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710"/>
        </w:tabs>
        <w:spacing w:line="288" w:lineRule="auto"/>
        <w:rPr>
          <w:rFonts w:ascii="Arial" w:hAnsi="Arial" w:eastAsia="宋体" w:cs="Arial"/>
          <w:color w:val="auto"/>
          <w:highlight w:val="none"/>
        </w:rPr>
      </w:pPr>
      <w:r>
        <w:rPr>
          <w:rFonts w:hint="eastAsia" w:ascii="Arial" w:hAnsi="Arial" w:eastAsia="宋体" w:cs="Arial"/>
          <w:color w:val="auto"/>
          <w:highlight w:val="none"/>
        </w:rPr>
        <w:t xml:space="preserve">  </w:t>
      </w:r>
    </w:p>
    <w:p>
      <w:pPr>
        <w:tabs>
          <w:tab w:val="left" w:pos="1710"/>
        </w:tabs>
        <w:spacing w:line="288" w:lineRule="auto"/>
        <w:rPr>
          <w:rFonts w:ascii="Arial" w:hAnsi="Arial" w:eastAsia="宋体" w:cs="Arial"/>
          <w:color w:val="auto"/>
          <w:highlight w:val="none"/>
        </w:rPr>
      </w:pPr>
    </w:p>
    <w:p>
      <w:pPr>
        <w:tabs>
          <w:tab w:val="left" w:pos="1710"/>
        </w:tabs>
        <w:spacing w:line="288" w:lineRule="auto"/>
        <w:rPr>
          <w:rFonts w:ascii="Arial" w:hAnsi="Arial" w:eastAsia="宋体" w:cs="Arial"/>
          <w:color w:val="auto"/>
          <w:highlight w:val="none"/>
        </w:rPr>
      </w:pPr>
    </w:p>
    <w:p>
      <w:pPr>
        <w:tabs>
          <w:tab w:val="left" w:pos="1710"/>
        </w:tabs>
        <w:spacing w:line="288" w:lineRule="auto"/>
        <w:rPr>
          <w:rFonts w:ascii="Arial" w:hAnsi="Arial" w:eastAsia="宋体" w:cs="Arial"/>
          <w:color w:val="auto"/>
          <w:highlight w:val="none"/>
        </w:rPr>
      </w:pPr>
    </w:p>
    <w:p>
      <w:pPr>
        <w:tabs>
          <w:tab w:val="left" w:pos="1710"/>
        </w:tabs>
        <w:spacing w:line="288" w:lineRule="auto"/>
        <w:rPr>
          <w:rFonts w:ascii="Arial" w:hAnsi="Arial" w:eastAsia="宋体" w:cs="Arial"/>
          <w:color w:val="auto"/>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8934" w:type="dxa"/>
            <w:gridSpan w:val="2"/>
            <w:tcBorders>
              <w:top w:val="nil"/>
              <w:left w:val="nil"/>
              <w:right w:val="nil"/>
            </w:tcBorders>
            <w:noWrap w:val="0"/>
            <w:vAlign w:val="top"/>
          </w:tcPr>
          <w:p>
            <w:pPr>
              <w:snapToGrid w:val="0"/>
              <w:spacing w:line="288" w:lineRule="auto"/>
              <w:jc w:val="center"/>
              <w:rPr>
                <w:rFonts w:ascii="Arial" w:hAnsi="Arial" w:eastAsia="宋体" w:cs="Arial"/>
                <w:b/>
                <w:color w:val="auto"/>
                <w:sz w:val="60"/>
                <w:szCs w:val="60"/>
                <w:highlight w:val="none"/>
              </w:rPr>
            </w:pPr>
            <w:r>
              <w:rPr>
                <w:rFonts w:hint="eastAsia" w:ascii="Arial" w:hAnsi="Arial" w:eastAsia="宋体" w:cs="Arial"/>
                <w:b/>
                <w:color w:val="auto"/>
                <w:sz w:val="60"/>
                <w:szCs w:val="60"/>
                <w:highlight w:val="none"/>
              </w:rPr>
              <w:t>谈 判</w:t>
            </w:r>
            <w:r>
              <w:rPr>
                <w:rFonts w:ascii="Arial" w:hAnsi="Arial" w:eastAsia="宋体" w:cs="Arial"/>
                <w:b/>
                <w:color w:val="auto"/>
                <w:sz w:val="60"/>
                <w:szCs w:val="60"/>
                <w:highlight w:val="none"/>
              </w:rPr>
              <w:t xml:space="preserve"> 文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764" w:type="dxa"/>
            <w:noWrap w:val="0"/>
            <w:vAlign w:val="center"/>
          </w:tcPr>
          <w:p>
            <w:pPr>
              <w:spacing w:line="288" w:lineRule="auto"/>
              <w:rPr>
                <w:rFonts w:ascii="Arial" w:hAnsi="Arial" w:eastAsia="宋体" w:cs="Arial"/>
                <w:b/>
                <w:color w:val="auto"/>
                <w:sz w:val="32"/>
                <w:szCs w:val="32"/>
                <w:highlight w:val="none"/>
              </w:rPr>
            </w:pPr>
            <w:r>
              <w:rPr>
                <w:rFonts w:ascii="Arial" w:hAnsi="Arial" w:eastAsia="宋体" w:cs="Arial"/>
                <w:b/>
                <w:color w:val="auto"/>
                <w:sz w:val="32"/>
                <w:szCs w:val="32"/>
                <w:highlight w:val="none"/>
              </w:rPr>
              <w:t>项目编号：</w:t>
            </w:r>
          </w:p>
        </w:tc>
        <w:tc>
          <w:tcPr>
            <w:tcW w:w="7170" w:type="dxa"/>
            <w:noWrap w:val="0"/>
            <w:vAlign w:val="center"/>
          </w:tcPr>
          <w:p>
            <w:pPr>
              <w:spacing w:line="288" w:lineRule="auto"/>
              <w:rPr>
                <w:rFonts w:hint="eastAsia" w:ascii="Arial" w:hAnsi="Arial" w:eastAsia="宋体" w:cs="Arial"/>
                <w:b/>
                <w:color w:val="auto"/>
                <w:sz w:val="32"/>
                <w:szCs w:val="32"/>
                <w:highlight w:val="none"/>
                <w:lang w:eastAsia="zh-CN"/>
              </w:rPr>
            </w:pPr>
            <w:r>
              <w:rPr>
                <w:rFonts w:hint="eastAsia" w:ascii="Arial" w:hAnsi="Arial" w:eastAsia="宋体" w:cs="Arial"/>
                <w:b/>
                <w:color w:val="auto"/>
                <w:sz w:val="32"/>
                <w:szCs w:val="32"/>
                <w:highlight w:val="none"/>
                <w:lang w:eastAsia="zh-CN"/>
              </w:rPr>
              <w:t xml:space="preserve"> GXZC2025-J1-002892-JDZB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1764" w:type="dxa"/>
            <w:noWrap w:val="0"/>
            <w:vAlign w:val="center"/>
          </w:tcPr>
          <w:p>
            <w:pPr>
              <w:spacing w:line="288" w:lineRule="auto"/>
              <w:rPr>
                <w:rFonts w:ascii="Arial" w:hAnsi="Arial" w:eastAsia="宋体" w:cs="Arial"/>
                <w:b/>
                <w:color w:val="auto"/>
                <w:sz w:val="32"/>
                <w:szCs w:val="32"/>
                <w:highlight w:val="none"/>
              </w:rPr>
            </w:pPr>
            <w:r>
              <w:rPr>
                <w:rFonts w:ascii="Arial" w:hAnsi="Arial" w:eastAsia="宋体" w:cs="Arial"/>
                <w:b/>
                <w:color w:val="auto"/>
                <w:sz w:val="32"/>
                <w:szCs w:val="32"/>
                <w:highlight w:val="none"/>
              </w:rPr>
              <w:t>项目名称：</w:t>
            </w:r>
          </w:p>
        </w:tc>
        <w:tc>
          <w:tcPr>
            <w:tcW w:w="7170" w:type="dxa"/>
            <w:noWrap w:val="0"/>
            <w:vAlign w:val="center"/>
          </w:tcPr>
          <w:p>
            <w:pPr>
              <w:spacing w:line="288" w:lineRule="auto"/>
              <w:rPr>
                <w:rFonts w:hint="eastAsia" w:ascii="Arial" w:hAnsi="Arial" w:eastAsia="宋体" w:cs="Arial"/>
                <w:b/>
                <w:color w:val="auto"/>
                <w:sz w:val="32"/>
                <w:szCs w:val="32"/>
                <w:highlight w:val="none"/>
              </w:rPr>
            </w:pPr>
            <w:bookmarkStart w:id="0" w:name="OLE_LINK1"/>
            <w:r>
              <w:rPr>
                <w:rFonts w:hint="eastAsia" w:ascii="Arial" w:hAnsi="Arial" w:eastAsia="宋体" w:cs="Arial"/>
                <w:b/>
                <w:color w:val="auto"/>
                <w:sz w:val="32"/>
                <w:szCs w:val="32"/>
                <w:highlight w:val="none"/>
                <w:lang w:eastAsia="zh-CN"/>
              </w:rPr>
              <w:t>桂林医科大学基础医学院2025实验教学示范中心建设项目</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764" w:type="dxa"/>
            <w:noWrap w:val="0"/>
            <w:vAlign w:val="center"/>
          </w:tcPr>
          <w:p>
            <w:pPr>
              <w:spacing w:line="288" w:lineRule="auto"/>
              <w:rPr>
                <w:rFonts w:ascii="Arial" w:hAnsi="Arial" w:eastAsia="宋体" w:cs="Arial"/>
                <w:b/>
                <w:color w:val="auto"/>
                <w:sz w:val="32"/>
                <w:szCs w:val="32"/>
                <w:highlight w:val="none"/>
              </w:rPr>
            </w:pPr>
            <w:r>
              <w:rPr>
                <w:rFonts w:ascii="Arial" w:hAnsi="Arial" w:eastAsia="宋体" w:cs="Arial"/>
                <w:b/>
                <w:color w:val="auto"/>
                <w:sz w:val="32"/>
                <w:szCs w:val="32"/>
                <w:highlight w:val="none"/>
              </w:rPr>
              <w:t>联系电话：</w:t>
            </w:r>
          </w:p>
        </w:tc>
        <w:tc>
          <w:tcPr>
            <w:tcW w:w="7170" w:type="dxa"/>
            <w:noWrap w:val="0"/>
            <w:vAlign w:val="center"/>
          </w:tcPr>
          <w:p>
            <w:pPr>
              <w:spacing w:line="288" w:lineRule="auto"/>
              <w:rPr>
                <w:rFonts w:ascii="Arial" w:hAnsi="Arial" w:eastAsia="宋体" w:cs="Arial"/>
                <w:b/>
                <w:color w:val="auto"/>
                <w:sz w:val="32"/>
                <w:szCs w:val="32"/>
                <w:highlight w:val="none"/>
              </w:rPr>
            </w:pPr>
            <w:r>
              <w:rPr>
                <w:rFonts w:hint="eastAsia" w:ascii="Arial" w:hAnsi="Arial" w:eastAsia="宋体" w:cs="Arial"/>
                <w:b/>
                <w:color w:val="auto"/>
                <w:sz w:val="32"/>
                <w:szCs w:val="32"/>
                <w:highlight w:val="none"/>
              </w:rPr>
              <w:t>0773-3696789转2</w:t>
            </w:r>
          </w:p>
        </w:tc>
      </w:tr>
    </w:tbl>
    <w:p>
      <w:pPr>
        <w:tabs>
          <w:tab w:val="left" w:pos="1710"/>
        </w:tabs>
        <w:spacing w:line="288" w:lineRule="auto"/>
        <w:rPr>
          <w:rFonts w:ascii="Arial" w:hAnsi="Arial" w:eastAsia="宋体" w:cs="Arial"/>
          <w:color w:val="auto"/>
          <w:highlight w:val="none"/>
        </w:rPr>
      </w:pPr>
    </w:p>
    <w:p>
      <w:pPr>
        <w:spacing w:line="288" w:lineRule="auto"/>
        <w:rPr>
          <w:rFonts w:ascii="Arial" w:hAnsi="Arial" w:eastAsia="宋体" w:cs="Arial"/>
          <w:color w:val="auto"/>
          <w:highlight w:val="none"/>
        </w:rPr>
      </w:pPr>
    </w:p>
    <w:p>
      <w:pPr>
        <w:spacing w:line="288" w:lineRule="auto"/>
        <w:rPr>
          <w:rFonts w:ascii="Arial" w:hAnsi="Arial" w:eastAsia="宋体" w:cs="Arial"/>
          <w:color w:val="auto"/>
          <w:highlight w:val="none"/>
        </w:rPr>
      </w:pPr>
    </w:p>
    <w:p>
      <w:pPr>
        <w:spacing w:line="288" w:lineRule="auto"/>
        <w:rPr>
          <w:rFonts w:ascii="Arial" w:hAnsi="Arial" w:eastAsia="宋体" w:cs="Arial"/>
          <w:color w:val="auto"/>
          <w:highlight w:val="none"/>
        </w:rPr>
      </w:pPr>
    </w:p>
    <w:p>
      <w:pPr>
        <w:spacing w:line="288" w:lineRule="auto"/>
        <w:rPr>
          <w:rFonts w:ascii="Arial" w:hAnsi="Arial" w:eastAsia="宋体" w:cs="Arial"/>
          <w:color w:val="auto"/>
          <w:highlight w:val="none"/>
        </w:rPr>
      </w:pPr>
    </w:p>
    <w:p>
      <w:pPr>
        <w:spacing w:line="288" w:lineRule="auto"/>
        <w:rPr>
          <w:rFonts w:ascii="Arial" w:hAnsi="Arial" w:eastAsia="宋体" w:cs="Arial"/>
          <w:color w:val="auto"/>
          <w:highlight w:val="none"/>
        </w:rPr>
      </w:pPr>
    </w:p>
    <w:p>
      <w:pPr>
        <w:spacing w:line="288" w:lineRule="auto"/>
        <w:rPr>
          <w:rFonts w:ascii="Arial" w:hAnsi="Arial" w:eastAsia="宋体" w:cs="Arial"/>
          <w:color w:val="auto"/>
          <w:highlight w:val="none"/>
        </w:rPr>
      </w:pPr>
    </w:p>
    <w:tbl>
      <w:tblPr>
        <w:tblStyle w:val="23"/>
        <w:tblW w:w="0" w:type="auto"/>
        <w:jc w:val="center"/>
        <w:tblLayout w:type="fixed"/>
        <w:tblCellMar>
          <w:top w:w="0" w:type="dxa"/>
          <w:left w:w="108" w:type="dxa"/>
          <w:bottom w:w="0" w:type="dxa"/>
          <w:right w:w="108" w:type="dxa"/>
        </w:tblCellMar>
      </w:tblPr>
      <w:tblGrid>
        <w:gridCol w:w="2707"/>
        <w:gridCol w:w="6"/>
        <w:gridCol w:w="5571"/>
      </w:tblGrid>
      <w:tr>
        <w:tblPrEx>
          <w:tblCellMar>
            <w:top w:w="0" w:type="dxa"/>
            <w:left w:w="108" w:type="dxa"/>
            <w:bottom w:w="0" w:type="dxa"/>
            <w:right w:w="108" w:type="dxa"/>
          </w:tblCellMar>
        </w:tblPrEx>
        <w:trPr>
          <w:trHeight w:val="703" w:hRule="atLeast"/>
          <w:jc w:val="center"/>
        </w:trPr>
        <w:tc>
          <w:tcPr>
            <w:tcW w:w="2707" w:type="dxa"/>
            <w:noWrap w:val="0"/>
            <w:vAlign w:val="center"/>
          </w:tcPr>
          <w:p>
            <w:pPr>
              <w:autoSpaceDE w:val="0"/>
              <w:autoSpaceDN w:val="0"/>
              <w:adjustRightInd w:val="0"/>
              <w:spacing w:line="288" w:lineRule="auto"/>
              <w:jc w:val="right"/>
              <w:rPr>
                <w:rFonts w:ascii="Arial" w:hAnsi="Arial" w:eastAsia="宋体" w:cs="Arial"/>
                <w:b/>
                <w:color w:val="auto"/>
                <w:sz w:val="32"/>
                <w:szCs w:val="32"/>
                <w:highlight w:val="none"/>
              </w:rPr>
            </w:pPr>
            <w:r>
              <w:rPr>
                <w:rFonts w:ascii="Arial" w:hAnsi="Arial" w:eastAsia="宋体" w:cs="Arial"/>
                <w:b/>
                <w:color w:val="auto"/>
                <w:sz w:val="32"/>
                <w:szCs w:val="32"/>
                <w:highlight w:val="none"/>
              </w:rPr>
              <w:t xml:space="preserve">  采购人：</w:t>
            </w:r>
          </w:p>
        </w:tc>
        <w:tc>
          <w:tcPr>
            <w:tcW w:w="5577" w:type="dxa"/>
            <w:gridSpan w:val="2"/>
            <w:noWrap w:val="0"/>
            <w:vAlign w:val="center"/>
          </w:tcPr>
          <w:p>
            <w:pPr>
              <w:autoSpaceDE w:val="0"/>
              <w:autoSpaceDN w:val="0"/>
              <w:adjustRightInd w:val="0"/>
              <w:spacing w:line="288" w:lineRule="auto"/>
              <w:jc w:val="left"/>
              <w:rPr>
                <w:rFonts w:ascii="Arial" w:hAnsi="Arial" w:eastAsia="宋体" w:cs="Arial"/>
                <w:b/>
                <w:color w:val="auto"/>
                <w:sz w:val="32"/>
                <w:szCs w:val="32"/>
                <w:highlight w:val="none"/>
              </w:rPr>
            </w:pPr>
            <w:r>
              <w:rPr>
                <w:rFonts w:hint="eastAsia" w:ascii="Arial" w:hAnsi="Arial" w:eastAsia="宋体" w:cs="Arial"/>
                <w:b/>
                <w:color w:val="auto"/>
                <w:sz w:val="32"/>
                <w:szCs w:val="32"/>
                <w:highlight w:val="none"/>
              </w:rPr>
              <w:t>桂林医科大学</w:t>
            </w:r>
          </w:p>
        </w:tc>
      </w:tr>
      <w:tr>
        <w:tblPrEx>
          <w:tblCellMar>
            <w:top w:w="0" w:type="dxa"/>
            <w:left w:w="108" w:type="dxa"/>
            <w:bottom w:w="0" w:type="dxa"/>
            <w:right w:w="108" w:type="dxa"/>
          </w:tblCellMar>
        </w:tblPrEx>
        <w:trPr>
          <w:trHeight w:val="583" w:hRule="atLeast"/>
          <w:jc w:val="center"/>
        </w:trPr>
        <w:tc>
          <w:tcPr>
            <w:tcW w:w="2713" w:type="dxa"/>
            <w:gridSpan w:val="2"/>
            <w:noWrap w:val="0"/>
            <w:vAlign w:val="top"/>
          </w:tcPr>
          <w:p>
            <w:pPr>
              <w:autoSpaceDE w:val="0"/>
              <w:autoSpaceDN w:val="0"/>
              <w:adjustRightInd w:val="0"/>
              <w:spacing w:line="288" w:lineRule="auto"/>
              <w:jc w:val="right"/>
              <w:rPr>
                <w:rFonts w:ascii="Arial" w:hAnsi="Arial" w:eastAsia="宋体" w:cs="Arial"/>
                <w:b/>
                <w:color w:val="auto"/>
                <w:sz w:val="32"/>
                <w:szCs w:val="32"/>
                <w:highlight w:val="none"/>
              </w:rPr>
            </w:pPr>
            <w:r>
              <w:rPr>
                <w:rFonts w:ascii="Arial" w:hAnsi="Arial" w:eastAsia="宋体" w:cs="Arial"/>
                <w:b/>
                <w:color w:val="auto"/>
                <w:sz w:val="32"/>
                <w:szCs w:val="32"/>
                <w:highlight w:val="none"/>
              </w:rPr>
              <w:t>采购代理机构：</w:t>
            </w:r>
          </w:p>
        </w:tc>
        <w:tc>
          <w:tcPr>
            <w:tcW w:w="5571" w:type="dxa"/>
            <w:noWrap w:val="0"/>
            <w:vAlign w:val="top"/>
          </w:tcPr>
          <w:p>
            <w:pPr>
              <w:autoSpaceDE w:val="0"/>
              <w:autoSpaceDN w:val="0"/>
              <w:adjustRightInd w:val="0"/>
              <w:spacing w:line="288" w:lineRule="auto"/>
              <w:rPr>
                <w:rFonts w:hint="eastAsia" w:ascii="Arial" w:hAnsi="Arial" w:eastAsia="宋体" w:cs="Arial"/>
                <w:b/>
                <w:color w:val="auto"/>
                <w:sz w:val="32"/>
                <w:szCs w:val="32"/>
                <w:highlight w:val="none"/>
              </w:rPr>
            </w:pPr>
            <w:r>
              <w:rPr>
                <w:rFonts w:hint="eastAsia" w:ascii="Arial" w:hAnsi="Arial" w:eastAsia="宋体" w:cs="Arial"/>
                <w:b/>
                <w:color w:val="auto"/>
                <w:sz w:val="32"/>
                <w:szCs w:val="32"/>
                <w:highlight w:val="none"/>
              </w:rPr>
              <w:t>广西机电设备招标有限公司</w:t>
            </w:r>
          </w:p>
        </w:tc>
      </w:tr>
    </w:tbl>
    <w:p>
      <w:pPr>
        <w:autoSpaceDE w:val="0"/>
        <w:autoSpaceDN w:val="0"/>
        <w:adjustRightInd w:val="0"/>
        <w:spacing w:line="288" w:lineRule="auto"/>
        <w:jc w:val="center"/>
        <w:rPr>
          <w:rFonts w:ascii="Arial" w:hAnsi="Arial" w:eastAsia="宋体" w:cs="Arial"/>
          <w:b/>
          <w:color w:val="auto"/>
          <w:sz w:val="32"/>
          <w:szCs w:val="32"/>
          <w:highlight w:val="none"/>
        </w:rPr>
      </w:pPr>
    </w:p>
    <w:p>
      <w:pPr>
        <w:autoSpaceDE w:val="0"/>
        <w:autoSpaceDN w:val="0"/>
        <w:adjustRightInd w:val="0"/>
        <w:spacing w:line="288" w:lineRule="auto"/>
        <w:jc w:val="center"/>
        <w:rPr>
          <w:rFonts w:ascii="Arial" w:hAnsi="Arial" w:eastAsia="宋体" w:cs="Arial"/>
          <w:b/>
          <w:color w:val="auto"/>
          <w:sz w:val="32"/>
          <w:szCs w:val="32"/>
          <w:highlight w:val="none"/>
        </w:rPr>
      </w:pPr>
      <w:r>
        <w:rPr>
          <w:rFonts w:ascii="Arial" w:hAnsi="Arial" w:eastAsia="宋体" w:cs="Arial"/>
          <w:b/>
          <w:color w:val="auto"/>
          <w:sz w:val="32"/>
          <w:szCs w:val="32"/>
          <w:highlight w:val="none"/>
        </w:rPr>
        <w:t>202</w:t>
      </w:r>
      <w:r>
        <w:rPr>
          <w:rFonts w:hint="eastAsia" w:ascii="Arial" w:hAnsi="Arial" w:eastAsia="宋体" w:cs="Arial"/>
          <w:b/>
          <w:color w:val="auto"/>
          <w:sz w:val="32"/>
          <w:szCs w:val="32"/>
          <w:highlight w:val="none"/>
        </w:rPr>
        <w:t>5</w:t>
      </w:r>
      <w:r>
        <w:rPr>
          <w:rFonts w:ascii="Arial" w:hAnsi="Arial" w:eastAsia="宋体" w:cs="Arial"/>
          <w:b/>
          <w:color w:val="auto"/>
          <w:sz w:val="32"/>
          <w:szCs w:val="32"/>
          <w:highlight w:val="none"/>
        </w:rPr>
        <w:t>年</w:t>
      </w:r>
      <w:r>
        <w:rPr>
          <w:rFonts w:hint="eastAsia" w:ascii="Arial" w:hAnsi="Arial" w:eastAsia="宋体" w:cs="Arial"/>
          <w:b/>
          <w:color w:val="auto"/>
          <w:sz w:val="32"/>
          <w:szCs w:val="32"/>
          <w:highlight w:val="none"/>
          <w:lang w:val="en-US" w:eastAsia="zh-CN"/>
        </w:rPr>
        <w:t>9</w:t>
      </w:r>
      <w:r>
        <w:rPr>
          <w:rFonts w:ascii="Arial" w:hAnsi="Arial" w:eastAsia="宋体" w:cs="Arial"/>
          <w:b/>
          <w:color w:val="auto"/>
          <w:sz w:val="32"/>
          <w:szCs w:val="32"/>
          <w:highlight w:val="none"/>
        </w:rPr>
        <w:t>月</w:t>
      </w:r>
    </w:p>
    <w:p>
      <w:pPr>
        <w:pStyle w:val="13"/>
        <w:spacing w:line="420" w:lineRule="exact"/>
        <w:jc w:val="center"/>
        <w:rPr>
          <w:rFonts w:ascii="Arial" w:hAnsi="Arial" w:cs="Arial"/>
          <w:b/>
          <w:color w:val="auto"/>
          <w:sz w:val="32"/>
          <w:szCs w:val="32"/>
          <w:highlight w:val="none"/>
        </w:rPr>
      </w:pPr>
      <w:r>
        <w:rPr>
          <w:rFonts w:ascii="Arial" w:hAnsi="Arial" w:cs="Arial"/>
          <w:b/>
          <w:color w:val="auto"/>
          <w:sz w:val="32"/>
          <w:szCs w:val="32"/>
          <w:highlight w:val="none"/>
        </w:rPr>
        <w:tab/>
      </w:r>
    </w:p>
    <w:p>
      <w:pPr>
        <w:rPr>
          <w:rFonts w:ascii="Arial" w:hAnsi="Arial" w:eastAsia="宋体" w:cs="Arial"/>
          <w:b/>
          <w:color w:val="auto"/>
          <w:sz w:val="32"/>
          <w:szCs w:val="32"/>
          <w:highlight w:val="none"/>
        </w:rPr>
      </w:pPr>
      <w:r>
        <w:rPr>
          <w:rFonts w:ascii="Arial" w:hAnsi="Arial" w:eastAsia="宋体" w:cs="Arial"/>
          <w:b/>
          <w:color w:val="auto"/>
          <w:sz w:val="32"/>
          <w:szCs w:val="32"/>
          <w:highlight w:val="none"/>
        </w:rPr>
        <w:br w:type="page"/>
      </w:r>
    </w:p>
    <w:p>
      <w:pPr>
        <w:pStyle w:val="13"/>
        <w:spacing w:line="240" w:lineRule="auto"/>
        <w:jc w:val="center"/>
        <w:rPr>
          <w:rFonts w:ascii="Arial" w:hAnsi="Arial" w:cs="Arial"/>
          <w:b/>
          <w:color w:val="auto"/>
          <w:sz w:val="24"/>
          <w:szCs w:val="24"/>
          <w:highlight w:val="none"/>
        </w:rPr>
      </w:pPr>
      <w:r>
        <w:rPr>
          <w:rFonts w:ascii="Arial" w:hAnsi="Arial" w:cs="Arial"/>
          <w:color w:val="auto"/>
          <w:sz w:val="44"/>
          <w:highlight w:val="none"/>
        </w:rPr>
        <w:t>目     录</w:t>
      </w:r>
      <w:r>
        <w:rPr>
          <w:rFonts w:ascii="Arial" w:hAnsi="Arial" w:cs="Arial"/>
          <w:b/>
          <w:color w:val="auto"/>
          <w:sz w:val="24"/>
          <w:szCs w:val="24"/>
          <w:highlight w:val="none"/>
        </w:rPr>
        <w:fldChar w:fldCharType="begin"/>
      </w:r>
      <w:r>
        <w:rPr>
          <w:rFonts w:ascii="Arial" w:hAnsi="Arial" w:cs="Arial"/>
          <w:b/>
          <w:color w:val="auto"/>
          <w:sz w:val="24"/>
          <w:szCs w:val="24"/>
          <w:highlight w:val="none"/>
        </w:rPr>
        <w:instrText xml:space="preserve">TOC \o "1-1" \h \u </w:instrText>
      </w:r>
      <w:r>
        <w:rPr>
          <w:rFonts w:ascii="Arial" w:hAnsi="Arial" w:cs="Arial"/>
          <w:b/>
          <w:color w:val="auto"/>
          <w:sz w:val="24"/>
          <w:szCs w:val="24"/>
          <w:highlight w:val="none"/>
        </w:rPr>
        <w:fldChar w:fldCharType="separate"/>
      </w:r>
    </w:p>
    <w:p>
      <w:pPr>
        <w:pStyle w:val="41"/>
        <w:tabs>
          <w:tab w:val="right" w:leader="dot" w:pos="9923"/>
        </w:tabs>
        <w:spacing w:line="360" w:lineRule="auto"/>
        <w:rPr>
          <w:rFonts w:ascii="Arial" w:hAnsi="Arial" w:eastAsia="宋体" w:cs="Arial"/>
          <w:b/>
          <w:bCs/>
          <w:color w:val="auto"/>
          <w:sz w:val="24"/>
          <w:szCs w:val="24"/>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rFonts w:ascii="Arial" w:hAnsi="Arial" w:eastAsia="宋体" w:cs="Arial"/>
          <w:b/>
          <w:bCs/>
          <w:color w:val="auto"/>
          <w:sz w:val="24"/>
          <w:szCs w:val="24"/>
          <w:highlight w:val="none"/>
        </w:rPr>
        <w:fldChar w:fldCharType="begin"/>
      </w:r>
      <w:r>
        <w:rPr>
          <w:rFonts w:ascii="Arial" w:hAnsi="Arial" w:eastAsia="宋体" w:cs="Arial"/>
          <w:b/>
          <w:bCs/>
          <w:color w:val="auto"/>
          <w:sz w:val="24"/>
          <w:szCs w:val="24"/>
          <w:highlight w:val="none"/>
        </w:rPr>
        <w:instrText xml:space="preserve"> HYPERLINK \l _Toc22367 </w:instrText>
      </w:r>
      <w:r>
        <w:rPr>
          <w:rFonts w:ascii="Arial" w:hAnsi="Arial" w:eastAsia="宋体" w:cs="Arial"/>
          <w:b/>
          <w:bCs/>
          <w:color w:val="auto"/>
          <w:sz w:val="24"/>
          <w:szCs w:val="24"/>
          <w:highlight w:val="none"/>
        </w:rPr>
        <w:fldChar w:fldCharType="separate"/>
      </w:r>
      <w:r>
        <w:rPr>
          <w:rFonts w:ascii="Arial" w:hAnsi="Arial" w:eastAsia="宋体" w:cs="Arial"/>
          <w:b/>
          <w:bCs/>
          <w:color w:val="auto"/>
          <w:sz w:val="24"/>
          <w:szCs w:val="24"/>
          <w:highlight w:val="none"/>
        </w:rPr>
        <w:t>第一章 竞争性谈判公告</w:t>
      </w:r>
      <w:r>
        <w:rPr>
          <w:rFonts w:ascii="Arial" w:hAnsi="Arial" w:eastAsia="宋体" w:cs="Arial"/>
          <w:b/>
          <w:bCs/>
          <w:color w:val="auto"/>
          <w:sz w:val="24"/>
          <w:szCs w:val="24"/>
          <w:highlight w:val="none"/>
        </w:rPr>
        <w:tab/>
      </w:r>
      <w:r>
        <w:rPr>
          <w:rFonts w:ascii="Arial" w:hAnsi="Arial" w:eastAsia="宋体" w:cs="Arial"/>
          <w:b/>
          <w:bCs/>
          <w:color w:val="auto"/>
          <w:sz w:val="24"/>
          <w:szCs w:val="24"/>
          <w:highlight w:val="none"/>
        </w:rPr>
        <w:fldChar w:fldCharType="begin"/>
      </w:r>
      <w:r>
        <w:rPr>
          <w:rFonts w:ascii="Arial" w:hAnsi="Arial" w:eastAsia="宋体" w:cs="Arial"/>
          <w:b/>
          <w:bCs/>
          <w:color w:val="auto"/>
          <w:sz w:val="24"/>
          <w:szCs w:val="24"/>
          <w:highlight w:val="none"/>
        </w:rPr>
        <w:instrText xml:space="preserve"> PAGEREF _Toc22367 </w:instrText>
      </w:r>
      <w:r>
        <w:rPr>
          <w:rFonts w:ascii="Arial" w:hAnsi="Arial" w:eastAsia="宋体" w:cs="Arial"/>
          <w:b/>
          <w:bCs/>
          <w:color w:val="auto"/>
          <w:sz w:val="24"/>
          <w:szCs w:val="24"/>
          <w:highlight w:val="none"/>
        </w:rPr>
        <w:fldChar w:fldCharType="separate"/>
      </w:r>
      <w:r>
        <w:rPr>
          <w:rFonts w:ascii="Arial" w:hAnsi="Arial" w:eastAsia="宋体" w:cs="Arial"/>
          <w:b/>
          <w:bCs/>
          <w:color w:val="auto"/>
          <w:sz w:val="24"/>
          <w:szCs w:val="24"/>
          <w:highlight w:val="none"/>
        </w:rPr>
        <w:t>1</w:t>
      </w:r>
      <w:r>
        <w:rPr>
          <w:rFonts w:ascii="Arial" w:hAnsi="Arial" w:eastAsia="宋体" w:cs="Arial"/>
          <w:b/>
          <w:bCs/>
          <w:color w:val="auto"/>
          <w:sz w:val="24"/>
          <w:szCs w:val="24"/>
          <w:highlight w:val="none"/>
        </w:rPr>
        <w:fldChar w:fldCharType="end"/>
      </w:r>
      <w:r>
        <w:rPr>
          <w:rFonts w:ascii="Arial" w:hAnsi="Arial" w:eastAsia="宋体" w:cs="Arial"/>
          <w:b/>
          <w:bCs/>
          <w:color w:val="auto"/>
          <w:sz w:val="24"/>
          <w:szCs w:val="24"/>
          <w:highlight w:val="none"/>
        </w:rPr>
        <w:fldChar w:fldCharType="end"/>
      </w:r>
    </w:p>
    <w:p>
      <w:pPr>
        <w:pStyle w:val="41"/>
        <w:tabs>
          <w:tab w:val="right" w:leader="dot" w:pos="9923"/>
        </w:tabs>
        <w:spacing w:line="360" w:lineRule="auto"/>
        <w:rPr>
          <w:rFonts w:ascii="Arial" w:hAnsi="Arial" w:eastAsia="宋体" w:cs="Arial"/>
          <w:b/>
          <w:bCs/>
          <w:color w:val="auto"/>
          <w:sz w:val="24"/>
          <w:szCs w:val="24"/>
          <w:highlight w:val="none"/>
        </w:rPr>
      </w:pPr>
      <w:r>
        <w:rPr>
          <w:rFonts w:ascii="Arial" w:hAnsi="Arial" w:eastAsia="宋体" w:cs="Arial"/>
          <w:b/>
          <w:bCs/>
          <w:color w:val="auto"/>
          <w:sz w:val="24"/>
          <w:szCs w:val="24"/>
          <w:highlight w:val="none"/>
        </w:rPr>
        <w:fldChar w:fldCharType="begin"/>
      </w:r>
      <w:r>
        <w:rPr>
          <w:rFonts w:ascii="Arial" w:hAnsi="Arial" w:eastAsia="宋体" w:cs="Arial"/>
          <w:b/>
          <w:bCs/>
          <w:color w:val="auto"/>
          <w:sz w:val="24"/>
          <w:szCs w:val="24"/>
          <w:highlight w:val="none"/>
        </w:rPr>
        <w:instrText xml:space="preserve"> HYPERLINK \l _Toc26549 </w:instrText>
      </w:r>
      <w:r>
        <w:rPr>
          <w:rFonts w:ascii="Arial" w:hAnsi="Arial" w:eastAsia="宋体" w:cs="Arial"/>
          <w:b/>
          <w:bCs/>
          <w:color w:val="auto"/>
          <w:sz w:val="24"/>
          <w:szCs w:val="24"/>
          <w:highlight w:val="none"/>
        </w:rPr>
        <w:fldChar w:fldCharType="separate"/>
      </w:r>
      <w:r>
        <w:rPr>
          <w:rFonts w:ascii="Arial" w:hAnsi="Arial" w:eastAsia="宋体" w:cs="Arial"/>
          <w:b/>
          <w:bCs/>
          <w:color w:val="auto"/>
          <w:sz w:val="24"/>
          <w:szCs w:val="44"/>
          <w:highlight w:val="none"/>
        </w:rPr>
        <w:t xml:space="preserve">第二章 </w:t>
      </w:r>
      <w:r>
        <w:rPr>
          <w:rFonts w:ascii="Arial" w:hAnsi="Arial" w:eastAsia="宋体" w:cs="Arial"/>
          <w:b/>
          <w:bCs/>
          <w:color w:val="auto"/>
          <w:sz w:val="24"/>
          <w:szCs w:val="24"/>
          <w:highlight w:val="none"/>
        </w:rPr>
        <w:t>供应商须知</w:t>
      </w:r>
      <w:r>
        <w:rPr>
          <w:rFonts w:ascii="Arial" w:hAnsi="Arial" w:eastAsia="宋体" w:cs="Arial"/>
          <w:b/>
          <w:bCs/>
          <w:color w:val="auto"/>
          <w:sz w:val="24"/>
          <w:szCs w:val="24"/>
          <w:highlight w:val="none"/>
        </w:rPr>
        <w:tab/>
      </w:r>
      <w:r>
        <w:rPr>
          <w:rFonts w:ascii="Arial" w:hAnsi="Arial" w:eastAsia="宋体" w:cs="Arial"/>
          <w:b/>
          <w:bCs/>
          <w:color w:val="auto"/>
          <w:sz w:val="24"/>
          <w:szCs w:val="24"/>
          <w:highlight w:val="none"/>
        </w:rPr>
        <w:fldChar w:fldCharType="begin"/>
      </w:r>
      <w:r>
        <w:rPr>
          <w:rFonts w:ascii="Arial" w:hAnsi="Arial" w:eastAsia="宋体" w:cs="Arial"/>
          <w:b/>
          <w:bCs/>
          <w:color w:val="auto"/>
          <w:sz w:val="24"/>
          <w:szCs w:val="24"/>
          <w:highlight w:val="none"/>
        </w:rPr>
        <w:instrText xml:space="preserve"> PAGEREF _Toc26549 </w:instrText>
      </w:r>
      <w:r>
        <w:rPr>
          <w:rFonts w:ascii="Arial" w:hAnsi="Arial" w:eastAsia="宋体" w:cs="Arial"/>
          <w:b/>
          <w:bCs/>
          <w:color w:val="auto"/>
          <w:sz w:val="24"/>
          <w:szCs w:val="24"/>
          <w:highlight w:val="none"/>
        </w:rPr>
        <w:fldChar w:fldCharType="separate"/>
      </w:r>
      <w:r>
        <w:rPr>
          <w:rFonts w:ascii="Arial" w:hAnsi="Arial" w:eastAsia="宋体" w:cs="Arial"/>
          <w:b/>
          <w:bCs/>
          <w:color w:val="auto"/>
          <w:sz w:val="24"/>
          <w:szCs w:val="24"/>
          <w:highlight w:val="none"/>
        </w:rPr>
        <w:t>4</w:t>
      </w:r>
      <w:r>
        <w:rPr>
          <w:rFonts w:ascii="Arial" w:hAnsi="Arial" w:eastAsia="宋体" w:cs="Arial"/>
          <w:b/>
          <w:bCs/>
          <w:color w:val="auto"/>
          <w:sz w:val="24"/>
          <w:szCs w:val="24"/>
          <w:highlight w:val="none"/>
        </w:rPr>
        <w:fldChar w:fldCharType="end"/>
      </w:r>
      <w:r>
        <w:rPr>
          <w:rFonts w:ascii="Arial" w:hAnsi="Arial" w:eastAsia="宋体" w:cs="Arial"/>
          <w:b/>
          <w:bCs/>
          <w:color w:val="auto"/>
          <w:sz w:val="24"/>
          <w:szCs w:val="24"/>
          <w:highlight w:val="none"/>
        </w:rPr>
        <w:fldChar w:fldCharType="end"/>
      </w:r>
    </w:p>
    <w:p>
      <w:pPr>
        <w:pStyle w:val="41"/>
        <w:tabs>
          <w:tab w:val="right" w:leader="dot" w:pos="9923"/>
        </w:tabs>
        <w:spacing w:line="360" w:lineRule="auto"/>
        <w:rPr>
          <w:rFonts w:ascii="Arial" w:hAnsi="Arial" w:eastAsia="宋体" w:cs="Arial"/>
          <w:b/>
          <w:bCs/>
          <w:color w:val="auto"/>
          <w:sz w:val="24"/>
          <w:szCs w:val="24"/>
          <w:highlight w:val="none"/>
        </w:rPr>
      </w:pPr>
      <w:r>
        <w:rPr>
          <w:rFonts w:ascii="Arial" w:hAnsi="Arial" w:eastAsia="宋体" w:cs="Arial"/>
          <w:b/>
          <w:bCs/>
          <w:color w:val="auto"/>
          <w:sz w:val="24"/>
          <w:szCs w:val="24"/>
          <w:highlight w:val="none"/>
        </w:rPr>
        <w:fldChar w:fldCharType="begin"/>
      </w:r>
      <w:r>
        <w:rPr>
          <w:rFonts w:ascii="Arial" w:hAnsi="Arial" w:eastAsia="宋体" w:cs="Arial"/>
          <w:b/>
          <w:bCs/>
          <w:color w:val="auto"/>
          <w:sz w:val="24"/>
          <w:szCs w:val="24"/>
          <w:highlight w:val="none"/>
        </w:rPr>
        <w:instrText xml:space="preserve"> HYPERLINK \l _Toc3394 </w:instrText>
      </w:r>
      <w:r>
        <w:rPr>
          <w:rFonts w:ascii="Arial" w:hAnsi="Arial" w:eastAsia="宋体" w:cs="Arial"/>
          <w:b/>
          <w:bCs/>
          <w:color w:val="auto"/>
          <w:sz w:val="24"/>
          <w:szCs w:val="24"/>
          <w:highlight w:val="none"/>
        </w:rPr>
        <w:fldChar w:fldCharType="separate"/>
      </w:r>
      <w:r>
        <w:rPr>
          <w:rFonts w:ascii="Arial" w:hAnsi="Arial" w:eastAsia="宋体" w:cs="Arial"/>
          <w:b/>
          <w:bCs/>
          <w:color w:val="auto"/>
          <w:sz w:val="24"/>
          <w:szCs w:val="24"/>
          <w:highlight w:val="none"/>
        </w:rPr>
        <w:t>第三章  货物采购需求</w:t>
      </w:r>
      <w:r>
        <w:rPr>
          <w:rFonts w:ascii="Arial" w:hAnsi="Arial" w:eastAsia="宋体" w:cs="Arial"/>
          <w:b/>
          <w:bCs/>
          <w:color w:val="auto"/>
          <w:sz w:val="24"/>
          <w:szCs w:val="24"/>
          <w:highlight w:val="none"/>
        </w:rPr>
        <w:tab/>
      </w:r>
      <w:r>
        <w:rPr>
          <w:rFonts w:ascii="Arial" w:hAnsi="Arial" w:eastAsia="宋体" w:cs="Arial"/>
          <w:b/>
          <w:bCs/>
          <w:color w:val="auto"/>
          <w:sz w:val="24"/>
          <w:szCs w:val="24"/>
          <w:highlight w:val="none"/>
        </w:rPr>
        <w:fldChar w:fldCharType="begin"/>
      </w:r>
      <w:r>
        <w:rPr>
          <w:rFonts w:ascii="Arial" w:hAnsi="Arial" w:eastAsia="宋体" w:cs="Arial"/>
          <w:b/>
          <w:bCs/>
          <w:color w:val="auto"/>
          <w:sz w:val="24"/>
          <w:szCs w:val="24"/>
          <w:highlight w:val="none"/>
        </w:rPr>
        <w:instrText xml:space="preserve"> PAGEREF _Toc3394 </w:instrText>
      </w:r>
      <w:r>
        <w:rPr>
          <w:rFonts w:ascii="Arial" w:hAnsi="Arial" w:eastAsia="宋体" w:cs="Arial"/>
          <w:b/>
          <w:bCs/>
          <w:color w:val="auto"/>
          <w:sz w:val="24"/>
          <w:szCs w:val="24"/>
          <w:highlight w:val="none"/>
        </w:rPr>
        <w:fldChar w:fldCharType="separate"/>
      </w:r>
      <w:r>
        <w:rPr>
          <w:rFonts w:ascii="Arial" w:hAnsi="Arial" w:eastAsia="宋体" w:cs="Arial"/>
          <w:b/>
          <w:bCs/>
          <w:color w:val="auto"/>
          <w:sz w:val="24"/>
          <w:szCs w:val="24"/>
          <w:highlight w:val="none"/>
        </w:rPr>
        <w:t>25</w:t>
      </w:r>
      <w:r>
        <w:rPr>
          <w:rFonts w:ascii="Arial" w:hAnsi="Arial" w:eastAsia="宋体" w:cs="Arial"/>
          <w:b/>
          <w:bCs/>
          <w:color w:val="auto"/>
          <w:sz w:val="24"/>
          <w:szCs w:val="24"/>
          <w:highlight w:val="none"/>
        </w:rPr>
        <w:fldChar w:fldCharType="end"/>
      </w:r>
      <w:r>
        <w:rPr>
          <w:rFonts w:ascii="Arial" w:hAnsi="Arial" w:eastAsia="宋体" w:cs="Arial"/>
          <w:b/>
          <w:bCs/>
          <w:color w:val="auto"/>
          <w:sz w:val="24"/>
          <w:szCs w:val="24"/>
          <w:highlight w:val="none"/>
        </w:rPr>
        <w:fldChar w:fldCharType="end"/>
      </w:r>
    </w:p>
    <w:p>
      <w:pPr>
        <w:pStyle w:val="41"/>
        <w:tabs>
          <w:tab w:val="right" w:leader="dot" w:pos="9923"/>
        </w:tabs>
        <w:spacing w:line="360" w:lineRule="auto"/>
        <w:rPr>
          <w:rFonts w:ascii="Arial" w:hAnsi="Arial" w:eastAsia="宋体" w:cs="Arial"/>
          <w:b/>
          <w:bCs/>
          <w:color w:val="auto"/>
          <w:sz w:val="24"/>
          <w:szCs w:val="24"/>
          <w:highlight w:val="none"/>
        </w:rPr>
      </w:pPr>
      <w:r>
        <w:rPr>
          <w:rFonts w:ascii="Arial" w:hAnsi="Arial" w:eastAsia="宋体" w:cs="Arial"/>
          <w:b/>
          <w:bCs/>
          <w:color w:val="auto"/>
          <w:sz w:val="24"/>
          <w:szCs w:val="24"/>
          <w:highlight w:val="none"/>
        </w:rPr>
        <w:fldChar w:fldCharType="begin"/>
      </w:r>
      <w:r>
        <w:rPr>
          <w:rFonts w:ascii="Arial" w:hAnsi="Arial" w:eastAsia="宋体" w:cs="Arial"/>
          <w:b/>
          <w:bCs/>
          <w:color w:val="auto"/>
          <w:sz w:val="24"/>
          <w:szCs w:val="24"/>
          <w:highlight w:val="none"/>
        </w:rPr>
        <w:instrText xml:space="preserve"> HYPERLINK \l _Toc2014 </w:instrText>
      </w:r>
      <w:r>
        <w:rPr>
          <w:rFonts w:ascii="Arial" w:hAnsi="Arial" w:eastAsia="宋体" w:cs="Arial"/>
          <w:b/>
          <w:bCs/>
          <w:color w:val="auto"/>
          <w:sz w:val="24"/>
          <w:szCs w:val="24"/>
          <w:highlight w:val="none"/>
        </w:rPr>
        <w:fldChar w:fldCharType="separate"/>
      </w:r>
      <w:r>
        <w:rPr>
          <w:rFonts w:ascii="Arial" w:hAnsi="Arial" w:eastAsia="宋体" w:cs="Arial"/>
          <w:b/>
          <w:bCs/>
          <w:color w:val="auto"/>
          <w:sz w:val="24"/>
          <w:szCs w:val="24"/>
          <w:highlight w:val="none"/>
        </w:rPr>
        <w:t>第四章  评审办法</w:t>
      </w:r>
      <w:r>
        <w:rPr>
          <w:rFonts w:ascii="Arial" w:hAnsi="Arial" w:eastAsia="宋体" w:cs="Arial"/>
          <w:b/>
          <w:bCs/>
          <w:color w:val="auto"/>
          <w:sz w:val="24"/>
          <w:szCs w:val="24"/>
          <w:highlight w:val="none"/>
        </w:rPr>
        <w:tab/>
      </w:r>
      <w:r>
        <w:rPr>
          <w:rFonts w:ascii="Arial" w:hAnsi="Arial" w:eastAsia="宋体" w:cs="Arial"/>
          <w:b/>
          <w:bCs/>
          <w:color w:val="auto"/>
          <w:sz w:val="24"/>
          <w:szCs w:val="24"/>
          <w:highlight w:val="none"/>
        </w:rPr>
        <w:fldChar w:fldCharType="begin"/>
      </w:r>
      <w:r>
        <w:rPr>
          <w:rFonts w:ascii="Arial" w:hAnsi="Arial" w:eastAsia="宋体" w:cs="Arial"/>
          <w:b/>
          <w:bCs/>
          <w:color w:val="auto"/>
          <w:sz w:val="24"/>
          <w:szCs w:val="24"/>
          <w:highlight w:val="none"/>
        </w:rPr>
        <w:instrText xml:space="preserve"> PAGEREF _Toc2014 </w:instrText>
      </w:r>
      <w:r>
        <w:rPr>
          <w:rFonts w:ascii="Arial" w:hAnsi="Arial" w:eastAsia="宋体" w:cs="Arial"/>
          <w:b/>
          <w:bCs/>
          <w:color w:val="auto"/>
          <w:sz w:val="24"/>
          <w:szCs w:val="24"/>
          <w:highlight w:val="none"/>
        </w:rPr>
        <w:fldChar w:fldCharType="separate"/>
      </w:r>
      <w:r>
        <w:rPr>
          <w:rFonts w:ascii="Arial" w:hAnsi="Arial" w:eastAsia="宋体" w:cs="Arial"/>
          <w:b/>
          <w:bCs/>
          <w:color w:val="auto"/>
          <w:sz w:val="24"/>
          <w:szCs w:val="24"/>
          <w:highlight w:val="none"/>
        </w:rPr>
        <w:t>39</w:t>
      </w:r>
      <w:r>
        <w:rPr>
          <w:rFonts w:ascii="Arial" w:hAnsi="Arial" w:eastAsia="宋体" w:cs="Arial"/>
          <w:b/>
          <w:bCs/>
          <w:color w:val="auto"/>
          <w:sz w:val="24"/>
          <w:szCs w:val="24"/>
          <w:highlight w:val="none"/>
        </w:rPr>
        <w:fldChar w:fldCharType="end"/>
      </w:r>
      <w:r>
        <w:rPr>
          <w:rFonts w:ascii="Arial" w:hAnsi="Arial" w:eastAsia="宋体" w:cs="Arial"/>
          <w:b/>
          <w:bCs/>
          <w:color w:val="auto"/>
          <w:sz w:val="24"/>
          <w:szCs w:val="24"/>
          <w:highlight w:val="none"/>
        </w:rPr>
        <w:fldChar w:fldCharType="end"/>
      </w:r>
    </w:p>
    <w:p>
      <w:pPr>
        <w:pStyle w:val="41"/>
        <w:tabs>
          <w:tab w:val="right" w:leader="dot" w:pos="9923"/>
        </w:tabs>
        <w:spacing w:line="360" w:lineRule="auto"/>
        <w:rPr>
          <w:rFonts w:ascii="Arial" w:hAnsi="Arial" w:eastAsia="宋体" w:cs="Arial"/>
          <w:b/>
          <w:bCs/>
          <w:color w:val="auto"/>
          <w:sz w:val="24"/>
          <w:szCs w:val="24"/>
          <w:highlight w:val="none"/>
        </w:rPr>
      </w:pPr>
      <w:r>
        <w:rPr>
          <w:rFonts w:ascii="Arial" w:hAnsi="Arial" w:eastAsia="宋体" w:cs="Arial"/>
          <w:b/>
          <w:bCs/>
          <w:color w:val="auto"/>
          <w:sz w:val="24"/>
          <w:szCs w:val="24"/>
          <w:highlight w:val="none"/>
        </w:rPr>
        <w:fldChar w:fldCharType="begin"/>
      </w:r>
      <w:r>
        <w:rPr>
          <w:rFonts w:ascii="Arial" w:hAnsi="Arial" w:eastAsia="宋体" w:cs="Arial"/>
          <w:b/>
          <w:bCs/>
          <w:color w:val="auto"/>
          <w:sz w:val="24"/>
          <w:szCs w:val="24"/>
          <w:highlight w:val="none"/>
        </w:rPr>
        <w:instrText xml:space="preserve"> HYPERLINK \l _Toc18801 </w:instrText>
      </w:r>
      <w:r>
        <w:rPr>
          <w:rFonts w:ascii="Arial" w:hAnsi="Arial" w:eastAsia="宋体" w:cs="Arial"/>
          <w:b/>
          <w:bCs/>
          <w:color w:val="auto"/>
          <w:sz w:val="24"/>
          <w:szCs w:val="24"/>
          <w:highlight w:val="none"/>
        </w:rPr>
        <w:fldChar w:fldCharType="separate"/>
      </w:r>
      <w:r>
        <w:rPr>
          <w:rFonts w:ascii="Arial" w:hAnsi="Arial" w:eastAsia="宋体" w:cs="Arial"/>
          <w:b/>
          <w:bCs/>
          <w:color w:val="auto"/>
          <w:sz w:val="24"/>
          <w:szCs w:val="24"/>
          <w:highlight w:val="none"/>
        </w:rPr>
        <w:t>第五章  政府采购合同（合同主要条款及格式）</w:t>
      </w:r>
      <w:r>
        <w:rPr>
          <w:rFonts w:ascii="Arial" w:hAnsi="Arial" w:eastAsia="宋体" w:cs="Arial"/>
          <w:b/>
          <w:bCs/>
          <w:color w:val="auto"/>
          <w:sz w:val="24"/>
          <w:szCs w:val="24"/>
          <w:highlight w:val="none"/>
        </w:rPr>
        <w:tab/>
      </w:r>
      <w:r>
        <w:rPr>
          <w:rFonts w:ascii="Arial" w:hAnsi="Arial" w:eastAsia="宋体" w:cs="Arial"/>
          <w:b/>
          <w:bCs/>
          <w:color w:val="auto"/>
          <w:sz w:val="24"/>
          <w:szCs w:val="24"/>
          <w:highlight w:val="none"/>
        </w:rPr>
        <w:fldChar w:fldCharType="begin"/>
      </w:r>
      <w:r>
        <w:rPr>
          <w:rFonts w:ascii="Arial" w:hAnsi="Arial" w:eastAsia="宋体" w:cs="Arial"/>
          <w:b/>
          <w:bCs/>
          <w:color w:val="auto"/>
          <w:sz w:val="24"/>
          <w:szCs w:val="24"/>
          <w:highlight w:val="none"/>
        </w:rPr>
        <w:instrText xml:space="preserve"> PAGEREF _Toc18801 </w:instrText>
      </w:r>
      <w:r>
        <w:rPr>
          <w:rFonts w:ascii="Arial" w:hAnsi="Arial" w:eastAsia="宋体" w:cs="Arial"/>
          <w:b/>
          <w:bCs/>
          <w:color w:val="auto"/>
          <w:sz w:val="24"/>
          <w:szCs w:val="24"/>
          <w:highlight w:val="none"/>
        </w:rPr>
        <w:fldChar w:fldCharType="separate"/>
      </w:r>
      <w:r>
        <w:rPr>
          <w:rFonts w:ascii="Arial" w:hAnsi="Arial" w:eastAsia="宋体" w:cs="Arial"/>
          <w:b/>
          <w:bCs/>
          <w:color w:val="auto"/>
          <w:sz w:val="24"/>
          <w:szCs w:val="24"/>
          <w:highlight w:val="none"/>
        </w:rPr>
        <w:t>40</w:t>
      </w:r>
      <w:r>
        <w:rPr>
          <w:rFonts w:ascii="Arial" w:hAnsi="Arial" w:eastAsia="宋体" w:cs="Arial"/>
          <w:b/>
          <w:bCs/>
          <w:color w:val="auto"/>
          <w:sz w:val="24"/>
          <w:szCs w:val="24"/>
          <w:highlight w:val="none"/>
        </w:rPr>
        <w:fldChar w:fldCharType="end"/>
      </w:r>
      <w:r>
        <w:rPr>
          <w:rFonts w:ascii="Arial" w:hAnsi="Arial" w:eastAsia="宋体" w:cs="Arial"/>
          <w:b/>
          <w:bCs/>
          <w:color w:val="auto"/>
          <w:sz w:val="24"/>
          <w:szCs w:val="24"/>
          <w:highlight w:val="none"/>
        </w:rPr>
        <w:fldChar w:fldCharType="end"/>
      </w:r>
    </w:p>
    <w:p>
      <w:pPr>
        <w:pStyle w:val="41"/>
        <w:tabs>
          <w:tab w:val="right" w:leader="dot" w:pos="9923"/>
        </w:tabs>
        <w:spacing w:line="360" w:lineRule="auto"/>
        <w:rPr>
          <w:color w:val="auto"/>
          <w:highlight w:val="none"/>
        </w:rPr>
      </w:pPr>
      <w:r>
        <w:rPr>
          <w:rFonts w:ascii="Arial" w:hAnsi="Arial" w:eastAsia="宋体" w:cs="Arial"/>
          <w:b/>
          <w:bCs/>
          <w:color w:val="auto"/>
          <w:sz w:val="24"/>
          <w:szCs w:val="24"/>
          <w:highlight w:val="none"/>
        </w:rPr>
        <w:fldChar w:fldCharType="begin"/>
      </w:r>
      <w:r>
        <w:rPr>
          <w:rFonts w:ascii="Arial" w:hAnsi="Arial" w:eastAsia="宋体" w:cs="Arial"/>
          <w:b/>
          <w:bCs/>
          <w:color w:val="auto"/>
          <w:sz w:val="24"/>
          <w:szCs w:val="24"/>
          <w:highlight w:val="none"/>
        </w:rPr>
        <w:instrText xml:space="preserve"> HYPERLINK \l _Toc22260 </w:instrText>
      </w:r>
      <w:r>
        <w:rPr>
          <w:rFonts w:ascii="Arial" w:hAnsi="Arial" w:eastAsia="宋体" w:cs="Arial"/>
          <w:b/>
          <w:bCs/>
          <w:color w:val="auto"/>
          <w:sz w:val="24"/>
          <w:szCs w:val="24"/>
          <w:highlight w:val="none"/>
        </w:rPr>
        <w:fldChar w:fldCharType="separate"/>
      </w:r>
      <w:r>
        <w:rPr>
          <w:rFonts w:ascii="Arial" w:hAnsi="Arial" w:eastAsia="宋体" w:cs="Arial"/>
          <w:b/>
          <w:bCs/>
          <w:color w:val="auto"/>
          <w:sz w:val="24"/>
          <w:szCs w:val="24"/>
          <w:highlight w:val="none"/>
        </w:rPr>
        <w:t>第六章 响应文件（格式）</w:t>
      </w:r>
      <w:r>
        <w:rPr>
          <w:rFonts w:ascii="Arial" w:hAnsi="Arial" w:eastAsia="宋体" w:cs="Arial"/>
          <w:b/>
          <w:bCs/>
          <w:color w:val="auto"/>
          <w:sz w:val="24"/>
          <w:szCs w:val="24"/>
          <w:highlight w:val="none"/>
        </w:rPr>
        <w:tab/>
      </w:r>
      <w:r>
        <w:rPr>
          <w:rFonts w:ascii="Arial" w:hAnsi="Arial" w:eastAsia="宋体" w:cs="Arial"/>
          <w:b/>
          <w:bCs/>
          <w:color w:val="auto"/>
          <w:sz w:val="24"/>
          <w:szCs w:val="24"/>
          <w:highlight w:val="none"/>
        </w:rPr>
        <w:fldChar w:fldCharType="begin"/>
      </w:r>
      <w:r>
        <w:rPr>
          <w:rFonts w:ascii="Arial" w:hAnsi="Arial" w:eastAsia="宋体" w:cs="Arial"/>
          <w:b/>
          <w:bCs/>
          <w:color w:val="auto"/>
          <w:sz w:val="24"/>
          <w:szCs w:val="24"/>
          <w:highlight w:val="none"/>
        </w:rPr>
        <w:instrText xml:space="preserve"> PAGEREF _Toc22260 </w:instrText>
      </w:r>
      <w:r>
        <w:rPr>
          <w:rFonts w:ascii="Arial" w:hAnsi="Arial" w:eastAsia="宋体" w:cs="Arial"/>
          <w:b/>
          <w:bCs/>
          <w:color w:val="auto"/>
          <w:sz w:val="24"/>
          <w:szCs w:val="24"/>
          <w:highlight w:val="none"/>
        </w:rPr>
        <w:fldChar w:fldCharType="separate"/>
      </w:r>
      <w:r>
        <w:rPr>
          <w:rFonts w:ascii="Arial" w:hAnsi="Arial" w:eastAsia="宋体" w:cs="Arial"/>
          <w:b/>
          <w:bCs/>
          <w:color w:val="auto"/>
          <w:sz w:val="24"/>
          <w:szCs w:val="24"/>
          <w:highlight w:val="none"/>
        </w:rPr>
        <w:t>46</w:t>
      </w:r>
      <w:r>
        <w:rPr>
          <w:rFonts w:ascii="Arial" w:hAnsi="Arial" w:eastAsia="宋体" w:cs="Arial"/>
          <w:b/>
          <w:bCs/>
          <w:color w:val="auto"/>
          <w:sz w:val="24"/>
          <w:szCs w:val="24"/>
          <w:highlight w:val="none"/>
        </w:rPr>
        <w:fldChar w:fldCharType="end"/>
      </w:r>
      <w:r>
        <w:rPr>
          <w:rFonts w:ascii="Arial" w:hAnsi="Arial" w:eastAsia="宋体" w:cs="Arial"/>
          <w:b/>
          <w:bCs/>
          <w:color w:val="auto"/>
          <w:sz w:val="24"/>
          <w:szCs w:val="24"/>
          <w:highlight w:val="none"/>
        </w:rPr>
        <w:fldChar w:fldCharType="end"/>
      </w:r>
    </w:p>
    <w:p>
      <w:pPr>
        <w:rPr>
          <w:color w:val="auto"/>
          <w:highlight w:val="none"/>
        </w:rPr>
      </w:pPr>
      <w:r>
        <w:rPr>
          <w:color w:val="auto"/>
          <w:highlight w:val="none"/>
        </w:rPr>
        <w:fldChar w:fldCharType="end"/>
      </w:r>
    </w:p>
    <w:p>
      <w:pPr>
        <w:rPr>
          <w:color w:val="auto"/>
          <w:highlight w:val="none"/>
        </w:rPr>
        <w:sectPr>
          <w:headerReference r:id="rId3" w:type="default"/>
          <w:footerReference r:id="rId4" w:type="default"/>
          <w:pgSz w:w="11906" w:h="16838"/>
          <w:pgMar w:top="1134" w:right="1417" w:bottom="1134" w:left="1134" w:header="720" w:footer="720" w:gutter="0"/>
          <w:pgNumType w:start="0"/>
          <w:cols w:space="720" w:num="1"/>
          <w:titlePg/>
          <w:docGrid w:type="linesAndChars" w:linePitch="331" w:charSpace="0"/>
        </w:sectPr>
      </w:pPr>
    </w:p>
    <w:p>
      <w:pPr>
        <w:numPr>
          <w:ilvl w:val="0"/>
          <w:numId w:val="1"/>
        </w:numPr>
        <w:spacing w:line="480" w:lineRule="exact"/>
        <w:jc w:val="center"/>
        <w:rPr>
          <w:rFonts w:ascii="Arial" w:hAnsi="Arial" w:eastAsia="宋体" w:cs="Arial"/>
          <w:b/>
          <w:color w:val="auto"/>
          <w:sz w:val="32"/>
          <w:szCs w:val="32"/>
          <w:highlight w:val="none"/>
        </w:rPr>
        <w:sectPr>
          <w:footerReference r:id="rId6" w:type="first"/>
          <w:footerReference r:id="rId5" w:type="default"/>
          <w:pgSz w:w="11906" w:h="16838"/>
          <w:pgMar w:top="1134" w:right="1417" w:bottom="1134" w:left="1134" w:header="720" w:footer="720" w:gutter="0"/>
          <w:pgNumType w:start="1"/>
          <w:cols w:space="720" w:num="1"/>
          <w:titlePg/>
          <w:docGrid w:type="linesAndChars" w:linePitch="331" w:charSpace="0"/>
        </w:sectPr>
      </w:pPr>
      <w:r>
        <w:rPr>
          <w:rFonts w:ascii="Arial" w:hAnsi="Arial" w:eastAsia="宋体" w:cs="Arial"/>
          <w:color w:val="auto"/>
          <w:highlight w:val="none"/>
        </w:rPr>
        <w:fldChar w:fldCharType="end"/>
      </w:r>
    </w:p>
    <w:p>
      <w:pPr>
        <w:pStyle w:val="2"/>
        <w:jc w:val="center"/>
        <w:rPr>
          <w:rStyle w:val="45"/>
          <w:rFonts w:ascii="Arial" w:hAnsi="Arial" w:cs="Arial"/>
          <w:b w:val="0"/>
          <w:bCs w:val="0"/>
          <w:color w:val="auto"/>
          <w:highlight w:val="none"/>
        </w:rPr>
      </w:pPr>
      <w:bookmarkStart w:id="1" w:name="_Toc25419"/>
      <w:bookmarkStart w:id="2" w:name="_Toc22367"/>
      <w:r>
        <w:rPr>
          <w:rStyle w:val="45"/>
          <w:rFonts w:ascii="Arial" w:hAnsi="Arial" w:cs="Arial"/>
          <w:b w:val="0"/>
          <w:bCs w:val="0"/>
          <w:color w:val="auto"/>
          <w:highlight w:val="none"/>
        </w:rPr>
        <w:t>第一章 竞争性谈判</w:t>
      </w:r>
      <w:bookmarkEnd w:id="1"/>
      <w:r>
        <w:rPr>
          <w:rStyle w:val="45"/>
          <w:rFonts w:hint="eastAsia" w:ascii="Arial" w:hAnsi="Arial" w:cs="Arial"/>
          <w:b w:val="0"/>
          <w:bCs w:val="0"/>
          <w:color w:val="auto"/>
          <w:highlight w:val="none"/>
        </w:rPr>
        <w:t>公告</w:t>
      </w:r>
      <w:bookmarkEnd w:id="2"/>
    </w:p>
    <w:p>
      <w:pPr>
        <w:pBdr>
          <w:top w:val="single" w:color="auto" w:sz="4" w:space="1"/>
          <w:left w:val="single" w:color="auto" w:sz="4" w:space="4"/>
          <w:bottom w:val="single" w:color="auto" w:sz="4" w:space="1"/>
          <w:right w:val="single" w:color="auto" w:sz="4" w:space="4"/>
        </w:pBdr>
        <w:spacing w:line="288" w:lineRule="auto"/>
        <w:ind w:firstLine="420" w:firstLineChars="200"/>
        <w:rPr>
          <w:rFonts w:ascii="Arial" w:hAnsi="Arial" w:eastAsia="宋体" w:cs="Arial"/>
          <w:color w:val="auto"/>
          <w:highlight w:val="none"/>
        </w:rPr>
      </w:pPr>
      <w:r>
        <w:rPr>
          <w:rFonts w:ascii="Arial" w:hAnsi="Arial" w:eastAsia="宋体" w:cs="Arial"/>
          <w:color w:val="auto"/>
          <w:highlight w:val="none"/>
        </w:rPr>
        <w:t>项目概况</w:t>
      </w:r>
    </w:p>
    <w:p>
      <w:pPr>
        <w:pBdr>
          <w:top w:val="single" w:color="auto" w:sz="4" w:space="1"/>
          <w:left w:val="single" w:color="auto" w:sz="4" w:space="4"/>
          <w:bottom w:val="single" w:color="auto" w:sz="4" w:space="1"/>
          <w:right w:val="single" w:color="auto" w:sz="4" w:space="4"/>
        </w:pBdr>
        <w:spacing w:line="288" w:lineRule="auto"/>
        <w:ind w:firstLine="420" w:firstLineChars="200"/>
        <w:rPr>
          <w:rFonts w:ascii="Arial" w:hAnsi="Arial" w:eastAsia="宋体" w:cs="Arial"/>
          <w:color w:val="auto"/>
          <w:highlight w:val="none"/>
        </w:rPr>
      </w:pPr>
      <w:r>
        <w:rPr>
          <w:rFonts w:hint="eastAsia" w:ascii="Arial" w:hAnsi="Arial" w:eastAsia="宋体" w:cs="Arial"/>
          <w:bCs/>
          <w:color w:val="auto"/>
          <w:highlight w:val="none"/>
          <w:u w:val="single"/>
          <w:lang w:eastAsia="zh-CN"/>
        </w:rPr>
        <w:t>桂林医科大学基础医学院2025实验教学示范中心建设项目</w:t>
      </w:r>
      <w:r>
        <w:rPr>
          <w:rFonts w:hint="eastAsia" w:ascii="Arial" w:hAnsi="Arial" w:eastAsia="宋体" w:cs="Arial"/>
          <w:bCs/>
          <w:color w:val="auto"/>
          <w:highlight w:val="none"/>
          <w:u w:val="single"/>
        </w:rPr>
        <w:t>（</w:t>
      </w:r>
      <w:r>
        <w:rPr>
          <w:rFonts w:hint="eastAsia" w:ascii="Arial" w:hAnsi="Arial" w:eastAsia="宋体" w:cs="Arial"/>
          <w:bCs/>
          <w:color w:val="auto"/>
          <w:highlight w:val="none"/>
          <w:u w:val="single"/>
          <w:lang w:eastAsia="zh-CN"/>
        </w:rPr>
        <w:t xml:space="preserve"> GXZC2025-J1-002892-JDZB</w:t>
      </w:r>
      <w:r>
        <w:rPr>
          <w:rFonts w:hint="eastAsia" w:ascii="Arial" w:hAnsi="Arial" w:eastAsia="宋体" w:cs="Arial"/>
          <w:bCs/>
          <w:color w:val="auto"/>
          <w:highlight w:val="none"/>
          <w:u w:val="single"/>
        </w:rPr>
        <w:t>）</w:t>
      </w:r>
      <w:r>
        <w:rPr>
          <w:rFonts w:ascii="Arial" w:hAnsi="Arial" w:eastAsia="宋体" w:cs="Arial"/>
          <w:color w:val="auto"/>
          <w:highlight w:val="none"/>
        </w:rPr>
        <w:t>的潜在供应商应在</w:t>
      </w:r>
      <w:r>
        <w:rPr>
          <w:rFonts w:hint="eastAsia" w:ascii="Arial" w:hAnsi="Arial" w:eastAsia="宋体" w:cs="Arial"/>
          <w:color w:val="auto"/>
          <w:highlight w:val="none"/>
        </w:rPr>
        <w:t>广西政府采购云平台（https://www.gcy.zfcg.gxzf.gov.cn）获取（下载）竞争性谈判文件，</w:t>
      </w:r>
      <w:r>
        <w:rPr>
          <w:rFonts w:ascii="Arial" w:hAnsi="Arial" w:eastAsia="宋体" w:cs="Arial"/>
          <w:color w:val="auto"/>
          <w:highlight w:val="none"/>
        </w:rPr>
        <w:t>并于</w:t>
      </w:r>
      <w:r>
        <w:rPr>
          <w:rFonts w:hint="eastAsia" w:ascii="Arial" w:hAnsi="Arial" w:eastAsia="宋体" w:cs="Arial"/>
          <w:color w:val="auto"/>
          <w:highlight w:val="none"/>
          <w:u w:val="single"/>
        </w:rPr>
        <w:t>2025年</w:t>
      </w:r>
      <w:r>
        <w:rPr>
          <w:rFonts w:hint="eastAsia" w:ascii="Arial" w:hAnsi="Arial" w:eastAsia="宋体" w:cs="Arial"/>
          <w:color w:val="auto"/>
          <w:highlight w:val="none"/>
          <w:u w:val="single"/>
          <w:lang w:val="en-US" w:eastAsia="zh-CN"/>
        </w:rPr>
        <w:t>9</w:t>
      </w:r>
      <w:r>
        <w:rPr>
          <w:rFonts w:hint="eastAsia" w:ascii="Arial" w:hAnsi="Arial" w:eastAsia="宋体" w:cs="Arial"/>
          <w:color w:val="auto"/>
          <w:highlight w:val="none"/>
          <w:u w:val="single"/>
          <w:lang w:eastAsia="zh-CN"/>
        </w:rPr>
        <w:t>月</w:t>
      </w:r>
      <w:r>
        <w:rPr>
          <w:rFonts w:hint="eastAsia" w:ascii="Arial" w:hAnsi="Arial" w:eastAsia="宋体" w:cs="Arial"/>
          <w:color w:val="auto"/>
          <w:highlight w:val="none"/>
          <w:u w:val="single"/>
          <w:lang w:val="en-US" w:eastAsia="zh-CN"/>
        </w:rPr>
        <w:t>30</w:t>
      </w:r>
      <w:r>
        <w:rPr>
          <w:rFonts w:hint="eastAsia" w:ascii="Arial" w:hAnsi="Arial" w:eastAsia="宋体" w:cs="Arial"/>
          <w:color w:val="auto"/>
          <w:highlight w:val="none"/>
          <w:u w:val="single"/>
          <w:lang w:eastAsia="zh-CN"/>
        </w:rPr>
        <w:t>日</w:t>
      </w:r>
      <w:r>
        <w:rPr>
          <w:rFonts w:hint="eastAsia" w:ascii="Arial" w:hAnsi="Arial" w:eastAsia="宋体" w:cs="Arial"/>
          <w:bCs/>
          <w:color w:val="auto"/>
          <w:highlight w:val="none"/>
          <w:u w:val="single"/>
          <w:lang w:val="en-US" w:eastAsia="zh-CN"/>
        </w:rPr>
        <w:t>15</w:t>
      </w:r>
      <w:r>
        <w:rPr>
          <w:rFonts w:hint="eastAsia" w:ascii="Arial" w:hAnsi="Arial" w:eastAsia="宋体" w:cs="Arial"/>
          <w:bCs/>
          <w:color w:val="auto"/>
          <w:highlight w:val="none"/>
          <w:u w:val="single"/>
        </w:rPr>
        <w:t>：</w:t>
      </w:r>
      <w:r>
        <w:rPr>
          <w:rFonts w:hint="eastAsia" w:ascii="Arial" w:hAnsi="Arial" w:eastAsia="宋体" w:cs="Arial"/>
          <w:bCs/>
          <w:color w:val="auto"/>
          <w:highlight w:val="none"/>
          <w:u w:val="single"/>
          <w:lang w:val="en-US" w:eastAsia="zh-CN"/>
        </w:rPr>
        <w:t>0</w:t>
      </w:r>
      <w:r>
        <w:rPr>
          <w:rFonts w:hint="eastAsia" w:ascii="Arial" w:hAnsi="Arial" w:eastAsia="宋体" w:cs="Arial"/>
          <w:bCs/>
          <w:color w:val="auto"/>
          <w:highlight w:val="none"/>
          <w:u w:val="single"/>
        </w:rPr>
        <w:t>0</w:t>
      </w:r>
      <w:r>
        <w:rPr>
          <w:rFonts w:ascii="Arial" w:hAnsi="Arial" w:eastAsia="宋体" w:cs="Arial"/>
          <w:bCs/>
          <w:color w:val="auto"/>
          <w:highlight w:val="none"/>
        </w:rPr>
        <w:t>（北京时间）前提交响应文件</w:t>
      </w:r>
      <w:r>
        <w:rPr>
          <w:rFonts w:ascii="Arial" w:hAnsi="Arial" w:eastAsia="宋体" w:cs="Arial"/>
          <w:color w:val="auto"/>
          <w:highlight w:val="none"/>
        </w:rPr>
        <w:t>。</w:t>
      </w:r>
    </w:p>
    <w:p>
      <w:pPr>
        <w:spacing w:line="288" w:lineRule="auto"/>
        <w:ind w:firstLine="420" w:firstLineChars="200"/>
        <w:rPr>
          <w:rFonts w:eastAsia="宋体" w:cs="Arial"/>
          <w:b/>
          <w:color w:val="auto"/>
          <w:szCs w:val="21"/>
          <w:highlight w:val="none"/>
        </w:rPr>
      </w:pPr>
      <w:r>
        <w:rPr>
          <w:rFonts w:eastAsia="宋体" w:cs="Arial"/>
          <w:b/>
          <w:color w:val="auto"/>
          <w:szCs w:val="21"/>
          <w:highlight w:val="none"/>
        </w:rPr>
        <w:t>一、项目基本情况</w:t>
      </w:r>
    </w:p>
    <w:p>
      <w:pPr>
        <w:spacing w:line="288" w:lineRule="auto"/>
        <w:ind w:firstLine="420" w:firstLineChars="200"/>
        <w:rPr>
          <w:rFonts w:hint="eastAsia" w:ascii="Arial" w:hAnsi="Arial" w:eastAsia="宋体" w:cs="Arial"/>
          <w:color w:val="auto"/>
          <w:szCs w:val="21"/>
          <w:highlight w:val="none"/>
          <w:lang w:eastAsia="zh-CN"/>
        </w:rPr>
      </w:pPr>
      <w:r>
        <w:rPr>
          <w:rFonts w:ascii="Arial" w:hAnsi="Arial" w:eastAsia="宋体" w:cs="Arial"/>
          <w:color w:val="auto"/>
          <w:highlight w:val="none"/>
        </w:rPr>
        <w:t>项目编号：</w:t>
      </w:r>
      <w:r>
        <w:rPr>
          <w:rFonts w:hint="eastAsia" w:ascii="Arial" w:hAnsi="Arial" w:eastAsia="宋体" w:cs="Arial"/>
          <w:color w:val="auto"/>
          <w:szCs w:val="21"/>
          <w:highlight w:val="none"/>
          <w:lang w:eastAsia="zh-CN"/>
        </w:rPr>
        <w:t xml:space="preserve"> GXZC2025-J1-002892-JDZB</w:t>
      </w:r>
    </w:p>
    <w:p>
      <w:pPr>
        <w:spacing w:line="288" w:lineRule="auto"/>
        <w:ind w:firstLine="420" w:firstLineChars="200"/>
        <w:rPr>
          <w:rFonts w:hint="default" w:ascii="Arial" w:hAnsi="Arial" w:eastAsia="宋体" w:cs="Arial"/>
          <w:color w:val="auto"/>
          <w:highlight w:val="none"/>
          <w:u w:val="none"/>
          <w:lang w:eastAsia="zh-CN"/>
        </w:rPr>
      </w:pPr>
      <w:r>
        <w:rPr>
          <w:rFonts w:ascii="Arial" w:hAnsi="Arial" w:eastAsia="宋体" w:cs="Arial"/>
          <w:color w:val="auto"/>
          <w:highlight w:val="none"/>
        </w:rPr>
        <w:t>项目名称：</w:t>
      </w:r>
      <w:r>
        <w:rPr>
          <w:rFonts w:hint="default" w:ascii="Arial" w:hAnsi="Arial" w:eastAsia="宋体" w:cs="Arial"/>
          <w:color w:val="auto"/>
          <w:highlight w:val="none"/>
          <w:lang w:eastAsia="zh-CN"/>
        </w:rPr>
        <w:t>桂林医科大学基础医学院2025实验教学示范中心建设项目</w:t>
      </w:r>
    </w:p>
    <w:p>
      <w:pPr>
        <w:spacing w:line="288" w:lineRule="auto"/>
        <w:ind w:firstLine="420" w:firstLineChars="200"/>
        <w:rPr>
          <w:rFonts w:ascii="Arial" w:hAnsi="Arial" w:eastAsia="宋体" w:cs="Arial"/>
          <w:color w:val="auto"/>
          <w:highlight w:val="none"/>
        </w:rPr>
      </w:pPr>
      <w:r>
        <w:rPr>
          <w:rFonts w:ascii="Arial" w:hAnsi="Arial" w:eastAsia="宋体" w:cs="Arial"/>
          <w:color w:val="auto"/>
          <w:highlight w:val="none"/>
        </w:rPr>
        <w:t>采购方式：竞争性谈判</w:t>
      </w:r>
    </w:p>
    <w:p>
      <w:pPr>
        <w:spacing w:line="288" w:lineRule="auto"/>
        <w:ind w:firstLine="420" w:firstLineChars="200"/>
        <w:rPr>
          <w:rFonts w:hint="default" w:ascii="Arial" w:hAnsi="Arial" w:eastAsia="宋体" w:cs="Arial"/>
          <w:color w:val="auto"/>
          <w:highlight w:val="none"/>
          <w:lang w:val="en-US" w:eastAsia="zh-CN"/>
        </w:rPr>
      </w:pPr>
      <w:r>
        <w:rPr>
          <w:rFonts w:ascii="Arial" w:hAnsi="Arial" w:eastAsia="宋体" w:cs="Arial"/>
          <w:color w:val="auto"/>
          <w:highlight w:val="none"/>
        </w:rPr>
        <w:t>预算金额（元）：</w:t>
      </w:r>
      <w:r>
        <w:rPr>
          <w:rFonts w:hint="default" w:ascii="Arial" w:hAnsi="Arial" w:eastAsia="宋体" w:cs="Arial"/>
          <w:color w:val="auto"/>
          <w:highlight w:val="none"/>
          <w:lang w:val="en-US" w:eastAsia="zh-CN"/>
        </w:rPr>
        <w:t>1682600</w:t>
      </w:r>
    </w:p>
    <w:p>
      <w:pPr>
        <w:spacing w:line="288" w:lineRule="auto"/>
        <w:ind w:firstLine="420" w:firstLineChars="200"/>
        <w:rPr>
          <w:rFonts w:hint="eastAsia" w:ascii="Arial" w:hAnsi="Arial" w:eastAsia="宋体" w:cs="Arial"/>
          <w:color w:val="auto"/>
          <w:highlight w:val="none"/>
        </w:rPr>
      </w:pPr>
      <w:r>
        <w:rPr>
          <w:rFonts w:ascii="Arial" w:hAnsi="Arial" w:eastAsia="宋体" w:cs="Arial"/>
          <w:color w:val="auto"/>
          <w:highlight w:val="none"/>
        </w:rPr>
        <w:t>采购需求：</w:t>
      </w:r>
    </w:p>
    <w:p>
      <w:pPr>
        <w:spacing w:line="288" w:lineRule="auto"/>
        <w:ind w:firstLine="420" w:firstLineChars="200"/>
        <w:rPr>
          <w:rFonts w:ascii="Arial" w:hAnsi="Arial" w:eastAsia="宋体" w:cs="Arial"/>
          <w:color w:val="auto"/>
          <w:highlight w:val="none"/>
        </w:rPr>
      </w:pPr>
      <w:r>
        <w:rPr>
          <w:rFonts w:hint="eastAsia" w:ascii="Arial" w:hAnsi="Arial" w:eastAsia="宋体" w:cs="Arial"/>
          <w:color w:val="auto"/>
          <w:highlight w:val="none"/>
        </w:rPr>
        <w:t>标项</w:t>
      </w:r>
      <w:r>
        <w:rPr>
          <w:rFonts w:hint="default" w:ascii="Arial" w:hAnsi="Arial" w:eastAsia="宋体" w:cs="Arial"/>
          <w:color w:val="auto"/>
          <w:highlight w:val="none"/>
          <w:lang w:val="en-US" w:eastAsia="zh-CN"/>
        </w:rPr>
        <w:t>名称</w:t>
      </w:r>
      <w:r>
        <w:rPr>
          <w:rFonts w:hint="default" w:ascii="Arial" w:hAnsi="Arial" w:eastAsia="宋体" w:cs="Arial"/>
          <w:color w:val="auto"/>
          <w:highlight w:val="none"/>
          <w:lang w:eastAsia="zh-CN"/>
        </w:rPr>
        <w:t>：</w:t>
      </w:r>
      <w:bookmarkStart w:id="3" w:name="OLE_LINK2"/>
      <w:r>
        <w:rPr>
          <w:rFonts w:hint="default" w:ascii="Arial" w:hAnsi="Arial" w:eastAsia="宋体" w:cs="Arial"/>
          <w:color w:val="auto"/>
          <w:highlight w:val="none"/>
          <w:lang w:eastAsia="zh-CN"/>
        </w:rPr>
        <w:t>桂林医科大学基础</w:t>
      </w:r>
      <w:r>
        <w:rPr>
          <w:rFonts w:hint="eastAsia" w:ascii="Arial" w:hAnsi="Arial" w:eastAsia="宋体" w:cs="Arial"/>
          <w:color w:val="auto"/>
          <w:highlight w:val="none"/>
          <w:lang w:eastAsia="zh-CN"/>
        </w:rPr>
        <w:t>医学院2025实验教学示范中心建设项目</w:t>
      </w:r>
      <w:bookmarkEnd w:id="3"/>
    </w:p>
    <w:p>
      <w:pPr>
        <w:spacing w:line="288" w:lineRule="auto"/>
        <w:ind w:firstLine="420" w:firstLineChars="200"/>
        <w:rPr>
          <w:rFonts w:ascii="Arial" w:hAnsi="Arial" w:eastAsia="宋体" w:cs="Arial"/>
          <w:color w:val="auto"/>
          <w:highlight w:val="none"/>
        </w:rPr>
      </w:pPr>
      <w:r>
        <w:rPr>
          <w:rFonts w:ascii="Arial" w:hAnsi="Arial" w:eastAsia="宋体" w:cs="Arial"/>
          <w:color w:val="auto"/>
          <w:highlight w:val="none"/>
        </w:rPr>
        <w:t>数量：1</w:t>
      </w:r>
    </w:p>
    <w:p>
      <w:pPr>
        <w:spacing w:line="288" w:lineRule="auto"/>
        <w:ind w:firstLine="420" w:firstLineChars="200"/>
        <w:rPr>
          <w:rFonts w:hint="eastAsia" w:ascii="Arial" w:hAnsi="Arial" w:eastAsia="宋体" w:cs="Arial"/>
          <w:color w:val="auto"/>
          <w:highlight w:val="none"/>
        </w:rPr>
      </w:pPr>
      <w:r>
        <w:rPr>
          <w:rFonts w:ascii="Arial" w:hAnsi="Arial" w:eastAsia="宋体" w:cs="Arial"/>
          <w:color w:val="auto"/>
          <w:highlight w:val="none"/>
        </w:rPr>
        <w:t>预算金额（元）：</w:t>
      </w:r>
      <w:r>
        <w:rPr>
          <w:rFonts w:hint="default" w:ascii="Arial" w:hAnsi="Arial" w:eastAsia="宋体" w:cs="Arial"/>
          <w:color w:val="auto"/>
          <w:highlight w:val="none"/>
          <w:lang w:val="en-US" w:eastAsia="zh-CN"/>
        </w:rPr>
        <w:t>1682600</w:t>
      </w:r>
    </w:p>
    <w:p>
      <w:pPr>
        <w:spacing w:line="288" w:lineRule="auto"/>
        <w:ind w:firstLine="420" w:firstLineChars="200"/>
        <w:rPr>
          <w:rFonts w:ascii="Arial" w:hAnsi="Arial" w:eastAsia="宋体" w:cs="Arial"/>
          <w:color w:val="auto"/>
          <w:highlight w:val="none"/>
        </w:rPr>
      </w:pPr>
      <w:r>
        <w:rPr>
          <w:rFonts w:ascii="Arial" w:hAnsi="Arial" w:eastAsia="宋体" w:cs="Arial"/>
          <w:color w:val="auto"/>
          <w:highlight w:val="none"/>
        </w:rPr>
        <w:t>简要规格描述或项目基本概况介绍、用途</w:t>
      </w:r>
      <w:r>
        <w:rPr>
          <w:rFonts w:hint="eastAsia" w:ascii="Arial" w:hAnsi="Arial" w:eastAsia="宋体" w:cs="Arial"/>
          <w:color w:val="auto"/>
          <w:highlight w:val="none"/>
        </w:rPr>
        <w:t>：多媒体互动学生端智能一体机38台、多媒体互动生物显微镜38台、多媒体互动教师端相机1台、教师端高级生物显微镜1台、信息化集成化信号采集与处理系统6套，如需进一步了解详细内容，详见</w:t>
      </w:r>
      <w:r>
        <w:rPr>
          <w:rFonts w:ascii="Arial" w:hAnsi="Arial" w:eastAsia="宋体" w:cs="Arial"/>
          <w:color w:val="auto"/>
          <w:highlight w:val="none"/>
        </w:rPr>
        <w:t>竞争性谈判</w:t>
      </w:r>
      <w:r>
        <w:rPr>
          <w:rFonts w:hint="eastAsia" w:ascii="Arial" w:hAnsi="Arial" w:eastAsia="宋体" w:cs="Arial"/>
          <w:color w:val="auto"/>
          <w:highlight w:val="none"/>
        </w:rPr>
        <w:t>文件。</w:t>
      </w:r>
    </w:p>
    <w:p>
      <w:pPr>
        <w:spacing w:line="288" w:lineRule="auto"/>
        <w:ind w:firstLine="420" w:firstLineChars="200"/>
        <w:rPr>
          <w:rFonts w:hint="default" w:ascii="Arial" w:hAnsi="Arial" w:eastAsia="宋体" w:cs="Arial"/>
          <w:color w:val="auto"/>
          <w:highlight w:val="none"/>
          <w:lang w:val="en-US" w:eastAsia="zh-CN"/>
        </w:rPr>
      </w:pPr>
      <w:r>
        <w:rPr>
          <w:rFonts w:ascii="Arial" w:hAnsi="Arial" w:eastAsia="宋体" w:cs="Arial"/>
          <w:color w:val="auto"/>
          <w:highlight w:val="none"/>
        </w:rPr>
        <w:t>最高限价（如有）：</w:t>
      </w:r>
      <w:r>
        <w:rPr>
          <w:rFonts w:hint="eastAsia" w:ascii="Arial" w:hAnsi="Arial" w:eastAsia="宋体" w:cs="Arial"/>
          <w:color w:val="auto"/>
          <w:highlight w:val="none"/>
          <w:lang w:val="en-US" w:eastAsia="zh-CN"/>
        </w:rPr>
        <w:t>1675000</w:t>
      </w:r>
    </w:p>
    <w:p>
      <w:pPr>
        <w:spacing w:line="288" w:lineRule="auto"/>
        <w:ind w:firstLine="420" w:firstLineChars="200"/>
        <w:rPr>
          <w:rFonts w:ascii="Arial" w:hAnsi="Arial" w:eastAsia="宋体" w:cs="Arial"/>
          <w:color w:val="auto"/>
          <w:highlight w:val="none"/>
        </w:rPr>
      </w:pPr>
      <w:r>
        <w:rPr>
          <w:rFonts w:ascii="Arial" w:hAnsi="Arial" w:eastAsia="宋体" w:cs="Arial"/>
          <w:color w:val="auto"/>
          <w:highlight w:val="none"/>
        </w:rPr>
        <w:t>合同履行期限：</w:t>
      </w:r>
      <w:r>
        <w:rPr>
          <w:rFonts w:hint="eastAsia" w:ascii="Arial" w:hAnsi="Arial" w:eastAsia="宋体" w:cs="Arial"/>
          <w:color w:val="auto"/>
          <w:highlight w:val="none"/>
        </w:rPr>
        <w:t>自签订合同之日起30个日历日内交货并完成安装调试</w:t>
      </w:r>
      <w:r>
        <w:rPr>
          <w:rFonts w:ascii="Arial" w:hAnsi="Arial" w:eastAsia="宋体" w:cs="Arial"/>
          <w:color w:val="auto"/>
          <w:highlight w:val="none"/>
        </w:rPr>
        <w:t>。</w:t>
      </w:r>
    </w:p>
    <w:p>
      <w:pPr>
        <w:spacing w:line="288" w:lineRule="auto"/>
        <w:ind w:firstLine="420" w:firstLineChars="200"/>
        <w:rPr>
          <w:rFonts w:ascii="Arial" w:hAnsi="Arial" w:eastAsia="宋体" w:cs="Arial"/>
          <w:color w:val="auto"/>
          <w:highlight w:val="none"/>
        </w:rPr>
      </w:pPr>
      <w:r>
        <w:rPr>
          <w:rFonts w:ascii="Arial" w:hAnsi="Arial" w:eastAsia="宋体" w:cs="Arial"/>
          <w:color w:val="auto"/>
          <w:highlight w:val="none"/>
        </w:rPr>
        <w:t>本标项（否）接受联合体</w:t>
      </w:r>
      <w:r>
        <w:rPr>
          <w:rFonts w:ascii="Arial" w:hAnsi="Arial" w:eastAsia="宋体" w:cs="Arial"/>
          <w:color w:val="auto"/>
          <w:szCs w:val="21"/>
          <w:highlight w:val="none"/>
        </w:rPr>
        <w:t>谈判</w:t>
      </w:r>
    </w:p>
    <w:p>
      <w:pPr>
        <w:spacing w:line="288" w:lineRule="auto"/>
        <w:ind w:firstLine="420" w:firstLineChars="200"/>
        <w:rPr>
          <w:rFonts w:ascii="Arial" w:hAnsi="Arial" w:eastAsia="宋体" w:cs="Arial"/>
          <w:color w:val="auto"/>
          <w:highlight w:val="none"/>
        </w:rPr>
      </w:pPr>
      <w:r>
        <w:rPr>
          <w:rFonts w:ascii="Arial" w:hAnsi="Arial" w:eastAsia="宋体" w:cs="Arial"/>
          <w:color w:val="auto"/>
          <w:highlight w:val="none"/>
        </w:rPr>
        <w:t>备注：/</w:t>
      </w:r>
    </w:p>
    <w:p>
      <w:pPr>
        <w:spacing w:line="288" w:lineRule="auto"/>
        <w:ind w:firstLine="420" w:firstLineChars="200"/>
        <w:rPr>
          <w:rFonts w:hint="eastAsia" w:ascii="Arial" w:hAnsi="Arial" w:eastAsia="宋体" w:cs="Arial"/>
          <w:color w:val="auto"/>
          <w:highlight w:val="none"/>
        </w:rPr>
      </w:pPr>
    </w:p>
    <w:p>
      <w:pPr>
        <w:spacing w:line="288" w:lineRule="auto"/>
        <w:ind w:firstLine="420" w:firstLineChars="200"/>
        <w:rPr>
          <w:rFonts w:eastAsia="宋体" w:cs="Arial"/>
          <w:b/>
          <w:color w:val="auto"/>
          <w:szCs w:val="21"/>
          <w:highlight w:val="none"/>
        </w:rPr>
      </w:pPr>
      <w:r>
        <w:rPr>
          <w:rFonts w:eastAsia="宋体" w:cs="Arial"/>
          <w:b/>
          <w:color w:val="auto"/>
          <w:szCs w:val="21"/>
          <w:highlight w:val="none"/>
        </w:rPr>
        <w:t>二、供应商的资格条件：</w:t>
      </w:r>
    </w:p>
    <w:p>
      <w:pPr>
        <w:spacing w:line="288" w:lineRule="auto"/>
        <w:ind w:firstLine="420" w:firstLineChars="200"/>
        <w:rPr>
          <w:rFonts w:ascii="Arial" w:hAnsi="Arial" w:eastAsia="宋体" w:cs="Arial"/>
          <w:color w:val="auto"/>
          <w:highlight w:val="none"/>
        </w:rPr>
      </w:pPr>
      <w:r>
        <w:rPr>
          <w:rFonts w:ascii="Arial" w:hAnsi="Arial" w:eastAsia="宋体" w:cs="Arial"/>
          <w:color w:val="auto"/>
          <w:highlight w:val="none"/>
        </w:rPr>
        <w:t>1.满足《中华人民共和国政府采购法》第二十二条规定。</w:t>
      </w:r>
    </w:p>
    <w:p>
      <w:pPr>
        <w:spacing w:line="288" w:lineRule="auto"/>
        <w:ind w:firstLine="420" w:firstLineChars="200"/>
        <w:rPr>
          <w:rFonts w:ascii="Arial" w:hAnsi="Arial" w:eastAsia="宋体" w:cs="Arial"/>
          <w:b/>
          <w:bCs/>
          <w:color w:val="auto"/>
          <w:highlight w:val="none"/>
        </w:rPr>
      </w:pPr>
      <w:r>
        <w:rPr>
          <w:rFonts w:ascii="Arial" w:hAnsi="Arial" w:eastAsia="宋体" w:cs="Arial"/>
          <w:color w:val="auto"/>
          <w:highlight w:val="none"/>
        </w:rPr>
        <w:t>2.落实政府采购政策需满足的资格要求</w:t>
      </w:r>
      <w:r>
        <w:rPr>
          <w:rFonts w:ascii="Arial" w:hAnsi="Arial" w:eastAsia="宋体" w:cs="Arial"/>
          <w:b/>
          <w:bCs/>
          <w:color w:val="auto"/>
          <w:highlight w:val="none"/>
        </w:rPr>
        <w:t>：</w:t>
      </w:r>
      <w:r>
        <w:rPr>
          <w:rFonts w:hint="eastAsia" w:ascii="Arial" w:hAnsi="Arial" w:eastAsia="宋体" w:cs="Arial"/>
          <w:b/>
          <w:bCs/>
          <w:color w:val="auto"/>
          <w:highlight w:val="none"/>
        </w:rPr>
        <w:t>本项目为非专门面向中小微企业采购</w:t>
      </w:r>
      <w:r>
        <w:rPr>
          <w:rFonts w:ascii="Arial" w:hAnsi="Arial" w:eastAsia="宋体" w:cs="Arial"/>
          <w:b/>
          <w:bCs/>
          <w:color w:val="auto"/>
          <w:kern w:val="0"/>
          <w:highlight w:val="none"/>
        </w:rPr>
        <w:t>。</w:t>
      </w:r>
    </w:p>
    <w:p>
      <w:pPr>
        <w:spacing w:line="288" w:lineRule="auto"/>
        <w:ind w:firstLine="420" w:firstLineChars="200"/>
        <w:rPr>
          <w:rFonts w:ascii="Arial" w:hAnsi="Arial" w:eastAsia="宋体" w:cs="Arial"/>
          <w:color w:val="auto"/>
          <w:highlight w:val="none"/>
        </w:rPr>
      </w:pPr>
      <w:r>
        <w:rPr>
          <w:rFonts w:ascii="Arial" w:hAnsi="Arial" w:eastAsia="宋体" w:cs="Arial"/>
          <w:color w:val="auto"/>
          <w:highlight w:val="none"/>
        </w:rPr>
        <w:t>3.特定资格条件：（1）资质要求：无。（2）业绩要求：无。 （3）其他要求：无。</w:t>
      </w:r>
    </w:p>
    <w:p>
      <w:pPr>
        <w:spacing w:line="288" w:lineRule="auto"/>
        <w:ind w:firstLine="420" w:firstLineChars="200"/>
        <w:rPr>
          <w:rFonts w:ascii="Arial" w:hAnsi="Arial" w:eastAsia="宋体" w:cs="Arial"/>
          <w:color w:val="auto"/>
          <w:highlight w:val="none"/>
        </w:rPr>
      </w:pPr>
      <w:r>
        <w:rPr>
          <w:rFonts w:hint="eastAsia" w:ascii="Arial" w:hAnsi="Arial" w:eastAsia="宋体" w:cs="Arial"/>
          <w:color w:val="auto"/>
          <w:highlight w:val="none"/>
        </w:rPr>
        <w:t>4.</w:t>
      </w:r>
      <w:r>
        <w:rPr>
          <w:rFonts w:ascii="Arial" w:hAnsi="Arial" w:eastAsia="宋体" w:cs="Arial"/>
          <w:color w:val="auto"/>
          <w:highlight w:val="none"/>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pPr>
        <w:spacing w:line="288" w:lineRule="auto"/>
        <w:ind w:firstLine="420" w:firstLineChars="200"/>
        <w:rPr>
          <w:rFonts w:ascii="Arial" w:hAnsi="Arial" w:eastAsia="宋体" w:cs="Arial"/>
          <w:color w:val="auto"/>
          <w:highlight w:val="none"/>
        </w:rPr>
      </w:pPr>
      <w:r>
        <w:rPr>
          <w:rFonts w:hint="eastAsia" w:ascii="Arial" w:hAnsi="Arial" w:eastAsia="宋体" w:cs="Arial"/>
          <w:color w:val="auto"/>
          <w:highlight w:val="none"/>
        </w:rPr>
        <w:t>5.</w:t>
      </w:r>
      <w:r>
        <w:rPr>
          <w:rFonts w:ascii="Arial" w:hAnsi="Arial" w:eastAsia="宋体" w:cs="Arial"/>
          <w:color w:val="auto"/>
          <w:highlight w:val="none"/>
        </w:rPr>
        <w:t>对在“信用中国”网站(www.creditchina.gov.cn) 、中国政府采购网(www.ccgp.gov.cn)被列入失信被执行人、</w:t>
      </w:r>
      <w:r>
        <w:rPr>
          <w:rFonts w:hint="eastAsia" w:ascii="Arial" w:hAnsi="Arial" w:eastAsia="宋体" w:cs="Arial"/>
          <w:color w:val="auto"/>
          <w:highlight w:val="none"/>
        </w:rPr>
        <w:t>重大税收违法失信主体</w:t>
      </w:r>
      <w:r>
        <w:rPr>
          <w:rFonts w:ascii="Arial" w:hAnsi="Arial" w:eastAsia="宋体" w:cs="Arial"/>
          <w:color w:val="auto"/>
          <w:highlight w:val="none"/>
        </w:rPr>
        <w:t>、政府采购严重违法失信行为记录名单及其他不符合《中华人民共和国政府采购法》第二十二条规定条件的供应商，不得参与政府采购活动。</w:t>
      </w:r>
    </w:p>
    <w:p>
      <w:pPr>
        <w:spacing w:line="288" w:lineRule="auto"/>
        <w:ind w:firstLine="420" w:firstLineChars="200"/>
        <w:rPr>
          <w:rFonts w:ascii="Arial" w:hAnsi="Arial" w:eastAsia="宋体" w:cs="Arial"/>
          <w:color w:val="auto"/>
          <w:highlight w:val="none"/>
        </w:rPr>
      </w:pPr>
      <w:r>
        <w:rPr>
          <w:rFonts w:hint="eastAsia" w:ascii="Arial" w:hAnsi="Arial" w:eastAsia="宋体" w:cs="Arial"/>
          <w:color w:val="auto"/>
          <w:highlight w:val="none"/>
        </w:rPr>
        <w:t>6</w:t>
      </w:r>
      <w:r>
        <w:rPr>
          <w:rFonts w:ascii="Arial" w:hAnsi="Arial" w:eastAsia="宋体" w:cs="Arial"/>
          <w:color w:val="auto"/>
          <w:highlight w:val="none"/>
        </w:rPr>
        <w:t>.</w:t>
      </w:r>
      <w:r>
        <w:rPr>
          <w:rFonts w:hint="eastAsia" w:ascii="宋体" w:hAnsi="宋体" w:eastAsia="宋体" w:cs="宋体"/>
          <w:color w:val="auto"/>
          <w:szCs w:val="21"/>
          <w:highlight w:val="none"/>
        </w:rPr>
        <w:t>按照采购公告的规定获得采购文件</w:t>
      </w:r>
      <w:r>
        <w:rPr>
          <w:rFonts w:ascii="Arial" w:hAnsi="Arial" w:eastAsia="宋体" w:cs="Arial"/>
          <w:color w:val="auto"/>
          <w:highlight w:val="none"/>
        </w:rPr>
        <w:t>。</w:t>
      </w:r>
    </w:p>
    <w:p>
      <w:pPr>
        <w:spacing w:line="288" w:lineRule="auto"/>
        <w:ind w:firstLine="420" w:firstLineChars="200"/>
        <w:rPr>
          <w:rFonts w:eastAsia="宋体" w:cs="Arial"/>
          <w:b/>
          <w:color w:val="auto"/>
          <w:szCs w:val="21"/>
          <w:highlight w:val="none"/>
        </w:rPr>
      </w:pPr>
      <w:r>
        <w:rPr>
          <w:rFonts w:eastAsia="宋体" w:cs="Arial"/>
          <w:b/>
          <w:color w:val="auto"/>
          <w:szCs w:val="21"/>
          <w:highlight w:val="none"/>
        </w:rPr>
        <w:t>三、获取采购文件</w:t>
      </w:r>
    </w:p>
    <w:p>
      <w:pPr>
        <w:spacing w:line="288" w:lineRule="auto"/>
        <w:ind w:firstLine="420" w:firstLineChars="200"/>
        <w:rPr>
          <w:rFonts w:ascii="Arial" w:hAnsi="Arial" w:eastAsia="宋体" w:cs="Arial"/>
          <w:color w:val="auto"/>
          <w:highlight w:val="none"/>
        </w:rPr>
      </w:pPr>
      <w:r>
        <w:rPr>
          <w:rFonts w:ascii="Arial" w:hAnsi="Arial" w:eastAsia="宋体" w:cs="Arial"/>
          <w:color w:val="auto"/>
          <w:highlight w:val="none"/>
        </w:rPr>
        <w:t>时间：</w:t>
      </w:r>
      <w:r>
        <w:rPr>
          <w:rFonts w:hint="eastAsia" w:ascii="Arial" w:hAnsi="Arial" w:eastAsia="宋体" w:cs="Arial"/>
          <w:color w:val="auto"/>
          <w:highlight w:val="none"/>
        </w:rPr>
        <w:t>2025年</w:t>
      </w:r>
      <w:r>
        <w:rPr>
          <w:rFonts w:hint="eastAsia" w:ascii="Arial" w:hAnsi="Arial" w:eastAsia="宋体" w:cs="Arial"/>
          <w:color w:val="auto"/>
          <w:highlight w:val="none"/>
          <w:lang w:val="en-US" w:eastAsia="zh-CN"/>
        </w:rPr>
        <w:t>9</w:t>
      </w:r>
      <w:r>
        <w:rPr>
          <w:rFonts w:hint="eastAsia" w:ascii="Arial" w:hAnsi="Arial" w:eastAsia="宋体" w:cs="Arial"/>
          <w:color w:val="auto"/>
          <w:highlight w:val="none"/>
        </w:rPr>
        <w:t>月</w:t>
      </w:r>
      <w:r>
        <w:rPr>
          <w:rFonts w:hint="eastAsia" w:ascii="Arial" w:hAnsi="Arial" w:eastAsia="宋体" w:cs="Arial"/>
          <w:color w:val="auto"/>
          <w:highlight w:val="none"/>
          <w:lang w:val="en-US" w:eastAsia="zh-CN"/>
        </w:rPr>
        <w:t>24</w:t>
      </w:r>
      <w:r>
        <w:rPr>
          <w:rFonts w:hint="eastAsia" w:ascii="Arial" w:hAnsi="Arial" w:eastAsia="宋体" w:cs="Arial"/>
          <w:color w:val="auto"/>
          <w:highlight w:val="none"/>
        </w:rPr>
        <w:t>日</w:t>
      </w:r>
      <w:r>
        <w:rPr>
          <w:rFonts w:ascii="Arial" w:hAnsi="Arial" w:eastAsia="宋体" w:cs="Arial"/>
          <w:color w:val="auto"/>
          <w:highlight w:val="none"/>
        </w:rPr>
        <w:t>至202</w:t>
      </w:r>
      <w:r>
        <w:rPr>
          <w:rFonts w:hint="eastAsia" w:ascii="Arial" w:hAnsi="Arial" w:eastAsia="宋体" w:cs="Arial"/>
          <w:color w:val="auto"/>
          <w:highlight w:val="none"/>
        </w:rPr>
        <w:t>5</w:t>
      </w:r>
      <w:r>
        <w:rPr>
          <w:rFonts w:ascii="Arial" w:hAnsi="Arial" w:eastAsia="宋体" w:cs="Arial"/>
          <w:color w:val="auto"/>
          <w:highlight w:val="none"/>
        </w:rPr>
        <w:t>年</w:t>
      </w:r>
      <w:r>
        <w:rPr>
          <w:rFonts w:hint="eastAsia" w:ascii="Arial" w:hAnsi="Arial" w:eastAsia="宋体" w:cs="Arial"/>
          <w:color w:val="auto"/>
          <w:highlight w:val="none"/>
          <w:lang w:val="en-US" w:eastAsia="zh-CN"/>
        </w:rPr>
        <w:t>9</w:t>
      </w:r>
      <w:r>
        <w:rPr>
          <w:rFonts w:hint="eastAsia" w:ascii="Arial" w:hAnsi="Arial" w:eastAsia="宋体" w:cs="Arial"/>
          <w:color w:val="auto"/>
          <w:highlight w:val="none"/>
        </w:rPr>
        <w:t>月</w:t>
      </w:r>
      <w:r>
        <w:rPr>
          <w:rFonts w:hint="eastAsia" w:ascii="Arial" w:hAnsi="Arial" w:eastAsia="宋体" w:cs="Arial"/>
          <w:color w:val="auto"/>
          <w:highlight w:val="none"/>
          <w:lang w:val="en-US" w:eastAsia="zh-CN"/>
        </w:rPr>
        <w:t>28</w:t>
      </w:r>
      <w:r>
        <w:rPr>
          <w:rFonts w:hint="eastAsia" w:ascii="Arial" w:hAnsi="Arial" w:eastAsia="宋体" w:cs="Arial"/>
          <w:color w:val="auto"/>
          <w:highlight w:val="none"/>
        </w:rPr>
        <w:t>日</w:t>
      </w:r>
      <w:r>
        <w:rPr>
          <w:rFonts w:ascii="Arial" w:hAnsi="Arial" w:eastAsia="宋体" w:cs="Arial"/>
          <w:color w:val="auto"/>
          <w:highlight w:val="none"/>
        </w:rPr>
        <w:t>，每天上午00:00至12:00，下午12:00至23:59（北京时间，法定节假日除外）</w:t>
      </w:r>
    </w:p>
    <w:p>
      <w:pPr>
        <w:spacing w:line="288" w:lineRule="auto"/>
        <w:ind w:firstLine="420" w:firstLineChars="200"/>
        <w:rPr>
          <w:rFonts w:ascii="Arial" w:hAnsi="Arial" w:eastAsia="宋体" w:cs="Arial"/>
          <w:color w:val="auto"/>
          <w:highlight w:val="none"/>
        </w:rPr>
      </w:pPr>
      <w:r>
        <w:rPr>
          <w:rFonts w:ascii="Arial" w:hAnsi="Arial" w:eastAsia="宋体" w:cs="Arial"/>
          <w:color w:val="auto"/>
          <w:highlight w:val="none"/>
        </w:rPr>
        <w:t>地点（网址）</w:t>
      </w:r>
      <w:r>
        <w:rPr>
          <w:rFonts w:hint="eastAsia" w:ascii="Arial" w:hAnsi="Arial" w:eastAsia="宋体" w:cs="Arial"/>
          <w:color w:val="auto"/>
          <w:highlight w:val="none"/>
        </w:rPr>
        <w:t>：</w:t>
      </w:r>
      <w:bookmarkStart w:id="4" w:name="_Hlk132732931"/>
      <w:r>
        <w:rPr>
          <w:rFonts w:hint="eastAsia" w:ascii="Arial" w:hAnsi="Arial" w:eastAsia="宋体" w:cs="Arial"/>
          <w:color w:val="auto"/>
          <w:highlight w:val="none"/>
        </w:rPr>
        <w:t>广西政府采购云平台 （https://www.gcy.zfcg.gxzf.gov.cn）</w:t>
      </w:r>
      <w:bookmarkEnd w:id="4"/>
    </w:p>
    <w:p>
      <w:pPr>
        <w:spacing w:line="288" w:lineRule="auto"/>
        <w:ind w:firstLine="420" w:firstLineChars="200"/>
        <w:rPr>
          <w:rFonts w:ascii="Arial" w:hAnsi="Arial" w:eastAsia="宋体" w:cs="Arial"/>
          <w:color w:val="auto"/>
          <w:highlight w:val="none"/>
        </w:rPr>
      </w:pPr>
      <w:r>
        <w:rPr>
          <w:rFonts w:ascii="Arial" w:hAnsi="Arial" w:eastAsia="宋体" w:cs="Arial"/>
          <w:color w:val="auto"/>
          <w:highlight w:val="none"/>
        </w:rPr>
        <w:t>方式：</w:t>
      </w:r>
      <w:r>
        <w:rPr>
          <w:rFonts w:hint="eastAsia" w:ascii="Arial" w:hAnsi="Arial" w:eastAsia="宋体" w:cs="Arial"/>
          <w:color w:val="auto"/>
          <w:highlight w:val="none"/>
        </w:rPr>
        <w:t>供应商登录广西政府采购云平台https://www.gcy.zfcg.gxzf.gov.cn/在线申请获取采购文件（进入“项目采购”应用，在获取采购文件菜单中选择项目，申请获取采购文件）。</w:t>
      </w:r>
    </w:p>
    <w:p>
      <w:pPr>
        <w:spacing w:line="288" w:lineRule="auto"/>
        <w:ind w:firstLine="420" w:firstLineChars="200"/>
        <w:rPr>
          <w:rFonts w:ascii="Arial" w:hAnsi="Arial" w:eastAsia="宋体" w:cs="Arial"/>
          <w:color w:val="auto"/>
          <w:highlight w:val="none"/>
        </w:rPr>
      </w:pPr>
      <w:r>
        <w:rPr>
          <w:rFonts w:ascii="Arial" w:hAnsi="Arial" w:eastAsia="宋体" w:cs="Arial"/>
          <w:color w:val="auto"/>
          <w:highlight w:val="none"/>
        </w:rPr>
        <w:t>售价(元)：0元。</w:t>
      </w:r>
    </w:p>
    <w:p>
      <w:pPr>
        <w:spacing w:line="288" w:lineRule="auto"/>
        <w:ind w:firstLine="420" w:firstLineChars="200"/>
        <w:rPr>
          <w:rFonts w:eastAsia="宋体" w:cs="Arial"/>
          <w:bCs/>
          <w:color w:val="auto"/>
          <w:szCs w:val="21"/>
          <w:highlight w:val="none"/>
        </w:rPr>
      </w:pPr>
      <w:r>
        <w:rPr>
          <w:rFonts w:eastAsia="宋体" w:cs="Arial"/>
          <w:b/>
          <w:color w:val="auto"/>
          <w:szCs w:val="21"/>
          <w:highlight w:val="none"/>
        </w:rPr>
        <w:t>四、响应文件提交</w:t>
      </w:r>
    </w:p>
    <w:p>
      <w:pPr>
        <w:spacing w:line="288" w:lineRule="auto"/>
        <w:ind w:firstLine="420" w:firstLineChars="200"/>
        <w:rPr>
          <w:rFonts w:ascii="Arial" w:hAnsi="Arial" w:eastAsia="宋体" w:cs="Arial"/>
          <w:color w:val="auto"/>
          <w:highlight w:val="none"/>
        </w:rPr>
      </w:pPr>
      <w:r>
        <w:rPr>
          <w:rFonts w:ascii="Arial" w:hAnsi="Arial" w:eastAsia="宋体" w:cs="Arial"/>
          <w:color w:val="auto"/>
          <w:highlight w:val="none"/>
        </w:rPr>
        <w:t>截止时间：</w:t>
      </w:r>
      <w:r>
        <w:rPr>
          <w:rFonts w:hint="eastAsia" w:ascii="Arial" w:hAnsi="Arial" w:eastAsia="宋体" w:cs="Arial"/>
          <w:color w:val="auto"/>
          <w:highlight w:val="none"/>
        </w:rPr>
        <w:t>2025年</w:t>
      </w:r>
      <w:r>
        <w:rPr>
          <w:rFonts w:hint="eastAsia" w:ascii="Arial" w:hAnsi="Arial" w:eastAsia="宋体" w:cs="Arial"/>
          <w:color w:val="auto"/>
          <w:highlight w:val="none"/>
          <w:lang w:val="en-US" w:eastAsia="zh-CN"/>
        </w:rPr>
        <w:t>9</w:t>
      </w:r>
      <w:r>
        <w:rPr>
          <w:rFonts w:hint="eastAsia" w:ascii="Arial" w:hAnsi="Arial" w:eastAsia="宋体" w:cs="Arial"/>
          <w:color w:val="auto"/>
          <w:highlight w:val="none"/>
          <w:lang w:eastAsia="zh-CN"/>
        </w:rPr>
        <w:t>月</w:t>
      </w:r>
      <w:r>
        <w:rPr>
          <w:rFonts w:hint="eastAsia" w:ascii="Arial" w:hAnsi="Arial" w:eastAsia="宋体" w:cs="Arial"/>
          <w:color w:val="auto"/>
          <w:highlight w:val="none"/>
          <w:lang w:val="en-US" w:eastAsia="zh-CN"/>
        </w:rPr>
        <w:t>30</w:t>
      </w:r>
      <w:r>
        <w:rPr>
          <w:rFonts w:hint="eastAsia" w:ascii="Arial" w:hAnsi="Arial" w:eastAsia="宋体" w:cs="Arial"/>
          <w:color w:val="auto"/>
          <w:highlight w:val="none"/>
          <w:lang w:eastAsia="zh-CN"/>
        </w:rPr>
        <w:t>日</w:t>
      </w:r>
      <w:r>
        <w:rPr>
          <w:rFonts w:hint="eastAsia" w:ascii="Arial" w:hAnsi="Arial" w:eastAsia="宋体" w:cs="Arial"/>
          <w:color w:val="auto"/>
          <w:highlight w:val="none"/>
          <w:lang w:val="en-US" w:eastAsia="zh-CN"/>
        </w:rPr>
        <w:t>15</w:t>
      </w:r>
      <w:r>
        <w:rPr>
          <w:rFonts w:hint="eastAsia" w:ascii="Arial" w:hAnsi="Arial" w:eastAsia="宋体" w:cs="Arial"/>
          <w:color w:val="auto"/>
          <w:highlight w:val="none"/>
        </w:rPr>
        <w:t>时</w:t>
      </w:r>
      <w:r>
        <w:rPr>
          <w:rFonts w:hint="eastAsia" w:ascii="Arial" w:hAnsi="Arial" w:eastAsia="宋体" w:cs="Arial"/>
          <w:color w:val="auto"/>
          <w:highlight w:val="none"/>
          <w:lang w:val="en-US" w:eastAsia="zh-CN"/>
        </w:rPr>
        <w:t>0</w:t>
      </w:r>
      <w:r>
        <w:rPr>
          <w:rFonts w:hint="eastAsia" w:ascii="Arial" w:hAnsi="Arial" w:eastAsia="宋体" w:cs="Arial"/>
          <w:color w:val="auto"/>
          <w:highlight w:val="none"/>
        </w:rPr>
        <w:t>0分</w:t>
      </w:r>
      <w:r>
        <w:rPr>
          <w:rFonts w:ascii="Arial" w:hAnsi="Arial" w:eastAsia="宋体" w:cs="Arial"/>
          <w:color w:val="auto"/>
          <w:highlight w:val="none"/>
        </w:rPr>
        <w:t>（北京时间）</w:t>
      </w:r>
    </w:p>
    <w:p>
      <w:pPr>
        <w:spacing w:line="288" w:lineRule="auto"/>
        <w:ind w:firstLine="420" w:firstLineChars="200"/>
        <w:rPr>
          <w:rFonts w:ascii="Arial" w:hAnsi="Arial" w:eastAsia="宋体" w:cs="Arial"/>
          <w:color w:val="auto"/>
          <w:highlight w:val="none"/>
        </w:rPr>
      </w:pPr>
      <w:r>
        <w:rPr>
          <w:rFonts w:hint="eastAsia" w:ascii="Arial" w:hAnsi="Arial" w:eastAsia="宋体" w:cs="Arial"/>
          <w:color w:val="auto"/>
          <w:highlight w:val="none"/>
        </w:rPr>
        <w:t>地点（网址）：本项目为全流程电子化项目，没有现场递交响应文件及现场截标环节，通过广西政府采购云平台（https://www.gcy.zfcg.gxzf.gov.cn）实行在线电子响应，供应商应先安装广西政府采购云平台投标客户端（请自行前往广西政府采购云平台进行下载），并按照本项目采购文件和广西政府采购云平台的要求使用CA认证编制、加密响应文件后在响应截止时间前上传至 广西政府采购云平台，供应商在广西政府采购云平台提交电子版响应文件时，请填写参加远程截标活动经办人联系方式。</w:t>
      </w:r>
    </w:p>
    <w:p>
      <w:pPr>
        <w:spacing w:line="288" w:lineRule="auto"/>
        <w:ind w:firstLine="420" w:firstLineChars="200"/>
        <w:rPr>
          <w:rFonts w:eastAsia="宋体" w:cs="Arial"/>
          <w:b/>
          <w:color w:val="auto"/>
          <w:szCs w:val="21"/>
          <w:highlight w:val="none"/>
        </w:rPr>
      </w:pPr>
      <w:r>
        <w:rPr>
          <w:rFonts w:eastAsia="宋体" w:cs="Arial"/>
          <w:b/>
          <w:color w:val="auto"/>
          <w:szCs w:val="21"/>
          <w:highlight w:val="none"/>
        </w:rPr>
        <w:t>五、开启</w:t>
      </w:r>
    </w:p>
    <w:p>
      <w:pPr>
        <w:spacing w:line="288" w:lineRule="auto"/>
        <w:ind w:firstLine="420" w:firstLineChars="200"/>
        <w:rPr>
          <w:rFonts w:ascii="Arial" w:hAnsi="Arial" w:eastAsia="宋体" w:cs="Arial"/>
          <w:bCs/>
          <w:color w:val="auto"/>
          <w:highlight w:val="none"/>
          <w:u w:val="single"/>
        </w:rPr>
      </w:pPr>
      <w:r>
        <w:rPr>
          <w:rFonts w:ascii="Arial" w:hAnsi="Arial" w:eastAsia="宋体" w:cs="Arial"/>
          <w:b/>
          <w:bCs/>
          <w:color w:val="auto"/>
          <w:highlight w:val="none"/>
        </w:rPr>
        <w:t>开启时间</w:t>
      </w:r>
      <w:r>
        <w:rPr>
          <w:rFonts w:ascii="Arial" w:hAnsi="Arial" w:eastAsia="宋体" w:cs="Arial"/>
          <w:color w:val="auto"/>
          <w:highlight w:val="none"/>
        </w:rPr>
        <w:t>：</w:t>
      </w:r>
      <w:r>
        <w:rPr>
          <w:rFonts w:hint="eastAsia" w:ascii="Arial" w:hAnsi="Arial" w:eastAsia="宋体" w:cs="Arial"/>
          <w:color w:val="auto"/>
          <w:highlight w:val="none"/>
        </w:rPr>
        <w:t>2025年</w:t>
      </w:r>
      <w:r>
        <w:rPr>
          <w:rFonts w:hint="eastAsia" w:ascii="Arial" w:hAnsi="Arial" w:eastAsia="宋体" w:cs="Arial"/>
          <w:color w:val="auto"/>
          <w:highlight w:val="none"/>
          <w:lang w:val="en-US" w:eastAsia="zh-CN"/>
        </w:rPr>
        <w:t>9</w:t>
      </w:r>
      <w:r>
        <w:rPr>
          <w:rFonts w:hint="eastAsia" w:ascii="Arial" w:hAnsi="Arial" w:eastAsia="宋体" w:cs="Arial"/>
          <w:color w:val="auto"/>
          <w:highlight w:val="none"/>
          <w:lang w:eastAsia="zh-CN"/>
        </w:rPr>
        <w:t>月</w:t>
      </w:r>
      <w:r>
        <w:rPr>
          <w:rFonts w:hint="eastAsia" w:ascii="Arial" w:hAnsi="Arial" w:eastAsia="宋体" w:cs="Arial"/>
          <w:color w:val="auto"/>
          <w:highlight w:val="none"/>
          <w:lang w:val="en-US" w:eastAsia="zh-CN"/>
        </w:rPr>
        <w:t>30</w:t>
      </w:r>
      <w:r>
        <w:rPr>
          <w:rFonts w:hint="eastAsia" w:ascii="Arial" w:hAnsi="Arial" w:eastAsia="宋体" w:cs="Arial"/>
          <w:color w:val="auto"/>
          <w:highlight w:val="none"/>
          <w:lang w:eastAsia="zh-CN"/>
        </w:rPr>
        <w:t>日</w:t>
      </w:r>
      <w:r>
        <w:rPr>
          <w:rFonts w:hint="eastAsia" w:ascii="Arial" w:hAnsi="Arial" w:eastAsia="宋体" w:cs="Arial"/>
          <w:color w:val="auto"/>
          <w:highlight w:val="none"/>
          <w:lang w:val="en-US" w:eastAsia="zh-CN"/>
        </w:rPr>
        <w:t>15</w:t>
      </w:r>
      <w:r>
        <w:rPr>
          <w:rFonts w:hint="eastAsia" w:ascii="Arial" w:hAnsi="Arial" w:eastAsia="宋体" w:cs="Arial"/>
          <w:color w:val="auto"/>
          <w:highlight w:val="none"/>
        </w:rPr>
        <w:t>时</w:t>
      </w:r>
      <w:r>
        <w:rPr>
          <w:rFonts w:hint="eastAsia" w:ascii="Arial" w:hAnsi="Arial" w:eastAsia="宋体" w:cs="Arial"/>
          <w:color w:val="auto"/>
          <w:highlight w:val="none"/>
          <w:lang w:val="en-US" w:eastAsia="zh-CN"/>
        </w:rPr>
        <w:t>0</w:t>
      </w:r>
      <w:r>
        <w:rPr>
          <w:rFonts w:hint="eastAsia" w:ascii="Arial" w:hAnsi="Arial" w:eastAsia="宋体" w:cs="Arial"/>
          <w:color w:val="auto"/>
          <w:highlight w:val="none"/>
        </w:rPr>
        <w:t>0分</w:t>
      </w:r>
      <w:r>
        <w:rPr>
          <w:rFonts w:ascii="Arial" w:hAnsi="Arial" w:eastAsia="宋体" w:cs="Arial"/>
          <w:color w:val="auto"/>
          <w:highlight w:val="none"/>
        </w:rPr>
        <w:t>（北京时间）</w:t>
      </w:r>
    </w:p>
    <w:p>
      <w:pPr>
        <w:spacing w:line="288" w:lineRule="auto"/>
        <w:ind w:firstLine="420" w:firstLineChars="200"/>
        <w:rPr>
          <w:rFonts w:ascii="Arial" w:hAnsi="Arial" w:eastAsia="宋体" w:cs="Arial"/>
          <w:color w:val="auto"/>
          <w:kern w:val="0"/>
          <w:szCs w:val="21"/>
          <w:highlight w:val="none"/>
          <w:u w:val="single"/>
        </w:rPr>
      </w:pPr>
      <w:r>
        <w:rPr>
          <w:rFonts w:ascii="Arial" w:hAnsi="Arial" w:eastAsia="宋体" w:cs="Arial"/>
          <w:b/>
          <w:bCs/>
          <w:color w:val="auto"/>
          <w:highlight w:val="none"/>
        </w:rPr>
        <w:t>地点</w:t>
      </w:r>
      <w:r>
        <w:rPr>
          <w:rFonts w:ascii="Arial" w:hAnsi="Arial" w:eastAsia="宋体" w:cs="Arial"/>
          <w:color w:val="auto"/>
          <w:highlight w:val="none"/>
        </w:rPr>
        <w:t>：</w:t>
      </w:r>
      <w:r>
        <w:rPr>
          <w:rFonts w:hint="eastAsia" w:ascii="Arial" w:hAnsi="Arial" w:eastAsia="宋体" w:cs="Arial"/>
          <w:color w:val="auto"/>
          <w:highlight w:val="none"/>
        </w:rPr>
        <w:t>供应商登录广西政府采购云平台电子开标大厅截标。</w:t>
      </w:r>
    </w:p>
    <w:p>
      <w:pPr>
        <w:spacing w:line="288" w:lineRule="auto"/>
        <w:ind w:firstLine="420" w:firstLineChars="200"/>
        <w:rPr>
          <w:rFonts w:ascii="Arial" w:hAnsi="Arial" w:eastAsia="宋体" w:cs="Arial"/>
          <w:b/>
          <w:bCs/>
          <w:color w:val="auto"/>
          <w:szCs w:val="21"/>
          <w:highlight w:val="none"/>
        </w:rPr>
      </w:pPr>
      <w:r>
        <w:rPr>
          <w:rFonts w:ascii="Arial" w:hAnsi="Arial" w:eastAsia="宋体" w:cs="Arial"/>
          <w:b/>
          <w:color w:val="auto"/>
          <w:szCs w:val="21"/>
          <w:highlight w:val="none"/>
        </w:rPr>
        <w:t>六、</w:t>
      </w:r>
      <w:r>
        <w:rPr>
          <w:rFonts w:ascii="Arial" w:hAnsi="Arial" w:eastAsia="宋体" w:cs="Arial"/>
          <w:b/>
          <w:bCs/>
          <w:color w:val="auto"/>
          <w:szCs w:val="21"/>
          <w:highlight w:val="none"/>
        </w:rPr>
        <w:t>公告期限</w:t>
      </w:r>
    </w:p>
    <w:p>
      <w:pPr>
        <w:spacing w:line="288" w:lineRule="auto"/>
        <w:ind w:firstLine="420" w:firstLineChars="200"/>
        <w:rPr>
          <w:rFonts w:ascii="Arial" w:hAnsi="Arial" w:eastAsia="宋体" w:cs="Arial"/>
          <w:color w:val="auto"/>
          <w:kern w:val="0"/>
          <w:highlight w:val="none"/>
        </w:rPr>
      </w:pPr>
      <w:r>
        <w:rPr>
          <w:rFonts w:ascii="Arial" w:hAnsi="Arial" w:eastAsia="宋体" w:cs="Arial"/>
          <w:color w:val="auto"/>
          <w:kern w:val="0"/>
          <w:highlight w:val="none"/>
        </w:rPr>
        <w:t>自本公告发布之日起3个工作日。</w:t>
      </w:r>
    </w:p>
    <w:p>
      <w:pPr>
        <w:spacing w:line="288" w:lineRule="auto"/>
        <w:ind w:firstLine="420" w:firstLineChars="200"/>
        <w:rPr>
          <w:rFonts w:ascii="Arial" w:hAnsi="Arial" w:eastAsia="宋体" w:cs="Arial"/>
          <w:b/>
          <w:bCs/>
          <w:color w:val="auto"/>
          <w:szCs w:val="21"/>
          <w:highlight w:val="none"/>
        </w:rPr>
      </w:pPr>
      <w:r>
        <w:rPr>
          <w:rFonts w:ascii="Arial" w:hAnsi="Arial" w:eastAsia="宋体" w:cs="Arial"/>
          <w:b/>
          <w:bCs/>
          <w:color w:val="auto"/>
          <w:szCs w:val="21"/>
          <w:highlight w:val="none"/>
        </w:rPr>
        <w:t>七、其他补充事宜</w:t>
      </w:r>
    </w:p>
    <w:p>
      <w:pPr>
        <w:spacing w:line="288" w:lineRule="auto"/>
        <w:ind w:firstLine="420" w:firstLineChars="200"/>
        <w:rPr>
          <w:rFonts w:ascii="Arial" w:hAnsi="Arial" w:eastAsia="宋体" w:cs="Arial"/>
          <w:color w:val="auto"/>
          <w:highlight w:val="none"/>
        </w:rPr>
      </w:pPr>
      <w:r>
        <w:rPr>
          <w:rFonts w:ascii="Arial" w:hAnsi="Arial" w:eastAsia="宋体" w:cs="Arial"/>
          <w:color w:val="auto"/>
          <w:kern w:val="0"/>
          <w:highlight w:val="none"/>
        </w:rPr>
        <w:t>1.网上查询地址</w:t>
      </w:r>
      <w:r>
        <w:rPr>
          <w:rFonts w:hint="eastAsia" w:ascii="Arial" w:hAnsi="Arial" w:eastAsia="宋体" w:cs="Arial"/>
          <w:color w:val="auto"/>
          <w:kern w:val="0"/>
          <w:highlight w:val="none"/>
        </w:rPr>
        <w:t>：</w:t>
      </w:r>
      <w:r>
        <w:rPr>
          <w:rFonts w:ascii="Arial" w:hAnsi="Arial" w:eastAsia="宋体" w:cs="Arial"/>
          <w:color w:val="auto"/>
          <w:highlight w:val="none"/>
        </w:rPr>
        <w:t>广西壮族自治区政府采购网、中国政府采购网</w:t>
      </w:r>
    </w:p>
    <w:p>
      <w:pPr>
        <w:spacing w:line="288" w:lineRule="auto"/>
        <w:ind w:firstLine="420" w:firstLineChars="200"/>
        <w:rPr>
          <w:rFonts w:hint="eastAsia" w:ascii="Arial" w:hAnsi="Arial" w:eastAsia="宋体" w:cs="Arial"/>
          <w:color w:val="auto"/>
          <w:kern w:val="0"/>
          <w:highlight w:val="none"/>
        </w:rPr>
      </w:pPr>
      <w:r>
        <w:rPr>
          <w:rFonts w:ascii="Arial" w:hAnsi="Arial" w:eastAsia="宋体" w:cs="Arial"/>
          <w:color w:val="auto"/>
          <w:kern w:val="0"/>
          <w:highlight w:val="none"/>
        </w:rPr>
        <w:t>2.本项目需要落实的政府采购政策</w:t>
      </w:r>
      <w:r>
        <w:rPr>
          <w:rFonts w:hint="eastAsia" w:ascii="Arial" w:hAnsi="Arial" w:eastAsia="宋体" w:cs="Arial"/>
          <w:color w:val="auto"/>
          <w:kern w:val="0"/>
          <w:highlight w:val="none"/>
        </w:rPr>
        <w:t>：本项目适用政府采购促进中小企业、监狱企业发展、促进残疾人就业、节能环保等有关政策，具体详见采购文件。</w:t>
      </w:r>
    </w:p>
    <w:p>
      <w:pPr>
        <w:spacing w:line="288" w:lineRule="auto"/>
        <w:ind w:firstLine="525" w:firstLineChars="250"/>
        <w:rPr>
          <w:rFonts w:hint="eastAsia" w:ascii="Arial" w:hAnsi="Arial" w:eastAsia="宋体" w:cs="Arial"/>
          <w:color w:val="auto"/>
          <w:kern w:val="0"/>
          <w:highlight w:val="none"/>
        </w:rPr>
      </w:pPr>
      <w:r>
        <w:rPr>
          <w:rFonts w:hint="eastAsia" w:ascii="Arial" w:hAnsi="Arial" w:eastAsia="宋体" w:cs="Arial"/>
          <w:color w:val="auto"/>
          <w:kern w:val="0"/>
          <w:highlight w:val="none"/>
        </w:rPr>
        <w:t>3.本项目供应商的产生方式：发布公告征集</w:t>
      </w:r>
    </w:p>
    <w:p>
      <w:pPr>
        <w:spacing w:line="288" w:lineRule="auto"/>
        <w:ind w:firstLine="525" w:firstLineChars="250"/>
        <w:rPr>
          <w:rFonts w:hint="eastAsia" w:ascii="Arial" w:hAnsi="Arial" w:eastAsia="宋体" w:cs="Arial"/>
          <w:b/>
          <w:bCs/>
          <w:color w:val="auto"/>
          <w:kern w:val="0"/>
          <w:highlight w:val="none"/>
        </w:rPr>
      </w:pPr>
      <w:r>
        <w:rPr>
          <w:rFonts w:hint="eastAsia" w:ascii="Arial" w:hAnsi="Arial" w:eastAsia="宋体" w:cs="Arial"/>
          <w:b/>
          <w:bCs/>
          <w:color w:val="auto"/>
          <w:kern w:val="0"/>
          <w:highlight w:val="none"/>
        </w:rPr>
        <w:t>4.谈判保证金金额：</w:t>
      </w:r>
    </w:p>
    <w:p>
      <w:pPr>
        <w:spacing w:line="288" w:lineRule="auto"/>
        <w:ind w:firstLine="525" w:firstLineChars="250"/>
        <w:rPr>
          <w:rFonts w:eastAsia="宋体" w:cs="Arial"/>
          <w:color w:val="auto"/>
          <w:szCs w:val="21"/>
          <w:highlight w:val="none"/>
        </w:rPr>
      </w:pPr>
      <w:r>
        <w:rPr>
          <w:rFonts w:hint="eastAsia" w:ascii="Arial" w:hAnsi="Arial" w:eastAsia="宋体" w:cs="Arial"/>
          <w:b/>
          <w:bCs/>
          <w:color w:val="auto"/>
          <w:kern w:val="0"/>
          <w:highlight w:val="none"/>
          <w:lang w:eastAsia="zh-CN"/>
        </w:rPr>
        <w:t>壹万陆仟元整（¥16000.00）</w:t>
      </w:r>
      <w:r>
        <w:rPr>
          <w:rFonts w:hint="eastAsia" w:ascii="Arial" w:hAnsi="Arial" w:eastAsia="宋体" w:cs="Arial"/>
          <w:b/>
          <w:bCs/>
          <w:color w:val="auto"/>
          <w:kern w:val="0"/>
          <w:highlight w:val="none"/>
        </w:rPr>
        <w:t>（须足额缴纳）</w:t>
      </w:r>
    </w:p>
    <w:p>
      <w:pPr>
        <w:snapToGrid w:val="0"/>
        <w:spacing w:line="312" w:lineRule="auto"/>
        <w:ind w:firstLine="420" w:firstLineChars="200"/>
        <w:rPr>
          <w:rFonts w:ascii="Arial" w:hAnsi="Arial" w:eastAsia="宋体" w:cs="Arial"/>
          <w:color w:val="auto"/>
          <w:highlight w:val="none"/>
        </w:rPr>
      </w:pPr>
      <w:r>
        <w:rPr>
          <w:rFonts w:hint="eastAsia" w:ascii="Arial" w:hAnsi="Arial" w:eastAsia="宋体" w:cs="Arial"/>
          <w:color w:val="auto"/>
          <w:highlight w:val="none"/>
        </w:rPr>
        <w:t>供应商应于截标时间前将谈判保证金以电汇、转账形式从供应商账户一次性足额交纳至以下账号。本项目谈判保证金交纳账号信息如下：</w:t>
      </w:r>
    </w:p>
    <w:p>
      <w:pPr>
        <w:spacing w:line="288" w:lineRule="auto"/>
        <w:ind w:firstLine="420" w:firstLineChars="200"/>
        <w:rPr>
          <w:rFonts w:hint="eastAsia" w:ascii="Arial" w:hAnsi="Arial" w:eastAsia="宋体" w:cs="Arial"/>
          <w:color w:val="auto"/>
          <w:highlight w:val="none"/>
        </w:rPr>
      </w:pPr>
      <w:r>
        <w:rPr>
          <w:rFonts w:hint="eastAsia" w:ascii="Arial" w:hAnsi="Arial" w:eastAsia="宋体" w:cs="Arial"/>
          <w:color w:val="auto"/>
          <w:highlight w:val="none"/>
        </w:rPr>
        <w:t>开户银行：平安银行南宁分行营业部</w:t>
      </w:r>
    </w:p>
    <w:p>
      <w:pPr>
        <w:spacing w:line="288" w:lineRule="auto"/>
        <w:ind w:firstLine="420" w:firstLineChars="200"/>
        <w:rPr>
          <w:rFonts w:hint="eastAsia" w:ascii="Arial" w:hAnsi="Arial" w:eastAsia="宋体" w:cs="Arial"/>
          <w:color w:val="auto"/>
          <w:highlight w:val="none"/>
        </w:rPr>
      </w:pPr>
      <w:r>
        <w:rPr>
          <w:rFonts w:hint="eastAsia" w:ascii="Arial" w:hAnsi="Arial" w:eastAsia="宋体" w:cs="Arial"/>
          <w:color w:val="auto"/>
          <w:highlight w:val="none"/>
        </w:rPr>
        <w:t>开户名称：广西机电设备招标有限公司</w:t>
      </w:r>
    </w:p>
    <w:p>
      <w:pPr>
        <w:spacing w:line="288" w:lineRule="auto"/>
        <w:ind w:firstLine="420" w:firstLineChars="200"/>
        <w:rPr>
          <w:rFonts w:hint="eastAsia" w:ascii="Arial" w:hAnsi="Arial" w:eastAsia="宋体" w:cs="Arial"/>
          <w:color w:val="auto"/>
          <w:highlight w:val="none"/>
          <w:lang w:eastAsia="zh-CN"/>
        </w:rPr>
      </w:pPr>
      <w:r>
        <w:rPr>
          <w:rFonts w:hint="eastAsia" w:ascii="Arial" w:hAnsi="Arial" w:eastAsia="宋体" w:cs="Arial"/>
          <w:color w:val="auto"/>
          <w:highlight w:val="none"/>
        </w:rPr>
        <w:t>开户账户：</w:t>
      </w:r>
      <w:r>
        <w:rPr>
          <w:rFonts w:hint="eastAsia" w:ascii="Arial" w:hAnsi="Arial" w:eastAsia="宋体" w:cs="Arial"/>
          <w:color w:val="auto"/>
          <w:highlight w:val="none"/>
          <w:lang w:eastAsia="zh-CN"/>
        </w:rPr>
        <w:t>30210485842344</w:t>
      </w:r>
    </w:p>
    <w:p>
      <w:pPr>
        <w:spacing w:line="288" w:lineRule="auto"/>
        <w:ind w:firstLine="420" w:firstLineChars="200"/>
        <w:rPr>
          <w:rFonts w:hint="eastAsia" w:ascii="Arial" w:hAnsi="Arial" w:eastAsia="宋体" w:cs="Arial"/>
          <w:color w:val="auto"/>
          <w:highlight w:val="none"/>
        </w:rPr>
      </w:pPr>
      <w:r>
        <w:rPr>
          <w:rFonts w:hint="eastAsia" w:ascii="Arial" w:hAnsi="Arial" w:eastAsia="宋体" w:cs="Arial"/>
          <w:color w:val="auto"/>
          <w:highlight w:val="none"/>
        </w:rPr>
        <w:t>特别说明：本项目保证金退还时将采用原路返回的方式，因此本项目不接受现金、支付宝、微信等第三方支付形式递交的保证金。凡未在规定时间内足额交纳或以其它方式交纳的谈判保证金均视为无效，其响应文件一律作无效处理。</w:t>
      </w:r>
    </w:p>
    <w:p>
      <w:pPr>
        <w:spacing w:line="288" w:lineRule="auto"/>
        <w:ind w:firstLine="420" w:firstLineChars="200"/>
        <w:rPr>
          <w:rFonts w:hint="eastAsia" w:ascii="Arial" w:hAnsi="Arial" w:eastAsia="宋体" w:cs="Arial"/>
          <w:color w:val="auto"/>
          <w:highlight w:val="none"/>
        </w:rPr>
      </w:pPr>
      <w:r>
        <w:rPr>
          <w:rFonts w:hint="eastAsia" w:ascii="Arial" w:hAnsi="Arial" w:eastAsia="宋体" w:cs="Arial"/>
          <w:color w:val="auto"/>
          <w:highlight w:val="none"/>
        </w:rPr>
        <w:t>5.注意事项：</w:t>
      </w:r>
    </w:p>
    <w:p>
      <w:pPr>
        <w:spacing w:line="288" w:lineRule="auto"/>
        <w:ind w:firstLine="420" w:firstLineChars="200"/>
        <w:rPr>
          <w:rFonts w:hint="eastAsia" w:ascii="Arial" w:hAnsi="Arial" w:eastAsia="宋体" w:cs="Arial"/>
          <w:color w:val="auto"/>
          <w:highlight w:val="none"/>
        </w:rPr>
      </w:pPr>
      <w:r>
        <w:rPr>
          <w:rFonts w:hint="eastAsia" w:ascii="Arial" w:hAnsi="Arial" w:eastAsia="宋体" w:cs="Arial"/>
          <w:color w:val="auto"/>
          <w:highlight w:val="none"/>
        </w:rPr>
        <w:t>（1）未进行网上注册并办理数字证书（CA认证）的供应商将无法参与本项目政府采购活动，潜在供应商应当在响应截止时间前，完成广西政府采购云平台上的CA数字证书办理及响应文件的提交。完成CA数字证书办理预计7日左右，建议各供应商抓紧时间办理。</w:t>
      </w:r>
    </w:p>
    <w:p>
      <w:pPr>
        <w:spacing w:line="288" w:lineRule="auto"/>
        <w:ind w:firstLine="420" w:firstLineChars="200"/>
        <w:rPr>
          <w:rFonts w:hint="eastAsia" w:ascii="Arial" w:hAnsi="Arial" w:eastAsia="宋体" w:cs="Arial"/>
          <w:color w:val="auto"/>
          <w:highlight w:val="none"/>
        </w:rPr>
      </w:pPr>
      <w:r>
        <w:rPr>
          <w:rFonts w:hint="eastAsia" w:ascii="Arial" w:hAnsi="Arial" w:eastAsia="宋体" w:cs="Arial"/>
          <w:color w:val="auto"/>
          <w:highlight w:val="none"/>
        </w:rPr>
        <w:t>（2）为确保网上操作合法、有效和安全，请供应商确保在电子投标过程中能够对相关数据电文进行加密和使用电子签章，妥善保管CA数字证书并使用有效的CA数字证书参与整个招标活动。</w:t>
      </w:r>
    </w:p>
    <w:p>
      <w:pPr>
        <w:spacing w:line="288" w:lineRule="auto"/>
        <w:ind w:firstLine="420" w:firstLineChars="200"/>
        <w:rPr>
          <w:rFonts w:hint="eastAsia" w:ascii="Arial" w:hAnsi="Arial" w:eastAsia="宋体" w:cs="Arial"/>
          <w:color w:val="auto"/>
          <w:highlight w:val="none"/>
        </w:rPr>
      </w:pPr>
      <w:r>
        <w:rPr>
          <w:rFonts w:hint="eastAsia" w:ascii="Arial" w:hAnsi="Arial" w:eastAsia="宋体" w:cs="Arial"/>
          <w:color w:val="auto"/>
          <w:highlight w:val="none"/>
        </w:rPr>
        <w:t>（3）若对项目采购电子交易系统操作有疑问，可登录广西政府采购云平台（https://www.gcy.zfcg.gxzf.gov.cn/），点击右侧咨询小采或帮助文档或拨打客服热线95763</w:t>
      </w:r>
    </w:p>
    <w:p>
      <w:pPr>
        <w:spacing w:line="288" w:lineRule="auto"/>
        <w:ind w:firstLine="420" w:firstLineChars="200"/>
        <w:rPr>
          <w:rFonts w:eastAsia="宋体" w:cs="Arial"/>
          <w:b/>
          <w:bCs/>
          <w:color w:val="auto"/>
          <w:szCs w:val="21"/>
          <w:highlight w:val="none"/>
        </w:rPr>
      </w:pPr>
      <w:r>
        <w:rPr>
          <w:rFonts w:eastAsia="宋体" w:cs="Arial"/>
          <w:b/>
          <w:bCs/>
          <w:color w:val="auto"/>
          <w:szCs w:val="21"/>
          <w:highlight w:val="none"/>
        </w:rPr>
        <w:t>八、凡对本次采购提出询问，请按以下方式联系。</w:t>
      </w:r>
    </w:p>
    <w:p>
      <w:pPr>
        <w:spacing w:line="288" w:lineRule="auto"/>
        <w:ind w:firstLine="420" w:firstLineChars="200"/>
        <w:rPr>
          <w:rFonts w:ascii="Arial" w:hAnsi="Arial" w:eastAsia="宋体" w:cs="Arial"/>
          <w:color w:val="auto"/>
          <w:kern w:val="0"/>
          <w:highlight w:val="none"/>
        </w:rPr>
      </w:pPr>
      <w:r>
        <w:rPr>
          <w:rFonts w:ascii="Arial" w:hAnsi="Arial" w:eastAsia="宋体" w:cs="Arial"/>
          <w:color w:val="auto"/>
          <w:kern w:val="0"/>
          <w:highlight w:val="none"/>
        </w:rPr>
        <w:t>1.采购人信息</w:t>
      </w:r>
    </w:p>
    <w:p>
      <w:pPr>
        <w:spacing w:line="288" w:lineRule="auto"/>
        <w:ind w:firstLine="420" w:firstLineChars="200"/>
        <w:rPr>
          <w:rFonts w:hint="eastAsia" w:ascii="Arial" w:hAnsi="Arial" w:eastAsia="宋体" w:cs="Arial"/>
          <w:color w:val="auto"/>
          <w:kern w:val="0"/>
          <w:highlight w:val="none"/>
        </w:rPr>
      </w:pPr>
      <w:r>
        <w:rPr>
          <w:rFonts w:hint="eastAsia" w:ascii="Arial" w:hAnsi="Arial" w:eastAsia="宋体" w:cs="Arial"/>
          <w:color w:val="auto"/>
          <w:kern w:val="0"/>
          <w:highlight w:val="none"/>
        </w:rPr>
        <w:t>名称：桂林医科大学</w:t>
      </w:r>
    </w:p>
    <w:p>
      <w:pPr>
        <w:spacing w:line="288" w:lineRule="auto"/>
        <w:ind w:firstLine="420" w:firstLineChars="200"/>
        <w:rPr>
          <w:rFonts w:hint="eastAsia" w:ascii="Arial" w:hAnsi="Arial" w:eastAsia="宋体" w:cs="Arial"/>
          <w:color w:val="auto"/>
          <w:kern w:val="0"/>
          <w:highlight w:val="none"/>
        </w:rPr>
      </w:pPr>
      <w:r>
        <w:rPr>
          <w:rFonts w:hint="eastAsia" w:ascii="Arial" w:hAnsi="Arial" w:eastAsia="宋体" w:cs="Arial"/>
          <w:color w:val="auto"/>
          <w:kern w:val="0"/>
          <w:highlight w:val="none"/>
        </w:rPr>
        <w:t>地址：桂林市临桂区致远路1号</w:t>
      </w:r>
    </w:p>
    <w:p>
      <w:pPr>
        <w:spacing w:line="288" w:lineRule="auto"/>
        <w:ind w:firstLine="420" w:firstLineChars="200"/>
        <w:rPr>
          <w:rFonts w:hint="eastAsia" w:ascii="Arial" w:hAnsi="Arial" w:eastAsia="宋体" w:cs="Arial"/>
          <w:color w:val="auto"/>
          <w:kern w:val="0"/>
          <w:highlight w:val="none"/>
          <w:lang w:eastAsia="zh-CN"/>
        </w:rPr>
      </w:pPr>
      <w:r>
        <w:rPr>
          <w:rFonts w:hint="eastAsia" w:ascii="Arial" w:hAnsi="Arial" w:eastAsia="宋体" w:cs="Arial"/>
          <w:color w:val="auto"/>
          <w:kern w:val="0"/>
          <w:highlight w:val="none"/>
        </w:rPr>
        <w:t>项目联系人：</w:t>
      </w:r>
      <w:r>
        <w:rPr>
          <w:rFonts w:hint="eastAsia" w:ascii="Arial" w:hAnsi="Arial" w:eastAsia="宋体" w:cs="Arial"/>
          <w:color w:val="auto"/>
          <w:kern w:val="0"/>
          <w:highlight w:val="none"/>
          <w:lang w:eastAsia="zh-CN"/>
        </w:rPr>
        <w:t>韩老师</w:t>
      </w:r>
    </w:p>
    <w:p>
      <w:pPr>
        <w:spacing w:line="288" w:lineRule="auto"/>
        <w:ind w:firstLine="420" w:firstLineChars="200"/>
        <w:rPr>
          <w:rFonts w:hint="eastAsia" w:ascii="Arial" w:hAnsi="Arial" w:eastAsia="宋体" w:cs="Arial"/>
          <w:color w:val="auto"/>
          <w:kern w:val="0"/>
          <w:highlight w:val="none"/>
        </w:rPr>
      </w:pPr>
      <w:r>
        <w:rPr>
          <w:rFonts w:hint="eastAsia" w:ascii="Arial" w:hAnsi="Arial" w:eastAsia="宋体" w:cs="Arial"/>
          <w:color w:val="auto"/>
          <w:kern w:val="0"/>
          <w:highlight w:val="none"/>
        </w:rPr>
        <w:t>联系方式：0773-3662950</w:t>
      </w:r>
    </w:p>
    <w:p>
      <w:pPr>
        <w:spacing w:line="288" w:lineRule="auto"/>
        <w:ind w:firstLine="420" w:firstLineChars="200"/>
        <w:rPr>
          <w:rFonts w:ascii="Arial" w:hAnsi="Arial" w:eastAsia="宋体" w:cs="Arial"/>
          <w:color w:val="auto"/>
          <w:kern w:val="0"/>
          <w:highlight w:val="none"/>
        </w:rPr>
      </w:pPr>
      <w:r>
        <w:rPr>
          <w:rFonts w:ascii="Arial" w:hAnsi="Arial" w:eastAsia="宋体" w:cs="Arial"/>
          <w:color w:val="auto"/>
          <w:kern w:val="0"/>
          <w:highlight w:val="none"/>
        </w:rPr>
        <w:t>2.采购代理机构信息</w:t>
      </w:r>
    </w:p>
    <w:p>
      <w:pPr>
        <w:spacing w:line="288" w:lineRule="auto"/>
        <w:ind w:firstLine="420" w:firstLineChars="200"/>
        <w:rPr>
          <w:rFonts w:ascii="Arial" w:hAnsi="Arial" w:eastAsia="宋体" w:cs="Arial"/>
          <w:color w:val="auto"/>
          <w:kern w:val="0"/>
          <w:highlight w:val="none"/>
        </w:rPr>
      </w:pPr>
      <w:r>
        <w:rPr>
          <w:rFonts w:ascii="Arial" w:hAnsi="Arial" w:eastAsia="宋体" w:cs="Arial"/>
          <w:color w:val="auto"/>
          <w:kern w:val="0"/>
          <w:highlight w:val="none"/>
        </w:rPr>
        <w:t>名称：广西机电设备招标有限公司</w:t>
      </w:r>
    </w:p>
    <w:p>
      <w:pPr>
        <w:spacing w:line="288" w:lineRule="auto"/>
        <w:ind w:firstLine="420" w:firstLineChars="200"/>
        <w:rPr>
          <w:rFonts w:ascii="Arial" w:hAnsi="Arial" w:eastAsia="宋体" w:cs="Arial"/>
          <w:color w:val="auto"/>
          <w:kern w:val="0"/>
          <w:highlight w:val="none"/>
        </w:rPr>
      </w:pPr>
      <w:r>
        <w:rPr>
          <w:rFonts w:ascii="Arial" w:hAnsi="Arial" w:eastAsia="宋体" w:cs="Arial"/>
          <w:color w:val="auto"/>
          <w:kern w:val="0"/>
          <w:highlight w:val="none"/>
        </w:rPr>
        <w:t>地址：桂林市骖鸾路31号湘商大厦6楼603（桂林分公司）</w:t>
      </w:r>
    </w:p>
    <w:p>
      <w:pPr>
        <w:spacing w:line="288" w:lineRule="auto"/>
        <w:ind w:firstLine="420" w:firstLineChars="200"/>
        <w:rPr>
          <w:rFonts w:ascii="Arial" w:hAnsi="Arial" w:eastAsia="宋体" w:cs="Arial"/>
          <w:color w:val="auto"/>
          <w:kern w:val="0"/>
          <w:highlight w:val="none"/>
        </w:rPr>
      </w:pPr>
      <w:r>
        <w:rPr>
          <w:rFonts w:ascii="Arial" w:hAnsi="Arial" w:eastAsia="宋体" w:cs="Arial"/>
          <w:color w:val="auto"/>
          <w:kern w:val="0"/>
          <w:highlight w:val="none"/>
        </w:rPr>
        <w:t>项目联系人：曾昭卉</w:t>
      </w:r>
    </w:p>
    <w:p>
      <w:pPr>
        <w:spacing w:line="288" w:lineRule="auto"/>
        <w:ind w:firstLine="420" w:firstLineChars="200"/>
        <w:rPr>
          <w:rFonts w:ascii="Arial" w:hAnsi="Arial" w:eastAsia="宋体" w:cs="Arial"/>
          <w:color w:val="auto"/>
          <w:kern w:val="0"/>
          <w:highlight w:val="none"/>
        </w:rPr>
      </w:pPr>
      <w:r>
        <w:rPr>
          <w:rFonts w:ascii="Arial" w:hAnsi="Arial" w:eastAsia="宋体" w:cs="Arial"/>
          <w:color w:val="auto"/>
          <w:kern w:val="0"/>
          <w:highlight w:val="none"/>
        </w:rPr>
        <w:t xml:space="preserve">联系方式： </w:t>
      </w:r>
      <w:r>
        <w:rPr>
          <w:rFonts w:hint="eastAsia" w:ascii="Arial" w:hAnsi="Arial" w:eastAsia="宋体" w:cs="Arial"/>
          <w:color w:val="auto"/>
          <w:kern w:val="0"/>
          <w:highlight w:val="none"/>
        </w:rPr>
        <w:t>0773-3696789转2</w:t>
      </w:r>
      <w:r>
        <w:rPr>
          <w:rFonts w:ascii="Arial" w:hAnsi="Arial" w:eastAsia="宋体" w:cs="Arial"/>
          <w:color w:val="auto"/>
          <w:kern w:val="0"/>
          <w:highlight w:val="none"/>
        </w:rPr>
        <w:t xml:space="preserve"> </w:t>
      </w:r>
    </w:p>
    <w:p>
      <w:pPr>
        <w:spacing w:line="288" w:lineRule="auto"/>
        <w:jc w:val="right"/>
        <w:rPr>
          <w:rFonts w:ascii="Arial" w:hAnsi="Arial" w:eastAsia="宋体" w:cs="Arial"/>
          <w:color w:val="auto"/>
          <w:kern w:val="0"/>
          <w:highlight w:val="none"/>
        </w:rPr>
      </w:pPr>
    </w:p>
    <w:p>
      <w:pPr>
        <w:spacing w:line="288" w:lineRule="auto"/>
        <w:jc w:val="right"/>
        <w:rPr>
          <w:rFonts w:ascii="Arial" w:hAnsi="Arial" w:eastAsia="宋体" w:cs="Arial"/>
          <w:color w:val="auto"/>
          <w:kern w:val="0"/>
          <w:highlight w:val="none"/>
        </w:rPr>
      </w:pPr>
      <w:r>
        <w:rPr>
          <w:rFonts w:ascii="Arial" w:hAnsi="Arial" w:eastAsia="宋体" w:cs="Arial"/>
          <w:color w:val="auto"/>
          <w:kern w:val="0"/>
          <w:highlight w:val="none"/>
        </w:rPr>
        <w:t>广西机电设备招标有限公司</w:t>
      </w:r>
    </w:p>
    <w:p>
      <w:pPr>
        <w:spacing w:line="288" w:lineRule="auto"/>
        <w:jc w:val="right"/>
        <w:rPr>
          <w:rFonts w:hint="eastAsia" w:ascii="Arial" w:hAnsi="Arial" w:eastAsia="宋体" w:cs="Arial"/>
          <w:color w:val="auto"/>
          <w:highlight w:val="none"/>
        </w:rPr>
      </w:pPr>
      <w:r>
        <w:rPr>
          <w:rFonts w:hint="eastAsia" w:ascii="Arial" w:hAnsi="Arial" w:eastAsia="宋体" w:cs="Arial"/>
          <w:color w:val="auto"/>
          <w:highlight w:val="none"/>
        </w:rPr>
        <w:t>2025年</w:t>
      </w:r>
      <w:r>
        <w:rPr>
          <w:rFonts w:hint="eastAsia" w:ascii="Arial" w:hAnsi="Arial" w:eastAsia="宋体" w:cs="Arial"/>
          <w:color w:val="auto"/>
          <w:highlight w:val="none"/>
          <w:lang w:val="en-US" w:eastAsia="zh-CN"/>
        </w:rPr>
        <w:t>9</w:t>
      </w:r>
      <w:r>
        <w:rPr>
          <w:rFonts w:hint="eastAsia" w:ascii="Arial" w:hAnsi="Arial" w:eastAsia="宋体" w:cs="Arial"/>
          <w:color w:val="auto"/>
          <w:highlight w:val="none"/>
        </w:rPr>
        <w:t>月</w:t>
      </w:r>
      <w:r>
        <w:rPr>
          <w:rFonts w:hint="eastAsia" w:ascii="Arial" w:hAnsi="Arial" w:eastAsia="宋体" w:cs="Arial"/>
          <w:color w:val="auto"/>
          <w:highlight w:val="none"/>
          <w:lang w:val="en-US" w:eastAsia="zh-CN"/>
        </w:rPr>
        <w:t xml:space="preserve">24 </w:t>
      </w:r>
      <w:r>
        <w:rPr>
          <w:rFonts w:hint="eastAsia" w:ascii="Arial" w:hAnsi="Arial" w:eastAsia="宋体" w:cs="Arial"/>
          <w:color w:val="auto"/>
          <w:highlight w:val="none"/>
        </w:rPr>
        <w:t>日</w:t>
      </w:r>
    </w:p>
    <w:p>
      <w:pPr>
        <w:spacing w:line="288" w:lineRule="auto"/>
        <w:rPr>
          <w:rFonts w:ascii="Arial" w:hAnsi="Arial" w:eastAsia="宋体" w:cs="Arial"/>
          <w:b/>
          <w:color w:val="auto"/>
          <w:sz w:val="32"/>
          <w:szCs w:val="32"/>
          <w:highlight w:val="none"/>
        </w:rPr>
      </w:pPr>
      <w:r>
        <w:rPr>
          <w:rFonts w:ascii="Arial" w:hAnsi="Arial" w:eastAsia="宋体" w:cs="Arial"/>
          <w:b/>
          <w:color w:val="auto"/>
          <w:sz w:val="32"/>
          <w:szCs w:val="32"/>
          <w:highlight w:val="none"/>
        </w:rPr>
        <w:br w:type="page"/>
      </w:r>
    </w:p>
    <w:p>
      <w:pPr>
        <w:numPr>
          <w:ilvl w:val="0"/>
          <w:numId w:val="2"/>
        </w:numPr>
        <w:spacing w:line="340" w:lineRule="exact"/>
        <w:jc w:val="center"/>
        <w:outlineLvl w:val="0"/>
        <w:rPr>
          <w:rFonts w:ascii="Arial" w:hAnsi="Arial" w:eastAsia="宋体" w:cs="Arial"/>
          <w:b/>
          <w:color w:val="auto"/>
          <w:sz w:val="32"/>
          <w:szCs w:val="32"/>
          <w:highlight w:val="none"/>
        </w:rPr>
      </w:pPr>
      <w:bookmarkStart w:id="5" w:name="_Toc10921"/>
      <w:bookmarkStart w:id="6" w:name="_Toc26549"/>
      <w:bookmarkStart w:id="7" w:name="_Toc26166"/>
      <w:r>
        <w:rPr>
          <w:rStyle w:val="45"/>
          <w:rFonts w:ascii="Arial" w:hAnsi="Arial" w:cs="Arial"/>
          <w:color w:val="auto"/>
          <w:highlight w:val="none"/>
        </w:rPr>
        <w:t>供应商须知</w:t>
      </w:r>
      <w:bookmarkEnd w:id="5"/>
      <w:bookmarkEnd w:id="6"/>
      <w:bookmarkEnd w:id="7"/>
    </w:p>
    <w:p>
      <w:pPr>
        <w:tabs>
          <w:tab w:val="left" w:pos="1065"/>
          <w:tab w:val="center" w:pos="4411"/>
        </w:tabs>
        <w:spacing w:line="340" w:lineRule="exact"/>
        <w:jc w:val="center"/>
        <w:rPr>
          <w:rFonts w:ascii="Arial" w:hAnsi="Arial" w:eastAsia="宋体" w:cs="Arial"/>
          <w:b/>
          <w:color w:val="auto"/>
          <w:sz w:val="24"/>
          <w:highlight w:val="none"/>
        </w:rPr>
      </w:pPr>
      <w:r>
        <w:rPr>
          <w:rFonts w:ascii="Arial" w:hAnsi="Arial" w:eastAsia="宋体" w:cs="Arial"/>
          <w:b/>
          <w:color w:val="auto"/>
          <w:sz w:val="24"/>
          <w:highlight w:val="none"/>
        </w:rPr>
        <w:t>供 应 商 须 知 前 附 表</w:t>
      </w:r>
    </w:p>
    <w:tbl>
      <w:tblPr>
        <w:tblStyle w:val="23"/>
        <w:tblW w:w="982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23"/>
        <w:gridCol w:w="1290"/>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28" w:type="dxa"/>
            <w:noWrap w:val="0"/>
            <w:vAlign w:val="center"/>
          </w:tcPr>
          <w:p>
            <w:pPr>
              <w:spacing w:line="420" w:lineRule="exact"/>
              <w:jc w:val="center"/>
              <w:rPr>
                <w:rFonts w:ascii="Arial" w:hAnsi="Arial" w:eastAsia="宋体" w:cs="Arial"/>
                <w:color w:val="auto"/>
                <w:szCs w:val="21"/>
                <w:highlight w:val="none"/>
              </w:rPr>
            </w:pPr>
            <w:r>
              <w:rPr>
                <w:rFonts w:ascii="Arial" w:hAnsi="Arial" w:eastAsia="宋体" w:cs="Arial"/>
                <w:color w:val="auto"/>
                <w:szCs w:val="21"/>
                <w:highlight w:val="none"/>
              </w:rPr>
              <w:t>序号</w:t>
            </w:r>
          </w:p>
        </w:tc>
        <w:tc>
          <w:tcPr>
            <w:tcW w:w="1023" w:type="dxa"/>
            <w:noWrap w:val="0"/>
            <w:vAlign w:val="center"/>
          </w:tcPr>
          <w:p>
            <w:pPr>
              <w:spacing w:line="360" w:lineRule="exact"/>
              <w:jc w:val="center"/>
              <w:rPr>
                <w:rFonts w:ascii="Arial" w:hAnsi="Arial" w:eastAsia="宋体" w:cs="Arial"/>
                <w:color w:val="auto"/>
                <w:szCs w:val="21"/>
                <w:highlight w:val="none"/>
              </w:rPr>
            </w:pPr>
            <w:r>
              <w:rPr>
                <w:rFonts w:ascii="Arial" w:hAnsi="Arial" w:eastAsia="宋体" w:cs="Arial"/>
                <w:color w:val="auto"/>
                <w:szCs w:val="21"/>
                <w:highlight w:val="none"/>
              </w:rPr>
              <w:t>条款号</w:t>
            </w:r>
          </w:p>
        </w:tc>
        <w:tc>
          <w:tcPr>
            <w:tcW w:w="1290" w:type="dxa"/>
            <w:noWrap w:val="0"/>
            <w:vAlign w:val="center"/>
          </w:tcPr>
          <w:p>
            <w:pPr>
              <w:spacing w:line="360" w:lineRule="exact"/>
              <w:jc w:val="center"/>
              <w:rPr>
                <w:rFonts w:ascii="Arial" w:hAnsi="Arial" w:eastAsia="宋体" w:cs="Arial"/>
                <w:color w:val="auto"/>
                <w:szCs w:val="21"/>
                <w:highlight w:val="none"/>
              </w:rPr>
            </w:pPr>
            <w:r>
              <w:rPr>
                <w:rFonts w:ascii="Arial" w:hAnsi="Arial" w:eastAsia="宋体" w:cs="Arial"/>
                <w:color w:val="auto"/>
                <w:szCs w:val="21"/>
                <w:highlight w:val="none"/>
              </w:rPr>
              <w:t>条款名称</w:t>
            </w:r>
          </w:p>
        </w:tc>
        <w:tc>
          <w:tcPr>
            <w:tcW w:w="6688" w:type="dxa"/>
            <w:noWrap w:val="0"/>
            <w:vAlign w:val="center"/>
          </w:tcPr>
          <w:p>
            <w:pPr>
              <w:spacing w:line="360" w:lineRule="exact"/>
              <w:jc w:val="center"/>
              <w:rPr>
                <w:rFonts w:ascii="Arial" w:hAnsi="Arial" w:eastAsia="宋体" w:cs="Arial"/>
                <w:color w:val="auto"/>
                <w:szCs w:val="21"/>
                <w:highlight w:val="none"/>
              </w:rPr>
            </w:pPr>
            <w:r>
              <w:rPr>
                <w:rFonts w:ascii="Arial" w:hAnsi="Arial" w:eastAsia="宋体" w:cs="Arial"/>
                <w:color w:val="auto"/>
                <w:szCs w:val="21"/>
                <w:highlight w:val="none"/>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28" w:type="dxa"/>
            <w:noWrap w:val="0"/>
            <w:vAlign w:val="center"/>
          </w:tcPr>
          <w:p>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1</w:t>
            </w:r>
          </w:p>
        </w:tc>
        <w:tc>
          <w:tcPr>
            <w:tcW w:w="1023" w:type="dxa"/>
            <w:noWrap w:val="0"/>
            <w:vAlign w:val="center"/>
          </w:tcPr>
          <w:p>
            <w:pPr>
              <w:spacing w:line="360" w:lineRule="exact"/>
              <w:jc w:val="center"/>
              <w:rPr>
                <w:rFonts w:ascii="Arial" w:hAnsi="Arial" w:eastAsia="宋体" w:cs="Arial"/>
                <w:color w:val="auto"/>
                <w:szCs w:val="21"/>
                <w:highlight w:val="none"/>
              </w:rPr>
            </w:pPr>
            <w:r>
              <w:rPr>
                <w:rFonts w:ascii="Arial" w:hAnsi="Arial" w:eastAsia="宋体" w:cs="Arial"/>
                <w:color w:val="auto"/>
                <w:szCs w:val="21"/>
                <w:highlight w:val="none"/>
              </w:rPr>
              <w:t>1.1</w:t>
            </w:r>
          </w:p>
        </w:tc>
        <w:tc>
          <w:tcPr>
            <w:tcW w:w="1290" w:type="dxa"/>
            <w:noWrap w:val="0"/>
            <w:vAlign w:val="center"/>
          </w:tcPr>
          <w:p>
            <w:pPr>
              <w:spacing w:line="240" w:lineRule="exact"/>
              <w:jc w:val="center"/>
              <w:rPr>
                <w:rFonts w:ascii="Arial" w:hAnsi="Arial" w:eastAsia="宋体" w:cs="Arial"/>
                <w:color w:val="auto"/>
                <w:szCs w:val="21"/>
                <w:highlight w:val="none"/>
              </w:rPr>
            </w:pPr>
            <w:r>
              <w:rPr>
                <w:rFonts w:ascii="Arial" w:hAnsi="Arial" w:eastAsia="宋体" w:cs="Arial"/>
                <w:color w:val="auto"/>
                <w:szCs w:val="21"/>
                <w:highlight w:val="none"/>
              </w:rPr>
              <w:t>项目名称及项目编号</w:t>
            </w:r>
          </w:p>
        </w:tc>
        <w:tc>
          <w:tcPr>
            <w:tcW w:w="6688" w:type="dxa"/>
            <w:noWrap w:val="0"/>
            <w:vAlign w:val="top"/>
          </w:tcPr>
          <w:p>
            <w:pPr>
              <w:spacing w:line="400" w:lineRule="exact"/>
              <w:rPr>
                <w:rFonts w:hint="eastAsia" w:ascii="Arial" w:hAnsi="Arial" w:eastAsia="宋体" w:cs="Arial"/>
                <w:color w:val="auto"/>
                <w:highlight w:val="none"/>
                <w:lang w:eastAsia="zh-CN"/>
              </w:rPr>
            </w:pPr>
            <w:r>
              <w:rPr>
                <w:rFonts w:ascii="Arial" w:hAnsi="Arial" w:eastAsia="宋体" w:cs="Arial"/>
                <w:color w:val="auto"/>
                <w:szCs w:val="21"/>
                <w:highlight w:val="none"/>
              </w:rPr>
              <w:t>项目名称：</w:t>
            </w:r>
            <w:r>
              <w:rPr>
                <w:rFonts w:hint="eastAsia" w:ascii="Arial" w:hAnsi="Arial" w:eastAsia="宋体" w:cs="Arial"/>
                <w:color w:val="auto"/>
                <w:highlight w:val="none"/>
                <w:lang w:eastAsia="zh-CN"/>
              </w:rPr>
              <w:t>桂林医科大学基础医学院2025实验教学示范中心建设项目</w:t>
            </w:r>
          </w:p>
          <w:p>
            <w:pPr>
              <w:spacing w:line="400" w:lineRule="exact"/>
              <w:rPr>
                <w:rFonts w:hint="eastAsia" w:ascii="Arial" w:hAnsi="Arial" w:eastAsia="宋体" w:cs="Arial"/>
                <w:color w:val="auto"/>
                <w:szCs w:val="21"/>
                <w:highlight w:val="none"/>
                <w:lang w:eastAsia="zh-CN"/>
              </w:rPr>
            </w:pPr>
            <w:r>
              <w:rPr>
                <w:rFonts w:ascii="Arial" w:hAnsi="Arial" w:eastAsia="宋体" w:cs="Arial"/>
                <w:color w:val="auto"/>
                <w:szCs w:val="21"/>
                <w:highlight w:val="none"/>
              </w:rPr>
              <w:t>项目编号：</w:t>
            </w:r>
            <w:r>
              <w:rPr>
                <w:rFonts w:hint="eastAsia" w:ascii="Arial" w:hAnsi="Arial" w:eastAsia="宋体" w:cs="Arial"/>
                <w:color w:val="auto"/>
                <w:szCs w:val="21"/>
                <w:highlight w:val="none"/>
                <w:lang w:eastAsia="zh-CN"/>
              </w:rPr>
              <w:t xml:space="preserve"> GXZC2025-J1-002892-JDZB</w:t>
            </w:r>
          </w:p>
          <w:p>
            <w:pPr>
              <w:spacing w:line="400" w:lineRule="exact"/>
              <w:rPr>
                <w:rFonts w:hint="default" w:ascii="Arial" w:hAnsi="Arial" w:eastAsia="宋体" w:cs="Arial"/>
                <w:color w:val="auto"/>
                <w:szCs w:val="21"/>
                <w:highlight w:val="none"/>
                <w:lang w:val="en-US" w:eastAsia="zh-CN"/>
              </w:rPr>
            </w:pPr>
            <w:r>
              <w:rPr>
                <w:rFonts w:hint="eastAsia" w:ascii="Arial" w:hAnsi="Arial" w:eastAsia="宋体" w:cs="Arial"/>
                <w:color w:val="auto"/>
                <w:szCs w:val="21"/>
                <w:highlight w:val="none"/>
                <w:lang w:val="en-US" w:eastAsia="zh-CN"/>
              </w:rPr>
              <w:t xml:space="preserve">政府采购计划编号：广西政采[2025]17761号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28" w:type="dxa"/>
            <w:noWrap w:val="0"/>
            <w:vAlign w:val="center"/>
          </w:tcPr>
          <w:p>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2</w:t>
            </w:r>
          </w:p>
        </w:tc>
        <w:tc>
          <w:tcPr>
            <w:tcW w:w="1023" w:type="dxa"/>
            <w:noWrap w:val="0"/>
            <w:vAlign w:val="center"/>
          </w:tcPr>
          <w:p>
            <w:pPr>
              <w:spacing w:line="360" w:lineRule="exact"/>
              <w:jc w:val="center"/>
              <w:rPr>
                <w:rFonts w:ascii="Arial" w:hAnsi="Arial" w:eastAsia="宋体" w:cs="Arial"/>
                <w:color w:val="auto"/>
                <w:szCs w:val="21"/>
                <w:highlight w:val="none"/>
              </w:rPr>
            </w:pPr>
            <w:r>
              <w:rPr>
                <w:rFonts w:ascii="Arial" w:hAnsi="Arial" w:eastAsia="宋体" w:cs="Arial"/>
                <w:color w:val="auto"/>
                <w:szCs w:val="21"/>
                <w:highlight w:val="none"/>
              </w:rPr>
              <w:t>3</w:t>
            </w:r>
          </w:p>
        </w:tc>
        <w:tc>
          <w:tcPr>
            <w:tcW w:w="1290" w:type="dxa"/>
            <w:noWrap w:val="0"/>
            <w:vAlign w:val="center"/>
          </w:tcPr>
          <w:p>
            <w:pPr>
              <w:spacing w:line="240" w:lineRule="exact"/>
              <w:jc w:val="center"/>
              <w:rPr>
                <w:rFonts w:ascii="Arial" w:hAnsi="Arial" w:eastAsia="宋体" w:cs="Arial"/>
                <w:color w:val="auto"/>
                <w:szCs w:val="21"/>
                <w:highlight w:val="none"/>
              </w:rPr>
            </w:pPr>
            <w:r>
              <w:rPr>
                <w:rFonts w:ascii="Arial" w:hAnsi="Arial" w:eastAsia="宋体" w:cs="Arial"/>
                <w:color w:val="auto"/>
                <w:szCs w:val="21"/>
                <w:highlight w:val="none"/>
              </w:rPr>
              <w:t>供应商资格</w:t>
            </w:r>
          </w:p>
        </w:tc>
        <w:tc>
          <w:tcPr>
            <w:tcW w:w="6688" w:type="dxa"/>
            <w:noWrap w:val="0"/>
            <w:vAlign w:val="center"/>
          </w:tcPr>
          <w:p>
            <w:pPr>
              <w:tabs>
                <w:tab w:val="left" w:pos="1635"/>
              </w:tabs>
              <w:spacing w:line="380" w:lineRule="exact"/>
              <w:jc w:val="left"/>
              <w:rPr>
                <w:rFonts w:ascii="Arial" w:hAnsi="Arial" w:eastAsia="宋体" w:cs="Arial"/>
                <w:color w:val="auto"/>
                <w:kern w:val="0"/>
                <w:szCs w:val="21"/>
                <w:highlight w:val="none"/>
              </w:rPr>
            </w:pPr>
            <w:r>
              <w:rPr>
                <w:rFonts w:ascii="Arial" w:hAnsi="Arial" w:eastAsia="宋体" w:cs="Arial"/>
                <w:color w:val="auto"/>
                <w:kern w:val="0"/>
                <w:szCs w:val="21"/>
                <w:highlight w:val="none"/>
              </w:rPr>
              <w:t>3.1满足《中华人民共和国政府采购法》第二十二条规定。</w:t>
            </w:r>
          </w:p>
          <w:p>
            <w:pPr>
              <w:tabs>
                <w:tab w:val="left" w:pos="1635"/>
              </w:tabs>
              <w:spacing w:line="380" w:lineRule="exact"/>
              <w:jc w:val="left"/>
              <w:rPr>
                <w:rFonts w:ascii="Arial" w:hAnsi="Arial" w:eastAsia="宋体" w:cs="Arial"/>
                <w:b/>
                <w:bCs/>
                <w:color w:val="auto"/>
                <w:kern w:val="0"/>
                <w:szCs w:val="21"/>
                <w:highlight w:val="none"/>
              </w:rPr>
            </w:pPr>
            <w:r>
              <w:rPr>
                <w:rFonts w:ascii="Arial" w:hAnsi="Arial" w:eastAsia="宋体" w:cs="Arial"/>
                <w:color w:val="auto"/>
                <w:kern w:val="0"/>
                <w:szCs w:val="21"/>
                <w:highlight w:val="none"/>
              </w:rPr>
              <w:t>3.2落实政府采购政策需满足的资格要求：</w:t>
            </w:r>
            <w:r>
              <w:rPr>
                <w:rFonts w:ascii="Arial" w:hAnsi="Arial" w:eastAsia="宋体" w:cs="Arial"/>
                <w:b/>
                <w:bCs/>
                <w:color w:val="auto"/>
                <w:kern w:val="0"/>
                <w:szCs w:val="21"/>
                <w:highlight w:val="none"/>
              </w:rPr>
              <w:t>本项目</w:t>
            </w:r>
            <w:r>
              <w:rPr>
                <w:rFonts w:hint="eastAsia" w:ascii="Arial" w:hAnsi="Arial" w:eastAsia="宋体" w:cs="Arial"/>
                <w:b/>
                <w:bCs/>
                <w:color w:val="auto"/>
                <w:kern w:val="0"/>
                <w:szCs w:val="21"/>
                <w:highlight w:val="none"/>
              </w:rPr>
              <w:t>为非</w:t>
            </w:r>
            <w:r>
              <w:rPr>
                <w:rFonts w:ascii="Arial" w:hAnsi="Arial" w:eastAsia="宋体" w:cs="Arial"/>
                <w:b/>
                <w:bCs/>
                <w:color w:val="auto"/>
                <w:kern w:val="0"/>
                <w:szCs w:val="21"/>
                <w:highlight w:val="none"/>
              </w:rPr>
              <w:t>专门面向中小微企业采购。</w:t>
            </w:r>
          </w:p>
          <w:p>
            <w:pPr>
              <w:tabs>
                <w:tab w:val="left" w:pos="1635"/>
              </w:tabs>
              <w:spacing w:line="380" w:lineRule="exact"/>
              <w:jc w:val="left"/>
              <w:rPr>
                <w:rFonts w:ascii="Arial" w:hAnsi="Arial" w:eastAsia="宋体" w:cs="Arial"/>
                <w:color w:val="auto"/>
                <w:kern w:val="0"/>
                <w:szCs w:val="21"/>
                <w:highlight w:val="none"/>
              </w:rPr>
            </w:pPr>
            <w:r>
              <w:rPr>
                <w:rFonts w:ascii="Arial" w:hAnsi="Arial" w:eastAsia="宋体" w:cs="Arial"/>
                <w:color w:val="auto"/>
                <w:kern w:val="0"/>
                <w:szCs w:val="21"/>
                <w:highlight w:val="none"/>
              </w:rPr>
              <w:t>3.3本项目的特定资格要求：（1）资质要求：无。（2）业绩要求：无。（3）其他要求：无。</w:t>
            </w:r>
          </w:p>
          <w:p>
            <w:pPr>
              <w:tabs>
                <w:tab w:val="left" w:pos="1635"/>
              </w:tabs>
              <w:spacing w:line="380" w:lineRule="exact"/>
              <w:jc w:val="left"/>
              <w:rPr>
                <w:rFonts w:ascii="Arial" w:hAnsi="Arial" w:eastAsia="宋体" w:cs="Arial"/>
                <w:color w:val="auto"/>
                <w:kern w:val="0"/>
                <w:szCs w:val="21"/>
                <w:highlight w:val="none"/>
              </w:rPr>
            </w:pPr>
            <w:r>
              <w:rPr>
                <w:rFonts w:ascii="Arial" w:hAnsi="Arial" w:eastAsia="宋体" w:cs="Arial"/>
                <w:color w:val="auto"/>
                <w:kern w:val="0"/>
                <w:szCs w:val="21"/>
                <w:highlight w:val="none"/>
              </w:rPr>
              <w:t>3.4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400" w:lineRule="exact"/>
              <w:rPr>
                <w:rFonts w:ascii="Arial" w:hAnsi="Arial" w:eastAsia="宋体" w:cs="Arial"/>
                <w:color w:val="auto"/>
                <w:kern w:val="0"/>
                <w:szCs w:val="21"/>
                <w:highlight w:val="none"/>
              </w:rPr>
            </w:pPr>
            <w:r>
              <w:rPr>
                <w:rFonts w:ascii="Arial" w:hAnsi="Arial" w:eastAsia="宋体" w:cs="Arial"/>
                <w:color w:val="auto"/>
                <w:kern w:val="0"/>
                <w:szCs w:val="21"/>
                <w:highlight w:val="none"/>
              </w:rPr>
              <w:t>3.5对在“信用中国”网站(www.creditchina.gov.cn) 、中国政府采购网(www.ccgp.gov.cn)被列入失信被执行人、</w:t>
            </w:r>
            <w:r>
              <w:rPr>
                <w:rFonts w:hint="eastAsia" w:ascii="Arial" w:hAnsi="Arial" w:eastAsia="宋体" w:cs="Arial"/>
                <w:color w:val="auto"/>
                <w:kern w:val="0"/>
                <w:szCs w:val="21"/>
                <w:highlight w:val="none"/>
              </w:rPr>
              <w:t>重大税收违法失信主体</w:t>
            </w:r>
            <w:r>
              <w:rPr>
                <w:rFonts w:ascii="Arial" w:hAnsi="Arial" w:eastAsia="宋体" w:cs="Arial"/>
                <w:color w:val="auto"/>
                <w:kern w:val="0"/>
                <w:szCs w:val="21"/>
                <w:highlight w:val="none"/>
              </w:rPr>
              <w:t>、政府采购严重违法失信行为记录名单及其他不符合《中华人民共和国政府采购法》第二十二条规定条件的供应商，不得参与政府采购活动</w:t>
            </w:r>
          </w:p>
          <w:p>
            <w:pPr>
              <w:spacing w:line="400" w:lineRule="exact"/>
              <w:rPr>
                <w:rFonts w:ascii="Arial" w:hAnsi="Arial" w:eastAsia="宋体" w:cs="Arial"/>
                <w:color w:val="auto"/>
                <w:highlight w:val="none"/>
              </w:rPr>
            </w:pPr>
            <w:r>
              <w:rPr>
                <w:rFonts w:ascii="Arial" w:hAnsi="Arial" w:eastAsia="宋体" w:cs="Arial"/>
                <w:color w:val="auto"/>
                <w:kern w:val="0"/>
                <w:szCs w:val="21"/>
                <w:highlight w:val="none"/>
              </w:rPr>
              <w:t>3.6.</w:t>
            </w:r>
            <w:r>
              <w:rPr>
                <w:rFonts w:hint="eastAsia" w:ascii="Arial" w:hAnsi="Arial" w:eastAsia="宋体" w:cs="Arial"/>
                <w:color w:val="auto"/>
                <w:kern w:val="0"/>
                <w:szCs w:val="21"/>
                <w:highlight w:val="none"/>
              </w:rPr>
              <w:t>按照采购公告的规定获得采购文件</w:t>
            </w:r>
            <w:r>
              <w:rPr>
                <w:rFonts w:ascii="Arial" w:hAnsi="Arial" w:eastAsia="宋体" w:cs="Arial"/>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28" w:type="dxa"/>
            <w:noWrap w:val="0"/>
            <w:vAlign w:val="center"/>
          </w:tcPr>
          <w:p>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3</w:t>
            </w:r>
          </w:p>
        </w:tc>
        <w:tc>
          <w:tcPr>
            <w:tcW w:w="1023" w:type="dxa"/>
            <w:noWrap w:val="0"/>
            <w:vAlign w:val="center"/>
          </w:tcPr>
          <w:p>
            <w:pPr>
              <w:spacing w:line="360" w:lineRule="exact"/>
              <w:jc w:val="center"/>
              <w:rPr>
                <w:rFonts w:ascii="Arial" w:hAnsi="Arial" w:eastAsia="宋体" w:cs="Arial"/>
                <w:color w:val="auto"/>
                <w:szCs w:val="21"/>
                <w:highlight w:val="none"/>
              </w:rPr>
            </w:pPr>
            <w:r>
              <w:rPr>
                <w:rFonts w:ascii="Arial" w:hAnsi="Arial" w:eastAsia="宋体" w:cs="Arial"/>
                <w:color w:val="auto"/>
                <w:szCs w:val="21"/>
                <w:highlight w:val="none"/>
              </w:rPr>
              <w:t>4</w:t>
            </w:r>
          </w:p>
        </w:tc>
        <w:tc>
          <w:tcPr>
            <w:tcW w:w="1290" w:type="dxa"/>
            <w:noWrap w:val="0"/>
            <w:vAlign w:val="center"/>
          </w:tcPr>
          <w:p>
            <w:pPr>
              <w:spacing w:line="240" w:lineRule="exact"/>
              <w:jc w:val="center"/>
              <w:rPr>
                <w:rFonts w:ascii="Arial" w:hAnsi="Arial" w:eastAsia="宋体" w:cs="Arial"/>
                <w:color w:val="auto"/>
                <w:szCs w:val="21"/>
                <w:highlight w:val="none"/>
              </w:rPr>
            </w:pPr>
            <w:r>
              <w:rPr>
                <w:rFonts w:ascii="Arial" w:hAnsi="Arial" w:eastAsia="宋体" w:cs="Arial"/>
                <w:color w:val="auto"/>
                <w:szCs w:val="21"/>
                <w:highlight w:val="none"/>
              </w:rPr>
              <w:t>谈判费用</w:t>
            </w:r>
          </w:p>
        </w:tc>
        <w:tc>
          <w:tcPr>
            <w:tcW w:w="6688" w:type="dxa"/>
            <w:noWrap w:val="0"/>
            <w:vAlign w:val="center"/>
          </w:tcPr>
          <w:p>
            <w:pPr>
              <w:spacing w:line="400" w:lineRule="exact"/>
              <w:rPr>
                <w:rFonts w:ascii="Arial" w:hAnsi="Arial" w:eastAsia="宋体" w:cs="Arial"/>
                <w:color w:val="auto"/>
                <w:szCs w:val="21"/>
                <w:highlight w:val="none"/>
              </w:rPr>
            </w:pPr>
            <w:r>
              <w:rPr>
                <w:rFonts w:ascii="Arial" w:hAnsi="Arial" w:eastAsia="宋体" w:cs="Arial"/>
                <w:color w:val="auto"/>
                <w:szCs w:val="21"/>
                <w:highlight w:val="none"/>
              </w:rPr>
              <w:t xml:space="preserve">不论谈判结果如何，供应商均应自行承担所有与谈判有关的全部费用。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8" w:type="dxa"/>
            <w:noWrap w:val="0"/>
            <w:vAlign w:val="center"/>
          </w:tcPr>
          <w:p>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4</w:t>
            </w:r>
          </w:p>
        </w:tc>
        <w:tc>
          <w:tcPr>
            <w:tcW w:w="1023" w:type="dxa"/>
            <w:noWrap w:val="0"/>
            <w:vAlign w:val="center"/>
          </w:tcPr>
          <w:p>
            <w:pPr>
              <w:spacing w:line="360" w:lineRule="exact"/>
              <w:jc w:val="center"/>
              <w:rPr>
                <w:rFonts w:ascii="Arial" w:hAnsi="Arial" w:eastAsia="宋体" w:cs="Arial"/>
                <w:color w:val="auto"/>
                <w:position w:val="-2"/>
                <w:szCs w:val="21"/>
                <w:highlight w:val="none"/>
              </w:rPr>
            </w:pPr>
            <w:r>
              <w:rPr>
                <w:rFonts w:ascii="Arial" w:hAnsi="Arial" w:eastAsia="宋体" w:cs="Arial"/>
                <w:color w:val="auto"/>
                <w:position w:val="-2"/>
                <w:szCs w:val="21"/>
                <w:highlight w:val="none"/>
              </w:rPr>
              <w:t>13</w:t>
            </w:r>
          </w:p>
        </w:tc>
        <w:tc>
          <w:tcPr>
            <w:tcW w:w="1290" w:type="dxa"/>
            <w:noWrap w:val="0"/>
            <w:vAlign w:val="center"/>
          </w:tcPr>
          <w:p>
            <w:pPr>
              <w:spacing w:line="240" w:lineRule="exact"/>
              <w:jc w:val="center"/>
              <w:rPr>
                <w:rFonts w:ascii="Arial" w:hAnsi="Arial" w:eastAsia="宋体" w:cs="Arial"/>
                <w:color w:val="auto"/>
                <w:position w:val="-2"/>
                <w:szCs w:val="21"/>
                <w:highlight w:val="none"/>
              </w:rPr>
            </w:pPr>
            <w:r>
              <w:rPr>
                <w:rFonts w:ascii="Arial" w:hAnsi="Arial" w:eastAsia="宋体" w:cs="Arial"/>
                <w:color w:val="auto"/>
                <w:szCs w:val="21"/>
                <w:highlight w:val="none"/>
              </w:rPr>
              <w:t>谈判报价及</w:t>
            </w:r>
            <w:r>
              <w:rPr>
                <w:rFonts w:ascii="Arial" w:hAnsi="Arial" w:eastAsia="宋体" w:cs="Arial"/>
                <w:color w:val="auto"/>
                <w:position w:val="-2"/>
                <w:szCs w:val="21"/>
                <w:highlight w:val="none"/>
              </w:rPr>
              <w:t>采购预算金额</w:t>
            </w:r>
          </w:p>
        </w:tc>
        <w:tc>
          <w:tcPr>
            <w:tcW w:w="6688" w:type="dxa"/>
            <w:noWrap w:val="0"/>
            <w:vAlign w:val="center"/>
          </w:tcPr>
          <w:p>
            <w:pPr>
              <w:spacing w:line="340" w:lineRule="exact"/>
              <w:rPr>
                <w:rFonts w:ascii="Arial" w:hAnsi="Arial" w:eastAsia="宋体" w:cs="Arial"/>
                <w:color w:val="auto"/>
                <w:szCs w:val="21"/>
                <w:highlight w:val="none"/>
              </w:rPr>
            </w:pPr>
            <w:r>
              <w:rPr>
                <w:rFonts w:ascii="Arial" w:hAnsi="Arial" w:eastAsia="宋体" w:cs="Arial"/>
                <w:color w:val="auto"/>
                <w:szCs w:val="21"/>
                <w:highlight w:val="none"/>
              </w:rPr>
              <w:t>13.1 谈判报价必须按谈判文件中相关附件格式填写。</w:t>
            </w:r>
            <w:r>
              <w:rPr>
                <w:rFonts w:hint="eastAsia" w:ascii="Arial" w:hAnsi="Arial" w:eastAsia="宋体" w:cs="Arial"/>
                <w:color w:val="auto"/>
                <w:szCs w:val="21"/>
                <w:highlight w:val="none"/>
              </w:rPr>
              <w:t>采购预算金额</w:t>
            </w:r>
            <w:r>
              <w:rPr>
                <w:rFonts w:ascii="Arial" w:hAnsi="Arial" w:eastAsia="宋体" w:cs="Arial"/>
                <w:color w:val="auto"/>
                <w:szCs w:val="21"/>
                <w:highlight w:val="none"/>
              </w:rPr>
              <w:t>：</w:t>
            </w:r>
            <w:r>
              <w:rPr>
                <w:rFonts w:hint="eastAsia" w:ascii="Arial" w:hAnsi="Arial" w:eastAsia="宋体" w:cs="Arial"/>
                <w:b/>
                <w:bCs/>
                <w:color w:val="auto"/>
                <w:highlight w:val="none"/>
              </w:rPr>
              <w:t>人民币</w:t>
            </w:r>
            <w:r>
              <w:rPr>
                <w:rFonts w:hint="eastAsia" w:ascii="Arial" w:hAnsi="Arial" w:eastAsia="宋体" w:cs="Arial"/>
                <w:b/>
                <w:bCs/>
                <w:color w:val="auto"/>
                <w:highlight w:val="none"/>
                <w:lang w:eastAsia="zh-CN"/>
              </w:rPr>
              <w:t>壹佰陆拾捌万贰仟陆佰元整（¥1682600），</w:t>
            </w:r>
            <w:r>
              <w:rPr>
                <w:rFonts w:hint="eastAsia" w:ascii="Arial" w:hAnsi="Arial" w:eastAsia="宋体" w:cs="Arial"/>
                <w:b/>
                <w:bCs/>
                <w:color w:val="auto"/>
                <w:highlight w:val="none"/>
                <w:lang w:val="en-US" w:eastAsia="zh-CN"/>
              </w:rPr>
              <w:t>最高限价为：1675000元</w:t>
            </w:r>
            <w:r>
              <w:rPr>
                <w:rFonts w:ascii="Arial" w:hAnsi="Arial" w:eastAsia="宋体" w:cs="Arial"/>
                <w:b/>
                <w:bCs/>
                <w:color w:val="auto"/>
                <w:szCs w:val="21"/>
                <w:highlight w:val="none"/>
              </w:rPr>
              <w:t>。</w:t>
            </w:r>
            <w:r>
              <w:rPr>
                <w:rFonts w:ascii="Arial" w:hAnsi="Arial" w:eastAsia="宋体" w:cs="Arial"/>
                <w:b/>
                <w:bCs/>
                <w:color w:val="auto"/>
                <w:szCs w:val="21"/>
                <w:highlight w:val="none"/>
              </w:rPr>
              <w:t>供应商报价超过</w:t>
            </w:r>
            <w:r>
              <w:rPr>
                <w:rFonts w:hint="eastAsia" w:ascii="Arial" w:hAnsi="Arial" w:eastAsia="宋体" w:cs="Arial"/>
                <w:b/>
                <w:bCs/>
                <w:color w:val="auto"/>
                <w:szCs w:val="21"/>
                <w:highlight w:val="none"/>
              </w:rPr>
              <w:t>相应</w:t>
            </w:r>
            <w:r>
              <w:rPr>
                <w:rFonts w:ascii="Arial" w:hAnsi="Arial" w:eastAsia="宋体" w:cs="Arial"/>
                <w:b/>
                <w:bCs/>
                <w:color w:val="auto"/>
                <w:szCs w:val="21"/>
                <w:highlight w:val="none"/>
              </w:rPr>
              <w:t>采购</w:t>
            </w:r>
            <w:r>
              <w:rPr>
                <w:rFonts w:hint="eastAsia" w:ascii="Arial" w:hAnsi="Arial" w:eastAsia="宋体" w:cs="Arial"/>
                <w:b/>
                <w:bCs/>
                <w:color w:val="auto"/>
                <w:szCs w:val="21"/>
                <w:highlight w:val="none"/>
                <w:lang w:val="en-US" w:eastAsia="zh-CN"/>
              </w:rPr>
              <w:t>最高限价</w:t>
            </w:r>
            <w:r>
              <w:rPr>
                <w:rFonts w:ascii="Arial" w:hAnsi="Arial" w:eastAsia="宋体" w:cs="Arial"/>
                <w:b/>
                <w:bCs/>
                <w:color w:val="auto"/>
                <w:szCs w:val="21"/>
                <w:highlight w:val="none"/>
              </w:rPr>
              <w:t>的，响应文件作无效处理</w:t>
            </w:r>
            <w:r>
              <w:rPr>
                <w:rFonts w:ascii="Arial" w:hAnsi="Arial" w:eastAsia="宋体" w:cs="Arial"/>
                <w:color w:val="auto"/>
                <w:szCs w:val="21"/>
                <w:highlight w:val="none"/>
              </w:rPr>
              <w:t>。</w:t>
            </w:r>
          </w:p>
          <w:p>
            <w:pPr>
              <w:tabs>
                <w:tab w:val="left" w:pos="1305"/>
              </w:tabs>
              <w:spacing w:line="340" w:lineRule="exact"/>
              <w:rPr>
                <w:rFonts w:ascii="Arial" w:hAnsi="Arial" w:eastAsia="宋体" w:cs="Arial"/>
                <w:color w:val="auto"/>
                <w:szCs w:val="21"/>
                <w:highlight w:val="none"/>
              </w:rPr>
            </w:pPr>
            <w:r>
              <w:rPr>
                <w:rFonts w:ascii="Arial" w:hAnsi="Arial" w:eastAsia="宋体" w:cs="Arial"/>
                <w:color w:val="auto"/>
                <w:szCs w:val="21"/>
                <w:highlight w:val="none"/>
              </w:rPr>
              <w:t>13.2供应商必须就“货物采购需求”中所有内容作完整唯一报价，根据“货物采购需求”中的“项目要求及技术需求”要求逐项对应填报所提供货物的性能指标等承诺（即：谈判报价表），否则，其响应将被拒绝；响应文件只允许有一个报价，有选择的或有条件的报价将不予接受。</w:t>
            </w:r>
          </w:p>
          <w:p>
            <w:pPr>
              <w:tabs>
                <w:tab w:val="left" w:pos="1305"/>
              </w:tabs>
              <w:spacing w:line="340" w:lineRule="exact"/>
              <w:rPr>
                <w:rFonts w:ascii="Arial" w:hAnsi="Arial" w:eastAsia="宋体" w:cs="Arial"/>
                <w:color w:val="auto"/>
                <w:szCs w:val="21"/>
                <w:highlight w:val="none"/>
              </w:rPr>
            </w:pPr>
            <w:r>
              <w:rPr>
                <w:rFonts w:ascii="Arial" w:hAnsi="Arial" w:eastAsia="宋体" w:cs="Arial"/>
                <w:color w:val="auto"/>
                <w:szCs w:val="21"/>
                <w:highlight w:val="none"/>
              </w:rPr>
              <w:t>13.3 谈判报价包括本次采购范围内货物价款、货物随配标准附件、包装、运输、装卸、保险、税金、货到位以及安装、调试、检验、售后服务、培训、保修及其他所有成本费用的总和；供应商综合考虑在报价中。</w:t>
            </w:r>
          </w:p>
          <w:p>
            <w:pPr>
              <w:tabs>
                <w:tab w:val="left" w:pos="1305"/>
              </w:tabs>
              <w:spacing w:line="340" w:lineRule="exact"/>
              <w:rPr>
                <w:rFonts w:ascii="Arial" w:hAnsi="Arial" w:eastAsia="宋体" w:cs="Arial"/>
                <w:color w:val="auto"/>
                <w:szCs w:val="21"/>
                <w:highlight w:val="none"/>
              </w:rPr>
            </w:pPr>
            <w:r>
              <w:rPr>
                <w:rFonts w:ascii="Arial" w:hAnsi="Arial" w:eastAsia="宋体" w:cs="Arial"/>
                <w:color w:val="auto"/>
                <w:szCs w:val="21"/>
                <w:highlight w:val="none"/>
              </w:rPr>
              <w:t>13.4未书面退出谈判的供应商必须在规定时间内密封提交最后报价，其最后报价不得超出采购</w:t>
            </w:r>
            <w:r>
              <w:rPr>
                <w:rFonts w:hint="eastAsia" w:ascii="Arial" w:hAnsi="Arial" w:eastAsia="宋体" w:cs="Arial"/>
                <w:color w:val="auto"/>
                <w:szCs w:val="21"/>
                <w:highlight w:val="none"/>
                <w:lang w:val="en-US" w:eastAsia="zh-CN"/>
              </w:rPr>
              <w:t>限价</w:t>
            </w:r>
            <w:r>
              <w:rPr>
                <w:rFonts w:ascii="Arial" w:hAnsi="Arial" w:eastAsia="宋体" w:cs="Arial"/>
                <w:color w:val="auto"/>
                <w:szCs w:val="21"/>
                <w:highlight w:val="none"/>
              </w:rPr>
              <w:t>；谈判过程中谈判文件未作实质性变动的，最后报价不得超过首次报价。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28" w:type="dxa"/>
            <w:noWrap w:val="0"/>
            <w:vAlign w:val="center"/>
          </w:tcPr>
          <w:p>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5</w:t>
            </w:r>
          </w:p>
        </w:tc>
        <w:tc>
          <w:tcPr>
            <w:tcW w:w="1023" w:type="dxa"/>
            <w:noWrap w:val="0"/>
            <w:vAlign w:val="center"/>
          </w:tcPr>
          <w:p>
            <w:pPr>
              <w:spacing w:line="360" w:lineRule="exact"/>
              <w:jc w:val="center"/>
              <w:rPr>
                <w:rFonts w:ascii="Arial" w:hAnsi="Arial" w:eastAsia="宋体" w:cs="Arial"/>
                <w:color w:val="auto"/>
                <w:position w:val="-2"/>
                <w:szCs w:val="21"/>
                <w:highlight w:val="none"/>
              </w:rPr>
            </w:pPr>
            <w:r>
              <w:rPr>
                <w:rFonts w:ascii="Arial" w:hAnsi="Arial" w:eastAsia="宋体" w:cs="Arial"/>
                <w:color w:val="auto"/>
                <w:position w:val="-2"/>
                <w:szCs w:val="21"/>
                <w:highlight w:val="none"/>
              </w:rPr>
              <w:t>14.1</w:t>
            </w:r>
          </w:p>
        </w:tc>
        <w:tc>
          <w:tcPr>
            <w:tcW w:w="1290" w:type="dxa"/>
            <w:noWrap w:val="0"/>
            <w:vAlign w:val="center"/>
          </w:tcPr>
          <w:p>
            <w:pPr>
              <w:spacing w:line="240" w:lineRule="exact"/>
              <w:jc w:val="center"/>
              <w:rPr>
                <w:rFonts w:ascii="Arial" w:hAnsi="Arial" w:eastAsia="宋体" w:cs="Arial"/>
                <w:color w:val="auto"/>
                <w:position w:val="-2"/>
                <w:szCs w:val="21"/>
                <w:highlight w:val="none"/>
              </w:rPr>
            </w:pPr>
            <w:r>
              <w:rPr>
                <w:rFonts w:ascii="Arial" w:hAnsi="Arial" w:eastAsia="宋体" w:cs="Arial"/>
                <w:color w:val="auto"/>
                <w:position w:val="-2"/>
                <w:szCs w:val="21"/>
                <w:highlight w:val="none"/>
              </w:rPr>
              <w:t>响应文件有效期</w:t>
            </w:r>
          </w:p>
        </w:tc>
        <w:tc>
          <w:tcPr>
            <w:tcW w:w="6688" w:type="dxa"/>
            <w:noWrap w:val="0"/>
            <w:vAlign w:val="center"/>
          </w:tcPr>
          <w:p>
            <w:pPr>
              <w:tabs>
                <w:tab w:val="left" w:pos="1305"/>
              </w:tabs>
              <w:spacing w:line="400" w:lineRule="exact"/>
              <w:rPr>
                <w:rFonts w:ascii="Arial" w:hAnsi="Arial" w:eastAsia="宋体" w:cs="Arial"/>
                <w:color w:val="auto"/>
                <w:szCs w:val="21"/>
                <w:highlight w:val="none"/>
              </w:rPr>
            </w:pPr>
            <w:r>
              <w:rPr>
                <w:rFonts w:ascii="Arial" w:hAnsi="Arial" w:eastAsia="宋体" w:cs="Arial"/>
                <w:color w:val="auto"/>
                <w:szCs w:val="21"/>
                <w:highlight w:val="none"/>
              </w:rPr>
              <w:t>响应文件递交截止时间之日起90天，有效期不足的响应文件将被拒绝。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28" w:type="dxa"/>
            <w:noWrap w:val="0"/>
            <w:vAlign w:val="center"/>
          </w:tcPr>
          <w:p>
            <w:pPr>
              <w:spacing w:line="420" w:lineRule="exact"/>
              <w:jc w:val="center"/>
              <w:rPr>
                <w:rFonts w:ascii="Arial" w:hAnsi="Arial" w:eastAsia="宋体" w:cs="Arial"/>
                <w:color w:val="auto"/>
                <w:szCs w:val="21"/>
                <w:highlight w:val="none"/>
              </w:rPr>
            </w:pPr>
            <w:r>
              <w:rPr>
                <w:rFonts w:ascii="Arial" w:hAnsi="Arial" w:eastAsia="宋体" w:cs="Arial"/>
                <w:color w:val="auto"/>
                <w:szCs w:val="21"/>
                <w:highlight w:val="none"/>
              </w:rPr>
              <w:t>6</w:t>
            </w:r>
          </w:p>
        </w:tc>
        <w:tc>
          <w:tcPr>
            <w:tcW w:w="1023" w:type="dxa"/>
            <w:noWrap w:val="0"/>
            <w:vAlign w:val="center"/>
          </w:tcPr>
          <w:p>
            <w:pPr>
              <w:spacing w:line="360" w:lineRule="exact"/>
              <w:jc w:val="center"/>
              <w:rPr>
                <w:rFonts w:ascii="Arial" w:hAnsi="Arial" w:eastAsia="宋体" w:cs="Arial"/>
                <w:color w:val="auto"/>
                <w:position w:val="-2"/>
                <w:szCs w:val="21"/>
                <w:highlight w:val="none"/>
              </w:rPr>
            </w:pPr>
            <w:r>
              <w:rPr>
                <w:rFonts w:ascii="Arial" w:hAnsi="Arial" w:eastAsia="宋体" w:cs="Arial"/>
                <w:color w:val="auto"/>
                <w:position w:val="-2"/>
                <w:szCs w:val="21"/>
                <w:highlight w:val="none"/>
              </w:rPr>
              <w:t>15</w:t>
            </w:r>
          </w:p>
        </w:tc>
        <w:tc>
          <w:tcPr>
            <w:tcW w:w="1290" w:type="dxa"/>
            <w:noWrap w:val="0"/>
            <w:vAlign w:val="center"/>
          </w:tcPr>
          <w:p>
            <w:pPr>
              <w:spacing w:line="400" w:lineRule="exact"/>
              <w:jc w:val="center"/>
              <w:rPr>
                <w:rFonts w:ascii="Arial" w:hAnsi="Arial" w:eastAsia="宋体" w:cs="Arial"/>
                <w:color w:val="auto"/>
                <w:position w:val="-2"/>
                <w:szCs w:val="21"/>
                <w:highlight w:val="none"/>
              </w:rPr>
            </w:pPr>
            <w:r>
              <w:rPr>
                <w:rFonts w:ascii="Arial" w:hAnsi="Arial" w:eastAsia="宋体" w:cs="Arial"/>
                <w:color w:val="auto"/>
                <w:highlight w:val="none"/>
              </w:rPr>
              <w:t>保证金</w:t>
            </w:r>
          </w:p>
        </w:tc>
        <w:tc>
          <w:tcPr>
            <w:tcW w:w="6688" w:type="dxa"/>
            <w:noWrap w:val="0"/>
            <w:vAlign w:val="top"/>
          </w:tcPr>
          <w:p>
            <w:pPr>
              <w:spacing w:line="400" w:lineRule="exact"/>
              <w:rPr>
                <w:rFonts w:eastAsia="宋体" w:cs="Arial"/>
                <w:color w:val="auto"/>
                <w:szCs w:val="21"/>
                <w:highlight w:val="none"/>
              </w:rPr>
            </w:pPr>
            <w:r>
              <w:rPr>
                <w:rFonts w:hint="eastAsia" w:ascii="Arial" w:hAnsi="Arial" w:eastAsia="宋体" w:cs="Arial"/>
                <w:color w:val="auto"/>
                <w:szCs w:val="21"/>
                <w:highlight w:val="none"/>
              </w:rPr>
              <w:t>谈判保证金金额：</w:t>
            </w:r>
            <w:r>
              <w:rPr>
                <w:rFonts w:hint="eastAsia" w:ascii="Arial" w:hAnsi="Arial" w:eastAsia="宋体" w:cs="Arial"/>
                <w:b/>
                <w:bCs/>
                <w:color w:val="auto"/>
                <w:kern w:val="0"/>
                <w:highlight w:val="none"/>
                <w:lang w:eastAsia="zh-CN"/>
              </w:rPr>
              <w:t>壹万陆仟元整（¥16000.00）</w:t>
            </w:r>
            <w:r>
              <w:rPr>
                <w:rFonts w:hint="eastAsia" w:ascii="Arial" w:hAnsi="Arial" w:eastAsia="宋体" w:cs="Arial"/>
                <w:b/>
                <w:bCs/>
                <w:color w:val="auto"/>
                <w:kern w:val="0"/>
                <w:highlight w:val="none"/>
              </w:rPr>
              <w:t>（须足额缴纳）</w:t>
            </w:r>
          </w:p>
          <w:p>
            <w:pPr>
              <w:snapToGrid w:val="0"/>
              <w:spacing w:line="312" w:lineRule="auto"/>
              <w:ind w:firstLine="420" w:firstLineChars="200"/>
              <w:rPr>
                <w:rFonts w:ascii="Arial" w:hAnsi="Arial" w:eastAsia="宋体" w:cs="Arial"/>
                <w:color w:val="auto"/>
                <w:highlight w:val="none"/>
              </w:rPr>
            </w:pPr>
            <w:r>
              <w:rPr>
                <w:rFonts w:hint="eastAsia" w:ascii="Arial" w:hAnsi="Arial" w:eastAsia="宋体" w:cs="Arial"/>
                <w:color w:val="auto"/>
                <w:highlight w:val="none"/>
              </w:rPr>
              <w:t>供应商应于截标时间前将谈判保证金以电汇、转账形式从供应商账户一次性足额交纳至以下账号。本项目谈判保证金交纳账号信息如下：</w:t>
            </w:r>
          </w:p>
          <w:p>
            <w:pPr>
              <w:spacing w:line="288" w:lineRule="auto"/>
              <w:ind w:firstLine="420" w:firstLineChars="200"/>
              <w:rPr>
                <w:rFonts w:hint="eastAsia" w:ascii="Arial" w:hAnsi="Arial" w:eastAsia="宋体" w:cs="Arial"/>
                <w:color w:val="auto"/>
                <w:highlight w:val="none"/>
              </w:rPr>
            </w:pPr>
            <w:r>
              <w:rPr>
                <w:rFonts w:hint="eastAsia" w:ascii="Arial" w:hAnsi="Arial" w:eastAsia="宋体" w:cs="Arial"/>
                <w:color w:val="auto"/>
                <w:highlight w:val="none"/>
              </w:rPr>
              <w:t>开户银行：平安银行南宁分行营业部</w:t>
            </w:r>
          </w:p>
          <w:p>
            <w:pPr>
              <w:spacing w:line="288" w:lineRule="auto"/>
              <w:ind w:firstLine="420" w:firstLineChars="200"/>
              <w:rPr>
                <w:rFonts w:hint="eastAsia" w:ascii="Arial" w:hAnsi="Arial" w:eastAsia="宋体" w:cs="Arial"/>
                <w:color w:val="auto"/>
                <w:highlight w:val="none"/>
              </w:rPr>
            </w:pPr>
            <w:r>
              <w:rPr>
                <w:rFonts w:hint="eastAsia" w:ascii="Arial" w:hAnsi="Arial" w:eastAsia="宋体" w:cs="Arial"/>
                <w:color w:val="auto"/>
                <w:highlight w:val="none"/>
              </w:rPr>
              <w:t>开户名称：广西机电设备招标有限公司</w:t>
            </w:r>
          </w:p>
          <w:p>
            <w:pPr>
              <w:spacing w:line="288" w:lineRule="auto"/>
              <w:ind w:firstLine="420" w:firstLineChars="200"/>
              <w:rPr>
                <w:rFonts w:hint="eastAsia" w:ascii="Arial" w:hAnsi="Arial" w:eastAsia="宋体" w:cs="Arial"/>
                <w:color w:val="auto"/>
                <w:highlight w:val="none"/>
                <w:lang w:eastAsia="zh-CN"/>
              </w:rPr>
            </w:pPr>
            <w:r>
              <w:rPr>
                <w:rFonts w:hint="eastAsia" w:ascii="Arial" w:hAnsi="Arial" w:eastAsia="宋体" w:cs="Arial"/>
                <w:color w:val="auto"/>
                <w:highlight w:val="none"/>
              </w:rPr>
              <w:t>开户账户：</w:t>
            </w:r>
            <w:r>
              <w:rPr>
                <w:rFonts w:hint="eastAsia" w:ascii="Arial" w:hAnsi="Arial" w:eastAsia="宋体" w:cs="Arial"/>
                <w:color w:val="auto"/>
                <w:highlight w:val="none"/>
                <w:lang w:eastAsia="zh-CN"/>
              </w:rPr>
              <w:t>30210485842344</w:t>
            </w:r>
          </w:p>
          <w:p>
            <w:pPr>
              <w:spacing w:line="400" w:lineRule="exact"/>
              <w:rPr>
                <w:rFonts w:ascii="Arial" w:hAnsi="Arial" w:eastAsia="宋体" w:cs="Arial"/>
                <w:color w:val="auto"/>
                <w:szCs w:val="21"/>
                <w:highlight w:val="none"/>
              </w:rPr>
            </w:pPr>
            <w:r>
              <w:rPr>
                <w:rFonts w:hint="eastAsia" w:ascii="Arial" w:hAnsi="Arial" w:eastAsia="宋体" w:cs="Arial"/>
                <w:color w:val="auto"/>
                <w:szCs w:val="21"/>
                <w:highlight w:val="none"/>
              </w:rPr>
              <w:t>特别说明：本项目保证金退还时将采用原路返回的方式，因此本项目不接受现金、支付宝、微信等第三方支付形式递交的保证金。凡未在规定时间内足额交纳或以其它方式交纳的谈判保证金均视为无效，其响应文件一律作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28" w:type="dxa"/>
            <w:noWrap w:val="0"/>
            <w:vAlign w:val="center"/>
          </w:tcPr>
          <w:p>
            <w:pPr>
              <w:spacing w:line="400" w:lineRule="exact"/>
              <w:jc w:val="center"/>
              <w:rPr>
                <w:rFonts w:ascii="Arial" w:hAnsi="Arial" w:eastAsia="宋体" w:cs="Arial"/>
                <w:color w:val="auto"/>
                <w:szCs w:val="21"/>
                <w:highlight w:val="none"/>
              </w:rPr>
            </w:pPr>
            <w:r>
              <w:rPr>
                <w:rFonts w:hint="eastAsia" w:ascii="Arial" w:hAnsi="Arial" w:eastAsia="宋体" w:cs="Arial"/>
                <w:color w:val="auto"/>
                <w:szCs w:val="21"/>
                <w:highlight w:val="none"/>
              </w:rPr>
              <w:t>7</w:t>
            </w:r>
          </w:p>
        </w:tc>
        <w:tc>
          <w:tcPr>
            <w:tcW w:w="1023" w:type="dxa"/>
            <w:noWrap w:val="0"/>
            <w:vAlign w:val="center"/>
          </w:tcPr>
          <w:p>
            <w:pPr>
              <w:spacing w:line="360" w:lineRule="exact"/>
              <w:jc w:val="center"/>
              <w:rPr>
                <w:rFonts w:ascii="Arial" w:hAnsi="Arial" w:eastAsia="宋体" w:cs="Arial"/>
                <w:color w:val="auto"/>
                <w:szCs w:val="21"/>
                <w:highlight w:val="none"/>
              </w:rPr>
            </w:pPr>
            <w:r>
              <w:rPr>
                <w:rFonts w:hint="eastAsia" w:ascii="Arial" w:hAnsi="Arial" w:eastAsia="宋体" w:cs="Arial"/>
                <w:color w:val="auto"/>
                <w:szCs w:val="21"/>
                <w:highlight w:val="none"/>
              </w:rPr>
              <w:t>16</w:t>
            </w:r>
          </w:p>
        </w:tc>
        <w:tc>
          <w:tcPr>
            <w:tcW w:w="1290" w:type="dxa"/>
            <w:noWrap w:val="0"/>
            <w:vAlign w:val="center"/>
          </w:tcPr>
          <w:p>
            <w:pPr>
              <w:spacing w:line="400" w:lineRule="exact"/>
              <w:rPr>
                <w:rFonts w:ascii="Arial" w:hAnsi="Arial" w:eastAsia="宋体" w:cs="Arial"/>
                <w:color w:val="auto"/>
                <w:position w:val="-2"/>
                <w:szCs w:val="21"/>
                <w:highlight w:val="none"/>
              </w:rPr>
            </w:pPr>
            <w:r>
              <w:rPr>
                <w:rFonts w:ascii="Arial" w:hAnsi="Arial" w:eastAsia="宋体" w:cs="Arial"/>
                <w:color w:val="auto"/>
                <w:highlight w:val="none"/>
              </w:rPr>
              <w:t>响应文件的制作</w:t>
            </w:r>
          </w:p>
        </w:tc>
        <w:tc>
          <w:tcPr>
            <w:tcW w:w="6688" w:type="dxa"/>
            <w:noWrap w:val="0"/>
            <w:vAlign w:val="center"/>
          </w:tcPr>
          <w:p>
            <w:pPr>
              <w:spacing w:line="400" w:lineRule="exact"/>
              <w:rPr>
                <w:rFonts w:ascii="Arial" w:hAnsi="Arial" w:eastAsia="宋体" w:cs="Arial"/>
                <w:color w:val="auto"/>
                <w:highlight w:val="none"/>
              </w:rPr>
            </w:pPr>
            <w:r>
              <w:rPr>
                <w:rFonts w:ascii="Arial" w:hAnsi="Arial" w:eastAsia="宋体" w:cs="Arial"/>
                <w:color w:val="auto"/>
                <w:highlight w:val="none"/>
              </w:rPr>
              <w:t>16.1电子响应文件中须加盖供应商公章部分均采用 CA 签章，并根据“政府采购项目电子交易管理操作指南-供应商”及本谈判文件规定的格式和顺序编制电子响应文件并进行关联定位，以便谈判小组在评审时，点击即可直接定位到该内容。如对谈判文件的某项要求，供应商的电子响应文件未能关联定位提供相应的内容与其对应，则谈判小组在评审时如做出对供应商不利的评审由供应商自行承担。电子响应文件如内容不完整、编排混乱导致响应文件被误读、漏读，或者在按响应文件规定的部位查找不到相关内容的，由供应商自行承担。</w:t>
            </w:r>
          </w:p>
          <w:p>
            <w:pPr>
              <w:spacing w:line="400" w:lineRule="exact"/>
              <w:rPr>
                <w:rFonts w:ascii="Arial" w:hAnsi="Arial" w:eastAsia="宋体" w:cs="Arial"/>
                <w:color w:val="auto"/>
                <w:highlight w:val="none"/>
              </w:rPr>
            </w:pPr>
            <w:r>
              <w:rPr>
                <w:rFonts w:ascii="Arial" w:hAnsi="Arial" w:eastAsia="宋体" w:cs="Arial"/>
                <w:color w:val="auto"/>
                <w:highlight w:val="none"/>
              </w:rPr>
              <w:t>16.2 供应商法人（负责人）或授权代表持有</w:t>
            </w:r>
            <w:r>
              <w:rPr>
                <w:rFonts w:hint="eastAsia" w:ascii="Arial" w:hAnsi="Arial" w:eastAsia="宋体" w:cs="Arial"/>
                <w:color w:val="auto"/>
                <w:highlight w:val="none"/>
              </w:rPr>
              <w:t>广西政府采购云平台</w:t>
            </w:r>
            <w:r>
              <w:rPr>
                <w:rFonts w:ascii="Arial" w:hAnsi="Arial" w:eastAsia="宋体" w:cs="Arial"/>
                <w:color w:val="auto"/>
                <w:highlight w:val="none"/>
              </w:rPr>
              <w:t>个人CA签章的，应在响应文件中涉及到签字的位置使用个人CA签章，没有办理</w:t>
            </w:r>
            <w:r>
              <w:rPr>
                <w:rFonts w:hint="eastAsia" w:ascii="Arial" w:hAnsi="Arial" w:eastAsia="宋体" w:cs="Arial"/>
                <w:color w:val="auto"/>
                <w:highlight w:val="none"/>
              </w:rPr>
              <w:t>广西政府采购云平台</w:t>
            </w:r>
            <w:r>
              <w:rPr>
                <w:rFonts w:ascii="Arial" w:hAnsi="Arial" w:eastAsia="宋体" w:cs="Arial"/>
                <w:color w:val="auto"/>
                <w:highlight w:val="none"/>
              </w:rPr>
              <w:t xml:space="preserve">个人CA签章的可在响应文件文件中涉及到签字的位置手写签字后扫描或者拍照做成 PDF 的格式上传即可。 </w:t>
            </w:r>
          </w:p>
          <w:p>
            <w:pPr>
              <w:spacing w:line="400" w:lineRule="exact"/>
              <w:rPr>
                <w:rFonts w:ascii="Arial" w:hAnsi="Arial" w:eastAsia="宋体" w:cs="Arial"/>
                <w:color w:val="auto"/>
                <w:highlight w:val="none"/>
              </w:rPr>
            </w:pPr>
            <w:r>
              <w:rPr>
                <w:rFonts w:ascii="Arial" w:hAnsi="Arial" w:eastAsia="宋体" w:cs="Arial"/>
                <w:color w:val="auto"/>
                <w:highlight w:val="none"/>
              </w:rPr>
              <w:t>16.3 响应文件不得涂改，若有修改错漏处，须法定代表人（负责人）或授权委托人签字（或个人CA签章）。响应文件因字迹潦草或表达不清所引起的后果由供应商负责。</w:t>
            </w:r>
          </w:p>
          <w:p>
            <w:pPr>
              <w:spacing w:line="400" w:lineRule="exact"/>
              <w:rPr>
                <w:rFonts w:ascii="Arial" w:hAnsi="Arial" w:eastAsia="宋体" w:cs="Arial"/>
                <w:color w:val="auto"/>
                <w:highlight w:val="none"/>
              </w:rPr>
            </w:pPr>
            <w:r>
              <w:rPr>
                <w:rFonts w:ascii="Arial" w:hAnsi="Arial" w:eastAsia="宋体" w:cs="Arial"/>
                <w:color w:val="auto"/>
                <w:highlight w:val="none"/>
              </w:rPr>
              <w:t xml:space="preserve">16.4评审前准备 </w:t>
            </w:r>
          </w:p>
          <w:p>
            <w:pPr>
              <w:spacing w:line="400" w:lineRule="exact"/>
              <w:rPr>
                <w:rFonts w:ascii="Arial" w:hAnsi="Arial" w:eastAsia="宋体" w:cs="Arial"/>
                <w:color w:val="auto"/>
                <w:highlight w:val="none"/>
              </w:rPr>
            </w:pPr>
            <w:r>
              <w:rPr>
                <w:rFonts w:ascii="Arial" w:hAnsi="Arial" w:eastAsia="宋体" w:cs="Arial"/>
                <w:color w:val="auto"/>
                <w:highlight w:val="none"/>
              </w:rPr>
              <w:t xml:space="preserve">16.4.1本项目实行网上评审，采用电子响应文件；若供应商参与谈判，自行承担谈判一切费用。 </w:t>
            </w:r>
          </w:p>
          <w:p>
            <w:pPr>
              <w:spacing w:line="400" w:lineRule="exact"/>
              <w:rPr>
                <w:rFonts w:ascii="Arial" w:hAnsi="Arial" w:eastAsia="宋体" w:cs="Arial"/>
                <w:color w:val="auto"/>
                <w:highlight w:val="none"/>
              </w:rPr>
            </w:pPr>
            <w:r>
              <w:rPr>
                <w:rFonts w:ascii="Arial" w:hAnsi="Arial" w:eastAsia="宋体" w:cs="Arial"/>
                <w:color w:val="auto"/>
                <w:highlight w:val="none"/>
              </w:rPr>
              <w:t>16.4.2各供应商在截标前应确保成为</w:t>
            </w:r>
            <w:r>
              <w:rPr>
                <w:rFonts w:hint="eastAsia" w:ascii="Arial" w:hAnsi="Arial" w:eastAsia="宋体" w:cs="Arial"/>
                <w:color w:val="auto"/>
                <w:highlight w:val="none"/>
              </w:rPr>
              <w:t>广西政府采购云平台</w:t>
            </w:r>
            <w:r>
              <w:rPr>
                <w:rFonts w:ascii="Arial" w:hAnsi="Arial" w:eastAsia="宋体" w:cs="Arial"/>
                <w:color w:val="auto"/>
                <w:highlight w:val="none"/>
              </w:rPr>
              <w:t xml:space="preserve">正式注册入库供应商，并完成 CA 数字证书申领。因未注册入库、未办理CA数字证书等原因造成无法响应或响应失败等后果由供应商自行承担。 </w:t>
            </w:r>
          </w:p>
          <w:p>
            <w:pPr>
              <w:spacing w:line="400" w:lineRule="exact"/>
              <w:rPr>
                <w:rFonts w:ascii="Arial" w:hAnsi="Arial" w:eastAsia="宋体" w:cs="Arial"/>
                <w:color w:val="auto"/>
                <w:szCs w:val="21"/>
                <w:highlight w:val="none"/>
              </w:rPr>
            </w:pPr>
            <w:r>
              <w:rPr>
                <w:rFonts w:ascii="Arial" w:hAnsi="Arial" w:eastAsia="宋体" w:cs="Arial"/>
                <w:color w:val="auto"/>
                <w:highlight w:val="none"/>
              </w:rPr>
              <w:t>16.4.3供应商将</w:t>
            </w:r>
            <w:r>
              <w:rPr>
                <w:rFonts w:hint="eastAsia" w:ascii="Arial" w:hAnsi="Arial" w:eastAsia="宋体" w:cs="Arial"/>
                <w:color w:val="auto"/>
                <w:highlight w:val="none"/>
              </w:rPr>
              <w:t>广西政府采购云平台</w:t>
            </w:r>
            <w:r>
              <w:rPr>
                <w:rFonts w:ascii="Arial" w:hAnsi="Arial" w:eastAsia="宋体" w:cs="Arial"/>
                <w:color w:val="auto"/>
                <w:highlight w:val="none"/>
              </w:rPr>
              <w:t>电子交易客户端下载、安装完成后，可通过账号密码或 CA 登录客户端进行响应文件制作。客户端请至网站下载专区查看，如有问题可拨打</w:t>
            </w:r>
            <w:r>
              <w:rPr>
                <w:rFonts w:hint="eastAsia" w:ascii="Arial" w:hAnsi="Arial" w:eastAsia="宋体" w:cs="Arial"/>
                <w:color w:val="auto"/>
                <w:highlight w:val="none"/>
              </w:rPr>
              <w:t>广西政府采购云平台</w:t>
            </w:r>
            <w:r>
              <w:rPr>
                <w:rFonts w:ascii="Arial" w:hAnsi="Arial" w:eastAsia="宋体" w:cs="Arial"/>
                <w:color w:val="auto"/>
                <w:highlight w:val="none"/>
              </w:rPr>
              <w:t xml:space="preserve">客户服务热线 </w:t>
            </w:r>
            <w:r>
              <w:rPr>
                <w:rFonts w:hint="eastAsia" w:ascii="Arial" w:hAnsi="Arial" w:eastAsia="宋体" w:cs="Arial"/>
                <w:color w:val="auto"/>
                <w:highlight w:val="none"/>
              </w:rPr>
              <w:t>95763</w:t>
            </w:r>
            <w:r>
              <w:rPr>
                <w:rFonts w:ascii="Arial" w:hAnsi="Arial" w:eastAsia="宋体" w:cs="Arial"/>
                <w:color w:val="auto"/>
                <w:highlight w:val="none"/>
              </w:rPr>
              <w:t xml:space="preserve"> 进行咨询。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28" w:type="dxa"/>
            <w:noWrap w:val="0"/>
            <w:vAlign w:val="center"/>
          </w:tcPr>
          <w:p>
            <w:pPr>
              <w:spacing w:line="400" w:lineRule="exact"/>
              <w:jc w:val="center"/>
              <w:rPr>
                <w:rFonts w:ascii="Arial" w:hAnsi="Arial" w:eastAsia="宋体" w:cs="Arial"/>
                <w:color w:val="auto"/>
                <w:szCs w:val="21"/>
                <w:highlight w:val="none"/>
              </w:rPr>
            </w:pPr>
            <w:r>
              <w:rPr>
                <w:rFonts w:hint="eastAsia" w:ascii="Arial" w:hAnsi="Arial" w:eastAsia="宋体" w:cs="Arial"/>
                <w:color w:val="auto"/>
                <w:szCs w:val="21"/>
                <w:highlight w:val="none"/>
              </w:rPr>
              <w:t>8</w:t>
            </w:r>
          </w:p>
        </w:tc>
        <w:tc>
          <w:tcPr>
            <w:tcW w:w="1023" w:type="dxa"/>
            <w:noWrap w:val="0"/>
            <w:vAlign w:val="center"/>
          </w:tcPr>
          <w:p>
            <w:pPr>
              <w:spacing w:line="360" w:lineRule="exact"/>
              <w:jc w:val="center"/>
              <w:rPr>
                <w:rFonts w:ascii="Arial" w:hAnsi="Arial" w:eastAsia="宋体" w:cs="Arial"/>
                <w:color w:val="auto"/>
                <w:position w:val="10"/>
                <w:szCs w:val="21"/>
                <w:highlight w:val="none"/>
              </w:rPr>
            </w:pPr>
            <w:r>
              <w:rPr>
                <w:rFonts w:ascii="Arial" w:hAnsi="Arial" w:eastAsia="宋体" w:cs="Arial"/>
                <w:color w:val="auto"/>
                <w:szCs w:val="21"/>
                <w:highlight w:val="none"/>
              </w:rPr>
              <w:t>17.1</w:t>
            </w:r>
          </w:p>
        </w:tc>
        <w:tc>
          <w:tcPr>
            <w:tcW w:w="1290" w:type="dxa"/>
            <w:noWrap w:val="0"/>
            <w:vAlign w:val="center"/>
          </w:tcPr>
          <w:p>
            <w:pPr>
              <w:spacing w:line="400" w:lineRule="exact"/>
              <w:rPr>
                <w:rFonts w:ascii="Arial" w:hAnsi="Arial" w:eastAsia="宋体" w:cs="Arial"/>
                <w:color w:val="auto"/>
                <w:position w:val="-2"/>
                <w:szCs w:val="21"/>
                <w:highlight w:val="none"/>
              </w:rPr>
            </w:pPr>
            <w:r>
              <w:rPr>
                <w:rFonts w:ascii="Arial" w:hAnsi="Arial" w:eastAsia="宋体" w:cs="Arial"/>
                <w:color w:val="auto"/>
                <w:highlight w:val="none"/>
              </w:rPr>
              <w:t>响应文件的补充、修改和撤回</w:t>
            </w:r>
          </w:p>
        </w:tc>
        <w:tc>
          <w:tcPr>
            <w:tcW w:w="6688" w:type="dxa"/>
            <w:noWrap w:val="0"/>
            <w:vAlign w:val="center"/>
          </w:tcPr>
          <w:p>
            <w:pPr>
              <w:spacing w:line="400" w:lineRule="exact"/>
              <w:rPr>
                <w:rFonts w:ascii="Arial" w:hAnsi="Arial" w:eastAsia="宋体" w:cs="Arial"/>
                <w:color w:val="auto"/>
                <w:szCs w:val="21"/>
                <w:highlight w:val="none"/>
              </w:rPr>
            </w:pPr>
            <w:r>
              <w:rPr>
                <w:rFonts w:ascii="Arial" w:hAnsi="Arial" w:eastAsia="宋体" w:cs="Arial"/>
                <w:color w:val="auto"/>
                <w:highlight w:val="none"/>
              </w:rPr>
              <w:t>17.1 响应文件递交截止时间前可以撤回电子响应文件。补充或者修改电子响应文件的，应当先行撤回原文件，补充、修改后重新传输递交，响应文件递交截止时间前未完成传输的，视为撤回响应文件。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28" w:type="dxa"/>
            <w:noWrap w:val="0"/>
            <w:vAlign w:val="center"/>
          </w:tcPr>
          <w:p>
            <w:pPr>
              <w:spacing w:line="360" w:lineRule="exact"/>
              <w:jc w:val="center"/>
              <w:rPr>
                <w:rFonts w:ascii="Arial" w:hAnsi="Arial" w:eastAsia="宋体" w:cs="Arial"/>
                <w:color w:val="auto"/>
                <w:szCs w:val="21"/>
                <w:highlight w:val="none"/>
              </w:rPr>
            </w:pPr>
            <w:r>
              <w:rPr>
                <w:rFonts w:ascii="Arial" w:hAnsi="Arial" w:eastAsia="宋体" w:cs="Arial"/>
                <w:color w:val="auto"/>
                <w:szCs w:val="21"/>
                <w:highlight w:val="none"/>
              </w:rPr>
              <w:t>9</w:t>
            </w:r>
          </w:p>
        </w:tc>
        <w:tc>
          <w:tcPr>
            <w:tcW w:w="1023" w:type="dxa"/>
            <w:noWrap w:val="0"/>
            <w:vAlign w:val="center"/>
          </w:tcPr>
          <w:p>
            <w:pPr>
              <w:spacing w:line="400" w:lineRule="exact"/>
              <w:jc w:val="center"/>
              <w:rPr>
                <w:rFonts w:ascii="Arial" w:hAnsi="Arial" w:eastAsia="宋体" w:cs="Arial"/>
                <w:color w:val="auto"/>
                <w:szCs w:val="21"/>
                <w:highlight w:val="none"/>
              </w:rPr>
            </w:pPr>
            <w:r>
              <w:rPr>
                <w:rFonts w:ascii="Arial" w:hAnsi="Arial" w:eastAsia="宋体" w:cs="Arial"/>
                <w:color w:val="auto"/>
                <w:highlight w:val="none"/>
              </w:rPr>
              <w:t>18.1</w:t>
            </w:r>
          </w:p>
        </w:tc>
        <w:tc>
          <w:tcPr>
            <w:tcW w:w="1290" w:type="dxa"/>
            <w:noWrap w:val="0"/>
            <w:vAlign w:val="center"/>
          </w:tcPr>
          <w:p>
            <w:pPr>
              <w:spacing w:line="400" w:lineRule="exact"/>
              <w:rPr>
                <w:rFonts w:ascii="Arial" w:hAnsi="Arial" w:eastAsia="宋体" w:cs="Arial"/>
                <w:color w:val="auto"/>
                <w:szCs w:val="21"/>
                <w:highlight w:val="none"/>
              </w:rPr>
            </w:pPr>
            <w:r>
              <w:rPr>
                <w:rFonts w:ascii="Arial" w:hAnsi="Arial" w:eastAsia="宋体" w:cs="Arial"/>
                <w:color w:val="auto"/>
                <w:highlight w:val="none"/>
              </w:rPr>
              <w:t>响应文件递交</w:t>
            </w:r>
          </w:p>
        </w:tc>
        <w:tc>
          <w:tcPr>
            <w:tcW w:w="6688" w:type="dxa"/>
            <w:noWrap w:val="0"/>
            <w:vAlign w:val="center"/>
          </w:tcPr>
          <w:p>
            <w:pPr>
              <w:spacing w:line="400" w:lineRule="exact"/>
              <w:rPr>
                <w:rFonts w:ascii="Arial" w:hAnsi="Arial" w:eastAsia="宋体" w:cs="Arial"/>
                <w:color w:val="auto"/>
                <w:szCs w:val="21"/>
                <w:highlight w:val="none"/>
              </w:rPr>
            </w:pPr>
            <w:r>
              <w:rPr>
                <w:rFonts w:ascii="Arial" w:hAnsi="Arial" w:eastAsia="宋体" w:cs="Arial"/>
                <w:color w:val="auto"/>
                <w:highlight w:val="none"/>
              </w:rPr>
              <w:t>18.1响应文件递交截止时间：于</w:t>
            </w:r>
            <w:r>
              <w:rPr>
                <w:rFonts w:hint="eastAsia" w:ascii="Arial" w:hAnsi="Arial" w:eastAsia="宋体" w:cs="Arial"/>
                <w:color w:val="auto"/>
                <w:highlight w:val="none"/>
              </w:rPr>
              <w:t>2025年</w:t>
            </w:r>
            <w:r>
              <w:rPr>
                <w:rFonts w:hint="eastAsia" w:ascii="Arial" w:hAnsi="Arial" w:eastAsia="宋体" w:cs="Arial"/>
                <w:color w:val="auto"/>
                <w:highlight w:val="none"/>
                <w:lang w:val="en-US" w:eastAsia="zh-CN"/>
              </w:rPr>
              <w:t>9</w:t>
            </w:r>
            <w:r>
              <w:rPr>
                <w:rFonts w:hint="eastAsia" w:ascii="Arial" w:hAnsi="Arial" w:eastAsia="宋体" w:cs="Arial"/>
                <w:color w:val="auto"/>
                <w:highlight w:val="none"/>
                <w:lang w:eastAsia="zh-CN"/>
              </w:rPr>
              <w:t>月</w:t>
            </w:r>
            <w:r>
              <w:rPr>
                <w:rFonts w:hint="eastAsia" w:ascii="Arial" w:hAnsi="Arial" w:eastAsia="宋体" w:cs="Arial"/>
                <w:color w:val="auto"/>
                <w:highlight w:val="none"/>
                <w:lang w:val="en-US" w:eastAsia="zh-CN"/>
              </w:rPr>
              <w:t>30</w:t>
            </w:r>
            <w:r>
              <w:rPr>
                <w:rFonts w:hint="eastAsia" w:ascii="Arial" w:hAnsi="Arial" w:eastAsia="宋体" w:cs="Arial"/>
                <w:color w:val="auto"/>
                <w:highlight w:val="none"/>
                <w:lang w:eastAsia="zh-CN"/>
              </w:rPr>
              <w:t>日</w:t>
            </w:r>
            <w:r>
              <w:rPr>
                <w:rFonts w:hint="eastAsia" w:ascii="Arial" w:hAnsi="Arial" w:eastAsia="宋体" w:cs="Arial"/>
                <w:color w:val="auto"/>
                <w:highlight w:val="none"/>
                <w:lang w:val="en-US" w:eastAsia="zh-CN"/>
              </w:rPr>
              <w:t>15</w:t>
            </w:r>
            <w:r>
              <w:rPr>
                <w:rFonts w:hint="eastAsia" w:ascii="Arial" w:hAnsi="Arial" w:eastAsia="宋体" w:cs="Arial"/>
                <w:color w:val="auto"/>
                <w:highlight w:val="none"/>
              </w:rPr>
              <w:t>时</w:t>
            </w:r>
            <w:r>
              <w:rPr>
                <w:rFonts w:hint="eastAsia" w:ascii="Arial" w:hAnsi="Arial" w:eastAsia="宋体" w:cs="Arial"/>
                <w:color w:val="auto"/>
                <w:highlight w:val="none"/>
                <w:lang w:val="en-US" w:eastAsia="zh-CN"/>
              </w:rPr>
              <w:t>0</w:t>
            </w:r>
            <w:r>
              <w:rPr>
                <w:rFonts w:hint="eastAsia" w:ascii="Arial" w:hAnsi="Arial" w:eastAsia="宋体" w:cs="Arial"/>
                <w:color w:val="auto"/>
                <w:highlight w:val="none"/>
              </w:rPr>
              <w:t>0分</w:t>
            </w:r>
            <w:r>
              <w:rPr>
                <w:rFonts w:ascii="Arial" w:hAnsi="Arial" w:eastAsia="宋体" w:cs="Arial"/>
                <w:color w:val="auto"/>
                <w:highlight w:val="none"/>
              </w:rPr>
              <w:t>之前将电子响应文件上传到</w:t>
            </w:r>
            <w:r>
              <w:rPr>
                <w:rFonts w:hint="eastAsia" w:ascii="Arial" w:hAnsi="Arial" w:eastAsia="宋体" w:cs="Arial"/>
                <w:color w:val="auto"/>
                <w:highlight w:val="none"/>
              </w:rPr>
              <w:t>广西政府采购云平台</w:t>
            </w:r>
            <w:r>
              <w:rPr>
                <w:rFonts w:ascii="Arial" w:hAnsi="Arial" w:eastAsia="宋体" w:cs="Arial"/>
                <w:color w:val="auto"/>
                <w:highlight w:val="none"/>
              </w:rPr>
              <w:t>。应按照本项目谈判文件和</w:t>
            </w:r>
            <w:r>
              <w:rPr>
                <w:rFonts w:hint="eastAsia" w:ascii="Arial" w:hAnsi="Arial" w:eastAsia="宋体" w:cs="Arial"/>
                <w:color w:val="auto"/>
                <w:highlight w:val="none"/>
              </w:rPr>
              <w:t>广西政府采购云平台</w:t>
            </w:r>
            <w:r>
              <w:rPr>
                <w:rFonts w:ascii="Arial" w:hAnsi="Arial" w:eastAsia="宋体" w:cs="Arial"/>
                <w:color w:val="auto"/>
                <w:highlight w:val="none"/>
              </w:rPr>
              <w:t>的要求编制、加密传输响应文件。供应商在使用系统进行投标响应的过程中遇到涉及平台使用的任何问题，可致电</w:t>
            </w:r>
            <w:r>
              <w:rPr>
                <w:rFonts w:hint="eastAsia" w:ascii="Arial" w:hAnsi="Arial" w:eastAsia="宋体" w:cs="Arial"/>
                <w:color w:val="auto"/>
                <w:highlight w:val="none"/>
              </w:rPr>
              <w:t>广西政府采购云平台</w:t>
            </w:r>
            <w:r>
              <w:rPr>
                <w:rFonts w:ascii="Arial" w:hAnsi="Arial" w:eastAsia="宋体" w:cs="Arial"/>
                <w:color w:val="auto"/>
                <w:highlight w:val="none"/>
              </w:rPr>
              <w:t>技术支持热线咨询，联系方式：</w:t>
            </w:r>
            <w:r>
              <w:rPr>
                <w:rFonts w:hint="eastAsia" w:ascii="Arial" w:hAnsi="Arial" w:eastAsia="宋体" w:cs="Arial"/>
                <w:color w:val="auto"/>
                <w:highlight w:val="none"/>
              </w:rPr>
              <w:t>95763</w:t>
            </w:r>
            <w:r>
              <w:rPr>
                <w:rFonts w:ascii="Arial" w:hAnsi="Arial" w:eastAsia="宋体" w:cs="Arial"/>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28" w:type="dxa"/>
            <w:noWrap w:val="0"/>
            <w:vAlign w:val="center"/>
          </w:tcPr>
          <w:p>
            <w:pPr>
              <w:spacing w:line="360" w:lineRule="exact"/>
              <w:jc w:val="center"/>
              <w:rPr>
                <w:rFonts w:ascii="Arial" w:hAnsi="Arial" w:eastAsia="宋体" w:cs="Arial"/>
                <w:color w:val="auto"/>
                <w:szCs w:val="21"/>
                <w:highlight w:val="none"/>
              </w:rPr>
            </w:pPr>
            <w:r>
              <w:rPr>
                <w:rFonts w:ascii="Arial" w:hAnsi="Arial" w:eastAsia="宋体" w:cs="Arial"/>
                <w:color w:val="auto"/>
                <w:szCs w:val="21"/>
                <w:highlight w:val="none"/>
              </w:rPr>
              <w:t>10</w:t>
            </w:r>
          </w:p>
        </w:tc>
        <w:tc>
          <w:tcPr>
            <w:tcW w:w="1023" w:type="dxa"/>
            <w:noWrap w:val="0"/>
            <w:vAlign w:val="center"/>
          </w:tcPr>
          <w:p>
            <w:pPr>
              <w:spacing w:line="400" w:lineRule="exact"/>
              <w:jc w:val="center"/>
              <w:rPr>
                <w:rFonts w:ascii="Arial" w:hAnsi="Arial" w:eastAsia="宋体" w:cs="Arial"/>
                <w:color w:val="auto"/>
                <w:highlight w:val="none"/>
              </w:rPr>
            </w:pPr>
            <w:r>
              <w:rPr>
                <w:rFonts w:ascii="Arial" w:hAnsi="Arial" w:eastAsia="宋体" w:cs="Arial"/>
                <w:color w:val="auto"/>
                <w:highlight w:val="none"/>
              </w:rPr>
              <w:t>18.2</w:t>
            </w:r>
          </w:p>
        </w:tc>
        <w:tc>
          <w:tcPr>
            <w:tcW w:w="1290" w:type="dxa"/>
            <w:noWrap w:val="0"/>
            <w:vAlign w:val="center"/>
          </w:tcPr>
          <w:p>
            <w:pPr>
              <w:spacing w:line="400" w:lineRule="exact"/>
              <w:rPr>
                <w:rFonts w:ascii="Arial" w:hAnsi="Arial" w:eastAsia="宋体" w:cs="Arial"/>
                <w:color w:val="auto"/>
                <w:highlight w:val="none"/>
              </w:rPr>
            </w:pPr>
            <w:r>
              <w:rPr>
                <w:rFonts w:ascii="Arial" w:hAnsi="Arial" w:eastAsia="宋体" w:cs="Arial"/>
                <w:color w:val="auto"/>
                <w:highlight w:val="none"/>
              </w:rPr>
              <w:t>响应文件解密</w:t>
            </w:r>
          </w:p>
        </w:tc>
        <w:tc>
          <w:tcPr>
            <w:tcW w:w="6688" w:type="dxa"/>
            <w:noWrap w:val="0"/>
            <w:vAlign w:val="center"/>
          </w:tcPr>
          <w:p>
            <w:pPr>
              <w:spacing w:line="400" w:lineRule="exact"/>
              <w:rPr>
                <w:rFonts w:ascii="Arial" w:hAnsi="Arial" w:eastAsia="宋体" w:cs="Arial"/>
                <w:color w:val="auto"/>
                <w:highlight w:val="none"/>
              </w:rPr>
            </w:pPr>
            <w:r>
              <w:rPr>
                <w:rFonts w:ascii="Arial" w:hAnsi="Arial" w:eastAsia="宋体" w:cs="Arial"/>
                <w:color w:val="auto"/>
                <w:highlight w:val="none"/>
              </w:rPr>
              <w:t>18.2响应文件解密时间：截标时间后30分钟内（</w:t>
            </w:r>
            <w:r>
              <w:rPr>
                <w:rFonts w:hint="eastAsia" w:ascii="Arial" w:hAnsi="Arial" w:eastAsia="宋体" w:cs="Arial"/>
                <w:color w:val="auto"/>
                <w:highlight w:val="none"/>
              </w:rPr>
              <w:t>2025年</w:t>
            </w:r>
            <w:r>
              <w:rPr>
                <w:rFonts w:hint="eastAsia" w:ascii="Arial" w:hAnsi="Arial" w:eastAsia="宋体" w:cs="Arial"/>
                <w:color w:val="auto"/>
                <w:highlight w:val="none"/>
                <w:lang w:val="en-US" w:eastAsia="zh-CN"/>
              </w:rPr>
              <w:t>9</w:t>
            </w:r>
            <w:r>
              <w:rPr>
                <w:rFonts w:hint="eastAsia" w:ascii="Arial" w:hAnsi="Arial" w:eastAsia="宋体" w:cs="Arial"/>
                <w:color w:val="auto"/>
                <w:highlight w:val="none"/>
                <w:lang w:eastAsia="zh-CN"/>
              </w:rPr>
              <w:t>月</w:t>
            </w:r>
            <w:r>
              <w:rPr>
                <w:rFonts w:hint="eastAsia" w:ascii="Arial" w:hAnsi="Arial" w:eastAsia="宋体" w:cs="Arial"/>
                <w:color w:val="auto"/>
                <w:highlight w:val="none"/>
                <w:lang w:val="en-US" w:eastAsia="zh-CN"/>
              </w:rPr>
              <w:t>30</w:t>
            </w:r>
            <w:r>
              <w:rPr>
                <w:rFonts w:hint="eastAsia" w:ascii="Arial" w:hAnsi="Arial" w:eastAsia="宋体" w:cs="Arial"/>
                <w:color w:val="auto"/>
                <w:highlight w:val="none"/>
                <w:lang w:eastAsia="zh-CN"/>
              </w:rPr>
              <w:t>日</w:t>
            </w:r>
            <w:r>
              <w:rPr>
                <w:rFonts w:hint="eastAsia" w:ascii="Arial" w:hAnsi="Arial" w:eastAsia="宋体" w:cs="Arial"/>
                <w:color w:val="auto"/>
                <w:highlight w:val="none"/>
                <w:lang w:val="en-US" w:eastAsia="zh-CN"/>
              </w:rPr>
              <w:t>14</w:t>
            </w:r>
            <w:r>
              <w:rPr>
                <w:rFonts w:hint="eastAsia" w:ascii="Arial" w:hAnsi="Arial" w:eastAsia="宋体" w:cs="Arial"/>
                <w:color w:val="auto"/>
                <w:highlight w:val="none"/>
              </w:rPr>
              <w:t>时</w:t>
            </w:r>
            <w:r>
              <w:rPr>
                <w:rFonts w:hint="eastAsia" w:ascii="Arial" w:hAnsi="Arial" w:eastAsia="宋体" w:cs="Arial"/>
                <w:color w:val="auto"/>
                <w:highlight w:val="none"/>
                <w:lang w:val="en-US" w:eastAsia="zh-CN"/>
              </w:rPr>
              <w:t>3</w:t>
            </w:r>
            <w:r>
              <w:rPr>
                <w:rFonts w:hint="eastAsia" w:ascii="Arial" w:hAnsi="Arial" w:eastAsia="宋体" w:cs="Arial"/>
                <w:color w:val="auto"/>
                <w:highlight w:val="none"/>
              </w:rPr>
              <w:t>0分</w:t>
            </w:r>
            <w:r>
              <w:rPr>
                <w:rFonts w:ascii="Arial" w:hAnsi="Arial" w:eastAsia="宋体" w:cs="Arial"/>
                <w:color w:val="auto"/>
                <w:highlight w:val="none"/>
              </w:rPr>
              <w:t>至</w:t>
            </w:r>
            <w:r>
              <w:rPr>
                <w:rFonts w:hint="eastAsia" w:ascii="Arial" w:hAnsi="Arial" w:eastAsia="宋体" w:cs="Arial"/>
                <w:color w:val="auto"/>
                <w:highlight w:val="none"/>
                <w:lang w:val="en-US" w:eastAsia="zh-CN"/>
              </w:rPr>
              <w:t>15</w:t>
            </w:r>
            <w:r>
              <w:rPr>
                <w:rFonts w:ascii="Arial" w:hAnsi="Arial" w:eastAsia="宋体" w:cs="Arial"/>
                <w:color w:val="auto"/>
                <w:highlight w:val="none"/>
              </w:rPr>
              <w:t>时</w:t>
            </w:r>
            <w:r>
              <w:rPr>
                <w:rFonts w:hint="eastAsia" w:ascii="Arial" w:hAnsi="Arial" w:eastAsia="宋体" w:cs="Arial"/>
                <w:color w:val="auto"/>
                <w:highlight w:val="none"/>
                <w:lang w:val="en-US" w:eastAsia="zh-CN"/>
              </w:rPr>
              <w:t>0</w:t>
            </w:r>
            <w:r>
              <w:rPr>
                <w:rFonts w:ascii="Arial" w:hAnsi="Arial" w:eastAsia="宋体" w:cs="Arial"/>
                <w:color w:val="auto"/>
                <w:highlight w:val="none"/>
              </w:rPr>
              <w:t>0分)</w:t>
            </w:r>
            <w:r>
              <w:rPr>
                <w:rFonts w:ascii="Arial" w:hAnsi="Arial" w:eastAsia="宋体" w:cs="Arial"/>
                <w:b/>
                <w:bCs/>
                <w:color w:val="auto"/>
                <w:highlight w:val="none"/>
              </w:rPr>
              <w:t>供应商可以登录</w:t>
            </w:r>
            <w:r>
              <w:rPr>
                <w:rFonts w:hint="eastAsia" w:ascii="Arial" w:hAnsi="Arial" w:eastAsia="宋体" w:cs="Arial"/>
                <w:b/>
                <w:bCs/>
                <w:color w:val="auto"/>
                <w:highlight w:val="none"/>
              </w:rPr>
              <w:t>广西政府采购云平台</w:t>
            </w:r>
            <w:r>
              <w:rPr>
                <w:rFonts w:ascii="Arial" w:hAnsi="Arial" w:eastAsia="宋体" w:cs="Arial"/>
                <w:b/>
                <w:bCs/>
                <w:color w:val="auto"/>
                <w:highlight w:val="none"/>
              </w:rPr>
              <w:t>，用“项目采购-开标评标”功能进行解密响应文件。若供应商在规定时间内无法解密或解密失败，可以以电子备份响应文件作为依据【在接到无法解密或解密失败的通知后，供应商可根据自身实际情况按通知时要求的时间到</w:t>
            </w:r>
            <w:r>
              <w:rPr>
                <w:rFonts w:hint="eastAsia" w:ascii="Arial" w:hAnsi="Arial" w:eastAsia="宋体" w:cs="Arial"/>
                <w:b/>
                <w:bCs/>
                <w:color w:val="auto"/>
                <w:kern w:val="0"/>
                <w:highlight w:val="none"/>
              </w:rPr>
              <w:t>广西机电设备招标有限公司桂林分公司</w:t>
            </w:r>
            <w:r>
              <w:rPr>
                <w:rFonts w:ascii="Arial" w:hAnsi="Arial" w:eastAsia="宋体" w:cs="Arial"/>
                <w:b/>
                <w:bCs/>
                <w:color w:val="auto"/>
                <w:highlight w:val="none"/>
              </w:rPr>
              <w:t>开标室现场提交或以电子邮件的形式（以通知时所告知的电子邮箱地址为准）提交电子备份响应文件】，若电子备份响应文件与</w:t>
            </w:r>
            <w:r>
              <w:rPr>
                <w:rFonts w:hint="eastAsia" w:ascii="Arial" w:hAnsi="Arial" w:eastAsia="宋体" w:cs="Arial"/>
                <w:b/>
                <w:bCs/>
                <w:color w:val="auto"/>
                <w:highlight w:val="none"/>
              </w:rPr>
              <w:t>广西政府采购云平台</w:t>
            </w:r>
            <w:r>
              <w:rPr>
                <w:rFonts w:ascii="Arial" w:hAnsi="Arial" w:eastAsia="宋体" w:cs="Arial"/>
                <w:b/>
                <w:bCs/>
                <w:color w:val="auto"/>
                <w:highlight w:val="none"/>
              </w:rPr>
              <w:t>上传的电子响应文件被识别为不一致的，以电子备份响应文件作为评审依据；供应商按时在线解密响应文件的，以在线解密的响应文件作为评审依据。若供应商在规定时间内无法解密或解密失败且未提供电子备份响应文件的(包含提供的电子备份文件无效或无法解密的情况)，视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28" w:type="dxa"/>
            <w:noWrap w:val="0"/>
            <w:vAlign w:val="center"/>
          </w:tcPr>
          <w:p>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11</w:t>
            </w:r>
          </w:p>
        </w:tc>
        <w:tc>
          <w:tcPr>
            <w:tcW w:w="1023" w:type="dxa"/>
            <w:noWrap w:val="0"/>
            <w:vAlign w:val="center"/>
          </w:tcPr>
          <w:p>
            <w:pPr>
              <w:spacing w:line="360" w:lineRule="exact"/>
              <w:ind w:firstLine="105" w:firstLineChars="50"/>
              <w:jc w:val="center"/>
              <w:rPr>
                <w:rFonts w:ascii="Arial" w:hAnsi="Arial" w:eastAsia="宋体" w:cs="Arial"/>
                <w:color w:val="auto"/>
                <w:position w:val="-2"/>
                <w:szCs w:val="21"/>
                <w:highlight w:val="none"/>
              </w:rPr>
            </w:pPr>
            <w:r>
              <w:rPr>
                <w:rFonts w:ascii="Arial" w:hAnsi="Arial" w:eastAsia="宋体" w:cs="Arial"/>
                <w:color w:val="auto"/>
                <w:position w:val="-2"/>
                <w:szCs w:val="21"/>
                <w:highlight w:val="none"/>
              </w:rPr>
              <w:t>1</w:t>
            </w:r>
            <w:r>
              <w:rPr>
                <w:rFonts w:hint="eastAsia" w:ascii="Arial" w:hAnsi="Arial" w:eastAsia="宋体" w:cs="Arial"/>
                <w:color w:val="auto"/>
                <w:position w:val="-2"/>
                <w:szCs w:val="21"/>
                <w:highlight w:val="none"/>
              </w:rPr>
              <w:t>9</w:t>
            </w:r>
            <w:r>
              <w:rPr>
                <w:rFonts w:ascii="Arial" w:hAnsi="Arial" w:eastAsia="宋体" w:cs="Arial"/>
                <w:color w:val="auto"/>
                <w:position w:val="-2"/>
                <w:szCs w:val="21"/>
                <w:highlight w:val="none"/>
              </w:rPr>
              <w:t>.1</w:t>
            </w:r>
          </w:p>
        </w:tc>
        <w:tc>
          <w:tcPr>
            <w:tcW w:w="1290" w:type="dxa"/>
            <w:noWrap w:val="0"/>
            <w:vAlign w:val="center"/>
          </w:tcPr>
          <w:p>
            <w:pPr>
              <w:spacing w:line="240" w:lineRule="exact"/>
              <w:jc w:val="center"/>
              <w:rPr>
                <w:rFonts w:ascii="Arial" w:hAnsi="Arial" w:eastAsia="宋体" w:cs="Arial"/>
                <w:color w:val="auto"/>
                <w:szCs w:val="21"/>
                <w:highlight w:val="none"/>
              </w:rPr>
            </w:pPr>
            <w:r>
              <w:rPr>
                <w:rFonts w:ascii="Arial" w:hAnsi="Arial" w:eastAsia="宋体" w:cs="Arial"/>
                <w:color w:val="auto"/>
                <w:szCs w:val="21"/>
                <w:highlight w:val="none"/>
              </w:rPr>
              <w:t>谈判小组组成</w:t>
            </w:r>
          </w:p>
        </w:tc>
        <w:tc>
          <w:tcPr>
            <w:tcW w:w="6688" w:type="dxa"/>
            <w:noWrap w:val="0"/>
            <w:vAlign w:val="center"/>
          </w:tcPr>
          <w:p>
            <w:pPr>
              <w:spacing w:line="400" w:lineRule="exact"/>
              <w:rPr>
                <w:rFonts w:ascii="Arial" w:hAnsi="Arial" w:eastAsia="宋体" w:cs="Arial"/>
                <w:color w:val="auto"/>
                <w:szCs w:val="21"/>
                <w:highlight w:val="none"/>
              </w:rPr>
            </w:pPr>
            <w:r>
              <w:rPr>
                <w:rFonts w:ascii="Arial" w:hAnsi="Arial" w:eastAsia="宋体" w:cs="Arial"/>
                <w:color w:val="auto"/>
                <w:szCs w:val="21"/>
                <w:highlight w:val="none"/>
              </w:rPr>
              <w:t>谈判及评审组织工作由采购代理机构负责，具体谈判、评审工作由依法组建的谈判小组负责，谈判小组由采购人代表和有关方面的专家组成。谈判小组的构成：3人，其中采购人代表 1 人，有关专家 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28" w:type="dxa"/>
            <w:noWrap w:val="0"/>
            <w:vAlign w:val="center"/>
          </w:tcPr>
          <w:p>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12</w:t>
            </w:r>
          </w:p>
        </w:tc>
        <w:tc>
          <w:tcPr>
            <w:tcW w:w="1023" w:type="dxa"/>
            <w:noWrap w:val="0"/>
            <w:vAlign w:val="center"/>
          </w:tcPr>
          <w:p>
            <w:pPr>
              <w:spacing w:line="360" w:lineRule="exact"/>
              <w:jc w:val="center"/>
              <w:rPr>
                <w:rFonts w:ascii="Arial" w:hAnsi="Arial" w:eastAsia="宋体" w:cs="Arial"/>
                <w:color w:val="auto"/>
                <w:szCs w:val="21"/>
                <w:highlight w:val="none"/>
              </w:rPr>
            </w:pPr>
            <w:r>
              <w:rPr>
                <w:rFonts w:ascii="Arial" w:hAnsi="Arial" w:eastAsia="宋体" w:cs="Arial"/>
                <w:color w:val="auto"/>
                <w:szCs w:val="21"/>
                <w:highlight w:val="none"/>
              </w:rPr>
              <w:t>1</w:t>
            </w:r>
            <w:r>
              <w:rPr>
                <w:rFonts w:hint="eastAsia" w:ascii="Arial" w:hAnsi="Arial" w:eastAsia="宋体" w:cs="Arial"/>
                <w:color w:val="auto"/>
                <w:szCs w:val="21"/>
                <w:highlight w:val="none"/>
              </w:rPr>
              <w:t>9</w:t>
            </w:r>
            <w:r>
              <w:rPr>
                <w:rFonts w:ascii="Arial" w:hAnsi="Arial" w:eastAsia="宋体" w:cs="Arial"/>
                <w:color w:val="auto"/>
                <w:szCs w:val="21"/>
                <w:highlight w:val="none"/>
              </w:rPr>
              <w:t>.2</w:t>
            </w:r>
          </w:p>
        </w:tc>
        <w:tc>
          <w:tcPr>
            <w:tcW w:w="1290" w:type="dxa"/>
            <w:noWrap w:val="0"/>
            <w:vAlign w:val="center"/>
          </w:tcPr>
          <w:p>
            <w:pPr>
              <w:spacing w:line="240" w:lineRule="exact"/>
              <w:jc w:val="center"/>
              <w:rPr>
                <w:rFonts w:ascii="Arial" w:hAnsi="Arial" w:eastAsia="宋体" w:cs="Arial"/>
                <w:color w:val="auto"/>
                <w:szCs w:val="21"/>
                <w:highlight w:val="none"/>
              </w:rPr>
            </w:pPr>
            <w:r>
              <w:rPr>
                <w:rFonts w:ascii="Arial" w:hAnsi="Arial" w:eastAsia="宋体" w:cs="Arial"/>
                <w:color w:val="auto"/>
                <w:szCs w:val="21"/>
                <w:highlight w:val="none"/>
              </w:rPr>
              <w:t>谈判时间、地点、人员</w:t>
            </w:r>
          </w:p>
        </w:tc>
        <w:tc>
          <w:tcPr>
            <w:tcW w:w="6688" w:type="dxa"/>
            <w:noWrap w:val="0"/>
            <w:vAlign w:val="top"/>
          </w:tcPr>
          <w:p>
            <w:pPr>
              <w:spacing w:line="400" w:lineRule="exact"/>
              <w:rPr>
                <w:rFonts w:ascii="Arial" w:hAnsi="Arial" w:eastAsia="宋体" w:cs="Arial"/>
                <w:bCs/>
                <w:color w:val="auto"/>
                <w:szCs w:val="21"/>
                <w:highlight w:val="none"/>
              </w:rPr>
            </w:pPr>
            <w:r>
              <w:rPr>
                <w:rFonts w:hint="eastAsia" w:ascii="Arial" w:hAnsi="Arial" w:eastAsia="宋体" w:cs="Arial"/>
                <w:bCs/>
                <w:color w:val="auto"/>
                <w:szCs w:val="21"/>
                <w:highlight w:val="none"/>
              </w:rPr>
              <w:t>19.2.1谈判时间：响应文件递交截止时间后。</w:t>
            </w:r>
          </w:p>
          <w:p>
            <w:pPr>
              <w:spacing w:line="400" w:lineRule="exact"/>
              <w:rPr>
                <w:rFonts w:ascii="Arial" w:hAnsi="Arial" w:eastAsia="宋体" w:cs="Arial"/>
                <w:bCs/>
                <w:color w:val="auto"/>
                <w:szCs w:val="21"/>
                <w:highlight w:val="none"/>
              </w:rPr>
            </w:pPr>
            <w:r>
              <w:rPr>
                <w:rFonts w:hint="eastAsia" w:ascii="Arial" w:hAnsi="Arial" w:eastAsia="宋体" w:cs="Arial"/>
                <w:bCs/>
                <w:color w:val="auto"/>
                <w:szCs w:val="21"/>
                <w:highlight w:val="none"/>
              </w:rPr>
              <w:t>19.2.2谈判地点：通过广西政府采购云平台在线谈判。</w:t>
            </w:r>
          </w:p>
          <w:p>
            <w:pPr>
              <w:spacing w:line="400" w:lineRule="exact"/>
              <w:rPr>
                <w:rFonts w:ascii="Arial" w:hAnsi="Arial" w:eastAsia="宋体" w:cs="Arial"/>
                <w:bCs/>
                <w:color w:val="auto"/>
                <w:szCs w:val="21"/>
                <w:highlight w:val="none"/>
              </w:rPr>
            </w:pPr>
            <w:r>
              <w:rPr>
                <w:rFonts w:hint="eastAsia" w:ascii="Arial" w:hAnsi="Arial" w:eastAsia="宋体" w:cs="Arial"/>
                <w:bCs/>
                <w:color w:val="auto"/>
                <w:szCs w:val="21"/>
                <w:highlight w:val="none"/>
              </w:rPr>
              <w:t>19.2.3谈判参加人员：供应商法定代表人、负责人、自然人或相应的委托代理人持有效身份证原件和供应商广西政府采购云平台CA数字证书参加谈判。请供应商及时登录广西政府采购云平台等候谈判。</w:t>
            </w:r>
          </w:p>
          <w:p>
            <w:pPr>
              <w:spacing w:line="400" w:lineRule="exact"/>
              <w:rPr>
                <w:rFonts w:ascii="Arial" w:hAnsi="Arial" w:eastAsia="宋体" w:cs="Arial"/>
                <w:bCs/>
                <w:color w:val="auto"/>
                <w:szCs w:val="21"/>
                <w:highlight w:val="none"/>
              </w:rPr>
            </w:pPr>
            <w:r>
              <w:rPr>
                <w:rFonts w:hint="eastAsia" w:ascii="Arial" w:hAnsi="Arial" w:eastAsia="宋体" w:cs="Arial"/>
                <w:bCs/>
                <w:color w:val="auto"/>
                <w:szCs w:val="21"/>
                <w:highlight w:val="none"/>
              </w:rPr>
              <w:t>19.2.4响应文件递交截止时间后，由谈判小组在评标室内开启响应文件。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8" w:type="dxa"/>
            <w:noWrap w:val="0"/>
            <w:vAlign w:val="center"/>
          </w:tcPr>
          <w:p>
            <w:pPr>
              <w:spacing w:line="360" w:lineRule="exact"/>
              <w:jc w:val="center"/>
              <w:rPr>
                <w:rFonts w:ascii="Arial" w:hAnsi="Arial" w:eastAsia="宋体" w:cs="Arial"/>
                <w:color w:val="auto"/>
                <w:position w:val="-2"/>
                <w:szCs w:val="21"/>
                <w:highlight w:val="none"/>
              </w:rPr>
            </w:pPr>
            <w:r>
              <w:rPr>
                <w:rFonts w:ascii="Arial" w:hAnsi="Arial" w:eastAsia="宋体" w:cs="Arial"/>
                <w:color w:val="auto"/>
                <w:position w:val="-2"/>
                <w:szCs w:val="21"/>
                <w:highlight w:val="none"/>
              </w:rPr>
              <w:t>13</w:t>
            </w:r>
          </w:p>
        </w:tc>
        <w:tc>
          <w:tcPr>
            <w:tcW w:w="1023" w:type="dxa"/>
            <w:noWrap w:val="0"/>
            <w:vAlign w:val="center"/>
          </w:tcPr>
          <w:p>
            <w:pPr>
              <w:spacing w:line="360" w:lineRule="exact"/>
              <w:jc w:val="center"/>
              <w:rPr>
                <w:rFonts w:ascii="Arial" w:hAnsi="Arial" w:eastAsia="宋体" w:cs="Arial"/>
                <w:color w:val="auto"/>
                <w:szCs w:val="21"/>
                <w:highlight w:val="none"/>
              </w:rPr>
            </w:pPr>
            <w:r>
              <w:rPr>
                <w:rFonts w:hint="eastAsia" w:ascii="Arial" w:hAnsi="Arial" w:eastAsia="宋体" w:cs="Arial"/>
                <w:color w:val="auto"/>
                <w:szCs w:val="21"/>
                <w:highlight w:val="none"/>
              </w:rPr>
              <w:t>20</w:t>
            </w:r>
            <w:r>
              <w:rPr>
                <w:rFonts w:ascii="Arial" w:hAnsi="Arial" w:eastAsia="宋体" w:cs="Arial"/>
                <w:color w:val="auto"/>
                <w:szCs w:val="21"/>
                <w:highlight w:val="none"/>
              </w:rPr>
              <w:t>.2</w:t>
            </w:r>
          </w:p>
        </w:tc>
        <w:tc>
          <w:tcPr>
            <w:tcW w:w="1290" w:type="dxa"/>
            <w:noWrap w:val="0"/>
            <w:vAlign w:val="center"/>
          </w:tcPr>
          <w:p>
            <w:pPr>
              <w:pStyle w:val="13"/>
              <w:spacing w:line="240" w:lineRule="exact"/>
              <w:jc w:val="center"/>
              <w:rPr>
                <w:rFonts w:ascii="Arial" w:hAnsi="Arial" w:cs="Arial"/>
                <w:color w:val="auto"/>
                <w:kern w:val="0"/>
                <w:szCs w:val="21"/>
                <w:highlight w:val="none"/>
              </w:rPr>
            </w:pPr>
            <w:r>
              <w:rPr>
                <w:rFonts w:ascii="Arial" w:hAnsi="Arial" w:cs="Arial"/>
                <w:color w:val="auto"/>
                <w:kern w:val="0"/>
                <w:szCs w:val="21"/>
                <w:highlight w:val="none"/>
              </w:rPr>
              <w:t>评审办法</w:t>
            </w:r>
          </w:p>
        </w:tc>
        <w:tc>
          <w:tcPr>
            <w:tcW w:w="6688" w:type="dxa"/>
            <w:noWrap w:val="0"/>
            <w:vAlign w:val="center"/>
          </w:tcPr>
          <w:p>
            <w:pPr>
              <w:tabs>
                <w:tab w:val="left" w:pos="1140"/>
              </w:tabs>
              <w:spacing w:line="400" w:lineRule="exact"/>
              <w:rPr>
                <w:rFonts w:ascii="Arial" w:hAnsi="Arial" w:eastAsia="宋体" w:cs="Arial"/>
                <w:color w:val="auto"/>
                <w:szCs w:val="21"/>
                <w:highlight w:val="none"/>
              </w:rPr>
            </w:pPr>
            <w:r>
              <w:rPr>
                <w:rFonts w:ascii="Arial" w:hAnsi="Arial" w:eastAsia="宋体" w:cs="Arial"/>
                <w:color w:val="auto"/>
                <w:szCs w:val="21"/>
                <w:highlight w:val="none"/>
              </w:rPr>
              <w:t>具体详见第四章评审办法。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1" w:hRule="atLeast"/>
        </w:trPr>
        <w:tc>
          <w:tcPr>
            <w:tcW w:w="828" w:type="dxa"/>
            <w:noWrap w:val="0"/>
            <w:vAlign w:val="center"/>
          </w:tcPr>
          <w:p>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14</w:t>
            </w:r>
          </w:p>
        </w:tc>
        <w:tc>
          <w:tcPr>
            <w:tcW w:w="1023" w:type="dxa"/>
            <w:noWrap w:val="0"/>
            <w:vAlign w:val="center"/>
          </w:tcPr>
          <w:p>
            <w:pPr>
              <w:spacing w:line="360" w:lineRule="exact"/>
              <w:jc w:val="center"/>
              <w:rPr>
                <w:rFonts w:ascii="Arial" w:hAnsi="Arial" w:eastAsia="宋体" w:cs="Arial"/>
                <w:color w:val="auto"/>
                <w:szCs w:val="21"/>
                <w:highlight w:val="none"/>
              </w:rPr>
            </w:pPr>
            <w:r>
              <w:rPr>
                <w:rFonts w:ascii="Arial" w:hAnsi="Arial" w:eastAsia="宋体" w:cs="Arial"/>
                <w:color w:val="auto"/>
                <w:szCs w:val="21"/>
                <w:highlight w:val="none"/>
              </w:rPr>
              <w:t>2</w:t>
            </w:r>
            <w:r>
              <w:rPr>
                <w:rFonts w:hint="eastAsia" w:ascii="Arial" w:hAnsi="Arial" w:eastAsia="宋体" w:cs="Arial"/>
                <w:color w:val="auto"/>
                <w:szCs w:val="21"/>
                <w:highlight w:val="none"/>
              </w:rPr>
              <w:t>7</w:t>
            </w:r>
          </w:p>
        </w:tc>
        <w:tc>
          <w:tcPr>
            <w:tcW w:w="1290" w:type="dxa"/>
            <w:noWrap w:val="0"/>
            <w:vAlign w:val="center"/>
          </w:tcPr>
          <w:p>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信用查询</w:t>
            </w:r>
          </w:p>
        </w:tc>
        <w:tc>
          <w:tcPr>
            <w:tcW w:w="6688" w:type="dxa"/>
            <w:noWrap w:val="0"/>
            <w:vAlign w:val="center"/>
          </w:tcPr>
          <w:p>
            <w:pPr>
              <w:spacing w:line="340" w:lineRule="exact"/>
              <w:jc w:val="left"/>
              <w:rPr>
                <w:rFonts w:ascii="Arial" w:hAnsi="Arial" w:eastAsia="宋体" w:cs="Arial"/>
                <w:color w:val="auto"/>
                <w:szCs w:val="21"/>
                <w:highlight w:val="none"/>
              </w:rPr>
            </w:pPr>
            <w:r>
              <w:rPr>
                <w:rFonts w:ascii="Arial" w:hAnsi="Arial" w:eastAsia="宋体" w:cs="Arial"/>
                <w:color w:val="auto"/>
                <w:szCs w:val="21"/>
                <w:highlight w:val="none"/>
              </w:rPr>
              <w:t>根据《关于做好政府采购有关信用主体标识码登记及在政府采购活动中查询使用信用记录有关问题的通知》（桂财采〔2016〕37），由采购代理机构对第一成交候选人进行信用查询：</w:t>
            </w:r>
          </w:p>
          <w:p>
            <w:pPr>
              <w:spacing w:line="340" w:lineRule="exact"/>
              <w:jc w:val="left"/>
              <w:rPr>
                <w:rFonts w:ascii="Arial" w:hAnsi="Arial" w:eastAsia="宋体" w:cs="Arial"/>
                <w:color w:val="auto"/>
                <w:szCs w:val="21"/>
                <w:highlight w:val="none"/>
              </w:rPr>
            </w:pPr>
            <w:r>
              <w:rPr>
                <w:rFonts w:ascii="Arial" w:hAnsi="Arial" w:eastAsia="宋体" w:cs="Arial"/>
                <w:color w:val="auto"/>
                <w:szCs w:val="21"/>
                <w:highlight w:val="none"/>
              </w:rPr>
              <w:t>⑴查询渠道：“信用中国”网站(www.creditchina.gov.cn)、中国政府采购网(www.ccgp.gov.cn)等；</w:t>
            </w:r>
          </w:p>
          <w:p>
            <w:pPr>
              <w:spacing w:line="340" w:lineRule="exact"/>
              <w:ind w:left="315" w:hanging="315" w:hangingChars="150"/>
              <w:jc w:val="left"/>
              <w:rPr>
                <w:rFonts w:ascii="Arial" w:hAnsi="Arial" w:eastAsia="宋体" w:cs="Arial"/>
                <w:color w:val="auto"/>
                <w:szCs w:val="21"/>
                <w:highlight w:val="none"/>
              </w:rPr>
            </w:pPr>
            <w:r>
              <w:rPr>
                <w:rFonts w:ascii="Arial" w:hAnsi="Arial" w:eastAsia="宋体" w:cs="Arial"/>
                <w:color w:val="auto"/>
                <w:szCs w:val="21"/>
                <w:highlight w:val="none"/>
              </w:rPr>
              <w:t>⑵查询截止时间：成交通知书发出前；</w:t>
            </w:r>
          </w:p>
          <w:p>
            <w:pPr>
              <w:spacing w:line="340" w:lineRule="exact"/>
              <w:jc w:val="left"/>
              <w:rPr>
                <w:rFonts w:ascii="Arial" w:hAnsi="Arial" w:eastAsia="宋体" w:cs="Arial"/>
                <w:color w:val="auto"/>
                <w:szCs w:val="21"/>
                <w:highlight w:val="none"/>
              </w:rPr>
            </w:pPr>
            <w:r>
              <w:rPr>
                <w:rFonts w:ascii="Arial" w:hAnsi="Arial" w:eastAsia="宋体" w:cs="Arial"/>
                <w:color w:val="auto"/>
                <w:szCs w:val="21"/>
                <w:highlight w:val="none"/>
              </w:rPr>
              <w:t>⑶信用信息查询记录和证据留存方式：在查询网站中直接打印查询记录，打印材料作为采购活动资料保存；</w:t>
            </w:r>
          </w:p>
          <w:p>
            <w:pPr>
              <w:spacing w:line="340" w:lineRule="exact"/>
              <w:jc w:val="left"/>
              <w:rPr>
                <w:rFonts w:ascii="Arial" w:hAnsi="Arial" w:eastAsia="宋体" w:cs="Arial"/>
                <w:color w:val="auto"/>
                <w:szCs w:val="21"/>
                <w:highlight w:val="none"/>
              </w:rPr>
            </w:pPr>
            <w:r>
              <w:rPr>
                <w:rFonts w:ascii="Arial" w:hAnsi="Arial" w:eastAsia="宋体" w:cs="Arial"/>
                <w:color w:val="auto"/>
                <w:szCs w:val="21"/>
                <w:highlight w:val="none"/>
              </w:rPr>
              <w:t>⑷信用信息使用规则：对在“信用中国”网站(www.creditchina.gov.cn)、中国政府采购网(www.ccgp.gov.cn)等渠道列入失信被执行人、</w:t>
            </w:r>
            <w:r>
              <w:rPr>
                <w:rFonts w:hint="eastAsia" w:ascii="Arial" w:hAnsi="Arial" w:eastAsia="宋体" w:cs="Arial"/>
                <w:color w:val="auto"/>
                <w:szCs w:val="21"/>
                <w:highlight w:val="none"/>
              </w:rPr>
              <w:t>重大税收违法失信主体</w:t>
            </w:r>
            <w:r>
              <w:rPr>
                <w:rFonts w:ascii="Arial" w:hAnsi="Arial" w:eastAsia="宋体" w:cs="Arial"/>
                <w:color w:val="auto"/>
                <w:szCs w:val="21"/>
                <w:highlight w:val="none"/>
              </w:rPr>
              <w:t>、政府采购严重违法失信行为记录名单及其他不符合《中华人民共和国政府采购法》第二十二条规定条件的供应商，取消其成交候选人资格。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28" w:type="dxa"/>
            <w:noWrap w:val="0"/>
            <w:vAlign w:val="center"/>
          </w:tcPr>
          <w:p>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15</w:t>
            </w:r>
          </w:p>
        </w:tc>
        <w:tc>
          <w:tcPr>
            <w:tcW w:w="1023" w:type="dxa"/>
            <w:noWrap w:val="0"/>
            <w:vAlign w:val="center"/>
          </w:tcPr>
          <w:p>
            <w:pPr>
              <w:spacing w:line="360" w:lineRule="exact"/>
              <w:jc w:val="center"/>
              <w:rPr>
                <w:rFonts w:ascii="Arial" w:hAnsi="Arial" w:eastAsia="宋体" w:cs="Arial"/>
                <w:color w:val="auto"/>
                <w:szCs w:val="21"/>
                <w:highlight w:val="none"/>
              </w:rPr>
            </w:pPr>
            <w:r>
              <w:rPr>
                <w:rFonts w:ascii="Arial" w:hAnsi="Arial" w:eastAsia="宋体" w:cs="Arial"/>
                <w:color w:val="auto"/>
                <w:szCs w:val="21"/>
                <w:highlight w:val="none"/>
              </w:rPr>
              <w:t>2</w:t>
            </w:r>
            <w:r>
              <w:rPr>
                <w:rFonts w:hint="eastAsia" w:ascii="Arial" w:hAnsi="Arial" w:eastAsia="宋体" w:cs="Arial"/>
                <w:color w:val="auto"/>
                <w:szCs w:val="21"/>
                <w:highlight w:val="none"/>
              </w:rPr>
              <w:t>8</w:t>
            </w:r>
          </w:p>
        </w:tc>
        <w:tc>
          <w:tcPr>
            <w:tcW w:w="1290" w:type="dxa"/>
            <w:noWrap w:val="0"/>
            <w:vAlign w:val="center"/>
          </w:tcPr>
          <w:p>
            <w:pPr>
              <w:spacing w:line="240" w:lineRule="exact"/>
              <w:jc w:val="center"/>
              <w:rPr>
                <w:rFonts w:ascii="Arial" w:hAnsi="Arial" w:eastAsia="宋体" w:cs="Arial"/>
                <w:color w:val="auto"/>
                <w:szCs w:val="21"/>
                <w:highlight w:val="none"/>
              </w:rPr>
            </w:pPr>
            <w:r>
              <w:rPr>
                <w:rFonts w:ascii="Arial" w:hAnsi="Arial" w:eastAsia="宋体" w:cs="Arial"/>
                <w:color w:val="auto"/>
                <w:szCs w:val="21"/>
                <w:highlight w:val="none"/>
              </w:rPr>
              <w:t>成交公告</w:t>
            </w:r>
          </w:p>
          <w:p>
            <w:pPr>
              <w:spacing w:line="240" w:lineRule="exact"/>
              <w:jc w:val="center"/>
              <w:rPr>
                <w:rFonts w:ascii="Arial" w:hAnsi="Arial" w:eastAsia="宋体" w:cs="Arial"/>
                <w:color w:val="auto"/>
                <w:szCs w:val="21"/>
                <w:highlight w:val="none"/>
              </w:rPr>
            </w:pPr>
            <w:r>
              <w:rPr>
                <w:rFonts w:ascii="Arial" w:hAnsi="Arial" w:eastAsia="宋体" w:cs="Arial"/>
                <w:color w:val="auto"/>
                <w:szCs w:val="21"/>
                <w:highlight w:val="none"/>
              </w:rPr>
              <w:t>及成交通知书</w:t>
            </w:r>
          </w:p>
        </w:tc>
        <w:tc>
          <w:tcPr>
            <w:tcW w:w="6688" w:type="dxa"/>
            <w:noWrap w:val="0"/>
            <w:vAlign w:val="top"/>
          </w:tcPr>
          <w:p>
            <w:pPr>
              <w:spacing w:line="400" w:lineRule="exact"/>
              <w:rPr>
                <w:rFonts w:ascii="Arial" w:hAnsi="Arial" w:eastAsia="宋体" w:cs="Arial"/>
                <w:color w:val="auto"/>
                <w:szCs w:val="21"/>
                <w:highlight w:val="none"/>
              </w:rPr>
            </w:pPr>
            <w:r>
              <w:rPr>
                <w:rFonts w:ascii="Arial" w:hAnsi="Arial" w:eastAsia="宋体" w:cs="Arial"/>
                <w:color w:val="auto"/>
                <w:szCs w:val="21"/>
                <w:highlight w:val="none"/>
              </w:rPr>
              <w:t>2</w:t>
            </w:r>
            <w:r>
              <w:rPr>
                <w:rFonts w:hint="eastAsia" w:ascii="Arial" w:hAnsi="Arial" w:eastAsia="宋体" w:cs="Arial"/>
                <w:color w:val="auto"/>
                <w:szCs w:val="21"/>
                <w:highlight w:val="none"/>
              </w:rPr>
              <w:t>8</w:t>
            </w:r>
            <w:r>
              <w:rPr>
                <w:rFonts w:ascii="Arial" w:hAnsi="Arial" w:eastAsia="宋体" w:cs="Arial"/>
                <w:color w:val="auto"/>
                <w:szCs w:val="21"/>
                <w:highlight w:val="none"/>
              </w:rPr>
              <w:t>.1 采购代理机构于谈判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spacing w:line="400" w:lineRule="exact"/>
              <w:rPr>
                <w:rFonts w:ascii="Arial" w:hAnsi="Arial" w:eastAsia="宋体" w:cs="Arial"/>
                <w:color w:val="auto"/>
                <w:szCs w:val="21"/>
                <w:highlight w:val="none"/>
              </w:rPr>
            </w:pPr>
            <w:r>
              <w:rPr>
                <w:rFonts w:ascii="Arial" w:hAnsi="Arial" w:eastAsia="宋体" w:cs="Arial"/>
                <w:color w:val="auto"/>
                <w:szCs w:val="21"/>
                <w:highlight w:val="none"/>
              </w:rPr>
              <w:t>2</w:t>
            </w:r>
            <w:r>
              <w:rPr>
                <w:rFonts w:hint="eastAsia" w:ascii="Arial" w:hAnsi="Arial" w:eastAsia="宋体" w:cs="Arial"/>
                <w:color w:val="auto"/>
                <w:szCs w:val="21"/>
                <w:highlight w:val="none"/>
              </w:rPr>
              <w:t>8.</w:t>
            </w:r>
            <w:r>
              <w:rPr>
                <w:rFonts w:ascii="Arial" w:hAnsi="Arial" w:eastAsia="宋体" w:cs="Arial"/>
                <w:color w:val="auto"/>
                <w:szCs w:val="21"/>
                <w:highlight w:val="none"/>
              </w:rPr>
              <w:t>2中小企业在政府采购活动过程中，请根据自己的真实情况出具《中小企业声明函》。依法享受中小企业优惠政策的，采购人或采购代理机构在公告成交结果时，同时公告其《中小企业声明函》，接受社会监督。</w:t>
            </w:r>
          </w:p>
          <w:p>
            <w:pPr>
              <w:spacing w:line="400" w:lineRule="exact"/>
              <w:rPr>
                <w:rFonts w:ascii="Arial" w:hAnsi="Arial" w:eastAsia="宋体" w:cs="Arial"/>
                <w:color w:val="auto"/>
                <w:szCs w:val="21"/>
                <w:highlight w:val="none"/>
              </w:rPr>
            </w:pPr>
            <w:r>
              <w:rPr>
                <w:rFonts w:ascii="Arial" w:hAnsi="Arial" w:eastAsia="宋体" w:cs="Arial"/>
                <w:color w:val="auto"/>
                <w:szCs w:val="21"/>
                <w:highlight w:val="none"/>
              </w:rPr>
              <w:t>2</w:t>
            </w:r>
            <w:r>
              <w:rPr>
                <w:rFonts w:hint="eastAsia" w:ascii="Arial" w:hAnsi="Arial" w:eastAsia="宋体" w:cs="Arial"/>
                <w:color w:val="auto"/>
                <w:szCs w:val="21"/>
                <w:highlight w:val="none"/>
              </w:rPr>
              <w:t>8</w:t>
            </w:r>
            <w:r>
              <w:rPr>
                <w:rFonts w:ascii="Arial" w:hAnsi="Arial" w:eastAsia="宋体" w:cs="Arial"/>
                <w:color w:val="auto"/>
                <w:szCs w:val="21"/>
                <w:highlight w:val="none"/>
              </w:rPr>
              <w:t>.3在发布成交公告的同时，采购代理机构向成交供应商发出成交通知书。成交供应商应自接到通知之日起七个工作日内，办理成交通知书领取手续。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28" w:type="dxa"/>
            <w:noWrap w:val="0"/>
            <w:vAlign w:val="center"/>
          </w:tcPr>
          <w:p>
            <w:pPr>
              <w:spacing w:line="420" w:lineRule="exact"/>
              <w:jc w:val="center"/>
              <w:rPr>
                <w:rFonts w:ascii="Arial" w:hAnsi="Arial" w:eastAsia="宋体" w:cs="Arial"/>
                <w:color w:val="auto"/>
                <w:szCs w:val="21"/>
                <w:highlight w:val="none"/>
              </w:rPr>
            </w:pPr>
            <w:r>
              <w:rPr>
                <w:rFonts w:hint="eastAsia" w:ascii="Arial" w:hAnsi="Arial" w:eastAsia="宋体" w:cs="Arial"/>
                <w:color w:val="auto"/>
                <w:szCs w:val="21"/>
                <w:highlight w:val="none"/>
              </w:rPr>
              <w:t>16</w:t>
            </w:r>
          </w:p>
        </w:tc>
        <w:tc>
          <w:tcPr>
            <w:tcW w:w="1023" w:type="dxa"/>
            <w:noWrap w:val="0"/>
            <w:vAlign w:val="center"/>
          </w:tcPr>
          <w:p>
            <w:pPr>
              <w:spacing w:line="400" w:lineRule="exact"/>
              <w:jc w:val="center"/>
              <w:rPr>
                <w:rFonts w:ascii="Arial" w:hAnsi="Arial" w:eastAsia="宋体" w:cs="Arial"/>
                <w:color w:val="auto"/>
                <w:szCs w:val="21"/>
                <w:highlight w:val="none"/>
              </w:rPr>
            </w:pPr>
            <w:r>
              <w:rPr>
                <w:rFonts w:hint="eastAsia" w:ascii="Arial" w:hAnsi="Arial" w:eastAsia="宋体" w:cs="Arial"/>
                <w:color w:val="auto"/>
                <w:szCs w:val="21"/>
                <w:highlight w:val="none"/>
              </w:rPr>
              <w:t>30</w:t>
            </w:r>
            <w:r>
              <w:rPr>
                <w:rFonts w:ascii="Arial" w:hAnsi="Arial" w:eastAsia="宋体" w:cs="Arial"/>
                <w:color w:val="auto"/>
                <w:szCs w:val="21"/>
                <w:highlight w:val="none"/>
              </w:rPr>
              <w:t>.1</w:t>
            </w:r>
          </w:p>
        </w:tc>
        <w:tc>
          <w:tcPr>
            <w:tcW w:w="1290" w:type="dxa"/>
            <w:noWrap w:val="0"/>
            <w:vAlign w:val="center"/>
          </w:tcPr>
          <w:p>
            <w:pPr>
              <w:spacing w:line="240" w:lineRule="exact"/>
              <w:jc w:val="center"/>
              <w:rPr>
                <w:rFonts w:ascii="Arial" w:hAnsi="Arial" w:eastAsia="宋体" w:cs="Arial"/>
                <w:color w:val="auto"/>
                <w:szCs w:val="21"/>
                <w:highlight w:val="none"/>
              </w:rPr>
            </w:pPr>
            <w:r>
              <w:rPr>
                <w:rFonts w:ascii="Arial" w:hAnsi="Arial" w:eastAsia="宋体" w:cs="Arial"/>
                <w:color w:val="auto"/>
                <w:szCs w:val="21"/>
                <w:highlight w:val="none"/>
              </w:rPr>
              <w:t>签订合同时间</w:t>
            </w:r>
          </w:p>
        </w:tc>
        <w:tc>
          <w:tcPr>
            <w:tcW w:w="6688" w:type="dxa"/>
            <w:noWrap w:val="0"/>
            <w:vAlign w:val="center"/>
          </w:tcPr>
          <w:p>
            <w:pPr>
              <w:spacing w:line="400" w:lineRule="exact"/>
              <w:rPr>
                <w:rFonts w:ascii="Arial" w:hAnsi="Arial" w:eastAsia="宋体" w:cs="Arial"/>
                <w:color w:val="auto"/>
                <w:highlight w:val="none"/>
              </w:rPr>
            </w:pPr>
            <w:r>
              <w:rPr>
                <w:rFonts w:ascii="Arial" w:hAnsi="Arial" w:eastAsia="宋体" w:cs="Arial"/>
                <w:color w:val="auto"/>
                <w:highlight w:val="none"/>
              </w:rPr>
              <w:t>成交通知书发出之日起25日内。成交供应商领取成交通知书后，应按规定与采购人签订合同。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28" w:type="dxa"/>
            <w:noWrap w:val="0"/>
            <w:vAlign w:val="center"/>
          </w:tcPr>
          <w:p>
            <w:pPr>
              <w:spacing w:line="420" w:lineRule="exact"/>
              <w:jc w:val="center"/>
              <w:rPr>
                <w:rFonts w:ascii="Arial" w:hAnsi="Arial" w:eastAsia="宋体" w:cs="Arial"/>
                <w:color w:val="auto"/>
                <w:szCs w:val="21"/>
                <w:highlight w:val="none"/>
              </w:rPr>
            </w:pPr>
            <w:r>
              <w:rPr>
                <w:rFonts w:ascii="Arial" w:hAnsi="Arial" w:eastAsia="宋体" w:cs="Arial"/>
                <w:color w:val="auto"/>
                <w:szCs w:val="21"/>
                <w:highlight w:val="none"/>
              </w:rPr>
              <w:t>17</w:t>
            </w:r>
          </w:p>
        </w:tc>
        <w:tc>
          <w:tcPr>
            <w:tcW w:w="1023" w:type="dxa"/>
            <w:noWrap w:val="0"/>
            <w:vAlign w:val="center"/>
          </w:tcPr>
          <w:p>
            <w:pPr>
              <w:spacing w:line="400" w:lineRule="exact"/>
              <w:jc w:val="center"/>
              <w:rPr>
                <w:rFonts w:ascii="Arial" w:hAnsi="Arial" w:eastAsia="宋体" w:cs="Arial"/>
                <w:color w:val="auto"/>
                <w:szCs w:val="21"/>
                <w:highlight w:val="none"/>
              </w:rPr>
            </w:pPr>
            <w:r>
              <w:rPr>
                <w:rFonts w:hint="eastAsia" w:ascii="Arial" w:hAnsi="Arial" w:eastAsia="宋体" w:cs="Arial"/>
                <w:color w:val="auto"/>
                <w:szCs w:val="21"/>
                <w:highlight w:val="none"/>
              </w:rPr>
              <w:t>30</w:t>
            </w:r>
            <w:r>
              <w:rPr>
                <w:rFonts w:ascii="Arial" w:hAnsi="Arial" w:eastAsia="宋体" w:cs="Arial"/>
                <w:color w:val="auto"/>
                <w:szCs w:val="21"/>
                <w:highlight w:val="none"/>
              </w:rPr>
              <w:t>.3</w:t>
            </w:r>
          </w:p>
        </w:tc>
        <w:tc>
          <w:tcPr>
            <w:tcW w:w="1290" w:type="dxa"/>
            <w:noWrap w:val="0"/>
            <w:vAlign w:val="center"/>
          </w:tcPr>
          <w:p>
            <w:pPr>
              <w:spacing w:line="240" w:lineRule="exact"/>
              <w:jc w:val="center"/>
              <w:rPr>
                <w:rFonts w:ascii="Arial" w:hAnsi="Arial" w:eastAsia="宋体" w:cs="Arial"/>
                <w:color w:val="auto"/>
                <w:szCs w:val="21"/>
                <w:highlight w:val="none"/>
              </w:rPr>
            </w:pPr>
            <w:r>
              <w:rPr>
                <w:rFonts w:ascii="Arial" w:hAnsi="Arial" w:eastAsia="宋体" w:cs="Arial"/>
                <w:color w:val="auto"/>
                <w:szCs w:val="21"/>
                <w:highlight w:val="none"/>
              </w:rPr>
              <w:t>合同备案存档</w:t>
            </w:r>
          </w:p>
        </w:tc>
        <w:tc>
          <w:tcPr>
            <w:tcW w:w="6688" w:type="dxa"/>
            <w:noWrap w:val="0"/>
            <w:vAlign w:val="center"/>
          </w:tcPr>
          <w:p>
            <w:pPr>
              <w:spacing w:line="400" w:lineRule="exact"/>
              <w:rPr>
                <w:rFonts w:ascii="Arial" w:hAnsi="Arial" w:eastAsia="宋体" w:cs="Arial"/>
                <w:color w:val="auto"/>
                <w:szCs w:val="21"/>
                <w:highlight w:val="none"/>
              </w:rPr>
            </w:pPr>
            <w:r>
              <w:rPr>
                <w:rFonts w:ascii="Arial" w:hAnsi="Arial" w:eastAsia="宋体" w:cs="Arial"/>
                <w:color w:val="auto"/>
                <w:kern w:val="0"/>
                <w:szCs w:val="21"/>
                <w:highlight w:val="none"/>
              </w:rPr>
              <w:t>政府采购合同双方自签订之日起1个工作日内将合同原件</w:t>
            </w:r>
            <w:r>
              <w:rPr>
                <w:rFonts w:hint="eastAsia" w:ascii="Arial" w:hAnsi="Arial" w:eastAsia="宋体" w:cs="Arial"/>
                <w:color w:val="auto"/>
                <w:kern w:val="0"/>
                <w:szCs w:val="21"/>
                <w:highlight w:val="none"/>
              </w:rPr>
              <w:t>1</w:t>
            </w:r>
            <w:r>
              <w:rPr>
                <w:rFonts w:ascii="Arial" w:hAnsi="Arial" w:eastAsia="宋体" w:cs="Arial"/>
                <w:color w:val="auto"/>
                <w:kern w:val="0"/>
                <w:szCs w:val="21"/>
                <w:highlight w:val="none"/>
              </w:rPr>
              <w:t>份交采购代理机构，采购代理机构收到政府采购合同原件后在省级以上人民政府财政部门指定媒体上公告。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28" w:type="dxa"/>
            <w:noWrap w:val="0"/>
            <w:vAlign w:val="center"/>
          </w:tcPr>
          <w:p>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18</w:t>
            </w:r>
          </w:p>
        </w:tc>
        <w:tc>
          <w:tcPr>
            <w:tcW w:w="1023" w:type="dxa"/>
            <w:noWrap w:val="0"/>
            <w:vAlign w:val="center"/>
          </w:tcPr>
          <w:p>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3</w:t>
            </w:r>
            <w:r>
              <w:rPr>
                <w:rFonts w:hint="eastAsia" w:ascii="Arial" w:hAnsi="Arial" w:eastAsia="宋体" w:cs="Arial"/>
                <w:color w:val="auto"/>
                <w:szCs w:val="21"/>
                <w:highlight w:val="none"/>
              </w:rPr>
              <w:t>1</w:t>
            </w:r>
            <w:r>
              <w:rPr>
                <w:rFonts w:ascii="Arial" w:hAnsi="Arial" w:eastAsia="宋体" w:cs="Arial"/>
                <w:color w:val="auto"/>
                <w:szCs w:val="21"/>
                <w:highlight w:val="none"/>
              </w:rPr>
              <w:t>.1</w:t>
            </w:r>
          </w:p>
        </w:tc>
        <w:tc>
          <w:tcPr>
            <w:tcW w:w="1290" w:type="dxa"/>
            <w:noWrap w:val="0"/>
            <w:vAlign w:val="center"/>
          </w:tcPr>
          <w:p>
            <w:pPr>
              <w:spacing w:line="240" w:lineRule="exact"/>
              <w:jc w:val="center"/>
              <w:rPr>
                <w:rFonts w:ascii="Arial" w:hAnsi="Arial" w:eastAsia="宋体" w:cs="Arial"/>
                <w:color w:val="auto"/>
                <w:szCs w:val="21"/>
                <w:highlight w:val="none"/>
              </w:rPr>
            </w:pPr>
            <w:r>
              <w:rPr>
                <w:rFonts w:ascii="Arial" w:hAnsi="Arial" w:eastAsia="宋体" w:cs="Arial"/>
                <w:color w:val="auto"/>
                <w:szCs w:val="21"/>
                <w:highlight w:val="none"/>
              </w:rPr>
              <w:t>采购代理服务费</w:t>
            </w:r>
          </w:p>
        </w:tc>
        <w:tc>
          <w:tcPr>
            <w:tcW w:w="6688" w:type="dxa"/>
            <w:noWrap w:val="0"/>
            <w:vAlign w:val="top"/>
          </w:tcPr>
          <w:p>
            <w:pPr>
              <w:spacing w:line="400" w:lineRule="exact"/>
              <w:rPr>
                <w:rFonts w:hint="eastAsia" w:ascii="Arial" w:hAnsi="Arial" w:eastAsia="宋体" w:cs="Arial"/>
                <w:color w:val="auto"/>
                <w:szCs w:val="21"/>
                <w:highlight w:val="none"/>
              </w:rPr>
            </w:pPr>
            <w:r>
              <w:rPr>
                <w:rFonts w:hint="eastAsia" w:ascii="Arial" w:hAnsi="Arial" w:eastAsia="宋体" w:cs="Arial"/>
                <w:color w:val="auto"/>
                <w:szCs w:val="21"/>
                <w:highlight w:val="none"/>
              </w:rPr>
              <w:t>（1）代理服务费</w:t>
            </w:r>
          </w:p>
          <w:p>
            <w:pPr>
              <w:spacing w:line="400" w:lineRule="exact"/>
              <w:rPr>
                <w:rFonts w:hint="eastAsia" w:ascii="Arial" w:hAnsi="Arial" w:eastAsia="宋体" w:cs="Arial"/>
                <w:color w:val="auto"/>
                <w:szCs w:val="21"/>
                <w:highlight w:val="none"/>
              </w:rPr>
            </w:pPr>
            <w:r>
              <w:rPr>
                <w:rFonts w:hint="eastAsia" w:ascii="Arial" w:hAnsi="Arial" w:eastAsia="宋体" w:cs="Arial"/>
                <w:color w:val="auto"/>
                <w:szCs w:val="21"/>
                <w:highlight w:val="none"/>
              </w:rPr>
              <w:t>采购代理机构向成交供应商收取代理服务费。本项目代理服务费按照《招标代理服务费管理暂行办法》 (计价格﹝2002﹞1980号)、《国家发展改革委关于降低部分建设项目收费标准规范收费行为等有关问题的通知》(发改价格﹝2011﹞534号)规定的60%采用差额定率累进法计算。具体费率如下：</w:t>
            </w:r>
          </w:p>
          <w:p>
            <w:pPr>
              <w:spacing w:line="400" w:lineRule="exact"/>
              <w:rPr>
                <w:rFonts w:hint="eastAsia" w:ascii="Arial" w:hAnsi="Arial" w:eastAsia="宋体" w:cs="Arial"/>
                <w:color w:val="auto"/>
                <w:szCs w:val="21"/>
                <w:highlight w:val="none"/>
              </w:rPr>
            </w:pPr>
            <w:r>
              <w:rPr>
                <w:rFonts w:hint="eastAsia" w:ascii="Arial" w:hAnsi="Arial" w:eastAsia="宋体" w:cs="Arial"/>
                <w:color w:val="auto"/>
                <w:szCs w:val="21"/>
                <w:highlight w:val="none"/>
              </w:rPr>
              <w:t>①成交金额在100万元以下的：</w:t>
            </w:r>
          </w:p>
          <w:p>
            <w:pPr>
              <w:spacing w:line="400" w:lineRule="exact"/>
              <w:rPr>
                <w:rFonts w:hint="eastAsia" w:ascii="Arial" w:hAnsi="Arial" w:eastAsia="宋体" w:cs="Arial"/>
                <w:color w:val="auto"/>
                <w:szCs w:val="21"/>
                <w:highlight w:val="none"/>
              </w:rPr>
            </w:pPr>
            <w:r>
              <w:rPr>
                <w:rFonts w:hint="eastAsia" w:ascii="Arial" w:hAnsi="Arial" w:eastAsia="宋体" w:cs="Arial"/>
                <w:color w:val="auto"/>
                <w:szCs w:val="21"/>
                <w:highlight w:val="none"/>
              </w:rPr>
              <w:t>货物1.5％；服务招标1.5％；工程招标1.0％；</w:t>
            </w:r>
          </w:p>
          <w:p>
            <w:pPr>
              <w:spacing w:line="400" w:lineRule="exact"/>
              <w:rPr>
                <w:rFonts w:hint="eastAsia" w:ascii="Arial" w:hAnsi="Arial" w:eastAsia="宋体" w:cs="Arial"/>
                <w:color w:val="auto"/>
                <w:szCs w:val="21"/>
                <w:highlight w:val="none"/>
              </w:rPr>
            </w:pPr>
            <w:r>
              <w:rPr>
                <w:rFonts w:hint="eastAsia" w:ascii="Arial" w:hAnsi="Arial" w:eastAsia="宋体" w:cs="Arial"/>
                <w:color w:val="auto"/>
                <w:szCs w:val="21"/>
                <w:highlight w:val="none"/>
              </w:rPr>
              <w:t>②成交金额在100-500万元之间：</w:t>
            </w:r>
          </w:p>
          <w:p>
            <w:pPr>
              <w:spacing w:line="400" w:lineRule="exact"/>
              <w:rPr>
                <w:rFonts w:hint="eastAsia" w:ascii="Arial" w:hAnsi="Arial" w:eastAsia="宋体" w:cs="Arial"/>
                <w:color w:val="auto"/>
                <w:szCs w:val="21"/>
                <w:highlight w:val="none"/>
              </w:rPr>
            </w:pPr>
            <w:r>
              <w:rPr>
                <w:rFonts w:hint="eastAsia" w:ascii="Arial" w:hAnsi="Arial" w:eastAsia="宋体" w:cs="Arial"/>
                <w:color w:val="auto"/>
                <w:szCs w:val="21"/>
                <w:highlight w:val="none"/>
              </w:rPr>
              <w:t>货物1.1％；服务招标0.8％；工程招标0.7％；</w:t>
            </w:r>
          </w:p>
          <w:p>
            <w:pPr>
              <w:spacing w:line="400" w:lineRule="exact"/>
              <w:rPr>
                <w:rFonts w:hint="eastAsia" w:ascii="Arial" w:hAnsi="Arial" w:eastAsia="宋体" w:cs="Arial"/>
                <w:color w:val="auto"/>
                <w:szCs w:val="21"/>
                <w:highlight w:val="none"/>
              </w:rPr>
            </w:pPr>
            <w:r>
              <w:rPr>
                <w:rFonts w:hint="eastAsia" w:ascii="Arial" w:hAnsi="Arial" w:eastAsia="宋体" w:cs="Arial"/>
                <w:color w:val="auto"/>
                <w:szCs w:val="21"/>
                <w:highlight w:val="none"/>
              </w:rPr>
              <w:t>③成交金额在500-1000万元之间：</w:t>
            </w:r>
          </w:p>
          <w:p>
            <w:pPr>
              <w:spacing w:line="400" w:lineRule="exact"/>
              <w:rPr>
                <w:rFonts w:hint="eastAsia" w:ascii="Arial" w:hAnsi="Arial" w:eastAsia="宋体" w:cs="Arial"/>
                <w:color w:val="auto"/>
                <w:szCs w:val="21"/>
                <w:highlight w:val="none"/>
              </w:rPr>
            </w:pPr>
            <w:r>
              <w:rPr>
                <w:rFonts w:hint="eastAsia" w:ascii="Arial" w:hAnsi="Arial" w:eastAsia="宋体" w:cs="Arial"/>
                <w:color w:val="auto"/>
                <w:szCs w:val="21"/>
                <w:highlight w:val="none"/>
              </w:rPr>
              <w:t>货物0.8％；服务招标0.45％；工程招标0.55％；</w:t>
            </w:r>
          </w:p>
          <w:p>
            <w:pPr>
              <w:spacing w:line="400" w:lineRule="exact"/>
              <w:rPr>
                <w:rFonts w:hint="eastAsia" w:ascii="Arial" w:hAnsi="Arial" w:eastAsia="宋体" w:cs="Arial"/>
                <w:color w:val="auto"/>
                <w:szCs w:val="21"/>
                <w:highlight w:val="none"/>
              </w:rPr>
            </w:pPr>
            <w:r>
              <w:rPr>
                <w:rFonts w:hint="eastAsia" w:ascii="Arial" w:hAnsi="Arial" w:eastAsia="宋体" w:cs="Arial"/>
                <w:color w:val="auto"/>
                <w:szCs w:val="21"/>
                <w:highlight w:val="none"/>
              </w:rPr>
              <w:t>④成交金额在1000-5000万元之间：</w:t>
            </w:r>
          </w:p>
          <w:p>
            <w:pPr>
              <w:spacing w:line="400" w:lineRule="exact"/>
              <w:rPr>
                <w:rFonts w:hint="eastAsia" w:ascii="Arial" w:hAnsi="Arial" w:eastAsia="宋体" w:cs="Arial"/>
                <w:color w:val="auto"/>
                <w:szCs w:val="21"/>
                <w:highlight w:val="none"/>
              </w:rPr>
            </w:pPr>
            <w:r>
              <w:rPr>
                <w:rFonts w:hint="eastAsia" w:ascii="Arial" w:hAnsi="Arial" w:eastAsia="宋体" w:cs="Arial"/>
                <w:color w:val="auto"/>
                <w:szCs w:val="21"/>
                <w:highlight w:val="none"/>
              </w:rPr>
              <w:t>货物0.5％；服务招标0.25％；工程招标0.35％；</w:t>
            </w:r>
          </w:p>
          <w:p>
            <w:pPr>
              <w:spacing w:line="400" w:lineRule="exact"/>
              <w:rPr>
                <w:rFonts w:hint="eastAsia" w:ascii="Arial" w:hAnsi="Arial" w:eastAsia="宋体" w:cs="Arial"/>
                <w:color w:val="auto"/>
                <w:szCs w:val="21"/>
                <w:highlight w:val="none"/>
              </w:rPr>
            </w:pPr>
            <w:r>
              <w:rPr>
                <w:rFonts w:hint="eastAsia" w:ascii="Arial" w:hAnsi="Arial" w:eastAsia="宋体" w:cs="Arial"/>
                <w:color w:val="auto"/>
                <w:szCs w:val="21"/>
                <w:highlight w:val="none"/>
              </w:rPr>
              <w:t>……</w:t>
            </w:r>
          </w:p>
          <w:p>
            <w:pPr>
              <w:spacing w:line="400" w:lineRule="exact"/>
              <w:rPr>
                <w:rFonts w:hint="eastAsia" w:ascii="Arial" w:hAnsi="Arial" w:eastAsia="宋体" w:cs="Arial"/>
                <w:color w:val="auto"/>
                <w:szCs w:val="21"/>
                <w:highlight w:val="none"/>
              </w:rPr>
            </w:pPr>
            <w:r>
              <w:rPr>
                <w:rFonts w:hint="eastAsia" w:ascii="Arial" w:hAnsi="Arial" w:eastAsia="宋体" w:cs="Arial"/>
                <w:color w:val="auto"/>
                <w:szCs w:val="21"/>
                <w:highlight w:val="none"/>
              </w:rPr>
              <w:t>差额定率累进法计算过程示例：</w:t>
            </w:r>
          </w:p>
          <w:p>
            <w:pPr>
              <w:spacing w:line="400" w:lineRule="exact"/>
              <w:rPr>
                <w:rFonts w:hint="eastAsia" w:ascii="Arial" w:hAnsi="Arial" w:eastAsia="宋体" w:cs="Arial"/>
                <w:color w:val="auto"/>
                <w:szCs w:val="21"/>
                <w:highlight w:val="none"/>
              </w:rPr>
            </w:pPr>
            <w:r>
              <w:rPr>
                <w:rFonts w:hint="eastAsia" w:ascii="Arial" w:hAnsi="Arial" w:eastAsia="宋体" w:cs="Arial"/>
                <w:color w:val="auto"/>
                <w:szCs w:val="21"/>
                <w:highlight w:val="none"/>
              </w:rPr>
              <w:t>例如：某货物招标代理业务成交金额为300万元，招标代理服务费金额按如下计算：</w:t>
            </w:r>
          </w:p>
          <w:p>
            <w:pPr>
              <w:spacing w:line="400" w:lineRule="exact"/>
              <w:rPr>
                <w:rFonts w:hint="eastAsia" w:ascii="Arial" w:hAnsi="Arial" w:eastAsia="宋体" w:cs="Arial"/>
                <w:color w:val="auto"/>
                <w:szCs w:val="21"/>
                <w:highlight w:val="none"/>
              </w:rPr>
            </w:pPr>
            <w:r>
              <w:rPr>
                <w:rFonts w:hint="eastAsia" w:ascii="Arial" w:hAnsi="Arial" w:eastAsia="宋体" w:cs="Arial"/>
                <w:color w:val="auto"/>
                <w:szCs w:val="21"/>
                <w:highlight w:val="none"/>
              </w:rPr>
              <w:t>100万元×1.5%＝1.5万元</w:t>
            </w:r>
          </w:p>
          <w:p>
            <w:pPr>
              <w:spacing w:line="400" w:lineRule="exact"/>
              <w:rPr>
                <w:rFonts w:hint="eastAsia" w:ascii="Arial" w:hAnsi="Arial" w:eastAsia="宋体" w:cs="Arial"/>
                <w:color w:val="auto"/>
                <w:szCs w:val="21"/>
                <w:highlight w:val="none"/>
              </w:rPr>
            </w:pPr>
            <w:r>
              <w:rPr>
                <w:rFonts w:hint="eastAsia" w:ascii="Arial" w:hAnsi="Arial" w:eastAsia="宋体" w:cs="Arial"/>
                <w:color w:val="auto"/>
                <w:szCs w:val="21"/>
                <w:highlight w:val="none"/>
              </w:rPr>
              <w:t>（300－100）万元×1.1%＝2.2万元</w:t>
            </w:r>
          </w:p>
          <w:p>
            <w:pPr>
              <w:spacing w:line="400" w:lineRule="exact"/>
              <w:rPr>
                <w:rFonts w:hint="eastAsia" w:ascii="Arial" w:hAnsi="Arial" w:eastAsia="宋体" w:cs="Arial"/>
                <w:color w:val="auto"/>
                <w:szCs w:val="21"/>
                <w:highlight w:val="none"/>
              </w:rPr>
            </w:pPr>
            <w:r>
              <w:rPr>
                <w:rFonts w:hint="eastAsia" w:ascii="Arial" w:hAnsi="Arial" w:eastAsia="宋体" w:cs="Arial"/>
                <w:color w:val="auto"/>
                <w:szCs w:val="21"/>
                <w:highlight w:val="none"/>
              </w:rPr>
              <w:t>合计收费＝（1.5＋2.2）*60%=2.22万元</w:t>
            </w:r>
          </w:p>
          <w:p>
            <w:pPr>
              <w:spacing w:line="400" w:lineRule="exact"/>
              <w:rPr>
                <w:rFonts w:hint="eastAsia" w:ascii="Arial" w:hAnsi="Arial" w:eastAsia="宋体" w:cs="Arial"/>
                <w:color w:val="auto"/>
                <w:szCs w:val="21"/>
                <w:highlight w:val="none"/>
              </w:rPr>
            </w:pPr>
            <w:r>
              <w:rPr>
                <w:rFonts w:hint="eastAsia" w:ascii="Arial" w:hAnsi="Arial" w:eastAsia="宋体" w:cs="Arial"/>
                <w:color w:val="auto"/>
                <w:szCs w:val="21"/>
                <w:highlight w:val="none"/>
              </w:rPr>
              <w:t>（2）成交供应商在成交通知书发出前以银行转账或现金形式支付代理服务费；采购代理机构也可以从成交供应商的谈判保证金中扣除上述金额的代理服务费，余款按供应商所汇入谈判保证金的账户原路退回，如无法原路返回，则按《代理服务费承诺书》列明的账户退回。</w:t>
            </w:r>
          </w:p>
          <w:p>
            <w:pPr>
              <w:spacing w:line="400" w:lineRule="exact"/>
              <w:rPr>
                <w:rFonts w:hint="eastAsia" w:ascii="Arial" w:hAnsi="Arial" w:eastAsia="宋体" w:cs="Arial"/>
                <w:color w:val="auto"/>
                <w:szCs w:val="21"/>
                <w:highlight w:val="none"/>
              </w:rPr>
            </w:pPr>
            <w:r>
              <w:rPr>
                <w:rFonts w:hint="eastAsia" w:ascii="Arial" w:hAnsi="Arial" w:eastAsia="宋体" w:cs="Arial"/>
                <w:color w:val="auto"/>
                <w:szCs w:val="21"/>
                <w:highlight w:val="none"/>
              </w:rPr>
              <w:t>开户银行：广西北部湾银行南宁市金湖支行</w:t>
            </w:r>
          </w:p>
          <w:p>
            <w:pPr>
              <w:spacing w:line="400" w:lineRule="exact"/>
              <w:rPr>
                <w:rFonts w:hint="eastAsia" w:ascii="Arial" w:hAnsi="Arial" w:eastAsia="宋体" w:cs="Arial"/>
                <w:color w:val="auto"/>
                <w:szCs w:val="21"/>
                <w:highlight w:val="none"/>
              </w:rPr>
            </w:pPr>
            <w:r>
              <w:rPr>
                <w:rFonts w:hint="eastAsia" w:ascii="Arial" w:hAnsi="Arial" w:eastAsia="宋体" w:cs="Arial"/>
                <w:color w:val="auto"/>
                <w:szCs w:val="21"/>
                <w:highlight w:val="none"/>
              </w:rPr>
              <w:t>（银行地址：南宁市金湖路57号文德大厦1楼）</w:t>
            </w:r>
          </w:p>
          <w:p>
            <w:pPr>
              <w:spacing w:line="400" w:lineRule="exact"/>
              <w:rPr>
                <w:rFonts w:hint="eastAsia" w:ascii="Arial" w:hAnsi="Arial" w:eastAsia="宋体" w:cs="Arial"/>
                <w:color w:val="auto"/>
                <w:szCs w:val="21"/>
                <w:highlight w:val="none"/>
              </w:rPr>
            </w:pPr>
            <w:r>
              <w:rPr>
                <w:rFonts w:hint="eastAsia" w:ascii="Arial" w:hAnsi="Arial" w:eastAsia="宋体" w:cs="Arial"/>
                <w:color w:val="auto"/>
                <w:szCs w:val="21"/>
                <w:highlight w:val="none"/>
              </w:rPr>
              <w:t>开户名称：广西机电设备招标有限公司</w:t>
            </w:r>
          </w:p>
          <w:p>
            <w:pPr>
              <w:spacing w:line="400" w:lineRule="exact"/>
              <w:rPr>
                <w:rFonts w:hint="eastAsia" w:ascii="Arial" w:hAnsi="Arial" w:eastAsia="宋体" w:cs="Arial"/>
                <w:color w:val="auto"/>
                <w:szCs w:val="21"/>
                <w:highlight w:val="none"/>
              </w:rPr>
            </w:pPr>
            <w:r>
              <w:rPr>
                <w:rFonts w:hint="eastAsia" w:ascii="Arial" w:hAnsi="Arial" w:eastAsia="宋体" w:cs="Arial"/>
                <w:color w:val="auto"/>
                <w:szCs w:val="21"/>
                <w:highlight w:val="none"/>
              </w:rPr>
              <w:t>银行账号：1705012090027723 (联行号 313611017053)</w:t>
            </w:r>
          </w:p>
          <w:p>
            <w:pPr>
              <w:spacing w:line="400" w:lineRule="exact"/>
              <w:rPr>
                <w:rFonts w:ascii="Arial" w:hAnsi="Arial" w:eastAsia="宋体" w:cs="Arial"/>
                <w:color w:val="auto"/>
                <w:szCs w:val="21"/>
                <w:highlight w:val="none"/>
              </w:rPr>
            </w:pPr>
            <w:r>
              <w:rPr>
                <w:rFonts w:hint="eastAsia" w:ascii="Arial" w:hAnsi="Arial" w:eastAsia="宋体" w:cs="Arial"/>
                <w:color w:val="auto"/>
                <w:szCs w:val="21"/>
                <w:highlight w:val="none"/>
              </w:rPr>
              <w:t>财务联系人：吴茜（电话：0771-2821398）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28" w:type="dxa"/>
            <w:noWrap w:val="0"/>
            <w:vAlign w:val="center"/>
          </w:tcPr>
          <w:p>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19</w:t>
            </w:r>
          </w:p>
        </w:tc>
        <w:tc>
          <w:tcPr>
            <w:tcW w:w="1023" w:type="dxa"/>
            <w:noWrap w:val="0"/>
            <w:vAlign w:val="center"/>
          </w:tcPr>
          <w:p>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3</w:t>
            </w:r>
            <w:r>
              <w:rPr>
                <w:rFonts w:hint="eastAsia" w:ascii="Arial" w:hAnsi="Arial" w:eastAsia="宋体" w:cs="Arial"/>
                <w:color w:val="auto"/>
                <w:szCs w:val="21"/>
                <w:highlight w:val="none"/>
              </w:rPr>
              <w:t>3</w:t>
            </w:r>
          </w:p>
        </w:tc>
        <w:tc>
          <w:tcPr>
            <w:tcW w:w="1290" w:type="dxa"/>
            <w:noWrap w:val="0"/>
            <w:vAlign w:val="center"/>
          </w:tcPr>
          <w:p>
            <w:pPr>
              <w:spacing w:line="240" w:lineRule="exact"/>
              <w:jc w:val="center"/>
              <w:rPr>
                <w:rFonts w:ascii="Arial" w:hAnsi="Arial" w:eastAsia="宋体" w:cs="Arial"/>
                <w:color w:val="auto"/>
                <w:szCs w:val="21"/>
                <w:highlight w:val="none"/>
              </w:rPr>
            </w:pPr>
            <w:r>
              <w:rPr>
                <w:rFonts w:ascii="Arial" w:hAnsi="Arial" w:eastAsia="宋体" w:cs="Arial"/>
                <w:color w:val="auto"/>
                <w:szCs w:val="21"/>
                <w:highlight w:val="none"/>
              </w:rPr>
              <w:t>解释权</w:t>
            </w:r>
          </w:p>
        </w:tc>
        <w:tc>
          <w:tcPr>
            <w:tcW w:w="6688" w:type="dxa"/>
            <w:noWrap w:val="0"/>
            <w:vAlign w:val="top"/>
          </w:tcPr>
          <w:p>
            <w:pPr>
              <w:spacing w:line="400" w:lineRule="exact"/>
              <w:rPr>
                <w:rFonts w:ascii="Arial" w:hAnsi="Arial" w:eastAsia="宋体" w:cs="Arial"/>
                <w:color w:val="auto"/>
                <w:szCs w:val="21"/>
                <w:highlight w:val="none"/>
              </w:rPr>
            </w:pPr>
            <w:r>
              <w:rPr>
                <w:rFonts w:ascii="Arial" w:hAnsi="Arial" w:eastAsia="宋体" w:cs="Arial"/>
                <w:color w:val="auto"/>
                <w:highlight w:val="none"/>
              </w:rPr>
              <w:t>本竞争性谈判文件是根据《中华人民共和国政府采购法》、《中华人民共和国政府采购法实施条例》、《政府采购非招标采购方式管理办法》和政府采购管理有关规定编制，本竞争性谈判文件的解释权属于采购代理机构。</w:t>
            </w:r>
          </w:p>
        </w:tc>
      </w:tr>
    </w:tbl>
    <w:p>
      <w:pPr>
        <w:spacing w:line="380" w:lineRule="exact"/>
        <w:jc w:val="center"/>
        <w:rPr>
          <w:rFonts w:ascii="Arial" w:hAnsi="Arial" w:eastAsia="宋体" w:cs="Arial"/>
          <w:b/>
          <w:color w:val="auto"/>
          <w:sz w:val="28"/>
          <w:szCs w:val="28"/>
          <w:highlight w:val="none"/>
        </w:rPr>
      </w:pPr>
      <w:r>
        <w:rPr>
          <w:rFonts w:ascii="Arial" w:hAnsi="Arial" w:eastAsia="宋体" w:cs="Arial"/>
          <w:b/>
          <w:color w:val="auto"/>
          <w:sz w:val="28"/>
          <w:szCs w:val="28"/>
          <w:highlight w:val="none"/>
        </w:rPr>
        <w:br w:type="page"/>
      </w:r>
      <w:r>
        <w:rPr>
          <w:rFonts w:ascii="Arial" w:hAnsi="Arial" w:eastAsia="宋体" w:cs="Arial"/>
          <w:b/>
          <w:color w:val="auto"/>
          <w:sz w:val="28"/>
          <w:szCs w:val="28"/>
          <w:highlight w:val="none"/>
        </w:rPr>
        <w:t>一、总则</w:t>
      </w:r>
    </w:p>
    <w:p>
      <w:pPr>
        <w:spacing w:line="390" w:lineRule="exact"/>
        <w:ind w:firstLine="411" w:firstLineChars="196"/>
        <w:rPr>
          <w:rFonts w:ascii="Arial" w:hAnsi="Arial" w:eastAsia="宋体" w:cs="Arial"/>
          <w:b/>
          <w:color w:val="auto"/>
          <w:szCs w:val="21"/>
          <w:highlight w:val="none"/>
        </w:rPr>
      </w:pPr>
      <w:r>
        <w:rPr>
          <w:rFonts w:ascii="Arial" w:hAnsi="Arial" w:eastAsia="宋体" w:cs="Arial"/>
          <w:b/>
          <w:color w:val="auto"/>
          <w:szCs w:val="21"/>
          <w:highlight w:val="none"/>
        </w:rPr>
        <w:t>1. 适应范围</w:t>
      </w:r>
    </w:p>
    <w:p>
      <w:pPr>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1.1  项目名称及项目编号：</w:t>
      </w:r>
    </w:p>
    <w:p>
      <w:pPr>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 xml:space="preserve">     项目名称：</w:t>
      </w:r>
      <w:r>
        <w:rPr>
          <w:rFonts w:hint="eastAsia" w:ascii="Arial" w:hAnsi="Arial" w:eastAsia="宋体" w:cs="Arial"/>
          <w:color w:val="auto"/>
          <w:highlight w:val="none"/>
          <w:lang w:eastAsia="zh-CN"/>
        </w:rPr>
        <w:t>桂林医科大学基础医学院2025实验教学示范中心建设项目</w:t>
      </w:r>
      <w:r>
        <w:rPr>
          <w:rFonts w:ascii="Arial" w:hAnsi="Arial" w:eastAsia="宋体" w:cs="Arial"/>
          <w:color w:val="auto"/>
          <w:szCs w:val="21"/>
          <w:highlight w:val="none"/>
        </w:rPr>
        <w:t xml:space="preserve">  </w:t>
      </w:r>
    </w:p>
    <w:p>
      <w:pPr>
        <w:spacing w:line="390" w:lineRule="exact"/>
        <w:ind w:firstLine="435"/>
        <w:rPr>
          <w:rFonts w:hint="eastAsia" w:ascii="Arial" w:hAnsi="Arial" w:eastAsia="宋体" w:cs="Arial"/>
          <w:color w:val="auto"/>
          <w:szCs w:val="21"/>
          <w:highlight w:val="none"/>
          <w:lang w:eastAsia="zh-CN"/>
        </w:rPr>
      </w:pPr>
      <w:r>
        <w:rPr>
          <w:rFonts w:ascii="Arial" w:hAnsi="Arial" w:eastAsia="宋体" w:cs="Arial"/>
          <w:color w:val="auto"/>
          <w:szCs w:val="21"/>
          <w:highlight w:val="none"/>
        </w:rPr>
        <w:t xml:space="preserve">     项目</w:t>
      </w:r>
      <w:r>
        <w:rPr>
          <w:rFonts w:ascii="Arial" w:hAnsi="Arial" w:eastAsia="宋体" w:cs="Arial"/>
          <w:color w:val="auto"/>
          <w:highlight w:val="none"/>
        </w:rPr>
        <w:t xml:space="preserve">编号： </w:t>
      </w:r>
      <w:r>
        <w:rPr>
          <w:rFonts w:hint="eastAsia" w:ascii="Arial" w:hAnsi="Arial" w:eastAsia="宋体" w:cs="Arial"/>
          <w:color w:val="auto"/>
          <w:highlight w:val="none"/>
          <w:lang w:eastAsia="zh-CN"/>
        </w:rPr>
        <w:t xml:space="preserve"> GXZC2025-J1-002892-JDZB</w:t>
      </w:r>
    </w:p>
    <w:p>
      <w:pPr>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1.2本竞争性谈判文件（以下简称谈判文件）适用于本谈判项目的谈判、评审、合同履约、验收、付款等行为（法律、法规另有规定的，从其规定）。</w:t>
      </w:r>
    </w:p>
    <w:p>
      <w:pPr>
        <w:spacing w:line="390" w:lineRule="exact"/>
        <w:ind w:firstLine="435"/>
        <w:rPr>
          <w:rFonts w:ascii="Arial" w:hAnsi="Arial" w:eastAsia="宋体" w:cs="Arial"/>
          <w:b/>
          <w:color w:val="auto"/>
          <w:szCs w:val="21"/>
          <w:highlight w:val="none"/>
        </w:rPr>
      </w:pPr>
      <w:r>
        <w:rPr>
          <w:rFonts w:ascii="Arial" w:hAnsi="Arial" w:eastAsia="宋体" w:cs="Arial"/>
          <w:b/>
          <w:color w:val="auto"/>
          <w:szCs w:val="21"/>
          <w:highlight w:val="none"/>
        </w:rPr>
        <w:t>2. 定义</w:t>
      </w:r>
    </w:p>
    <w:p>
      <w:pPr>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2.1“供应商”是指符合本次采购项目的供应商资格并提交响应文件、参加谈判的供应商。如果该供应商在本次谈判中成交，即成为“成交供应商”。</w:t>
      </w:r>
    </w:p>
    <w:p>
      <w:pPr>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2.2“货物”系指按谈判文件规定，供应商须向采购人提供的一切设备、保险、税金、备品备件、工具、手册及其它有关技术资料和材料。</w:t>
      </w:r>
    </w:p>
    <w:p>
      <w:pPr>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2.3“服务”系指按谈判文件规定，供应商须承担的安装、调试、技术协助、校准、培训、技术指导以及其他类似的义务。</w:t>
      </w:r>
    </w:p>
    <w:p>
      <w:pPr>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2.4“项目”系指供应商按谈判文件规定向采购人提供的货物和服务。</w:t>
      </w:r>
    </w:p>
    <w:p>
      <w:pPr>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2.5“书面形式”包括信函、传真、电报等。</w:t>
      </w:r>
    </w:p>
    <w:p>
      <w:pPr>
        <w:spacing w:line="390" w:lineRule="exact"/>
        <w:ind w:firstLine="435"/>
        <w:rPr>
          <w:rFonts w:ascii="Arial" w:hAnsi="Arial" w:eastAsia="宋体" w:cs="Arial"/>
          <w:b/>
          <w:color w:val="auto"/>
          <w:sz w:val="24"/>
          <w:highlight w:val="none"/>
        </w:rPr>
      </w:pPr>
      <w:r>
        <w:rPr>
          <w:rFonts w:ascii="Arial" w:hAnsi="Arial" w:eastAsia="宋体" w:cs="Arial"/>
          <w:b/>
          <w:color w:val="auto"/>
          <w:sz w:val="24"/>
          <w:highlight w:val="none"/>
        </w:rPr>
        <w:t>2.6</w:t>
      </w:r>
      <w:r>
        <w:rPr>
          <w:rFonts w:hint="eastAsia" w:ascii="Arial" w:hAnsi="Arial" w:eastAsia="宋体" w:cs="Arial"/>
          <w:b/>
          <w:color w:val="auto"/>
          <w:sz w:val="24"/>
          <w:highlight w:val="none"/>
        </w:rPr>
        <w:t>实质性要求：“货物采购需求”中所有条款要求及竞争性谈判文件中要求“必须提供”的条款均为实质性要求，如有负偏离或不满足要求则响应被否决。</w:t>
      </w:r>
    </w:p>
    <w:p>
      <w:pPr>
        <w:spacing w:line="390" w:lineRule="exact"/>
        <w:ind w:firstLine="435"/>
        <w:rPr>
          <w:rFonts w:ascii="Arial" w:hAnsi="Arial" w:eastAsia="宋体" w:cs="Arial"/>
          <w:b/>
          <w:color w:val="auto"/>
          <w:szCs w:val="21"/>
          <w:highlight w:val="none"/>
        </w:rPr>
      </w:pPr>
      <w:r>
        <w:rPr>
          <w:rFonts w:ascii="Arial" w:hAnsi="Arial" w:eastAsia="宋体" w:cs="Arial"/>
          <w:b/>
          <w:color w:val="auto"/>
          <w:szCs w:val="21"/>
          <w:highlight w:val="none"/>
        </w:rPr>
        <w:t>3. 供应商资格</w:t>
      </w:r>
    </w:p>
    <w:p>
      <w:pPr>
        <w:tabs>
          <w:tab w:val="left" w:pos="1635"/>
        </w:tabs>
        <w:spacing w:line="380" w:lineRule="exact"/>
        <w:ind w:firstLine="435"/>
        <w:rPr>
          <w:rFonts w:ascii="Arial" w:hAnsi="Arial" w:eastAsia="宋体" w:cs="Arial"/>
          <w:color w:val="auto"/>
          <w:kern w:val="0"/>
          <w:szCs w:val="21"/>
          <w:highlight w:val="none"/>
        </w:rPr>
      </w:pPr>
      <w:r>
        <w:rPr>
          <w:rFonts w:ascii="Arial" w:hAnsi="Arial" w:eastAsia="宋体" w:cs="Arial"/>
          <w:color w:val="auto"/>
          <w:kern w:val="0"/>
          <w:szCs w:val="21"/>
          <w:highlight w:val="none"/>
        </w:rPr>
        <w:t>3.1满足《中华人民共和国政府采购法》第二十二条规定。</w:t>
      </w:r>
    </w:p>
    <w:p>
      <w:pPr>
        <w:tabs>
          <w:tab w:val="left" w:pos="1635"/>
        </w:tabs>
        <w:spacing w:line="380" w:lineRule="exact"/>
        <w:ind w:firstLine="435"/>
        <w:rPr>
          <w:rFonts w:ascii="Arial" w:hAnsi="Arial" w:eastAsia="宋体" w:cs="Arial"/>
          <w:color w:val="auto"/>
          <w:kern w:val="0"/>
          <w:szCs w:val="21"/>
          <w:highlight w:val="none"/>
        </w:rPr>
      </w:pPr>
      <w:r>
        <w:rPr>
          <w:rFonts w:ascii="Arial" w:hAnsi="Arial" w:eastAsia="宋体" w:cs="Arial"/>
          <w:color w:val="auto"/>
          <w:kern w:val="0"/>
          <w:szCs w:val="21"/>
          <w:highlight w:val="none"/>
        </w:rPr>
        <w:t>3.2落实政府采购政策需满足的资格要求：</w:t>
      </w:r>
      <w:r>
        <w:rPr>
          <w:rFonts w:hint="eastAsia" w:ascii="Arial" w:hAnsi="Arial" w:eastAsia="宋体" w:cs="Arial"/>
          <w:color w:val="auto"/>
          <w:kern w:val="0"/>
          <w:szCs w:val="21"/>
          <w:highlight w:val="none"/>
        </w:rPr>
        <w:t>本项目为非专门面向中小微企业采购</w:t>
      </w:r>
      <w:r>
        <w:rPr>
          <w:rFonts w:ascii="Arial" w:hAnsi="Arial" w:eastAsia="宋体" w:cs="Arial"/>
          <w:color w:val="auto"/>
          <w:kern w:val="0"/>
          <w:szCs w:val="21"/>
          <w:highlight w:val="none"/>
        </w:rPr>
        <w:t>。</w:t>
      </w:r>
    </w:p>
    <w:p>
      <w:pPr>
        <w:tabs>
          <w:tab w:val="left" w:pos="1635"/>
        </w:tabs>
        <w:spacing w:line="380" w:lineRule="exact"/>
        <w:ind w:firstLine="435"/>
        <w:rPr>
          <w:rFonts w:ascii="Arial" w:hAnsi="Arial" w:eastAsia="宋体" w:cs="Arial"/>
          <w:color w:val="auto"/>
          <w:kern w:val="0"/>
          <w:szCs w:val="21"/>
          <w:highlight w:val="none"/>
        </w:rPr>
      </w:pPr>
      <w:r>
        <w:rPr>
          <w:rFonts w:ascii="Arial" w:hAnsi="Arial" w:eastAsia="宋体" w:cs="Arial"/>
          <w:color w:val="auto"/>
          <w:kern w:val="0"/>
          <w:szCs w:val="21"/>
          <w:highlight w:val="none"/>
        </w:rPr>
        <w:t>3.3本项目的特定资格要求：（1）资质要求：无。（2）业绩要求：无。 （3）其他要求：无。</w:t>
      </w:r>
    </w:p>
    <w:p>
      <w:pPr>
        <w:tabs>
          <w:tab w:val="left" w:pos="1635"/>
        </w:tabs>
        <w:spacing w:line="380" w:lineRule="exact"/>
        <w:ind w:firstLine="435"/>
        <w:rPr>
          <w:rFonts w:ascii="Arial" w:hAnsi="Arial" w:eastAsia="宋体" w:cs="Arial"/>
          <w:color w:val="auto"/>
          <w:kern w:val="0"/>
          <w:szCs w:val="21"/>
          <w:highlight w:val="none"/>
        </w:rPr>
      </w:pPr>
      <w:r>
        <w:rPr>
          <w:rFonts w:ascii="Arial" w:hAnsi="Arial" w:eastAsia="宋体" w:cs="Arial"/>
          <w:color w:val="auto"/>
          <w:kern w:val="0"/>
          <w:szCs w:val="21"/>
          <w:highlight w:val="none"/>
        </w:rPr>
        <w:t>3.4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90" w:lineRule="exact"/>
        <w:ind w:firstLine="435"/>
        <w:rPr>
          <w:rFonts w:ascii="Arial" w:hAnsi="Arial" w:eastAsia="宋体" w:cs="Arial"/>
          <w:color w:val="auto"/>
          <w:kern w:val="0"/>
          <w:szCs w:val="21"/>
          <w:highlight w:val="none"/>
        </w:rPr>
      </w:pPr>
      <w:r>
        <w:rPr>
          <w:rFonts w:ascii="Arial" w:hAnsi="Arial" w:eastAsia="宋体" w:cs="Arial"/>
          <w:color w:val="auto"/>
          <w:kern w:val="0"/>
          <w:szCs w:val="21"/>
          <w:highlight w:val="none"/>
        </w:rPr>
        <w:t>3.5对在“信用中国”网站(www.creditchina.gov.cn) 、中国政府采购网(www.ccgp.gov.cn)被列入失信被执行人、</w:t>
      </w:r>
      <w:r>
        <w:rPr>
          <w:rFonts w:hint="eastAsia" w:ascii="Arial" w:hAnsi="Arial" w:eastAsia="宋体" w:cs="Arial"/>
          <w:color w:val="auto"/>
          <w:kern w:val="0"/>
          <w:szCs w:val="21"/>
          <w:highlight w:val="none"/>
        </w:rPr>
        <w:t>重大税收违法失信主体</w:t>
      </w:r>
      <w:r>
        <w:rPr>
          <w:rFonts w:ascii="Arial" w:hAnsi="Arial" w:eastAsia="宋体" w:cs="Arial"/>
          <w:color w:val="auto"/>
          <w:kern w:val="0"/>
          <w:szCs w:val="21"/>
          <w:highlight w:val="none"/>
        </w:rPr>
        <w:t>、政府采购严重违法失信行为记录名单及其他不符合《中华人民共和国政府采购法》第二十二条规定条件的供应商，不得参与政府采购活动</w:t>
      </w:r>
    </w:p>
    <w:p>
      <w:pPr>
        <w:spacing w:line="390" w:lineRule="exact"/>
        <w:ind w:firstLine="435"/>
        <w:rPr>
          <w:rFonts w:ascii="Arial" w:hAnsi="Arial" w:eastAsia="宋体" w:cs="Arial"/>
          <w:color w:val="auto"/>
          <w:kern w:val="0"/>
          <w:sz w:val="24"/>
          <w:highlight w:val="none"/>
        </w:rPr>
      </w:pPr>
      <w:r>
        <w:rPr>
          <w:rFonts w:ascii="Arial" w:hAnsi="Arial" w:eastAsia="宋体" w:cs="Arial"/>
          <w:color w:val="auto"/>
          <w:kern w:val="0"/>
          <w:szCs w:val="21"/>
          <w:highlight w:val="none"/>
        </w:rPr>
        <w:t>3.</w:t>
      </w:r>
      <w:r>
        <w:rPr>
          <w:rFonts w:ascii="Arial" w:hAnsi="Arial" w:eastAsia="宋体" w:cs="Arial"/>
          <w:color w:val="auto"/>
          <w:highlight w:val="none"/>
        </w:rPr>
        <w:t>6.</w:t>
      </w:r>
      <w:r>
        <w:rPr>
          <w:rFonts w:hint="eastAsia" w:ascii="宋体" w:hAnsi="宋体" w:eastAsia="宋体" w:cs="宋体"/>
          <w:color w:val="auto"/>
          <w:szCs w:val="21"/>
          <w:highlight w:val="none"/>
        </w:rPr>
        <w:t>按照采购公告的规定获得采购文件</w:t>
      </w:r>
      <w:r>
        <w:rPr>
          <w:rFonts w:ascii="Arial" w:hAnsi="Arial" w:eastAsia="宋体" w:cs="Arial"/>
          <w:color w:val="auto"/>
          <w:highlight w:val="none"/>
        </w:rPr>
        <w:t>。</w:t>
      </w:r>
    </w:p>
    <w:p>
      <w:pPr>
        <w:spacing w:line="390" w:lineRule="exact"/>
        <w:ind w:firstLine="435"/>
        <w:rPr>
          <w:rFonts w:ascii="Arial" w:hAnsi="Arial" w:eastAsia="宋体" w:cs="Arial"/>
          <w:b/>
          <w:color w:val="auto"/>
          <w:szCs w:val="21"/>
          <w:highlight w:val="none"/>
        </w:rPr>
      </w:pPr>
      <w:r>
        <w:rPr>
          <w:rFonts w:ascii="Arial" w:hAnsi="Arial" w:eastAsia="宋体" w:cs="Arial"/>
          <w:b/>
          <w:color w:val="auto"/>
          <w:szCs w:val="21"/>
          <w:highlight w:val="none"/>
        </w:rPr>
        <w:t>4. 谈判费用</w:t>
      </w:r>
    </w:p>
    <w:p>
      <w:pPr>
        <w:tabs>
          <w:tab w:val="left" w:pos="1635"/>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不论谈判结果如何，供应商均应自行承担所有与谈判有关的全部费用。</w:t>
      </w:r>
    </w:p>
    <w:p>
      <w:pPr>
        <w:tabs>
          <w:tab w:val="left" w:pos="1635"/>
        </w:tabs>
        <w:spacing w:line="390" w:lineRule="exact"/>
        <w:ind w:firstLine="435"/>
        <w:rPr>
          <w:rFonts w:ascii="Arial" w:hAnsi="Arial" w:eastAsia="宋体" w:cs="Arial"/>
          <w:b/>
          <w:color w:val="auto"/>
          <w:szCs w:val="21"/>
          <w:highlight w:val="none"/>
        </w:rPr>
      </w:pPr>
      <w:r>
        <w:rPr>
          <w:rFonts w:ascii="Arial" w:hAnsi="Arial" w:eastAsia="宋体" w:cs="Arial"/>
          <w:b/>
          <w:color w:val="auto"/>
          <w:szCs w:val="21"/>
          <w:highlight w:val="none"/>
        </w:rPr>
        <w:t>5. 联合体要求：</w:t>
      </w:r>
      <w:r>
        <w:rPr>
          <w:rFonts w:ascii="Arial" w:hAnsi="Arial" w:eastAsia="宋体" w:cs="Arial"/>
          <w:color w:val="auto"/>
          <w:szCs w:val="21"/>
          <w:highlight w:val="none"/>
        </w:rPr>
        <w:t>本项目不接受联合体参与谈判。</w:t>
      </w:r>
    </w:p>
    <w:p>
      <w:pPr>
        <w:tabs>
          <w:tab w:val="left" w:pos="2190"/>
        </w:tabs>
        <w:spacing w:line="390" w:lineRule="exact"/>
        <w:ind w:firstLine="411" w:firstLineChars="196"/>
        <w:rPr>
          <w:rFonts w:ascii="Arial" w:hAnsi="Arial" w:eastAsia="宋体" w:cs="Arial"/>
          <w:b/>
          <w:color w:val="auto"/>
          <w:szCs w:val="21"/>
          <w:highlight w:val="none"/>
        </w:rPr>
      </w:pPr>
      <w:r>
        <w:rPr>
          <w:rFonts w:ascii="Arial" w:hAnsi="Arial" w:eastAsia="宋体" w:cs="Arial"/>
          <w:b/>
          <w:color w:val="auto"/>
          <w:szCs w:val="21"/>
          <w:highlight w:val="none"/>
        </w:rPr>
        <w:t>6. 质疑和投诉</w:t>
      </w:r>
      <w:r>
        <w:rPr>
          <w:rFonts w:ascii="Arial" w:hAnsi="Arial" w:eastAsia="宋体" w:cs="Arial"/>
          <w:b/>
          <w:color w:val="auto"/>
          <w:szCs w:val="21"/>
          <w:highlight w:val="none"/>
        </w:rPr>
        <w:tab/>
      </w:r>
    </w:p>
    <w:p>
      <w:pPr>
        <w:tabs>
          <w:tab w:val="left" w:pos="2190"/>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6.1供应商认为谈判文件使自己的合法权益受到损害的，应当于本项目公告期限届满之日起七个工作日内，以书面形式向采购代理机构提出质疑；供应商认为采购过程或成交结果使自己的合法权益受到损害的，应当在各采购程序环节结束之日或成交公告期限届满之日起七个工作日内，以书面形式向采购代理机构提出质疑</w:t>
      </w:r>
      <w:r>
        <w:rPr>
          <w:rFonts w:ascii="Arial" w:hAnsi="Arial" w:eastAsia="宋体" w:cs="Arial"/>
          <w:b/>
          <w:color w:val="auto"/>
          <w:szCs w:val="21"/>
          <w:highlight w:val="none"/>
        </w:rPr>
        <w:t>（“质疑函”格式见附表1）</w:t>
      </w:r>
      <w:r>
        <w:rPr>
          <w:rFonts w:ascii="Arial" w:hAnsi="Arial" w:eastAsia="宋体" w:cs="Arial"/>
          <w:color w:val="auto"/>
          <w:szCs w:val="21"/>
          <w:highlight w:val="none"/>
        </w:rPr>
        <w:t>。否则，采购代理机构有权拒收。</w:t>
      </w:r>
    </w:p>
    <w:p>
      <w:pPr>
        <w:tabs>
          <w:tab w:val="left" w:pos="2190"/>
        </w:tabs>
        <w:spacing w:line="360" w:lineRule="exact"/>
        <w:ind w:firstLine="435"/>
        <w:rPr>
          <w:rFonts w:ascii="Arial" w:hAnsi="Arial" w:eastAsia="宋体" w:cs="Arial"/>
          <w:color w:val="auto"/>
          <w:szCs w:val="21"/>
          <w:highlight w:val="none"/>
        </w:rPr>
      </w:pPr>
      <w:r>
        <w:rPr>
          <w:rFonts w:ascii="Arial" w:hAnsi="Arial" w:eastAsia="宋体" w:cs="Arial"/>
          <w:color w:val="auto"/>
          <w:szCs w:val="21"/>
          <w:highlight w:val="none"/>
        </w:rPr>
        <w:t>采购代理机构应认真做好质疑处理工作，对于质疑供应商在法定质疑期内提出的质疑函，应当在收到质疑函后7个工作日内作出答复，并以书面形式通知质疑供应商和其他有关供应商。</w:t>
      </w:r>
    </w:p>
    <w:p>
      <w:pPr>
        <w:tabs>
          <w:tab w:val="left" w:pos="2190"/>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供应商在法定质疑期内应一次性提出与项目相关的质疑，供应商在提出与项目相关的质疑前应当做好全面且详细的工作，代理机构不再受理供应商针对同一采购程序环节的再次质疑。</w:t>
      </w:r>
    </w:p>
    <w:p>
      <w:pPr>
        <w:tabs>
          <w:tab w:val="left" w:pos="2190"/>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6.2供应商对采购代理机构的质疑答复不满意或者采购代理机构未在规定的时间内作出答复的，可以在答复期满后十五个工作日内向政府采购监督管理机构投诉</w:t>
      </w:r>
      <w:r>
        <w:rPr>
          <w:rFonts w:ascii="Arial" w:hAnsi="Arial" w:eastAsia="宋体" w:cs="Arial"/>
          <w:b/>
          <w:color w:val="auto"/>
          <w:szCs w:val="21"/>
          <w:highlight w:val="none"/>
        </w:rPr>
        <w:t>（“投诉书”格式见附表2）</w:t>
      </w:r>
      <w:r>
        <w:rPr>
          <w:rFonts w:ascii="Arial" w:hAnsi="Arial" w:eastAsia="宋体" w:cs="Arial"/>
          <w:color w:val="auto"/>
          <w:szCs w:val="21"/>
          <w:highlight w:val="none"/>
        </w:rPr>
        <w:t>。</w:t>
      </w:r>
    </w:p>
    <w:p>
      <w:pPr>
        <w:tabs>
          <w:tab w:val="left" w:pos="2190"/>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6.3质疑、投诉应当采用书面形式，质疑书、投诉书实行实名制，均应明确阐述谈判文件、谈判过程或成交结果中使自己合法权益受到损害的实质性内容，并提供必要的证明材料。</w:t>
      </w:r>
    </w:p>
    <w:p>
      <w:pPr>
        <w:tabs>
          <w:tab w:val="left" w:pos="2190"/>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供应商提出质疑应当提交质疑函和必要的证明材料，针对同一采购程序环节的质疑必须在法定质疑期内一次性提出。质疑函应当包括下列内容：</w:t>
      </w:r>
    </w:p>
    <w:p>
      <w:pPr>
        <w:tabs>
          <w:tab w:val="left" w:pos="2190"/>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（1）供应商的姓名或者名称、地址、邮编、联系人及联系电话；</w:t>
      </w:r>
    </w:p>
    <w:p>
      <w:pPr>
        <w:tabs>
          <w:tab w:val="left" w:pos="2190"/>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（2）质疑项目的名称、编号；</w:t>
      </w:r>
    </w:p>
    <w:p>
      <w:pPr>
        <w:tabs>
          <w:tab w:val="left" w:pos="2190"/>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（3）具体、明确的质疑事项和与质疑事项相关的请求；</w:t>
      </w:r>
    </w:p>
    <w:p>
      <w:pPr>
        <w:tabs>
          <w:tab w:val="left" w:pos="2190"/>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（4）事实依据；</w:t>
      </w:r>
    </w:p>
    <w:p>
      <w:pPr>
        <w:tabs>
          <w:tab w:val="left" w:pos="2190"/>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（5）必要的法律依据；</w:t>
      </w:r>
    </w:p>
    <w:p>
      <w:pPr>
        <w:tabs>
          <w:tab w:val="left" w:pos="2190"/>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（6）提出质疑的日期。</w:t>
      </w:r>
    </w:p>
    <w:p>
      <w:pPr>
        <w:tabs>
          <w:tab w:val="left" w:pos="2190"/>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供应商为自然人的，应当由本人签字；供应商为法人或者其他组织的，应当由法定代表人、主要负责人，或者其授权代表签字或者盖章，并加盖公章。</w:t>
      </w:r>
    </w:p>
    <w:p>
      <w:pPr>
        <w:tabs>
          <w:tab w:val="left" w:pos="2190"/>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接收质疑函方式：以书面形式</w:t>
      </w:r>
    </w:p>
    <w:p>
      <w:pPr>
        <w:tabs>
          <w:tab w:val="left" w:pos="2190"/>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质疑联系部门及联系方式：广西机电设备招标有限公司桂林分公司，联系人：曾昭卉，联系电话：</w:t>
      </w:r>
      <w:r>
        <w:rPr>
          <w:rFonts w:hint="eastAsia" w:ascii="Arial" w:hAnsi="Arial" w:eastAsia="宋体" w:cs="Arial"/>
          <w:color w:val="auto"/>
          <w:szCs w:val="21"/>
          <w:highlight w:val="none"/>
        </w:rPr>
        <w:t>0773-3696789转2</w:t>
      </w:r>
      <w:r>
        <w:rPr>
          <w:rFonts w:ascii="Arial" w:hAnsi="Arial" w:eastAsia="宋体" w:cs="Arial"/>
          <w:color w:val="auto"/>
          <w:szCs w:val="21"/>
          <w:highlight w:val="none"/>
        </w:rPr>
        <w:t>。通讯地址：</w:t>
      </w:r>
      <w:r>
        <w:rPr>
          <w:rFonts w:ascii="Arial" w:hAnsi="Arial" w:eastAsia="宋体" w:cs="Arial"/>
          <w:color w:val="auto"/>
          <w:highlight w:val="none"/>
        </w:rPr>
        <w:t>桂林市骖鸾路31号湘商大厦6楼603（桂林分公司）</w:t>
      </w:r>
      <w:r>
        <w:rPr>
          <w:rFonts w:ascii="Arial" w:hAnsi="Arial" w:eastAsia="宋体" w:cs="Arial"/>
          <w:color w:val="auto"/>
          <w:szCs w:val="21"/>
          <w:highlight w:val="none"/>
        </w:rPr>
        <w:t>广西机电设备招标有限公司。</w:t>
      </w:r>
    </w:p>
    <w:p>
      <w:pPr>
        <w:tabs>
          <w:tab w:val="left" w:pos="2190"/>
        </w:tabs>
        <w:spacing w:line="390" w:lineRule="exact"/>
        <w:ind w:firstLine="435"/>
        <w:rPr>
          <w:rFonts w:ascii="Arial" w:hAnsi="Arial" w:eastAsia="宋体" w:cs="Arial"/>
          <w:b/>
          <w:color w:val="auto"/>
          <w:szCs w:val="21"/>
          <w:highlight w:val="none"/>
        </w:rPr>
      </w:pPr>
      <w:r>
        <w:rPr>
          <w:rFonts w:ascii="Arial" w:hAnsi="Arial" w:eastAsia="宋体" w:cs="Arial"/>
          <w:b/>
          <w:color w:val="auto"/>
          <w:szCs w:val="21"/>
          <w:highlight w:val="none"/>
        </w:rPr>
        <w:t>7. 转包与分包</w:t>
      </w:r>
    </w:p>
    <w:p>
      <w:pPr>
        <w:tabs>
          <w:tab w:val="left" w:pos="2190"/>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7.1 本项目不允许转包。</w:t>
      </w:r>
    </w:p>
    <w:p>
      <w:pPr>
        <w:tabs>
          <w:tab w:val="left" w:pos="2190"/>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7.2 本项目不可以分包。</w:t>
      </w:r>
    </w:p>
    <w:p>
      <w:pPr>
        <w:tabs>
          <w:tab w:val="left" w:pos="1635"/>
        </w:tabs>
        <w:spacing w:line="390" w:lineRule="exact"/>
        <w:ind w:firstLine="435"/>
        <w:rPr>
          <w:rFonts w:ascii="Arial" w:hAnsi="Arial" w:eastAsia="宋体" w:cs="Arial"/>
          <w:b/>
          <w:color w:val="auto"/>
          <w:szCs w:val="21"/>
          <w:highlight w:val="none"/>
        </w:rPr>
      </w:pPr>
      <w:r>
        <w:rPr>
          <w:rFonts w:ascii="Arial" w:hAnsi="Arial" w:eastAsia="宋体" w:cs="Arial"/>
          <w:b/>
          <w:color w:val="auto"/>
          <w:szCs w:val="21"/>
          <w:highlight w:val="none"/>
        </w:rPr>
        <w:t>8. 特别说明</w:t>
      </w:r>
    </w:p>
    <w:p>
      <w:pPr>
        <w:tabs>
          <w:tab w:val="left" w:pos="1635"/>
        </w:tabs>
        <w:spacing w:line="390" w:lineRule="exact"/>
        <w:ind w:firstLine="435"/>
        <w:rPr>
          <w:rFonts w:ascii="Arial" w:hAnsi="Arial" w:eastAsia="宋体" w:cs="Arial"/>
          <w:b/>
          <w:color w:val="auto"/>
          <w:szCs w:val="21"/>
          <w:highlight w:val="none"/>
        </w:rPr>
      </w:pPr>
      <w:r>
        <w:rPr>
          <w:rFonts w:ascii="Arial" w:hAnsi="Arial" w:eastAsia="宋体" w:cs="Arial"/>
          <w:color w:val="auto"/>
          <w:szCs w:val="21"/>
          <w:highlight w:val="none"/>
        </w:rPr>
        <w:t>8.1提供相同品牌产品的不同供应商参加同一合同项下谈判的，以其中通过资格审查、符合性审查且最后报价最低的参加评审，最后报价相同的，由采购人自主选择确定一个参加评审的供应商；非单一产品采购项目中，多家供应商提供的核心产品品牌相同的，视为提供相同品牌产品。</w:t>
      </w:r>
    </w:p>
    <w:p>
      <w:pPr>
        <w:tabs>
          <w:tab w:val="left" w:pos="1635"/>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8.2关联供应商不得参加同一合同项下政府采购活动，否则响应文件将被视为无效：</w:t>
      </w:r>
    </w:p>
    <w:p>
      <w:pPr>
        <w:tabs>
          <w:tab w:val="left" w:pos="163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（1）单位负责人为同一人或者存在直接控股、管理关系的不同供应商，不得参加同一合同项下的政府采购活动。</w:t>
      </w:r>
    </w:p>
    <w:p>
      <w:pPr>
        <w:tabs>
          <w:tab w:val="left" w:pos="1635"/>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（2）为本采购项目提供整体设计、规范编制或者项目管理、监理、检测等服务的供应商，不得再参加本次采购活动。</w:t>
      </w:r>
    </w:p>
    <w:p>
      <w:pPr>
        <w:tabs>
          <w:tab w:val="left" w:pos="1635"/>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（3）生产厂商授权给供应商后自己不得参加同一合同项下的政府采购活动；生产厂商对同一品牌同一型号的货物，仅能委托一个代理商参加谈判。</w:t>
      </w:r>
    </w:p>
    <w:p>
      <w:pPr>
        <w:tabs>
          <w:tab w:val="left" w:pos="2190"/>
        </w:tabs>
        <w:spacing w:line="390" w:lineRule="exact"/>
        <w:ind w:firstLine="435"/>
        <w:jc w:val="center"/>
        <w:rPr>
          <w:rFonts w:ascii="Arial" w:hAnsi="Arial" w:eastAsia="宋体" w:cs="Arial"/>
          <w:b/>
          <w:color w:val="auto"/>
          <w:sz w:val="28"/>
          <w:szCs w:val="28"/>
          <w:highlight w:val="none"/>
        </w:rPr>
      </w:pPr>
    </w:p>
    <w:p>
      <w:pPr>
        <w:tabs>
          <w:tab w:val="left" w:pos="2190"/>
        </w:tabs>
        <w:spacing w:line="390" w:lineRule="exact"/>
        <w:jc w:val="center"/>
        <w:rPr>
          <w:rFonts w:ascii="Arial" w:hAnsi="Arial" w:eastAsia="宋体" w:cs="Arial"/>
          <w:b/>
          <w:color w:val="auto"/>
          <w:sz w:val="28"/>
          <w:szCs w:val="28"/>
          <w:highlight w:val="none"/>
        </w:rPr>
      </w:pPr>
      <w:r>
        <w:rPr>
          <w:rFonts w:ascii="Arial" w:hAnsi="Arial" w:eastAsia="宋体" w:cs="Arial"/>
          <w:b/>
          <w:color w:val="auto"/>
          <w:sz w:val="28"/>
          <w:szCs w:val="28"/>
          <w:highlight w:val="none"/>
        </w:rPr>
        <w:t>二、谈判文件</w:t>
      </w:r>
    </w:p>
    <w:p>
      <w:pPr>
        <w:tabs>
          <w:tab w:val="left" w:pos="2190"/>
        </w:tabs>
        <w:spacing w:line="390" w:lineRule="exact"/>
        <w:ind w:firstLine="437"/>
        <w:rPr>
          <w:rFonts w:ascii="Arial" w:hAnsi="Arial" w:eastAsia="宋体" w:cs="Arial"/>
          <w:b/>
          <w:color w:val="auto"/>
          <w:szCs w:val="21"/>
          <w:highlight w:val="none"/>
        </w:rPr>
      </w:pPr>
      <w:r>
        <w:rPr>
          <w:rFonts w:ascii="Arial" w:hAnsi="Arial" w:eastAsia="宋体" w:cs="Arial"/>
          <w:b/>
          <w:color w:val="auto"/>
          <w:szCs w:val="21"/>
          <w:highlight w:val="none"/>
        </w:rPr>
        <w:t>9. 谈判文件的构成</w:t>
      </w:r>
    </w:p>
    <w:p>
      <w:pPr>
        <w:tabs>
          <w:tab w:val="left" w:pos="2190"/>
        </w:tabs>
        <w:spacing w:line="390" w:lineRule="exact"/>
        <w:ind w:firstLine="437"/>
        <w:rPr>
          <w:rFonts w:ascii="Arial" w:hAnsi="Arial" w:eastAsia="宋体" w:cs="Arial"/>
          <w:color w:val="auto"/>
          <w:szCs w:val="21"/>
          <w:highlight w:val="none"/>
        </w:rPr>
      </w:pPr>
      <w:r>
        <w:rPr>
          <w:rFonts w:ascii="Arial" w:hAnsi="Arial" w:eastAsia="宋体" w:cs="Arial"/>
          <w:color w:val="auto"/>
          <w:szCs w:val="21"/>
          <w:highlight w:val="none"/>
        </w:rPr>
        <w:t>（1）</w:t>
      </w:r>
      <w:r>
        <w:rPr>
          <w:rFonts w:hint="eastAsia" w:ascii="Arial" w:hAnsi="Arial" w:eastAsia="宋体" w:cs="Arial"/>
          <w:color w:val="auto"/>
          <w:szCs w:val="21"/>
          <w:highlight w:val="none"/>
        </w:rPr>
        <w:t>竞争性谈判公告</w:t>
      </w:r>
      <w:r>
        <w:rPr>
          <w:rFonts w:ascii="Arial" w:hAnsi="Arial" w:eastAsia="宋体" w:cs="Arial"/>
          <w:color w:val="auto"/>
          <w:szCs w:val="21"/>
          <w:highlight w:val="none"/>
        </w:rPr>
        <w:t>；</w:t>
      </w:r>
    </w:p>
    <w:p>
      <w:pPr>
        <w:tabs>
          <w:tab w:val="left" w:pos="2190"/>
        </w:tabs>
        <w:spacing w:line="390" w:lineRule="exact"/>
        <w:ind w:firstLine="437"/>
        <w:rPr>
          <w:rFonts w:ascii="Arial" w:hAnsi="Arial" w:eastAsia="宋体" w:cs="Arial"/>
          <w:color w:val="auto"/>
          <w:szCs w:val="21"/>
          <w:highlight w:val="none"/>
        </w:rPr>
      </w:pPr>
      <w:r>
        <w:rPr>
          <w:rFonts w:ascii="Arial" w:hAnsi="Arial" w:eastAsia="宋体" w:cs="Arial"/>
          <w:color w:val="auto"/>
          <w:szCs w:val="21"/>
          <w:highlight w:val="none"/>
        </w:rPr>
        <w:t>（2）供应商须知；</w:t>
      </w:r>
    </w:p>
    <w:p>
      <w:pPr>
        <w:tabs>
          <w:tab w:val="left" w:pos="2190"/>
        </w:tabs>
        <w:spacing w:line="390" w:lineRule="exact"/>
        <w:ind w:firstLine="437"/>
        <w:rPr>
          <w:rFonts w:ascii="Arial" w:hAnsi="Arial" w:eastAsia="宋体" w:cs="Arial"/>
          <w:color w:val="auto"/>
          <w:szCs w:val="21"/>
          <w:highlight w:val="none"/>
        </w:rPr>
      </w:pPr>
      <w:r>
        <w:rPr>
          <w:rFonts w:ascii="Arial" w:hAnsi="Arial" w:eastAsia="宋体" w:cs="Arial"/>
          <w:color w:val="auto"/>
          <w:szCs w:val="21"/>
          <w:highlight w:val="none"/>
        </w:rPr>
        <w:t>（3）货物采购需求；</w:t>
      </w:r>
    </w:p>
    <w:p>
      <w:pPr>
        <w:tabs>
          <w:tab w:val="left" w:pos="2190"/>
        </w:tabs>
        <w:spacing w:line="390" w:lineRule="exact"/>
        <w:ind w:firstLine="437"/>
        <w:rPr>
          <w:rFonts w:ascii="Arial" w:hAnsi="Arial" w:eastAsia="宋体" w:cs="Arial"/>
          <w:color w:val="auto"/>
          <w:szCs w:val="21"/>
          <w:highlight w:val="none"/>
        </w:rPr>
      </w:pPr>
      <w:r>
        <w:rPr>
          <w:rFonts w:ascii="Arial" w:hAnsi="Arial" w:eastAsia="宋体" w:cs="Arial"/>
          <w:color w:val="auto"/>
          <w:szCs w:val="21"/>
          <w:highlight w:val="none"/>
        </w:rPr>
        <w:t>（4）评审办法；</w:t>
      </w:r>
    </w:p>
    <w:p>
      <w:pPr>
        <w:tabs>
          <w:tab w:val="left" w:pos="2190"/>
        </w:tabs>
        <w:spacing w:line="390" w:lineRule="exact"/>
        <w:ind w:firstLine="437"/>
        <w:rPr>
          <w:rFonts w:ascii="Arial" w:hAnsi="Arial" w:eastAsia="宋体" w:cs="Arial"/>
          <w:color w:val="auto"/>
          <w:szCs w:val="21"/>
          <w:highlight w:val="none"/>
        </w:rPr>
      </w:pPr>
      <w:r>
        <w:rPr>
          <w:rFonts w:ascii="Arial" w:hAnsi="Arial" w:eastAsia="宋体" w:cs="Arial"/>
          <w:color w:val="auto"/>
          <w:szCs w:val="21"/>
          <w:highlight w:val="none"/>
        </w:rPr>
        <w:t>（5）政府采购合同（合同主要条款及格式）；</w:t>
      </w:r>
    </w:p>
    <w:p>
      <w:pPr>
        <w:tabs>
          <w:tab w:val="left" w:pos="2190"/>
        </w:tabs>
        <w:spacing w:line="390" w:lineRule="exact"/>
        <w:ind w:firstLine="437"/>
        <w:rPr>
          <w:rFonts w:ascii="Arial" w:hAnsi="Arial" w:eastAsia="宋体" w:cs="Arial"/>
          <w:color w:val="auto"/>
          <w:szCs w:val="21"/>
          <w:highlight w:val="none"/>
        </w:rPr>
      </w:pPr>
      <w:r>
        <w:rPr>
          <w:rFonts w:ascii="Arial" w:hAnsi="Arial" w:eastAsia="宋体" w:cs="Arial"/>
          <w:color w:val="auto"/>
          <w:szCs w:val="21"/>
          <w:highlight w:val="none"/>
        </w:rPr>
        <w:t>（6）响应文件（格式）。</w:t>
      </w:r>
    </w:p>
    <w:p>
      <w:pPr>
        <w:tabs>
          <w:tab w:val="left" w:pos="2190"/>
        </w:tabs>
        <w:spacing w:line="390" w:lineRule="exact"/>
        <w:ind w:firstLine="437"/>
        <w:rPr>
          <w:rFonts w:ascii="Arial" w:hAnsi="Arial" w:eastAsia="宋体" w:cs="Arial"/>
          <w:b/>
          <w:color w:val="auto"/>
          <w:szCs w:val="21"/>
          <w:highlight w:val="none"/>
        </w:rPr>
      </w:pPr>
      <w:r>
        <w:rPr>
          <w:rFonts w:ascii="Arial" w:hAnsi="Arial" w:eastAsia="宋体" w:cs="Arial"/>
          <w:b/>
          <w:color w:val="auto"/>
          <w:szCs w:val="21"/>
          <w:highlight w:val="none"/>
        </w:rPr>
        <w:t>10. 谈判文件的澄清与修改</w:t>
      </w:r>
    </w:p>
    <w:p>
      <w:pPr>
        <w:tabs>
          <w:tab w:val="left" w:pos="2190"/>
        </w:tabs>
        <w:spacing w:line="390" w:lineRule="exact"/>
        <w:ind w:firstLine="437"/>
        <w:rPr>
          <w:rFonts w:ascii="Arial" w:hAnsi="Arial" w:eastAsia="宋体" w:cs="Arial"/>
          <w:color w:val="auto"/>
          <w:szCs w:val="21"/>
          <w:highlight w:val="none"/>
        </w:rPr>
      </w:pPr>
      <w:r>
        <w:rPr>
          <w:rFonts w:ascii="Arial" w:hAnsi="Arial" w:eastAsia="宋体" w:cs="Arial"/>
          <w:color w:val="auto"/>
          <w:szCs w:val="21"/>
          <w:highlight w:val="none"/>
        </w:rPr>
        <w:t>10.1 提交首次响应文件截止之日前，采购代理机构可以对已发出的谈判文件进行必要澄清或者修改，澄清或者修改的内容作为谈判文件的组成部分。澄清或者修改的内容可能影响响应文件编制的，采购代理机构应当在提交首次响应文件递交截止时间</w:t>
      </w:r>
      <w:r>
        <w:rPr>
          <w:rFonts w:hint="eastAsia" w:ascii="Arial" w:hAnsi="Arial" w:eastAsia="宋体" w:cs="Arial"/>
          <w:color w:val="auto"/>
          <w:szCs w:val="21"/>
          <w:highlight w:val="none"/>
        </w:rPr>
        <w:t>三</w:t>
      </w:r>
      <w:r>
        <w:rPr>
          <w:rFonts w:ascii="Arial" w:hAnsi="Arial" w:eastAsia="宋体" w:cs="Arial"/>
          <w:color w:val="auto"/>
          <w:szCs w:val="21"/>
          <w:highlight w:val="none"/>
        </w:rPr>
        <w:t>个工作日前在本项目竞争性谈判公告发布的同一媒体上发布更正公告，不足</w:t>
      </w:r>
      <w:r>
        <w:rPr>
          <w:rFonts w:hint="eastAsia" w:ascii="Arial" w:hAnsi="Arial" w:eastAsia="宋体" w:cs="Arial"/>
          <w:color w:val="auto"/>
          <w:szCs w:val="21"/>
          <w:highlight w:val="none"/>
        </w:rPr>
        <w:t>三</w:t>
      </w:r>
      <w:r>
        <w:rPr>
          <w:rFonts w:ascii="Arial" w:hAnsi="Arial" w:eastAsia="宋体" w:cs="Arial"/>
          <w:color w:val="auto"/>
          <w:szCs w:val="21"/>
          <w:highlight w:val="none"/>
        </w:rPr>
        <w:t>个工作日的，应当顺延首次响应文件递交截止时间。</w:t>
      </w:r>
    </w:p>
    <w:p>
      <w:pPr>
        <w:tabs>
          <w:tab w:val="left" w:pos="2190"/>
        </w:tabs>
        <w:spacing w:line="390" w:lineRule="exact"/>
        <w:ind w:firstLine="437"/>
        <w:rPr>
          <w:rFonts w:ascii="Arial" w:hAnsi="Arial" w:eastAsia="宋体" w:cs="Arial"/>
          <w:color w:val="auto"/>
          <w:szCs w:val="21"/>
          <w:highlight w:val="none"/>
        </w:rPr>
      </w:pPr>
      <w:r>
        <w:rPr>
          <w:rFonts w:ascii="Arial" w:hAnsi="Arial" w:eastAsia="宋体" w:cs="Arial"/>
          <w:color w:val="auto"/>
          <w:szCs w:val="21"/>
          <w:highlight w:val="none"/>
        </w:rPr>
        <w:t>10.2</w:t>
      </w:r>
      <w:r>
        <w:rPr>
          <w:rFonts w:ascii="Arial" w:hAnsi="Arial" w:eastAsia="宋体" w:cs="Arial"/>
          <w:b/>
          <w:color w:val="auto"/>
          <w:szCs w:val="21"/>
          <w:highlight w:val="none"/>
        </w:rPr>
        <w:t>供应商必须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pPr>
        <w:tabs>
          <w:tab w:val="left" w:pos="2190"/>
        </w:tabs>
        <w:spacing w:line="390" w:lineRule="exact"/>
        <w:ind w:firstLine="437"/>
        <w:rPr>
          <w:rFonts w:ascii="Arial" w:hAnsi="Arial" w:eastAsia="宋体" w:cs="Arial"/>
          <w:color w:val="auto"/>
          <w:szCs w:val="21"/>
          <w:highlight w:val="none"/>
        </w:rPr>
      </w:pPr>
      <w:r>
        <w:rPr>
          <w:rFonts w:ascii="Arial" w:hAnsi="Arial" w:eastAsia="宋体" w:cs="Arial"/>
          <w:color w:val="auto"/>
          <w:szCs w:val="21"/>
          <w:highlight w:val="none"/>
        </w:rPr>
        <w:t>10.3澄清或者修改的内容为谈判文件的组成部分。当澄清或者修改通知就同一内容的表述不一致时，以最后发出的文件为准。</w:t>
      </w:r>
    </w:p>
    <w:p>
      <w:pPr>
        <w:tabs>
          <w:tab w:val="left" w:pos="2190"/>
        </w:tabs>
        <w:spacing w:line="390" w:lineRule="exact"/>
        <w:ind w:firstLine="437"/>
        <w:rPr>
          <w:rFonts w:ascii="Arial" w:hAnsi="Arial" w:eastAsia="宋体" w:cs="Arial"/>
          <w:color w:val="auto"/>
          <w:szCs w:val="21"/>
          <w:highlight w:val="none"/>
        </w:rPr>
      </w:pPr>
      <w:r>
        <w:rPr>
          <w:rFonts w:ascii="Arial" w:hAnsi="Arial" w:eastAsia="宋体" w:cs="Arial"/>
          <w:color w:val="auto"/>
          <w:szCs w:val="21"/>
          <w:highlight w:val="none"/>
        </w:rPr>
        <w:t>10.4 谈判文件的澄清或者修改都应该通过本项目采购代理机构以法定形式发布，采购人非通过本机构，不得擅自澄清或者修改谈判文件。</w:t>
      </w:r>
    </w:p>
    <w:p>
      <w:pPr>
        <w:tabs>
          <w:tab w:val="left" w:pos="2190"/>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10.5采购代理机构可以视采购具体情况，延长首次响应文件递交截止时间和谈判时间，并在本项目竞争性谈判公告发布的同一媒体上发布变更公告。</w:t>
      </w:r>
    </w:p>
    <w:p>
      <w:pPr>
        <w:tabs>
          <w:tab w:val="left" w:pos="2190"/>
        </w:tabs>
        <w:spacing w:line="390" w:lineRule="exact"/>
        <w:ind w:firstLine="435"/>
        <w:jc w:val="center"/>
        <w:rPr>
          <w:rFonts w:ascii="Arial" w:hAnsi="Arial" w:eastAsia="宋体" w:cs="Arial"/>
          <w:b/>
          <w:color w:val="auto"/>
          <w:sz w:val="28"/>
          <w:szCs w:val="28"/>
          <w:highlight w:val="none"/>
        </w:rPr>
      </w:pPr>
    </w:p>
    <w:p>
      <w:pPr>
        <w:tabs>
          <w:tab w:val="left" w:pos="2190"/>
        </w:tabs>
        <w:spacing w:line="390" w:lineRule="exact"/>
        <w:ind w:firstLine="435"/>
        <w:jc w:val="center"/>
        <w:rPr>
          <w:rFonts w:ascii="Arial" w:hAnsi="Arial" w:eastAsia="宋体" w:cs="Arial"/>
          <w:b/>
          <w:color w:val="auto"/>
          <w:sz w:val="28"/>
          <w:szCs w:val="28"/>
          <w:highlight w:val="none"/>
        </w:rPr>
      </w:pPr>
      <w:r>
        <w:rPr>
          <w:rFonts w:ascii="Arial" w:hAnsi="Arial" w:eastAsia="宋体" w:cs="Arial"/>
          <w:b/>
          <w:color w:val="auto"/>
          <w:sz w:val="28"/>
          <w:szCs w:val="28"/>
          <w:highlight w:val="none"/>
        </w:rPr>
        <w:t>三、竞争性谈判响应文件的编制</w:t>
      </w:r>
    </w:p>
    <w:p>
      <w:pPr>
        <w:tabs>
          <w:tab w:val="left" w:pos="2190"/>
        </w:tabs>
        <w:spacing w:line="390" w:lineRule="exact"/>
        <w:ind w:firstLine="435"/>
        <w:rPr>
          <w:rFonts w:ascii="Arial" w:hAnsi="Arial" w:eastAsia="宋体" w:cs="Arial"/>
          <w:b/>
          <w:color w:val="auto"/>
          <w:szCs w:val="21"/>
          <w:highlight w:val="none"/>
        </w:rPr>
      </w:pPr>
      <w:r>
        <w:rPr>
          <w:rFonts w:ascii="Arial" w:hAnsi="Arial" w:eastAsia="宋体" w:cs="Arial"/>
          <w:b/>
          <w:color w:val="auto"/>
          <w:szCs w:val="21"/>
          <w:highlight w:val="none"/>
        </w:rPr>
        <w:t>11.竞争性谈判响应文件（以下简称响应文件）的组成及要求</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b/>
          <w:color w:val="auto"/>
          <w:szCs w:val="21"/>
          <w:highlight w:val="none"/>
        </w:rPr>
        <w:t>11.1</w:t>
      </w:r>
      <w:r>
        <w:rPr>
          <w:rFonts w:hint="eastAsia" w:ascii="Arial" w:hAnsi="Arial" w:eastAsia="宋体" w:cs="Arial"/>
          <w:b/>
          <w:color w:val="auto"/>
          <w:szCs w:val="21"/>
          <w:highlight w:val="none"/>
        </w:rPr>
        <w:t>本项目实行电子投标，供应商应准备电子谈判响应文件。</w:t>
      </w:r>
    </w:p>
    <w:p>
      <w:pPr>
        <w:tabs>
          <w:tab w:val="left" w:pos="1305"/>
        </w:tabs>
        <w:spacing w:line="390" w:lineRule="exact"/>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11.1.1 电子响应文件按</w:t>
      </w:r>
      <w:r>
        <w:rPr>
          <w:rFonts w:hint="eastAsia" w:ascii="Arial" w:hAnsi="Arial" w:eastAsia="宋体" w:cs="Arial"/>
          <w:b/>
          <w:color w:val="auto"/>
          <w:szCs w:val="21"/>
          <w:highlight w:val="none"/>
        </w:rPr>
        <w:t>广西政府采购云平台</w:t>
      </w:r>
      <w:r>
        <w:rPr>
          <w:rFonts w:ascii="Arial" w:hAnsi="Arial" w:eastAsia="宋体" w:cs="Arial"/>
          <w:b/>
          <w:color w:val="auto"/>
          <w:szCs w:val="21"/>
          <w:highlight w:val="none"/>
        </w:rPr>
        <w:t>要求及本谈判文件要求制作、加密并递交。具体操作流程可参考《政府采购项目电子交易管理操作指南-供应商》，指南可在 “http://www.ccgp-guangxi.gov.cn/PurchaseAdvisory/ImportantNotice/2866753.html”下载。</w:t>
      </w:r>
    </w:p>
    <w:p>
      <w:pPr>
        <w:tabs>
          <w:tab w:val="left" w:pos="1305"/>
        </w:tabs>
        <w:spacing w:line="390" w:lineRule="exact"/>
        <w:ind w:firstLine="420" w:firstLineChars="200"/>
        <w:rPr>
          <w:rFonts w:ascii="Arial" w:hAnsi="Arial" w:eastAsia="宋体" w:cs="Arial"/>
          <w:b/>
          <w:color w:val="auto"/>
          <w:szCs w:val="21"/>
          <w:highlight w:val="none"/>
        </w:rPr>
      </w:pPr>
      <w:r>
        <w:rPr>
          <w:rFonts w:hint="eastAsia" w:ascii="Arial" w:hAnsi="Arial" w:eastAsia="宋体" w:cs="Arial"/>
          <w:b/>
          <w:color w:val="auto"/>
          <w:szCs w:val="21"/>
          <w:highlight w:val="none"/>
        </w:rPr>
        <w:t>11.2响应文件组成【格式见第六章“响应文件（格式）”】</w:t>
      </w:r>
    </w:p>
    <w:p>
      <w:pPr>
        <w:tabs>
          <w:tab w:val="left" w:pos="1305"/>
        </w:tabs>
        <w:spacing w:line="390" w:lineRule="exact"/>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11.</w:t>
      </w:r>
      <w:r>
        <w:rPr>
          <w:rFonts w:hint="eastAsia" w:ascii="Arial" w:hAnsi="Arial" w:eastAsia="宋体" w:cs="Arial"/>
          <w:b/>
          <w:color w:val="auto"/>
          <w:szCs w:val="21"/>
          <w:highlight w:val="none"/>
        </w:rPr>
        <w:t>2</w:t>
      </w:r>
      <w:r>
        <w:rPr>
          <w:rFonts w:ascii="Arial" w:hAnsi="Arial" w:eastAsia="宋体" w:cs="Arial"/>
          <w:b/>
          <w:color w:val="auto"/>
          <w:szCs w:val="21"/>
          <w:highlight w:val="none"/>
        </w:rPr>
        <w:t>.1资格性响应证明材料：</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（1）响应函</w:t>
      </w:r>
      <w:r>
        <w:rPr>
          <w:rFonts w:ascii="Arial" w:hAnsi="Arial" w:eastAsia="宋体" w:cs="Arial"/>
          <w:b/>
          <w:color w:val="auto"/>
          <w:szCs w:val="21"/>
          <w:highlight w:val="none"/>
        </w:rPr>
        <w:t>（必须提供）；</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（2）供应商相应的法定代表人(负责人/自然人)身份证正反两面复印件</w:t>
      </w:r>
      <w:r>
        <w:rPr>
          <w:rFonts w:ascii="Arial" w:hAnsi="Arial" w:eastAsia="宋体" w:cs="Arial"/>
          <w:b/>
          <w:color w:val="auto"/>
          <w:szCs w:val="21"/>
          <w:highlight w:val="none"/>
        </w:rPr>
        <w:t>（必须提供）</w:t>
      </w:r>
      <w:r>
        <w:rPr>
          <w:rFonts w:ascii="Arial" w:hAnsi="Arial" w:eastAsia="宋体" w:cs="Arial"/>
          <w:color w:val="auto"/>
          <w:szCs w:val="21"/>
          <w:highlight w:val="none"/>
        </w:rPr>
        <w:t>；</w:t>
      </w:r>
    </w:p>
    <w:p>
      <w:pPr>
        <w:tabs>
          <w:tab w:val="left" w:pos="1305"/>
          <w:tab w:val="left" w:pos="7020"/>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（3）供应商的授权委托书原件、委托代理人身份证正反面复印件</w:t>
      </w:r>
      <w:r>
        <w:rPr>
          <w:rFonts w:ascii="Arial" w:hAnsi="Arial" w:eastAsia="宋体" w:cs="Arial"/>
          <w:b/>
          <w:color w:val="auto"/>
          <w:szCs w:val="21"/>
          <w:highlight w:val="none"/>
        </w:rPr>
        <w:t>（委托代理时必须提供）</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（4）供应商的法人或者其他组织营业执照等证明文件复印件</w:t>
      </w:r>
      <w:r>
        <w:rPr>
          <w:rFonts w:ascii="Arial" w:hAnsi="Arial" w:eastAsia="宋体" w:cs="Arial"/>
          <w:b/>
          <w:color w:val="auto"/>
          <w:szCs w:val="21"/>
          <w:highlight w:val="none"/>
        </w:rPr>
        <w:t>（必须提供，自然人除外）</w:t>
      </w:r>
      <w:r>
        <w:rPr>
          <w:rFonts w:ascii="Arial" w:hAnsi="Arial" w:eastAsia="宋体" w:cs="Arial"/>
          <w:color w:val="auto"/>
          <w:szCs w:val="21"/>
          <w:highlight w:val="none"/>
        </w:rPr>
        <w:t>；</w:t>
      </w:r>
    </w:p>
    <w:p>
      <w:pPr>
        <w:tabs>
          <w:tab w:val="left" w:pos="1305"/>
        </w:tabs>
        <w:spacing w:line="390" w:lineRule="exact"/>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tabs>
          <w:tab w:val="left" w:pos="1305"/>
          <w:tab w:val="left" w:pos="7020"/>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（5）供应商</w:t>
      </w:r>
      <w:r>
        <w:rPr>
          <w:rFonts w:hint="eastAsia" w:ascii="Arial" w:hAnsi="Arial" w:eastAsia="宋体" w:cs="Arial"/>
          <w:color w:val="auto"/>
          <w:szCs w:val="21"/>
          <w:highlight w:val="none"/>
          <w:lang w:eastAsia="zh-CN"/>
        </w:rPr>
        <w:t>2024年的审计报告</w:t>
      </w:r>
      <w:r>
        <w:rPr>
          <w:rFonts w:ascii="Arial" w:hAnsi="Arial" w:eastAsia="宋体" w:cs="Arial"/>
          <w:color w:val="auto"/>
          <w:szCs w:val="21"/>
          <w:highlight w:val="none"/>
        </w:rPr>
        <w:t>或财务报表（至少包含资产负债表、利润表、现金流量表）（202</w:t>
      </w:r>
      <w:r>
        <w:rPr>
          <w:rFonts w:hint="eastAsia" w:ascii="Arial" w:hAnsi="Arial" w:eastAsia="宋体" w:cs="Arial"/>
          <w:color w:val="auto"/>
          <w:szCs w:val="21"/>
          <w:highlight w:val="none"/>
        </w:rPr>
        <w:t>5</w:t>
      </w:r>
      <w:r>
        <w:rPr>
          <w:rFonts w:ascii="Arial" w:hAnsi="Arial" w:eastAsia="宋体" w:cs="Arial"/>
          <w:color w:val="auto"/>
          <w:szCs w:val="21"/>
          <w:highlight w:val="none"/>
        </w:rPr>
        <w:t>年新成立的公司提供公司成立日之后次月起到响应文件递交截止前一个月的财务报表）或供应商提交响应文件截止之日前三个月内其基本开户银行出具的银行资信证明（仅提供银行出具的存款证明不能作为其银行资信证明）（格式自拟，若为新成立的供应商单位请按实际月份提供）</w:t>
      </w:r>
      <w:r>
        <w:rPr>
          <w:rFonts w:ascii="Arial" w:hAnsi="Arial" w:eastAsia="宋体" w:cs="Arial"/>
          <w:b/>
          <w:color w:val="auto"/>
          <w:szCs w:val="21"/>
          <w:highlight w:val="none"/>
        </w:rPr>
        <w:t>（必须提供）</w:t>
      </w:r>
      <w:r>
        <w:rPr>
          <w:rFonts w:ascii="Arial" w:hAnsi="Arial" w:eastAsia="宋体" w:cs="Arial"/>
          <w:color w:val="auto"/>
          <w:szCs w:val="21"/>
          <w:highlight w:val="none"/>
        </w:rPr>
        <w:t xml:space="preserve"> ； </w:t>
      </w:r>
    </w:p>
    <w:p>
      <w:pPr>
        <w:snapToGrid w:val="0"/>
        <w:spacing w:line="380" w:lineRule="exact"/>
        <w:ind w:firstLine="411" w:firstLineChars="196"/>
        <w:jc w:val="left"/>
        <w:rPr>
          <w:rFonts w:ascii="Arial" w:hAnsi="Arial" w:eastAsia="宋体" w:cs="Arial"/>
          <w:color w:val="auto"/>
          <w:szCs w:val="21"/>
          <w:highlight w:val="none"/>
        </w:rPr>
      </w:pPr>
      <w:r>
        <w:rPr>
          <w:rFonts w:ascii="Arial" w:hAnsi="Arial" w:eastAsia="宋体" w:cs="Arial"/>
          <w:color w:val="auto"/>
          <w:szCs w:val="21"/>
          <w:highlight w:val="none"/>
        </w:rPr>
        <w:t>（6）供应商至响应文件递交截止时间前6个月内，任意1个月的依法缴纳税费或依法免缴税费（包括无纳税记录或零报税）的证明（新成立的企业按实际提供），证明材料可以是：银行已缴纳税费凭证复印件或第三方有效的相关业务托缴凭证或其他有效证明，或供应商所在地税务部门出具的有效证明（复印件）（格式自拟，若为新成立的企业，请根据实际情况提供）</w:t>
      </w:r>
      <w:r>
        <w:rPr>
          <w:rFonts w:ascii="Arial" w:hAnsi="Arial" w:eastAsia="宋体" w:cs="Arial"/>
          <w:b/>
          <w:color w:val="auto"/>
          <w:szCs w:val="21"/>
          <w:highlight w:val="none"/>
        </w:rPr>
        <w:t>（必须提供）</w:t>
      </w:r>
      <w:r>
        <w:rPr>
          <w:rFonts w:ascii="Arial" w:hAnsi="Arial" w:eastAsia="宋体" w:cs="Arial"/>
          <w:color w:val="auto"/>
          <w:szCs w:val="21"/>
          <w:highlight w:val="none"/>
        </w:rPr>
        <w:t>；</w:t>
      </w:r>
    </w:p>
    <w:p>
      <w:pPr>
        <w:tabs>
          <w:tab w:val="left" w:pos="1305"/>
          <w:tab w:val="left" w:pos="7020"/>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（7）供应商至响应文件递交截止时间前6个月内，任意1个月依法缴纳社会保障资金的相关材料复印件</w:t>
      </w:r>
      <w:r>
        <w:rPr>
          <w:rFonts w:ascii="Arial" w:hAnsi="Arial" w:eastAsia="宋体" w:cs="Arial"/>
          <w:b/>
          <w:color w:val="auto"/>
          <w:szCs w:val="21"/>
          <w:highlight w:val="none"/>
        </w:rPr>
        <w:t>（必须提供）</w:t>
      </w:r>
      <w:r>
        <w:rPr>
          <w:rFonts w:ascii="Arial" w:hAnsi="Arial" w:eastAsia="宋体" w:cs="Arial"/>
          <w:color w:val="auto"/>
          <w:szCs w:val="21"/>
          <w:highlight w:val="none"/>
        </w:rPr>
        <w:t>；</w:t>
      </w:r>
    </w:p>
    <w:p>
      <w:pPr>
        <w:snapToGrid w:val="0"/>
        <w:spacing w:line="380" w:lineRule="exact"/>
        <w:ind w:firstLine="411" w:firstLineChars="196"/>
        <w:jc w:val="left"/>
        <w:rPr>
          <w:rFonts w:ascii="Arial" w:hAnsi="Arial" w:eastAsia="宋体" w:cs="Arial"/>
          <w:b/>
          <w:color w:val="auto"/>
          <w:szCs w:val="21"/>
          <w:highlight w:val="none"/>
        </w:rPr>
      </w:pPr>
      <w:r>
        <w:rPr>
          <w:rFonts w:ascii="Arial" w:hAnsi="Arial" w:eastAsia="宋体" w:cs="Arial"/>
          <w:color w:val="auto"/>
          <w:szCs w:val="21"/>
          <w:highlight w:val="none"/>
        </w:rPr>
        <w:t>（8）供应商参加政府采购活动前3年内在经营活动中没有重大违法记录及有关信用信息的书面声明</w:t>
      </w:r>
      <w:r>
        <w:rPr>
          <w:rFonts w:ascii="Arial" w:hAnsi="Arial" w:eastAsia="宋体" w:cs="Arial"/>
          <w:b/>
          <w:color w:val="auto"/>
          <w:szCs w:val="21"/>
          <w:highlight w:val="none"/>
        </w:rPr>
        <w:t>（必须提供）；</w:t>
      </w:r>
    </w:p>
    <w:p>
      <w:pPr>
        <w:snapToGrid w:val="0"/>
        <w:spacing w:line="380" w:lineRule="exact"/>
        <w:ind w:firstLine="411" w:firstLineChars="196"/>
        <w:jc w:val="left"/>
        <w:rPr>
          <w:rFonts w:ascii="Arial" w:hAnsi="Arial" w:eastAsia="宋体" w:cs="Arial"/>
          <w:color w:val="auto"/>
          <w:szCs w:val="21"/>
          <w:highlight w:val="none"/>
        </w:rPr>
      </w:pPr>
      <w:r>
        <w:rPr>
          <w:rFonts w:ascii="Arial" w:hAnsi="Arial" w:eastAsia="宋体" w:cs="Arial"/>
          <w:color w:val="auto"/>
          <w:szCs w:val="21"/>
          <w:highlight w:val="none"/>
        </w:rPr>
        <w:t>（9）供应商股东及出资信息表</w:t>
      </w:r>
      <w:r>
        <w:rPr>
          <w:rFonts w:ascii="Arial" w:hAnsi="Arial" w:eastAsia="宋体" w:cs="Arial"/>
          <w:b/>
          <w:color w:val="auto"/>
          <w:szCs w:val="21"/>
          <w:highlight w:val="none"/>
        </w:rPr>
        <w:t>（必须提供，但供应商为自然人的无须提供）</w:t>
      </w:r>
    </w:p>
    <w:p>
      <w:pPr>
        <w:snapToGrid w:val="0"/>
        <w:spacing w:line="380" w:lineRule="exact"/>
        <w:ind w:firstLine="411" w:firstLineChars="196"/>
        <w:jc w:val="left"/>
        <w:rPr>
          <w:rFonts w:ascii="Arial" w:hAnsi="Arial" w:eastAsia="宋体" w:cs="Arial"/>
          <w:b/>
          <w:color w:val="auto"/>
          <w:szCs w:val="21"/>
          <w:highlight w:val="none"/>
        </w:rPr>
      </w:pPr>
      <w:r>
        <w:rPr>
          <w:rFonts w:ascii="Arial" w:hAnsi="Arial" w:eastAsia="宋体" w:cs="Arial"/>
          <w:color w:val="auto"/>
          <w:szCs w:val="21"/>
          <w:highlight w:val="none"/>
        </w:rPr>
        <w:t>（10）供应商参加本项目无围标串标行为的承诺函</w:t>
      </w:r>
      <w:r>
        <w:rPr>
          <w:rFonts w:ascii="Arial" w:hAnsi="Arial" w:eastAsia="宋体" w:cs="Arial"/>
          <w:b/>
          <w:color w:val="auto"/>
          <w:szCs w:val="21"/>
          <w:highlight w:val="none"/>
        </w:rPr>
        <w:t>（必须提供）。</w:t>
      </w:r>
    </w:p>
    <w:p>
      <w:pPr>
        <w:snapToGrid w:val="0"/>
        <w:spacing w:line="380" w:lineRule="exact"/>
        <w:ind w:firstLine="411" w:firstLineChars="196"/>
        <w:jc w:val="left"/>
        <w:rPr>
          <w:rFonts w:hint="eastAsia" w:ascii="Arial" w:hAnsi="Arial" w:eastAsia="宋体" w:cs="Arial"/>
          <w:color w:val="auto"/>
          <w:szCs w:val="21"/>
          <w:highlight w:val="none"/>
        </w:rPr>
      </w:pPr>
      <w:r>
        <w:rPr>
          <w:rFonts w:hint="eastAsia" w:ascii="Arial" w:hAnsi="Arial" w:eastAsia="宋体" w:cs="Arial"/>
          <w:color w:val="auto"/>
          <w:szCs w:val="21"/>
          <w:highlight w:val="none"/>
        </w:rPr>
        <w:t>（11）谈判保证金转账底单</w:t>
      </w:r>
      <w:r>
        <w:rPr>
          <w:rFonts w:hint="eastAsia" w:ascii="Arial" w:hAnsi="Arial" w:eastAsia="宋体" w:cs="Arial"/>
          <w:b/>
          <w:bCs/>
          <w:color w:val="auto"/>
          <w:szCs w:val="21"/>
          <w:highlight w:val="none"/>
        </w:rPr>
        <w:t>（必须提供）</w:t>
      </w:r>
    </w:p>
    <w:p>
      <w:pPr>
        <w:tabs>
          <w:tab w:val="left" w:pos="1305"/>
        </w:tabs>
        <w:spacing w:line="390" w:lineRule="exact"/>
        <w:ind w:firstLine="630" w:firstLineChars="300"/>
        <w:rPr>
          <w:rFonts w:ascii="Arial" w:hAnsi="Arial" w:eastAsia="宋体" w:cs="Arial"/>
          <w:b/>
          <w:color w:val="auto"/>
          <w:szCs w:val="21"/>
          <w:highlight w:val="none"/>
        </w:rPr>
      </w:pPr>
      <w:r>
        <w:rPr>
          <w:rFonts w:ascii="Arial" w:hAnsi="Arial" w:eastAsia="宋体" w:cs="Arial"/>
          <w:b/>
          <w:color w:val="auto"/>
          <w:szCs w:val="21"/>
          <w:highlight w:val="none"/>
        </w:rPr>
        <w:t>11.</w:t>
      </w:r>
      <w:r>
        <w:rPr>
          <w:rFonts w:hint="eastAsia" w:ascii="Arial" w:hAnsi="Arial" w:eastAsia="宋体" w:cs="Arial"/>
          <w:b/>
          <w:color w:val="auto"/>
          <w:szCs w:val="21"/>
          <w:highlight w:val="none"/>
        </w:rPr>
        <w:t>2</w:t>
      </w:r>
      <w:r>
        <w:rPr>
          <w:rFonts w:ascii="Arial" w:hAnsi="Arial" w:eastAsia="宋体" w:cs="Arial"/>
          <w:b/>
          <w:color w:val="auto"/>
          <w:szCs w:val="21"/>
          <w:highlight w:val="none"/>
        </w:rPr>
        <w:t>.2符合性响应证明材料：</w:t>
      </w:r>
    </w:p>
    <w:p>
      <w:pPr>
        <w:tabs>
          <w:tab w:val="left" w:pos="1305"/>
        </w:tabs>
        <w:spacing w:line="40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（1）谈判报价表</w:t>
      </w:r>
      <w:r>
        <w:rPr>
          <w:rFonts w:ascii="Arial" w:hAnsi="Arial" w:eastAsia="宋体" w:cs="Arial"/>
          <w:b/>
          <w:color w:val="auto"/>
          <w:szCs w:val="21"/>
          <w:highlight w:val="none"/>
        </w:rPr>
        <w:t>（必须提供）</w:t>
      </w:r>
      <w:r>
        <w:rPr>
          <w:rFonts w:ascii="Arial" w:hAnsi="Arial" w:eastAsia="宋体" w:cs="Arial"/>
          <w:color w:val="auto"/>
          <w:szCs w:val="21"/>
          <w:highlight w:val="none"/>
        </w:rPr>
        <w:t>；</w:t>
      </w:r>
    </w:p>
    <w:p>
      <w:pPr>
        <w:tabs>
          <w:tab w:val="left" w:pos="1305"/>
        </w:tabs>
        <w:spacing w:line="40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（2）技术响应表</w:t>
      </w:r>
      <w:r>
        <w:rPr>
          <w:rFonts w:ascii="Arial" w:hAnsi="Arial" w:eastAsia="宋体" w:cs="Arial"/>
          <w:b/>
          <w:color w:val="auto"/>
          <w:szCs w:val="21"/>
          <w:highlight w:val="none"/>
        </w:rPr>
        <w:t>（必须提供）</w:t>
      </w:r>
      <w:r>
        <w:rPr>
          <w:rFonts w:ascii="Arial" w:hAnsi="Arial" w:eastAsia="宋体" w:cs="Arial"/>
          <w:color w:val="auto"/>
          <w:szCs w:val="21"/>
          <w:highlight w:val="none"/>
        </w:rPr>
        <w:t>；</w:t>
      </w:r>
    </w:p>
    <w:p>
      <w:pPr>
        <w:tabs>
          <w:tab w:val="left" w:pos="1305"/>
        </w:tabs>
        <w:spacing w:line="40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w:t>
      </w:r>
      <w:r>
        <w:rPr>
          <w:rFonts w:hint="eastAsia" w:ascii="Arial" w:hAnsi="Arial" w:eastAsia="宋体" w:cs="Arial"/>
          <w:color w:val="auto"/>
          <w:szCs w:val="21"/>
          <w:highlight w:val="none"/>
        </w:rPr>
        <w:t>3</w:t>
      </w:r>
      <w:r>
        <w:rPr>
          <w:rFonts w:ascii="Arial" w:hAnsi="Arial" w:eastAsia="宋体" w:cs="Arial"/>
          <w:color w:val="auto"/>
          <w:szCs w:val="21"/>
          <w:highlight w:val="none"/>
        </w:rPr>
        <w:t>）供应商的项目实施方案</w:t>
      </w:r>
      <w:r>
        <w:rPr>
          <w:rFonts w:ascii="Arial" w:hAnsi="Arial" w:eastAsia="宋体" w:cs="Arial"/>
          <w:b/>
          <w:color w:val="auto"/>
          <w:szCs w:val="21"/>
          <w:highlight w:val="none"/>
        </w:rPr>
        <w:t>（必须提供）</w:t>
      </w:r>
      <w:r>
        <w:rPr>
          <w:rFonts w:ascii="Arial" w:hAnsi="Arial" w:eastAsia="宋体" w:cs="Arial"/>
          <w:color w:val="auto"/>
          <w:szCs w:val="21"/>
          <w:highlight w:val="none"/>
        </w:rPr>
        <w:t>；</w:t>
      </w:r>
    </w:p>
    <w:p>
      <w:pPr>
        <w:tabs>
          <w:tab w:val="left" w:pos="1305"/>
        </w:tabs>
        <w:spacing w:line="400" w:lineRule="exact"/>
        <w:ind w:firstLine="420" w:firstLineChars="200"/>
        <w:rPr>
          <w:rFonts w:ascii="Arial" w:hAnsi="Arial" w:eastAsia="宋体" w:cs="Arial"/>
          <w:b/>
          <w:color w:val="auto"/>
          <w:szCs w:val="21"/>
          <w:highlight w:val="none"/>
        </w:rPr>
      </w:pPr>
      <w:r>
        <w:rPr>
          <w:rFonts w:ascii="Arial" w:hAnsi="Arial" w:eastAsia="宋体" w:cs="Arial"/>
          <w:color w:val="auto"/>
          <w:szCs w:val="21"/>
          <w:highlight w:val="none"/>
        </w:rPr>
        <w:t>（</w:t>
      </w:r>
      <w:r>
        <w:rPr>
          <w:rFonts w:hint="eastAsia" w:ascii="Arial" w:hAnsi="Arial" w:eastAsia="宋体" w:cs="Arial"/>
          <w:color w:val="auto"/>
          <w:szCs w:val="21"/>
          <w:highlight w:val="none"/>
        </w:rPr>
        <w:t>4</w:t>
      </w:r>
      <w:r>
        <w:rPr>
          <w:rFonts w:ascii="Arial" w:hAnsi="Arial" w:eastAsia="宋体" w:cs="Arial"/>
          <w:color w:val="auto"/>
          <w:szCs w:val="21"/>
          <w:highlight w:val="none"/>
        </w:rPr>
        <w:t>）供应商的售后服务承诺书</w:t>
      </w:r>
      <w:r>
        <w:rPr>
          <w:rFonts w:ascii="Arial" w:hAnsi="Arial" w:eastAsia="宋体" w:cs="Arial"/>
          <w:b/>
          <w:color w:val="auto"/>
          <w:szCs w:val="21"/>
          <w:highlight w:val="none"/>
        </w:rPr>
        <w:t>（必须提供）；</w:t>
      </w:r>
    </w:p>
    <w:p>
      <w:pPr>
        <w:tabs>
          <w:tab w:val="left" w:pos="1305"/>
        </w:tabs>
        <w:spacing w:line="400" w:lineRule="exact"/>
        <w:ind w:firstLine="420" w:firstLineChars="200"/>
        <w:rPr>
          <w:rFonts w:ascii="Arial" w:hAnsi="Arial" w:eastAsia="宋体" w:cs="Arial"/>
          <w:b/>
          <w:color w:val="auto"/>
          <w:szCs w:val="21"/>
          <w:highlight w:val="none"/>
        </w:rPr>
      </w:pPr>
      <w:r>
        <w:rPr>
          <w:rFonts w:ascii="Arial" w:hAnsi="Arial" w:eastAsia="宋体" w:cs="Arial"/>
          <w:color w:val="auto"/>
          <w:szCs w:val="21"/>
          <w:highlight w:val="none"/>
        </w:rPr>
        <w:t>（</w:t>
      </w:r>
      <w:r>
        <w:rPr>
          <w:rFonts w:hint="eastAsia" w:ascii="Arial" w:hAnsi="Arial" w:eastAsia="宋体" w:cs="Arial"/>
          <w:color w:val="auto"/>
          <w:szCs w:val="21"/>
          <w:highlight w:val="none"/>
        </w:rPr>
        <w:t>5</w:t>
      </w:r>
      <w:r>
        <w:rPr>
          <w:rFonts w:ascii="Arial" w:hAnsi="Arial" w:eastAsia="宋体" w:cs="Arial"/>
          <w:color w:val="auto"/>
          <w:szCs w:val="21"/>
          <w:highlight w:val="none"/>
        </w:rPr>
        <w:t>）商务响应表</w:t>
      </w:r>
      <w:r>
        <w:rPr>
          <w:rFonts w:ascii="Arial" w:hAnsi="Arial" w:eastAsia="宋体" w:cs="Arial"/>
          <w:b/>
          <w:color w:val="auto"/>
          <w:szCs w:val="21"/>
          <w:highlight w:val="none"/>
        </w:rPr>
        <w:t>（必须提供）；</w:t>
      </w:r>
    </w:p>
    <w:p>
      <w:pPr>
        <w:widowControl/>
        <w:ind w:firstLine="420" w:firstLineChars="200"/>
        <w:jc w:val="left"/>
        <w:rPr>
          <w:rFonts w:ascii="Arial" w:hAnsi="Arial" w:eastAsia="宋体" w:cs="Arial"/>
          <w:b/>
          <w:color w:val="auto"/>
          <w:szCs w:val="21"/>
          <w:highlight w:val="none"/>
        </w:rPr>
      </w:pPr>
      <w:r>
        <w:rPr>
          <w:rFonts w:ascii="Arial" w:hAnsi="Arial" w:eastAsia="宋体" w:cs="Arial"/>
          <w:b/>
          <w:color w:val="auto"/>
          <w:szCs w:val="21"/>
          <w:highlight w:val="none"/>
        </w:rPr>
        <w:t>11.</w:t>
      </w:r>
      <w:r>
        <w:rPr>
          <w:rFonts w:hint="eastAsia" w:ascii="Arial" w:hAnsi="Arial" w:eastAsia="宋体" w:cs="Arial"/>
          <w:b/>
          <w:color w:val="auto"/>
          <w:szCs w:val="21"/>
          <w:highlight w:val="none"/>
        </w:rPr>
        <w:t>2</w:t>
      </w:r>
      <w:r>
        <w:rPr>
          <w:rFonts w:ascii="Arial" w:hAnsi="Arial" w:eastAsia="宋体" w:cs="Arial"/>
          <w:b/>
          <w:color w:val="auto"/>
          <w:szCs w:val="21"/>
          <w:highlight w:val="none"/>
        </w:rPr>
        <w:t>.3其它有效证明材料：</w:t>
      </w:r>
    </w:p>
    <w:p>
      <w:pPr>
        <w:pStyle w:val="13"/>
        <w:spacing w:line="390" w:lineRule="exact"/>
        <w:ind w:firstLine="420" w:firstLineChars="200"/>
        <w:rPr>
          <w:rFonts w:ascii="Arial" w:hAnsi="Arial" w:cs="Arial"/>
          <w:color w:val="auto"/>
          <w:szCs w:val="21"/>
          <w:highlight w:val="none"/>
        </w:rPr>
      </w:pPr>
      <w:r>
        <w:rPr>
          <w:rFonts w:ascii="Arial" w:hAnsi="Arial" w:cs="Arial"/>
          <w:color w:val="auto"/>
          <w:szCs w:val="21"/>
          <w:highlight w:val="none"/>
        </w:rPr>
        <w:t>（1）项目实施人员一览表</w:t>
      </w:r>
      <w:r>
        <w:rPr>
          <w:rFonts w:ascii="Arial" w:hAnsi="Arial" w:cs="Arial"/>
          <w:b/>
          <w:color w:val="auto"/>
          <w:szCs w:val="21"/>
          <w:highlight w:val="none"/>
        </w:rPr>
        <w:t>【如有，请提供，并一起提供由县级以上（含县级）社会养老保险经办机构出具的供应商为项目实施人员交纳社保证明复印件】；</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（2）供应商具有同类产品的销售业绩的相关证明材料（无不良记录，以中标、成交通知书或签订的销售合同为准，并能清晰反映所销售的货物名称、种类、金额）</w:t>
      </w:r>
      <w:r>
        <w:rPr>
          <w:rFonts w:ascii="Arial" w:hAnsi="Arial" w:eastAsia="宋体" w:cs="Arial"/>
          <w:b/>
          <w:color w:val="auto"/>
          <w:highlight w:val="none"/>
        </w:rPr>
        <w:t>（如有，请提供）；</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（3）供应商相关获奖证书、认证证书等复印件</w:t>
      </w:r>
      <w:r>
        <w:rPr>
          <w:rFonts w:ascii="Arial" w:hAnsi="Arial" w:eastAsia="宋体" w:cs="Arial"/>
          <w:b/>
          <w:color w:val="auto"/>
          <w:highlight w:val="none"/>
        </w:rPr>
        <w:t>（如有，请提供）；</w:t>
      </w:r>
    </w:p>
    <w:p>
      <w:pPr>
        <w:snapToGrid w:val="0"/>
        <w:spacing w:line="390" w:lineRule="exact"/>
        <w:ind w:firstLine="420" w:firstLineChars="200"/>
        <w:rPr>
          <w:rFonts w:ascii="Arial" w:hAnsi="Arial" w:eastAsia="宋体" w:cs="Arial"/>
          <w:color w:val="auto"/>
          <w:szCs w:val="20"/>
          <w:highlight w:val="none"/>
        </w:rPr>
      </w:pPr>
      <w:r>
        <w:rPr>
          <w:rFonts w:ascii="Arial" w:hAnsi="Arial" w:eastAsia="宋体" w:cs="Arial"/>
          <w:color w:val="auto"/>
          <w:szCs w:val="20"/>
          <w:highlight w:val="none"/>
        </w:rPr>
        <w:t>（4）</w:t>
      </w:r>
      <w:r>
        <w:rPr>
          <w:rFonts w:ascii="Arial" w:hAnsi="Arial" w:eastAsia="宋体" w:cs="Arial"/>
          <w:color w:val="auto"/>
          <w:szCs w:val="21"/>
          <w:highlight w:val="none"/>
        </w:rPr>
        <w:t>节能方面的资质证书复印件</w:t>
      </w:r>
      <w:r>
        <w:rPr>
          <w:rFonts w:ascii="Arial" w:hAnsi="Arial" w:eastAsia="宋体" w:cs="Arial"/>
          <w:b/>
          <w:color w:val="auto"/>
          <w:szCs w:val="21"/>
          <w:highlight w:val="none"/>
        </w:rPr>
        <w:t>（如有，请提供）；</w:t>
      </w:r>
    </w:p>
    <w:p>
      <w:pPr>
        <w:snapToGrid w:val="0"/>
        <w:spacing w:line="390" w:lineRule="exact"/>
        <w:ind w:firstLine="420" w:firstLineChars="200"/>
        <w:rPr>
          <w:rFonts w:ascii="Arial" w:hAnsi="Arial" w:eastAsia="宋体" w:cs="Arial"/>
          <w:b/>
          <w:color w:val="auto"/>
          <w:szCs w:val="21"/>
          <w:highlight w:val="none"/>
        </w:rPr>
      </w:pPr>
      <w:r>
        <w:rPr>
          <w:rFonts w:ascii="Arial" w:hAnsi="Arial" w:eastAsia="宋体" w:cs="Arial"/>
          <w:color w:val="auto"/>
          <w:szCs w:val="20"/>
          <w:highlight w:val="none"/>
        </w:rPr>
        <w:t>（5）</w:t>
      </w:r>
      <w:r>
        <w:rPr>
          <w:rFonts w:ascii="Arial" w:hAnsi="Arial" w:eastAsia="宋体" w:cs="Arial"/>
          <w:color w:val="auto"/>
          <w:szCs w:val="21"/>
          <w:highlight w:val="none"/>
        </w:rPr>
        <w:t>环保方面的资质证书复印件</w:t>
      </w:r>
      <w:r>
        <w:rPr>
          <w:rFonts w:ascii="Arial" w:hAnsi="Arial" w:eastAsia="宋体" w:cs="Arial"/>
          <w:b/>
          <w:color w:val="auto"/>
          <w:szCs w:val="21"/>
          <w:highlight w:val="none"/>
        </w:rPr>
        <w:t>（如有，请提供）；</w:t>
      </w:r>
    </w:p>
    <w:p>
      <w:pPr>
        <w:snapToGrid w:val="0"/>
        <w:spacing w:line="390" w:lineRule="exact"/>
        <w:ind w:firstLine="420" w:firstLineChars="200"/>
        <w:rPr>
          <w:rFonts w:hint="eastAsia" w:ascii="Arial" w:hAnsi="Arial" w:eastAsia="宋体" w:cs="Arial"/>
          <w:color w:val="auto"/>
          <w:szCs w:val="21"/>
          <w:highlight w:val="none"/>
        </w:rPr>
      </w:pPr>
      <w:r>
        <w:rPr>
          <w:rFonts w:hint="eastAsia" w:ascii="Arial" w:hAnsi="Arial" w:eastAsia="宋体" w:cs="Arial"/>
          <w:bCs/>
          <w:color w:val="auto"/>
          <w:szCs w:val="21"/>
          <w:highlight w:val="none"/>
        </w:rPr>
        <w:t>（6）</w:t>
      </w:r>
      <w:r>
        <w:rPr>
          <w:rFonts w:hint="eastAsia" w:ascii="Arial" w:hAnsi="Arial" w:eastAsia="宋体" w:cs="Arial"/>
          <w:color w:val="auto"/>
          <w:szCs w:val="21"/>
          <w:highlight w:val="none"/>
        </w:rPr>
        <w:t>落实政府采购政策需满足的资格要求</w:t>
      </w:r>
      <w:r>
        <w:rPr>
          <w:rFonts w:ascii="Arial" w:hAnsi="Arial" w:eastAsia="宋体" w:cs="Arial"/>
          <w:b/>
          <w:color w:val="auto"/>
          <w:szCs w:val="21"/>
          <w:highlight w:val="none"/>
        </w:rPr>
        <w:t>（如有，请提供）；</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highlight w:val="none"/>
        </w:rPr>
        <w:t>（</w:t>
      </w:r>
      <w:r>
        <w:rPr>
          <w:rFonts w:hint="eastAsia" w:ascii="Arial" w:hAnsi="Arial" w:eastAsia="宋体" w:cs="Arial"/>
          <w:color w:val="auto"/>
          <w:highlight w:val="none"/>
        </w:rPr>
        <w:t>7</w:t>
      </w:r>
      <w:r>
        <w:rPr>
          <w:rFonts w:ascii="Arial" w:hAnsi="Arial" w:eastAsia="宋体" w:cs="Arial"/>
          <w:color w:val="auto"/>
          <w:highlight w:val="none"/>
        </w:rPr>
        <w:t>）供应商可结合本项目自身情况自行提交其它相关证明材料</w:t>
      </w:r>
      <w:r>
        <w:rPr>
          <w:rFonts w:ascii="Arial" w:hAnsi="Arial" w:eastAsia="宋体" w:cs="Arial"/>
          <w:b/>
          <w:color w:val="auto"/>
          <w:highlight w:val="none"/>
        </w:rPr>
        <w:t>（如有，请提供）</w:t>
      </w:r>
      <w:r>
        <w:rPr>
          <w:rFonts w:ascii="Arial" w:hAnsi="Arial" w:eastAsia="宋体" w:cs="Arial"/>
          <w:color w:val="auto"/>
          <w:szCs w:val="21"/>
          <w:highlight w:val="none"/>
        </w:rPr>
        <w:t>。</w:t>
      </w:r>
    </w:p>
    <w:p>
      <w:pPr>
        <w:tabs>
          <w:tab w:val="left" w:pos="1305"/>
        </w:tabs>
        <w:spacing w:line="380" w:lineRule="exact"/>
        <w:ind w:firstLine="420" w:firstLineChars="200"/>
        <w:rPr>
          <w:rFonts w:ascii="Arial" w:hAnsi="Arial" w:eastAsia="宋体" w:cs="Arial"/>
          <w:color w:val="auto"/>
          <w:szCs w:val="20"/>
          <w:highlight w:val="none"/>
        </w:rPr>
      </w:pPr>
      <w:bookmarkStart w:id="8" w:name="_Hlk523383678"/>
      <w:r>
        <w:rPr>
          <w:rFonts w:ascii="Arial" w:hAnsi="Arial" w:eastAsia="宋体" w:cs="Arial"/>
          <w:b/>
          <w:color w:val="auto"/>
          <w:szCs w:val="21"/>
          <w:highlight w:val="none"/>
        </w:rPr>
        <w:t>供应商提供的以上相关证明材料属于“必须提供”的文件应加盖供应商公章（CA签章）/自然人签字或加盖个人CA签章。如供应商提供的证明文件不齐全或不符合规定形式的可在谈判小组规定的时间内当场补正或更正；在规定时间内未能补齐或更正的，响应文件无效。其余由供应商视自身情况自行提交。</w:t>
      </w:r>
      <w:bookmarkEnd w:id="8"/>
    </w:p>
    <w:p>
      <w:pPr>
        <w:pStyle w:val="13"/>
        <w:spacing w:line="390" w:lineRule="exact"/>
        <w:ind w:firstLine="420" w:firstLineChars="200"/>
        <w:rPr>
          <w:rFonts w:ascii="Arial" w:hAnsi="Arial" w:cs="Arial"/>
          <w:color w:val="auto"/>
          <w:highlight w:val="none"/>
        </w:rPr>
      </w:pPr>
      <w:r>
        <w:rPr>
          <w:rFonts w:ascii="Arial" w:hAnsi="Arial" w:cs="Arial"/>
          <w:color w:val="auto"/>
          <w:highlight w:val="none"/>
        </w:rPr>
        <w:t>11.</w:t>
      </w:r>
      <w:r>
        <w:rPr>
          <w:rFonts w:hint="eastAsia" w:ascii="Arial" w:hAnsi="Arial" w:cs="Arial"/>
          <w:color w:val="auto"/>
          <w:highlight w:val="none"/>
        </w:rPr>
        <w:t>3</w:t>
      </w:r>
      <w:r>
        <w:rPr>
          <w:rFonts w:ascii="Arial" w:hAnsi="Arial" w:cs="Arial"/>
          <w:color w:val="auto"/>
          <w:highlight w:val="none"/>
        </w:rPr>
        <w:t xml:space="preserve"> 供应商应按竞争性谈判文件第六章“响应文件（格式）”编制响应文件。</w:t>
      </w:r>
    </w:p>
    <w:p>
      <w:pPr>
        <w:pStyle w:val="13"/>
        <w:spacing w:line="380" w:lineRule="exact"/>
        <w:ind w:firstLine="420" w:firstLineChars="200"/>
        <w:rPr>
          <w:rFonts w:ascii="Arial" w:hAnsi="Arial" w:cs="Arial"/>
          <w:b/>
          <w:bCs/>
          <w:color w:val="auto"/>
          <w:highlight w:val="none"/>
        </w:rPr>
      </w:pPr>
      <w:bookmarkStart w:id="9" w:name="_Hlk82093539"/>
      <w:r>
        <w:rPr>
          <w:rFonts w:ascii="Arial" w:hAnsi="Arial" w:cs="Arial"/>
          <w:b/>
          <w:bCs/>
          <w:color w:val="auto"/>
          <w:highlight w:val="none"/>
        </w:rPr>
        <w:t>特别说明：</w:t>
      </w:r>
    </w:p>
    <w:p>
      <w:pPr>
        <w:pStyle w:val="13"/>
        <w:spacing w:line="380" w:lineRule="exact"/>
        <w:ind w:firstLine="420" w:firstLineChars="200"/>
        <w:rPr>
          <w:rFonts w:ascii="Arial" w:hAnsi="Arial" w:cs="Arial"/>
          <w:b/>
          <w:bCs/>
          <w:color w:val="auto"/>
          <w:highlight w:val="none"/>
        </w:rPr>
      </w:pPr>
      <w:r>
        <w:rPr>
          <w:rFonts w:ascii="Arial" w:hAnsi="Arial" w:cs="Arial"/>
          <w:b/>
          <w:bCs/>
          <w:color w:val="auto"/>
          <w:highlight w:val="none"/>
        </w:rPr>
        <w:t>（1）响应文件（电子响应文件），其中电子响应文件中所须加盖公章部分均采用CA签章。若谈判文件中有专门标注的某关联点，并要求供应商在电子投标系统中作出谈判响应的，如供应商未对关联点进行响应或者在响应文件其它内容进行描述，造成电子评审不能查询的责任由供应商自行承担。</w:t>
      </w:r>
    </w:p>
    <w:p>
      <w:pPr>
        <w:pStyle w:val="13"/>
        <w:spacing w:line="380" w:lineRule="exact"/>
        <w:ind w:firstLine="420" w:firstLineChars="200"/>
        <w:rPr>
          <w:rFonts w:ascii="Arial" w:hAnsi="Arial" w:cs="Arial"/>
          <w:b/>
          <w:color w:val="auto"/>
          <w:szCs w:val="21"/>
          <w:highlight w:val="none"/>
        </w:rPr>
      </w:pPr>
      <w:r>
        <w:rPr>
          <w:rFonts w:ascii="Arial" w:hAnsi="Arial" w:cs="Arial"/>
          <w:b/>
          <w:bCs/>
          <w:color w:val="auto"/>
          <w:highlight w:val="none"/>
        </w:rPr>
        <w:t>（2）谈判文件要求法定代表人（负责人）或委托代理人签字的部分必须签字然后扫描或者拍照做成 pdf 格式上传（或加盖个人CA签章），无签字的视为响应无效。</w:t>
      </w:r>
      <w:bookmarkEnd w:id="9"/>
    </w:p>
    <w:p>
      <w:pPr>
        <w:tabs>
          <w:tab w:val="left" w:pos="1305"/>
        </w:tabs>
        <w:spacing w:line="390" w:lineRule="exact"/>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12. 响应文件的语言及计量</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12.1 响应文件以及供应商与采购代理机构就有关谈判事宜的所有来往函电，均必须以中文汉语书写。供应商提交的支持文件和印刷的文献可以使用别的语言，但其相应内容必须附有中文翻译文本，在解释响应文件时以中文翻译文本为主。</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12.2 谈判计量单位，谈判文件已有明确规定的，使用谈判文件规定的计量单位；谈判文件没有规定的，必须采用中华人民共和国法定计量单位（货币单位：人民币元），否则视同未响应。</w:t>
      </w:r>
    </w:p>
    <w:p>
      <w:pPr>
        <w:tabs>
          <w:tab w:val="left" w:pos="1305"/>
        </w:tabs>
        <w:spacing w:line="390" w:lineRule="exact"/>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13. 谈判报价及采购预算金额</w:t>
      </w:r>
    </w:p>
    <w:p>
      <w:pPr>
        <w:spacing w:line="38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13.1 谈判报价必须按谈判文件中相关附件格式填写。</w:t>
      </w:r>
      <w:r>
        <w:rPr>
          <w:rFonts w:hint="eastAsia" w:ascii="Arial" w:hAnsi="Arial" w:eastAsia="宋体" w:cs="Arial"/>
          <w:color w:val="auto"/>
          <w:szCs w:val="21"/>
          <w:highlight w:val="none"/>
        </w:rPr>
        <w:t>采购预算金额</w:t>
      </w:r>
      <w:r>
        <w:rPr>
          <w:rFonts w:ascii="Arial" w:hAnsi="Arial" w:eastAsia="宋体" w:cs="Arial"/>
          <w:color w:val="auto"/>
          <w:szCs w:val="21"/>
          <w:highlight w:val="none"/>
        </w:rPr>
        <w:t>：</w:t>
      </w:r>
      <w:r>
        <w:rPr>
          <w:rFonts w:hint="eastAsia" w:ascii="Arial" w:hAnsi="Arial" w:eastAsia="宋体" w:cs="Arial"/>
          <w:b/>
          <w:bCs/>
          <w:color w:val="auto"/>
          <w:highlight w:val="none"/>
        </w:rPr>
        <w:t>人民币</w:t>
      </w:r>
      <w:r>
        <w:rPr>
          <w:rFonts w:hint="eastAsia" w:ascii="Arial" w:hAnsi="Arial" w:eastAsia="宋体" w:cs="Arial"/>
          <w:b/>
          <w:bCs/>
          <w:color w:val="auto"/>
          <w:highlight w:val="none"/>
          <w:lang w:eastAsia="zh-CN"/>
        </w:rPr>
        <w:t>壹佰陆拾捌万贰仟陆佰元整（¥1682600）</w:t>
      </w:r>
      <w:r>
        <w:rPr>
          <w:rFonts w:hint="eastAsia" w:ascii="Arial" w:hAnsi="Arial" w:eastAsia="宋体" w:cs="Arial"/>
          <w:b/>
          <w:bCs/>
          <w:color w:val="auto"/>
          <w:highlight w:val="none"/>
        </w:rPr>
        <w:t>，</w:t>
      </w:r>
      <w:r>
        <w:rPr>
          <w:rFonts w:hint="eastAsia" w:ascii="Arial" w:hAnsi="Arial" w:eastAsia="宋体" w:cs="Arial"/>
          <w:b/>
          <w:bCs/>
          <w:color w:val="auto"/>
          <w:highlight w:val="none"/>
          <w:lang w:val="en-US" w:eastAsia="zh-CN"/>
        </w:rPr>
        <w:t>最高限价为：1675000元</w:t>
      </w:r>
      <w:r>
        <w:rPr>
          <w:rFonts w:ascii="Arial" w:hAnsi="Arial" w:eastAsia="宋体" w:cs="Arial"/>
          <w:b/>
          <w:bCs/>
          <w:color w:val="auto"/>
          <w:szCs w:val="21"/>
          <w:highlight w:val="none"/>
        </w:rPr>
        <w:t>。供应商报价超过</w:t>
      </w:r>
      <w:r>
        <w:rPr>
          <w:rFonts w:hint="eastAsia" w:ascii="Arial" w:hAnsi="Arial" w:eastAsia="宋体" w:cs="Arial"/>
          <w:b/>
          <w:bCs/>
          <w:color w:val="auto"/>
          <w:szCs w:val="21"/>
          <w:highlight w:val="none"/>
        </w:rPr>
        <w:t>相应</w:t>
      </w:r>
      <w:r>
        <w:rPr>
          <w:rFonts w:ascii="Arial" w:hAnsi="Arial" w:eastAsia="宋体" w:cs="Arial"/>
          <w:b/>
          <w:bCs/>
          <w:color w:val="auto"/>
          <w:szCs w:val="21"/>
          <w:highlight w:val="none"/>
        </w:rPr>
        <w:t>采购</w:t>
      </w:r>
      <w:r>
        <w:rPr>
          <w:rFonts w:hint="eastAsia" w:ascii="Arial" w:hAnsi="Arial" w:eastAsia="宋体" w:cs="Arial"/>
          <w:b/>
          <w:bCs/>
          <w:color w:val="auto"/>
          <w:szCs w:val="21"/>
          <w:highlight w:val="none"/>
          <w:lang w:val="en-US" w:eastAsia="zh-CN"/>
        </w:rPr>
        <w:t>最高限价</w:t>
      </w:r>
      <w:r>
        <w:rPr>
          <w:rFonts w:ascii="Arial" w:hAnsi="Arial" w:eastAsia="宋体" w:cs="Arial"/>
          <w:b/>
          <w:bCs/>
          <w:color w:val="auto"/>
          <w:szCs w:val="21"/>
          <w:highlight w:val="none"/>
        </w:rPr>
        <w:t>的，响应文件作无效处理</w:t>
      </w:r>
      <w:r>
        <w:rPr>
          <w:rFonts w:hint="eastAsia" w:ascii="Arial" w:hAnsi="Arial" w:eastAsia="宋体" w:cs="Arial"/>
          <w:color w:val="auto"/>
          <w:szCs w:val="21"/>
          <w:highlight w:val="none"/>
        </w:rPr>
        <w:t>。</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13.2供应商必须就“货物采购需求”中的所有内容作完整唯一报价，根据“货物采购需求”中的“项目要求及技术需求”要求逐项对应填报所提供货物的性能指标等承诺（即：谈判报价表），否则，其响应将被拒绝；响应文件只允许有一个报价，有选择的或有条件的报价将不予接受。</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13.3 谈判报价包括本次采购范围内货物价款、货物随配标准附件、包装、运输、装卸、保险、税金、货到位以及安装、调试、检验、售后服务、培训、保修及其他所有成本费用的总和；供应商综合考虑在报价中。</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13.4未书面退出谈判的供应商必须在规定时间内密封提交最后报价，其最后报价不得超出采购</w:t>
      </w:r>
      <w:r>
        <w:rPr>
          <w:rFonts w:hint="eastAsia" w:ascii="Arial" w:hAnsi="Arial" w:eastAsia="宋体" w:cs="Arial"/>
          <w:color w:val="auto"/>
          <w:szCs w:val="21"/>
          <w:highlight w:val="none"/>
          <w:lang w:val="en-US" w:eastAsia="zh-CN"/>
        </w:rPr>
        <w:t>限价</w:t>
      </w:r>
      <w:r>
        <w:rPr>
          <w:rFonts w:ascii="Arial" w:hAnsi="Arial" w:eastAsia="宋体" w:cs="Arial"/>
          <w:color w:val="auto"/>
          <w:szCs w:val="21"/>
          <w:highlight w:val="none"/>
        </w:rPr>
        <w:t>；谈判过程中谈判文件未作实质性变动的，最后报价不得超过首次报价。</w:t>
      </w:r>
    </w:p>
    <w:p>
      <w:pPr>
        <w:tabs>
          <w:tab w:val="left" w:pos="1305"/>
        </w:tabs>
        <w:spacing w:line="390" w:lineRule="exact"/>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14. 响应文件有效期</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14.1 响应文件有效期：响应文件递交截止时间之日起90天，有效期不足的响应文件将被拒绝。</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14.2 出现特殊情况下，需要延长响应文件有效期的，采购代理机构以书面形式通知供应商延长响应文件有效期。供应商同意延长的，不能修改响应文件。供应商拒绝延长的，其响应文件无效。</w:t>
      </w:r>
    </w:p>
    <w:p>
      <w:pPr>
        <w:snapToGrid w:val="0"/>
        <w:spacing w:line="312" w:lineRule="auto"/>
        <w:ind w:firstLine="420" w:firstLineChars="200"/>
        <w:rPr>
          <w:rFonts w:hint="eastAsia" w:ascii="Arial" w:hAnsi="Arial" w:eastAsia="宋体" w:cs="Arial"/>
          <w:b/>
          <w:bCs/>
          <w:color w:val="auto"/>
          <w:kern w:val="0"/>
          <w:highlight w:val="none"/>
        </w:rPr>
      </w:pPr>
      <w:r>
        <w:rPr>
          <w:rFonts w:ascii="Arial" w:hAnsi="Arial" w:eastAsia="宋体" w:cs="Arial"/>
          <w:b/>
          <w:color w:val="auto"/>
          <w:szCs w:val="21"/>
          <w:highlight w:val="none"/>
        </w:rPr>
        <w:t>15.</w:t>
      </w:r>
      <w:r>
        <w:rPr>
          <w:rFonts w:hint="eastAsia" w:ascii="Arial" w:hAnsi="Arial" w:eastAsia="宋体" w:cs="Arial"/>
          <w:b/>
          <w:bCs/>
          <w:color w:val="auto"/>
          <w:kern w:val="0"/>
          <w:highlight w:val="none"/>
        </w:rPr>
        <w:t>谈判保证金金额：</w:t>
      </w:r>
    </w:p>
    <w:p>
      <w:pPr>
        <w:spacing w:line="288" w:lineRule="auto"/>
        <w:ind w:firstLine="525" w:firstLineChars="250"/>
        <w:rPr>
          <w:rFonts w:eastAsia="宋体" w:cs="Arial"/>
          <w:color w:val="auto"/>
          <w:szCs w:val="21"/>
          <w:highlight w:val="none"/>
        </w:rPr>
      </w:pPr>
      <w:r>
        <w:rPr>
          <w:rFonts w:hint="eastAsia" w:ascii="Arial" w:hAnsi="Arial" w:eastAsia="宋体" w:cs="Arial"/>
          <w:b/>
          <w:bCs/>
          <w:color w:val="auto"/>
          <w:kern w:val="0"/>
          <w:highlight w:val="none"/>
          <w:lang w:eastAsia="zh-CN"/>
        </w:rPr>
        <w:t>壹万陆仟元整（¥16000.00）</w:t>
      </w:r>
      <w:r>
        <w:rPr>
          <w:rFonts w:hint="eastAsia" w:ascii="Arial" w:hAnsi="Arial" w:eastAsia="宋体" w:cs="Arial"/>
          <w:b/>
          <w:bCs/>
          <w:color w:val="auto"/>
          <w:kern w:val="0"/>
          <w:highlight w:val="none"/>
        </w:rPr>
        <w:t>（须足额缴纳）</w:t>
      </w:r>
    </w:p>
    <w:p>
      <w:pPr>
        <w:snapToGrid w:val="0"/>
        <w:spacing w:line="312" w:lineRule="auto"/>
        <w:ind w:firstLine="420" w:firstLineChars="200"/>
        <w:rPr>
          <w:rFonts w:ascii="Arial" w:hAnsi="Arial" w:eastAsia="宋体" w:cs="Arial"/>
          <w:color w:val="auto"/>
          <w:highlight w:val="none"/>
        </w:rPr>
      </w:pPr>
      <w:r>
        <w:rPr>
          <w:rFonts w:hint="eastAsia" w:ascii="Arial" w:hAnsi="Arial" w:eastAsia="宋体" w:cs="Arial"/>
          <w:color w:val="auto"/>
          <w:highlight w:val="none"/>
        </w:rPr>
        <w:t>供应商应于截标时间前将谈判保证金以电汇、转账形式从供应商账户一次性足额交纳至以下账号。本项目谈判保证金交纳账号信息如下：</w:t>
      </w:r>
    </w:p>
    <w:p>
      <w:pPr>
        <w:spacing w:line="288" w:lineRule="auto"/>
        <w:ind w:firstLine="420" w:firstLineChars="200"/>
        <w:rPr>
          <w:rFonts w:hint="eastAsia" w:ascii="Arial" w:hAnsi="Arial" w:eastAsia="宋体" w:cs="Arial"/>
          <w:color w:val="auto"/>
          <w:highlight w:val="none"/>
        </w:rPr>
      </w:pPr>
      <w:r>
        <w:rPr>
          <w:rFonts w:hint="eastAsia" w:ascii="Arial" w:hAnsi="Arial" w:eastAsia="宋体" w:cs="Arial"/>
          <w:color w:val="auto"/>
          <w:highlight w:val="none"/>
        </w:rPr>
        <w:t>开户银行：平安银行南宁分行营业部</w:t>
      </w:r>
    </w:p>
    <w:p>
      <w:pPr>
        <w:spacing w:line="288" w:lineRule="auto"/>
        <w:ind w:firstLine="420" w:firstLineChars="200"/>
        <w:rPr>
          <w:rFonts w:hint="eastAsia" w:ascii="Arial" w:hAnsi="Arial" w:eastAsia="宋体" w:cs="Arial"/>
          <w:color w:val="auto"/>
          <w:highlight w:val="none"/>
        </w:rPr>
      </w:pPr>
      <w:r>
        <w:rPr>
          <w:rFonts w:hint="eastAsia" w:ascii="Arial" w:hAnsi="Arial" w:eastAsia="宋体" w:cs="Arial"/>
          <w:color w:val="auto"/>
          <w:highlight w:val="none"/>
        </w:rPr>
        <w:t>开户名称：广西机电设备招标有限公司</w:t>
      </w:r>
    </w:p>
    <w:p>
      <w:pPr>
        <w:spacing w:line="288" w:lineRule="auto"/>
        <w:ind w:firstLine="420" w:firstLineChars="200"/>
        <w:rPr>
          <w:rFonts w:hint="eastAsia" w:ascii="Arial" w:hAnsi="Arial" w:eastAsia="宋体" w:cs="Arial"/>
          <w:color w:val="auto"/>
          <w:highlight w:val="none"/>
          <w:lang w:eastAsia="zh-CN"/>
        </w:rPr>
      </w:pPr>
      <w:r>
        <w:rPr>
          <w:rFonts w:hint="eastAsia" w:ascii="Arial" w:hAnsi="Arial" w:eastAsia="宋体" w:cs="Arial"/>
          <w:color w:val="auto"/>
          <w:highlight w:val="none"/>
        </w:rPr>
        <w:t>开户账户：</w:t>
      </w:r>
      <w:r>
        <w:rPr>
          <w:rFonts w:hint="eastAsia" w:ascii="Arial" w:hAnsi="Arial" w:eastAsia="宋体" w:cs="Arial"/>
          <w:color w:val="auto"/>
          <w:highlight w:val="none"/>
          <w:lang w:eastAsia="zh-CN"/>
        </w:rPr>
        <w:t>30210485842344</w:t>
      </w:r>
    </w:p>
    <w:p>
      <w:pPr>
        <w:spacing w:line="288" w:lineRule="auto"/>
        <w:ind w:firstLine="420" w:firstLineChars="200"/>
        <w:rPr>
          <w:rFonts w:ascii="Arial" w:hAnsi="Arial" w:eastAsia="宋体" w:cs="Arial"/>
          <w:b/>
          <w:bCs/>
          <w:color w:val="auto"/>
          <w:kern w:val="0"/>
          <w:highlight w:val="none"/>
        </w:rPr>
      </w:pPr>
      <w:r>
        <w:rPr>
          <w:rFonts w:hint="eastAsia" w:ascii="Arial" w:hAnsi="Arial" w:eastAsia="宋体" w:cs="Arial"/>
          <w:color w:val="auto"/>
          <w:highlight w:val="none"/>
        </w:rPr>
        <w:t>特别说明：本项目保证金退还时将采用原路返回的方式，因此本项目不接受现金、支付宝、微信等第三方支付形式递交的保证金。凡未在规定时间内足额交纳或以其它方式交纳的谈判保证金均视为无效，其响应文件一律作无效处理。</w:t>
      </w:r>
    </w:p>
    <w:p>
      <w:pPr>
        <w:tabs>
          <w:tab w:val="left" w:pos="1305"/>
        </w:tabs>
        <w:spacing w:line="390" w:lineRule="exact"/>
        <w:ind w:firstLine="420" w:firstLineChars="200"/>
        <w:rPr>
          <w:rFonts w:ascii="Arial" w:hAnsi="Arial" w:eastAsia="宋体" w:cs="Arial"/>
          <w:b/>
          <w:bCs/>
          <w:color w:val="auto"/>
          <w:szCs w:val="21"/>
          <w:highlight w:val="none"/>
        </w:rPr>
      </w:pPr>
      <w:r>
        <w:rPr>
          <w:rFonts w:ascii="Arial" w:hAnsi="Arial" w:eastAsia="宋体" w:cs="Arial"/>
          <w:b/>
          <w:bCs/>
          <w:color w:val="auto"/>
          <w:szCs w:val="21"/>
          <w:highlight w:val="none"/>
        </w:rPr>
        <w:t>16. 响应文件的制作</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16.1电子响应文件中须加盖供应商公章部分均采用CA签章，并根据“政府采购项目电子交易管理操作指南-供应商”及本谈判文件规定的格式和顺序编制电子响应文件并进行关联定位，以便谈判小组在评审时，点击即可直接定位到该内容。如对谈判文件的某项要求，供应商的电子响应文件未能关联定位提供相应的内容与其对应，则谈判小组在评审时如做出对供应商不利的评审由供应商自行承担。电子响应文件如内容不完整、编排混乱导致响应文件被误读、 漏读，或者在按响应文件规定的部位查找不到相关内容的，由供应商自行承担。</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16.2 供应商法人（负责人）或授权代表持有</w:t>
      </w:r>
      <w:r>
        <w:rPr>
          <w:rFonts w:hint="eastAsia" w:ascii="Arial" w:hAnsi="Arial" w:eastAsia="宋体" w:cs="Arial"/>
          <w:color w:val="auto"/>
          <w:szCs w:val="21"/>
          <w:highlight w:val="none"/>
        </w:rPr>
        <w:t>广西政府采购云平台</w:t>
      </w:r>
      <w:r>
        <w:rPr>
          <w:rFonts w:ascii="Arial" w:hAnsi="Arial" w:eastAsia="宋体" w:cs="Arial"/>
          <w:color w:val="auto"/>
          <w:szCs w:val="21"/>
          <w:highlight w:val="none"/>
        </w:rPr>
        <w:t>个人CA签章的，应在响应文件中涉及到签字的位置使用个人CA签章，没有办理</w:t>
      </w:r>
      <w:r>
        <w:rPr>
          <w:rFonts w:hint="eastAsia" w:ascii="Arial" w:hAnsi="Arial" w:eastAsia="宋体" w:cs="Arial"/>
          <w:color w:val="auto"/>
          <w:szCs w:val="21"/>
          <w:highlight w:val="none"/>
        </w:rPr>
        <w:t>广西政府采购云平台</w:t>
      </w:r>
      <w:r>
        <w:rPr>
          <w:rFonts w:ascii="Arial" w:hAnsi="Arial" w:eastAsia="宋体" w:cs="Arial"/>
          <w:color w:val="auto"/>
          <w:szCs w:val="21"/>
          <w:highlight w:val="none"/>
        </w:rPr>
        <w:t xml:space="preserve">个人CA签章的可在响应文件文件中涉及到签字的位置手写签字后扫描或者拍照做成 PDF 的格式上传即可。 </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16.3 响应文件不得涂改，若有修改错漏处，须法定代表人（负责人）或授权委托人签字（或个人CA签章）。响应文件因字迹潦草或表达不清所引起的后果由供应商负责。</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 xml:space="preserve">16.4评审前准备 </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 xml:space="preserve">16.4.1本项目实行网上评审，采用电子响应文件；若供应商参与谈判，自行承担谈判一切费用。 </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16.4.2各供应商在截标前应确保成为</w:t>
      </w:r>
      <w:r>
        <w:rPr>
          <w:rFonts w:hint="eastAsia" w:ascii="Arial" w:hAnsi="Arial" w:eastAsia="宋体" w:cs="Arial"/>
          <w:color w:val="auto"/>
          <w:szCs w:val="21"/>
          <w:highlight w:val="none"/>
        </w:rPr>
        <w:t>广西政府采购云平台</w:t>
      </w:r>
      <w:r>
        <w:rPr>
          <w:rFonts w:ascii="Arial" w:hAnsi="Arial" w:eastAsia="宋体" w:cs="Arial"/>
          <w:color w:val="auto"/>
          <w:szCs w:val="21"/>
          <w:highlight w:val="none"/>
        </w:rPr>
        <w:t xml:space="preserve">正式注册入库供应商，并完成 CA 数字证书申领。因未注册入库、未办理 CA 数字证书等原因造成无法响应或响应失败等后果由供应商自行承担。 </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16.4.3供应商将</w:t>
      </w:r>
      <w:r>
        <w:rPr>
          <w:rFonts w:hint="eastAsia" w:ascii="Arial" w:hAnsi="Arial" w:eastAsia="宋体" w:cs="Arial"/>
          <w:color w:val="auto"/>
          <w:szCs w:val="21"/>
          <w:highlight w:val="none"/>
        </w:rPr>
        <w:t>广西政府采购云平台</w:t>
      </w:r>
      <w:r>
        <w:rPr>
          <w:rFonts w:ascii="Arial" w:hAnsi="Arial" w:eastAsia="宋体" w:cs="Arial"/>
          <w:color w:val="auto"/>
          <w:szCs w:val="21"/>
          <w:highlight w:val="none"/>
        </w:rPr>
        <w:t>电子交易客户端下载、安装完成后，可通过账号密码或 CA 登录客户端进行响应文件制作。客户端请至网站下载专区查看，如有问题可拨打</w:t>
      </w:r>
      <w:r>
        <w:rPr>
          <w:rFonts w:hint="eastAsia" w:ascii="Arial" w:hAnsi="Arial" w:eastAsia="宋体" w:cs="Arial"/>
          <w:color w:val="auto"/>
          <w:szCs w:val="21"/>
          <w:highlight w:val="none"/>
        </w:rPr>
        <w:t>广西政府采购云平台</w:t>
      </w:r>
      <w:r>
        <w:rPr>
          <w:rFonts w:ascii="Arial" w:hAnsi="Arial" w:eastAsia="宋体" w:cs="Arial"/>
          <w:color w:val="auto"/>
          <w:szCs w:val="21"/>
          <w:highlight w:val="none"/>
        </w:rPr>
        <w:t xml:space="preserve">客户服务热线 </w:t>
      </w:r>
      <w:r>
        <w:rPr>
          <w:rFonts w:hint="eastAsia" w:ascii="Arial" w:hAnsi="Arial" w:eastAsia="宋体" w:cs="Arial"/>
          <w:color w:val="auto"/>
          <w:szCs w:val="21"/>
          <w:highlight w:val="none"/>
        </w:rPr>
        <w:t>95763</w:t>
      </w:r>
      <w:r>
        <w:rPr>
          <w:rFonts w:ascii="Arial" w:hAnsi="Arial" w:eastAsia="宋体" w:cs="Arial"/>
          <w:color w:val="auto"/>
          <w:szCs w:val="21"/>
          <w:highlight w:val="none"/>
        </w:rPr>
        <w:t xml:space="preserve"> 进行咨询。</w:t>
      </w:r>
    </w:p>
    <w:p>
      <w:pPr>
        <w:tabs>
          <w:tab w:val="left" w:pos="1305"/>
        </w:tabs>
        <w:spacing w:line="390" w:lineRule="exact"/>
        <w:ind w:firstLine="420" w:firstLineChars="200"/>
        <w:rPr>
          <w:rFonts w:ascii="Arial" w:hAnsi="Arial" w:eastAsia="宋体" w:cs="Arial"/>
          <w:b/>
          <w:bCs/>
          <w:color w:val="auto"/>
          <w:szCs w:val="21"/>
          <w:highlight w:val="none"/>
        </w:rPr>
      </w:pPr>
      <w:r>
        <w:rPr>
          <w:rFonts w:ascii="Arial" w:hAnsi="Arial" w:eastAsia="宋体" w:cs="Arial"/>
          <w:b/>
          <w:bCs/>
          <w:color w:val="auto"/>
          <w:szCs w:val="21"/>
          <w:highlight w:val="none"/>
        </w:rPr>
        <w:t>17. 响应文件的补充、修改和撤回</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17.1 响应文件递交截止时间前可以撤回电子响应文件。补充或者修改电子响应文件的，应当先行撤回原文件，补充、修改后重新传输递交，响应文件递交截止时间前未完成传输的，视为撤回响应文件。</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17.2 在响应文件递交截止时间后的响应文件有效期内，供应商不得撤回其响应文件。</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b/>
          <w:bCs/>
          <w:color w:val="auto"/>
          <w:szCs w:val="21"/>
          <w:highlight w:val="none"/>
        </w:rPr>
        <w:t>18. 响应文件的递交和解密</w:t>
      </w:r>
    </w:p>
    <w:p>
      <w:pPr>
        <w:tabs>
          <w:tab w:val="left" w:pos="1305"/>
        </w:tabs>
        <w:spacing w:line="390" w:lineRule="exact"/>
        <w:ind w:firstLine="420" w:firstLineChars="200"/>
        <w:rPr>
          <w:rFonts w:ascii="Arial" w:hAnsi="Arial" w:eastAsia="宋体" w:cs="Arial"/>
          <w:color w:val="auto"/>
          <w:highlight w:val="none"/>
        </w:rPr>
      </w:pPr>
      <w:r>
        <w:rPr>
          <w:rFonts w:ascii="Arial" w:hAnsi="Arial" w:eastAsia="宋体" w:cs="Arial"/>
          <w:color w:val="auto"/>
          <w:highlight w:val="none"/>
        </w:rPr>
        <w:t>18.1响应文件递交截止时间：于</w:t>
      </w:r>
      <w:r>
        <w:rPr>
          <w:rFonts w:hint="eastAsia" w:ascii="Arial" w:hAnsi="Arial" w:eastAsia="宋体" w:cs="Arial"/>
          <w:color w:val="auto"/>
          <w:highlight w:val="none"/>
        </w:rPr>
        <w:t>2025年</w:t>
      </w:r>
      <w:r>
        <w:rPr>
          <w:rFonts w:hint="eastAsia" w:ascii="Arial" w:hAnsi="Arial" w:eastAsia="宋体" w:cs="Arial"/>
          <w:color w:val="auto"/>
          <w:highlight w:val="none"/>
          <w:lang w:val="en-US" w:eastAsia="zh-CN"/>
        </w:rPr>
        <w:t>9</w:t>
      </w:r>
      <w:r>
        <w:rPr>
          <w:rFonts w:hint="eastAsia" w:ascii="Arial" w:hAnsi="Arial" w:eastAsia="宋体" w:cs="Arial"/>
          <w:color w:val="auto"/>
          <w:highlight w:val="none"/>
          <w:lang w:eastAsia="zh-CN"/>
        </w:rPr>
        <w:t>月</w:t>
      </w:r>
      <w:r>
        <w:rPr>
          <w:rFonts w:hint="eastAsia" w:ascii="Arial" w:hAnsi="Arial" w:eastAsia="宋体" w:cs="Arial"/>
          <w:color w:val="auto"/>
          <w:highlight w:val="none"/>
          <w:lang w:val="en-US" w:eastAsia="zh-CN"/>
        </w:rPr>
        <w:t>30</w:t>
      </w:r>
      <w:r>
        <w:rPr>
          <w:rFonts w:hint="eastAsia" w:ascii="Arial" w:hAnsi="Arial" w:eastAsia="宋体" w:cs="Arial"/>
          <w:color w:val="auto"/>
          <w:highlight w:val="none"/>
          <w:lang w:eastAsia="zh-CN"/>
        </w:rPr>
        <w:t>日</w:t>
      </w:r>
      <w:r>
        <w:rPr>
          <w:rFonts w:hint="eastAsia" w:ascii="Arial" w:hAnsi="Arial" w:eastAsia="宋体" w:cs="Arial"/>
          <w:color w:val="auto"/>
          <w:highlight w:val="none"/>
          <w:lang w:val="en-US" w:eastAsia="zh-CN"/>
        </w:rPr>
        <w:t>15</w:t>
      </w:r>
      <w:r>
        <w:rPr>
          <w:rFonts w:hint="eastAsia" w:ascii="Arial" w:hAnsi="Arial" w:eastAsia="宋体" w:cs="Arial"/>
          <w:color w:val="auto"/>
          <w:highlight w:val="none"/>
        </w:rPr>
        <w:t>时</w:t>
      </w:r>
      <w:r>
        <w:rPr>
          <w:rFonts w:hint="eastAsia" w:ascii="Arial" w:hAnsi="Arial" w:eastAsia="宋体" w:cs="Arial"/>
          <w:color w:val="auto"/>
          <w:highlight w:val="none"/>
          <w:lang w:val="en-US" w:eastAsia="zh-CN"/>
        </w:rPr>
        <w:t>0</w:t>
      </w:r>
      <w:r>
        <w:rPr>
          <w:rFonts w:hint="eastAsia" w:ascii="Arial" w:hAnsi="Arial" w:eastAsia="宋体" w:cs="Arial"/>
          <w:color w:val="auto"/>
          <w:highlight w:val="none"/>
        </w:rPr>
        <w:t>0分</w:t>
      </w:r>
      <w:r>
        <w:rPr>
          <w:rFonts w:ascii="Arial" w:hAnsi="Arial" w:eastAsia="宋体" w:cs="Arial"/>
          <w:color w:val="auto"/>
          <w:highlight w:val="none"/>
        </w:rPr>
        <w:t>之前将电子响应文件上传到</w:t>
      </w:r>
      <w:r>
        <w:rPr>
          <w:rFonts w:hint="eastAsia" w:ascii="Arial" w:hAnsi="Arial" w:eastAsia="宋体" w:cs="Arial"/>
          <w:color w:val="auto"/>
          <w:highlight w:val="none"/>
        </w:rPr>
        <w:t>广西政府采购云平台</w:t>
      </w:r>
      <w:r>
        <w:rPr>
          <w:rFonts w:ascii="Arial" w:hAnsi="Arial" w:eastAsia="宋体" w:cs="Arial"/>
          <w:color w:val="auto"/>
          <w:highlight w:val="none"/>
        </w:rPr>
        <w:t>。应按照本项目谈判文件和</w:t>
      </w:r>
      <w:r>
        <w:rPr>
          <w:rFonts w:hint="eastAsia" w:ascii="Arial" w:hAnsi="Arial" w:eastAsia="宋体" w:cs="Arial"/>
          <w:color w:val="auto"/>
          <w:highlight w:val="none"/>
        </w:rPr>
        <w:t>广西政府采购云平台</w:t>
      </w:r>
      <w:r>
        <w:rPr>
          <w:rFonts w:ascii="Arial" w:hAnsi="Arial" w:eastAsia="宋体" w:cs="Arial"/>
          <w:color w:val="auto"/>
          <w:highlight w:val="none"/>
        </w:rPr>
        <w:t>的要求编制、加密传输响应文件。供应商在使用系统进行投标响应的过程中遇到涉及平台使用的任何问题，可致电</w:t>
      </w:r>
      <w:r>
        <w:rPr>
          <w:rFonts w:hint="eastAsia" w:ascii="Arial" w:hAnsi="Arial" w:eastAsia="宋体" w:cs="Arial"/>
          <w:color w:val="auto"/>
          <w:highlight w:val="none"/>
        </w:rPr>
        <w:t>广西政府采购云平台</w:t>
      </w:r>
      <w:r>
        <w:rPr>
          <w:rFonts w:ascii="Arial" w:hAnsi="Arial" w:eastAsia="宋体" w:cs="Arial"/>
          <w:color w:val="auto"/>
          <w:highlight w:val="none"/>
        </w:rPr>
        <w:t>技术支持热线咨询，联系方式：</w:t>
      </w:r>
      <w:r>
        <w:rPr>
          <w:rFonts w:hint="eastAsia" w:ascii="Arial" w:hAnsi="Arial" w:eastAsia="宋体" w:cs="Arial"/>
          <w:color w:val="auto"/>
          <w:highlight w:val="none"/>
        </w:rPr>
        <w:t>95763</w:t>
      </w:r>
      <w:r>
        <w:rPr>
          <w:rFonts w:ascii="Arial" w:hAnsi="Arial" w:eastAsia="宋体" w:cs="Arial"/>
          <w:color w:val="auto"/>
          <w:highlight w:val="none"/>
        </w:rPr>
        <w:t>。</w:t>
      </w:r>
    </w:p>
    <w:p>
      <w:pPr>
        <w:tabs>
          <w:tab w:val="left" w:pos="1305"/>
        </w:tabs>
        <w:spacing w:line="390" w:lineRule="exact"/>
        <w:ind w:firstLine="420" w:firstLineChars="200"/>
        <w:rPr>
          <w:rFonts w:ascii="Arial" w:hAnsi="Arial" w:eastAsia="宋体" w:cs="Arial"/>
          <w:b/>
          <w:bCs/>
          <w:color w:val="auto"/>
          <w:highlight w:val="none"/>
        </w:rPr>
      </w:pPr>
      <w:r>
        <w:rPr>
          <w:rFonts w:ascii="Arial" w:hAnsi="Arial" w:eastAsia="宋体" w:cs="Arial"/>
          <w:color w:val="auto"/>
          <w:highlight w:val="none"/>
        </w:rPr>
        <w:t>18.2响应文件解密时间：截标时间后30分钟内（</w:t>
      </w:r>
      <w:r>
        <w:rPr>
          <w:rFonts w:hint="eastAsia" w:ascii="Arial" w:hAnsi="Arial" w:eastAsia="宋体" w:cs="Arial"/>
          <w:color w:val="auto"/>
          <w:highlight w:val="none"/>
        </w:rPr>
        <w:t>2025年</w:t>
      </w:r>
      <w:r>
        <w:rPr>
          <w:rFonts w:hint="eastAsia" w:ascii="Arial" w:hAnsi="Arial" w:eastAsia="宋体" w:cs="Arial"/>
          <w:color w:val="auto"/>
          <w:highlight w:val="none"/>
          <w:lang w:val="en-US" w:eastAsia="zh-CN"/>
        </w:rPr>
        <w:t>9</w:t>
      </w:r>
      <w:r>
        <w:rPr>
          <w:rFonts w:hint="eastAsia" w:ascii="Arial" w:hAnsi="Arial" w:eastAsia="宋体" w:cs="Arial"/>
          <w:color w:val="auto"/>
          <w:highlight w:val="none"/>
          <w:lang w:eastAsia="zh-CN"/>
        </w:rPr>
        <w:t>月</w:t>
      </w:r>
      <w:r>
        <w:rPr>
          <w:rFonts w:hint="eastAsia" w:ascii="Arial" w:hAnsi="Arial" w:eastAsia="宋体" w:cs="Arial"/>
          <w:color w:val="auto"/>
          <w:highlight w:val="none"/>
          <w:lang w:val="en-US" w:eastAsia="zh-CN"/>
        </w:rPr>
        <w:t>30</w:t>
      </w:r>
      <w:r>
        <w:rPr>
          <w:rFonts w:hint="eastAsia" w:ascii="Arial" w:hAnsi="Arial" w:eastAsia="宋体" w:cs="Arial"/>
          <w:color w:val="auto"/>
          <w:highlight w:val="none"/>
          <w:lang w:eastAsia="zh-CN"/>
        </w:rPr>
        <w:t>日</w:t>
      </w:r>
      <w:r>
        <w:rPr>
          <w:rFonts w:hint="eastAsia" w:ascii="Arial" w:hAnsi="Arial" w:eastAsia="宋体" w:cs="Arial"/>
          <w:color w:val="auto"/>
          <w:highlight w:val="none"/>
          <w:lang w:val="en-US" w:eastAsia="zh-CN"/>
        </w:rPr>
        <w:t>14</w:t>
      </w:r>
      <w:r>
        <w:rPr>
          <w:rFonts w:hint="eastAsia" w:ascii="Arial" w:hAnsi="Arial" w:eastAsia="宋体" w:cs="Arial"/>
          <w:color w:val="auto"/>
          <w:highlight w:val="none"/>
        </w:rPr>
        <w:t>时</w:t>
      </w:r>
      <w:r>
        <w:rPr>
          <w:rFonts w:hint="eastAsia" w:ascii="Arial" w:hAnsi="Arial" w:eastAsia="宋体" w:cs="Arial"/>
          <w:color w:val="auto"/>
          <w:highlight w:val="none"/>
          <w:lang w:val="en-US" w:eastAsia="zh-CN"/>
        </w:rPr>
        <w:t>3</w:t>
      </w:r>
      <w:r>
        <w:rPr>
          <w:rFonts w:hint="eastAsia" w:ascii="Arial" w:hAnsi="Arial" w:eastAsia="宋体" w:cs="Arial"/>
          <w:color w:val="auto"/>
          <w:highlight w:val="none"/>
        </w:rPr>
        <w:t>0分</w:t>
      </w:r>
      <w:r>
        <w:rPr>
          <w:rFonts w:ascii="Arial" w:hAnsi="Arial" w:eastAsia="宋体" w:cs="Arial"/>
          <w:color w:val="auto"/>
          <w:highlight w:val="none"/>
        </w:rPr>
        <w:t>至</w:t>
      </w:r>
      <w:r>
        <w:rPr>
          <w:rFonts w:hint="eastAsia" w:ascii="Arial" w:hAnsi="Arial" w:eastAsia="宋体" w:cs="Arial"/>
          <w:color w:val="auto"/>
          <w:highlight w:val="none"/>
          <w:lang w:val="en-US" w:eastAsia="zh-CN"/>
        </w:rPr>
        <w:t>15</w:t>
      </w:r>
      <w:r>
        <w:rPr>
          <w:rFonts w:ascii="Arial" w:hAnsi="Arial" w:eastAsia="宋体" w:cs="Arial"/>
          <w:color w:val="auto"/>
          <w:highlight w:val="none"/>
        </w:rPr>
        <w:t>时</w:t>
      </w:r>
      <w:r>
        <w:rPr>
          <w:rFonts w:hint="eastAsia" w:ascii="Arial" w:hAnsi="Arial" w:eastAsia="宋体" w:cs="Arial"/>
          <w:color w:val="auto"/>
          <w:highlight w:val="none"/>
          <w:lang w:val="en-US" w:eastAsia="zh-CN"/>
        </w:rPr>
        <w:t>0</w:t>
      </w:r>
      <w:r>
        <w:rPr>
          <w:rFonts w:ascii="Arial" w:hAnsi="Arial" w:eastAsia="宋体" w:cs="Arial"/>
          <w:color w:val="auto"/>
          <w:highlight w:val="none"/>
        </w:rPr>
        <w:t>0分)</w:t>
      </w:r>
      <w:r>
        <w:rPr>
          <w:rFonts w:ascii="Arial" w:hAnsi="Arial" w:eastAsia="宋体" w:cs="Arial"/>
          <w:b/>
          <w:bCs/>
          <w:color w:val="auto"/>
          <w:highlight w:val="none"/>
        </w:rPr>
        <w:t>供应商可以登录</w:t>
      </w:r>
      <w:r>
        <w:rPr>
          <w:rFonts w:hint="eastAsia" w:ascii="Arial" w:hAnsi="Arial" w:eastAsia="宋体" w:cs="Arial"/>
          <w:b/>
          <w:bCs/>
          <w:color w:val="auto"/>
          <w:highlight w:val="none"/>
        </w:rPr>
        <w:t>广西政府采购云平台</w:t>
      </w:r>
      <w:r>
        <w:rPr>
          <w:rFonts w:ascii="Arial" w:hAnsi="Arial" w:eastAsia="宋体" w:cs="Arial"/>
          <w:b/>
          <w:bCs/>
          <w:color w:val="auto"/>
          <w:highlight w:val="none"/>
        </w:rPr>
        <w:t>，用“项目采购-开标评标”功能进行解密响应文件。若供应商在规定时间内无法解密或解密失败，可以以电子备份响应文件作为依据【在接到无法解密或解密失败的通知后，供应商可根据自身实际情况按通知时要求的时间到</w:t>
      </w:r>
      <w:r>
        <w:rPr>
          <w:rFonts w:hint="eastAsia" w:ascii="Arial" w:hAnsi="Arial" w:eastAsia="宋体" w:cs="Arial"/>
          <w:b/>
          <w:bCs/>
          <w:color w:val="auto"/>
          <w:kern w:val="0"/>
          <w:highlight w:val="none"/>
        </w:rPr>
        <w:t>广西机电设备招标有限公司桂林分公司</w:t>
      </w:r>
      <w:r>
        <w:rPr>
          <w:rFonts w:ascii="Arial" w:hAnsi="Arial" w:eastAsia="宋体" w:cs="Arial"/>
          <w:b/>
          <w:bCs/>
          <w:color w:val="auto"/>
          <w:highlight w:val="none"/>
        </w:rPr>
        <w:t>开标室现场提交或以电子邮件的形式（以通知时所告知的电子邮箱地址为准）提交电子备份响应文件】，若电子备份响应文件与</w:t>
      </w:r>
      <w:r>
        <w:rPr>
          <w:rFonts w:hint="eastAsia" w:ascii="Arial" w:hAnsi="Arial" w:eastAsia="宋体" w:cs="Arial"/>
          <w:b/>
          <w:bCs/>
          <w:color w:val="auto"/>
          <w:highlight w:val="none"/>
        </w:rPr>
        <w:t>广西政府采购云平台</w:t>
      </w:r>
      <w:r>
        <w:rPr>
          <w:rFonts w:ascii="Arial" w:hAnsi="Arial" w:eastAsia="宋体" w:cs="Arial"/>
          <w:b/>
          <w:bCs/>
          <w:color w:val="auto"/>
          <w:highlight w:val="none"/>
        </w:rPr>
        <w:t>上传的电子响应文件被识别为不一致的，以电子备份响应文件作为评审依据；供应商按时在线解密响应文件的，以在线解密的响应文件作为评审依据。若供应商在规定时间内无法解密或解密失败且未提供电子备份响应文件的(包含提供的电子备份文件无效或无法解密的情况)，视为无效响应。</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18.3 除响应文件另有规定外，供应商所递交的响应文件不予退还。</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18.4 电子响应文件的相关说明</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 xml:space="preserve">（1）供应商进行电子投标应安装客户端软件，并按照谈判文件和电子交易平台的要求编制并加密响应文件。供应商未按规定加密的响应文件，电子交易平台将拒收。供应商应当在响应文件递交截止时间前完成响应文件的传输递交，并可以补充、修改或者撤回响应文件。补充或者修改响应文件的，应当先行撤回原文件，补充、修改后重新传输递交。响应文件递交截止时间前未完成传输的，视为撤回响应文件。响应文件递交截止时间后递交的响应文件，电子交易平台将拒收。 </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（2）如有特殊情况，采购代理机构延长截止时间和开标时间，采购代理机构和供应商的权利和义务将受到新的截止时间和开标时间的约束。</w:t>
      </w:r>
    </w:p>
    <w:p>
      <w:pPr>
        <w:jc w:val="center"/>
        <w:rPr>
          <w:rFonts w:ascii="Arial" w:hAnsi="Arial" w:eastAsia="宋体" w:cs="Arial"/>
          <w:b/>
          <w:color w:val="auto"/>
          <w:sz w:val="28"/>
          <w:szCs w:val="28"/>
          <w:highlight w:val="none"/>
        </w:rPr>
      </w:pPr>
      <w:r>
        <w:rPr>
          <w:rFonts w:ascii="Arial" w:hAnsi="Arial" w:eastAsia="宋体" w:cs="Arial"/>
          <w:b/>
          <w:color w:val="auto"/>
          <w:sz w:val="28"/>
          <w:szCs w:val="28"/>
          <w:highlight w:val="none"/>
        </w:rPr>
        <w:t>四、竞争性谈判（简称谈判）与评审</w:t>
      </w:r>
    </w:p>
    <w:p>
      <w:pPr>
        <w:tabs>
          <w:tab w:val="center" w:pos="4411"/>
          <w:tab w:val="left" w:pos="5475"/>
        </w:tabs>
        <w:spacing w:line="390" w:lineRule="exact"/>
        <w:ind w:firstLine="420" w:firstLineChars="200"/>
        <w:jc w:val="left"/>
        <w:rPr>
          <w:rFonts w:ascii="Arial" w:hAnsi="Arial" w:eastAsia="宋体" w:cs="Arial"/>
          <w:b/>
          <w:color w:val="auto"/>
          <w:szCs w:val="21"/>
          <w:highlight w:val="none"/>
        </w:rPr>
      </w:pPr>
      <w:r>
        <w:rPr>
          <w:rFonts w:ascii="Arial" w:hAnsi="Arial" w:eastAsia="宋体" w:cs="Arial"/>
          <w:b/>
          <w:color w:val="auto"/>
          <w:szCs w:val="21"/>
          <w:highlight w:val="none"/>
        </w:rPr>
        <w:t>1</w:t>
      </w:r>
      <w:r>
        <w:rPr>
          <w:rFonts w:hint="eastAsia" w:ascii="Arial" w:hAnsi="Arial" w:eastAsia="宋体" w:cs="Arial"/>
          <w:b/>
          <w:color w:val="auto"/>
          <w:szCs w:val="21"/>
          <w:highlight w:val="none"/>
        </w:rPr>
        <w:t>9</w:t>
      </w:r>
      <w:r>
        <w:rPr>
          <w:rFonts w:ascii="Arial" w:hAnsi="Arial" w:eastAsia="宋体" w:cs="Arial"/>
          <w:b/>
          <w:color w:val="auto"/>
          <w:szCs w:val="21"/>
          <w:highlight w:val="none"/>
        </w:rPr>
        <w:t>. 谈判小组组成及谈判时间、地点、人员</w:t>
      </w:r>
    </w:p>
    <w:p>
      <w:pPr>
        <w:spacing w:line="390" w:lineRule="exact"/>
        <w:ind w:firstLine="435"/>
        <w:rPr>
          <w:rFonts w:ascii="Arial" w:hAnsi="Arial" w:eastAsia="宋体" w:cs="Arial"/>
          <w:b/>
          <w:color w:val="auto"/>
          <w:szCs w:val="21"/>
          <w:highlight w:val="none"/>
        </w:rPr>
      </w:pPr>
      <w:r>
        <w:rPr>
          <w:rFonts w:ascii="Arial" w:hAnsi="Arial" w:eastAsia="宋体" w:cs="Arial"/>
          <w:b/>
          <w:color w:val="auto"/>
          <w:szCs w:val="21"/>
          <w:highlight w:val="none"/>
        </w:rPr>
        <w:t>1</w:t>
      </w:r>
      <w:r>
        <w:rPr>
          <w:rFonts w:hint="eastAsia" w:ascii="Arial" w:hAnsi="Arial" w:eastAsia="宋体" w:cs="Arial"/>
          <w:b/>
          <w:color w:val="auto"/>
          <w:szCs w:val="21"/>
          <w:highlight w:val="none"/>
        </w:rPr>
        <w:t>9</w:t>
      </w:r>
      <w:r>
        <w:rPr>
          <w:rFonts w:ascii="Arial" w:hAnsi="Arial" w:eastAsia="宋体" w:cs="Arial"/>
          <w:b/>
          <w:color w:val="auto"/>
          <w:szCs w:val="21"/>
          <w:highlight w:val="none"/>
        </w:rPr>
        <w:t>.1 谈判小组组成：</w:t>
      </w:r>
    </w:p>
    <w:p>
      <w:pPr>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谈判及评审组织工作由采购代理机构负责，具体谈判、评审工作由依法组建的谈判小组负责，谈判小组由采购人代表和有关方面的专家组成。谈判小组的构成：</w:t>
      </w:r>
      <w:r>
        <w:rPr>
          <w:rFonts w:ascii="Arial" w:hAnsi="Arial" w:eastAsia="宋体" w:cs="Arial"/>
          <w:color w:val="auto"/>
          <w:szCs w:val="21"/>
          <w:highlight w:val="none"/>
          <w:u w:val="single"/>
        </w:rPr>
        <w:t>3</w:t>
      </w:r>
      <w:r>
        <w:rPr>
          <w:rFonts w:ascii="Arial" w:hAnsi="Arial" w:eastAsia="宋体" w:cs="Arial"/>
          <w:color w:val="auto"/>
          <w:szCs w:val="21"/>
          <w:highlight w:val="none"/>
        </w:rPr>
        <w:t>人，其中采购人代表</w:t>
      </w:r>
      <w:r>
        <w:rPr>
          <w:rFonts w:ascii="Arial" w:hAnsi="Arial" w:eastAsia="宋体" w:cs="Arial"/>
          <w:color w:val="auto"/>
          <w:szCs w:val="21"/>
          <w:highlight w:val="none"/>
          <w:u w:val="single"/>
        </w:rPr>
        <w:t xml:space="preserve"> 1</w:t>
      </w:r>
      <w:r>
        <w:rPr>
          <w:rFonts w:ascii="Arial" w:hAnsi="Arial" w:eastAsia="宋体" w:cs="Arial"/>
          <w:color w:val="auto"/>
          <w:szCs w:val="21"/>
          <w:highlight w:val="none"/>
        </w:rPr>
        <w:t xml:space="preserve"> 人，有关专家 </w:t>
      </w:r>
      <w:r>
        <w:rPr>
          <w:rFonts w:ascii="Arial" w:hAnsi="Arial" w:eastAsia="宋体" w:cs="Arial"/>
          <w:color w:val="auto"/>
          <w:szCs w:val="21"/>
          <w:highlight w:val="none"/>
          <w:u w:val="single"/>
        </w:rPr>
        <w:t>2</w:t>
      </w:r>
      <w:r>
        <w:rPr>
          <w:rFonts w:ascii="Arial" w:hAnsi="Arial" w:eastAsia="宋体" w:cs="Arial"/>
          <w:color w:val="auto"/>
          <w:szCs w:val="21"/>
          <w:highlight w:val="none"/>
        </w:rPr>
        <w:t>人。</w:t>
      </w:r>
    </w:p>
    <w:p>
      <w:pPr>
        <w:tabs>
          <w:tab w:val="left" w:pos="1140"/>
        </w:tabs>
        <w:spacing w:line="390" w:lineRule="exact"/>
        <w:ind w:left="419" w:leftChars="172" w:hanging="58" w:hangingChars="28"/>
        <w:rPr>
          <w:rFonts w:ascii="Arial" w:hAnsi="Arial" w:eastAsia="宋体" w:cs="Arial"/>
          <w:b/>
          <w:color w:val="auto"/>
          <w:szCs w:val="21"/>
          <w:highlight w:val="none"/>
        </w:rPr>
      </w:pPr>
      <w:r>
        <w:rPr>
          <w:rFonts w:ascii="Arial" w:hAnsi="Arial" w:eastAsia="宋体" w:cs="Arial"/>
          <w:b/>
          <w:color w:val="auto"/>
          <w:szCs w:val="21"/>
          <w:highlight w:val="none"/>
        </w:rPr>
        <w:t>1</w:t>
      </w:r>
      <w:r>
        <w:rPr>
          <w:rFonts w:hint="eastAsia" w:ascii="Arial" w:hAnsi="Arial" w:eastAsia="宋体" w:cs="Arial"/>
          <w:b/>
          <w:color w:val="auto"/>
          <w:szCs w:val="21"/>
          <w:highlight w:val="none"/>
        </w:rPr>
        <w:t>9</w:t>
      </w:r>
      <w:r>
        <w:rPr>
          <w:rFonts w:ascii="Arial" w:hAnsi="Arial" w:eastAsia="宋体" w:cs="Arial"/>
          <w:b/>
          <w:color w:val="auto"/>
          <w:szCs w:val="21"/>
          <w:highlight w:val="none"/>
        </w:rPr>
        <w:t>.2 谈判时间、地点、人员：</w:t>
      </w:r>
    </w:p>
    <w:p>
      <w:pPr>
        <w:spacing w:line="390" w:lineRule="exact"/>
        <w:ind w:firstLine="435"/>
        <w:rPr>
          <w:rFonts w:ascii="Arial" w:hAnsi="Arial" w:eastAsia="宋体" w:cs="Arial"/>
          <w:color w:val="auto"/>
          <w:szCs w:val="21"/>
          <w:highlight w:val="none"/>
        </w:rPr>
      </w:pPr>
      <w:r>
        <w:rPr>
          <w:rFonts w:hint="eastAsia" w:ascii="Arial" w:hAnsi="Arial" w:eastAsia="宋体" w:cs="Arial"/>
          <w:color w:val="auto"/>
          <w:szCs w:val="21"/>
          <w:highlight w:val="none"/>
        </w:rPr>
        <w:t>19.2.1谈判时间：响应文件递交截止时间后。</w:t>
      </w:r>
    </w:p>
    <w:p>
      <w:pPr>
        <w:spacing w:line="390" w:lineRule="exact"/>
        <w:ind w:firstLine="435"/>
        <w:rPr>
          <w:rFonts w:ascii="Arial" w:hAnsi="Arial" w:eastAsia="宋体" w:cs="Arial"/>
          <w:color w:val="auto"/>
          <w:szCs w:val="21"/>
          <w:highlight w:val="none"/>
        </w:rPr>
      </w:pPr>
      <w:r>
        <w:rPr>
          <w:rFonts w:hint="eastAsia" w:ascii="Arial" w:hAnsi="Arial" w:eastAsia="宋体" w:cs="Arial"/>
          <w:color w:val="auto"/>
          <w:szCs w:val="21"/>
          <w:highlight w:val="none"/>
        </w:rPr>
        <w:t>19.2.2谈判地点：通过广西政府采购云平台在线谈判。</w:t>
      </w:r>
    </w:p>
    <w:p>
      <w:pPr>
        <w:spacing w:line="390" w:lineRule="exact"/>
        <w:ind w:firstLine="435"/>
        <w:rPr>
          <w:rFonts w:ascii="Arial" w:hAnsi="Arial" w:eastAsia="宋体" w:cs="Arial"/>
          <w:color w:val="auto"/>
          <w:szCs w:val="21"/>
          <w:highlight w:val="none"/>
        </w:rPr>
      </w:pPr>
      <w:r>
        <w:rPr>
          <w:rFonts w:hint="eastAsia" w:ascii="Arial" w:hAnsi="Arial" w:eastAsia="宋体" w:cs="Arial"/>
          <w:color w:val="auto"/>
          <w:szCs w:val="21"/>
          <w:highlight w:val="none"/>
        </w:rPr>
        <w:t>19.2.3谈判参加人员：供应商法定代表人、负责人、自然人或相应的委托代理人持有效身份证原件和供应商广西政府采购云平台CA数字证书参加谈判。请供应商及时登录广西政府采购云平台等候谈判。</w:t>
      </w:r>
    </w:p>
    <w:p>
      <w:pPr>
        <w:spacing w:line="390" w:lineRule="exact"/>
        <w:ind w:firstLine="435"/>
        <w:rPr>
          <w:rFonts w:ascii="Arial" w:hAnsi="Arial" w:eastAsia="宋体" w:cs="Arial"/>
          <w:color w:val="auto"/>
          <w:szCs w:val="21"/>
          <w:highlight w:val="none"/>
        </w:rPr>
      </w:pPr>
      <w:r>
        <w:rPr>
          <w:rFonts w:hint="eastAsia" w:ascii="Arial" w:hAnsi="Arial" w:eastAsia="宋体" w:cs="Arial"/>
          <w:color w:val="auto"/>
          <w:szCs w:val="21"/>
          <w:highlight w:val="none"/>
        </w:rPr>
        <w:t>19.2.4响应文件递交截止时间后，由谈判小组在评标室内开启响应文件。</w:t>
      </w:r>
      <w:r>
        <w:rPr>
          <w:rFonts w:ascii="Arial" w:hAnsi="Arial" w:eastAsia="宋体" w:cs="Arial"/>
          <w:color w:val="auto"/>
          <w:szCs w:val="21"/>
          <w:highlight w:val="none"/>
        </w:rPr>
        <w:t xml:space="preserve">  </w:t>
      </w:r>
    </w:p>
    <w:p>
      <w:pPr>
        <w:tabs>
          <w:tab w:val="left" w:pos="1140"/>
        </w:tabs>
        <w:spacing w:line="390" w:lineRule="exact"/>
        <w:ind w:left="419" w:leftChars="172" w:hanging="58" w:hangingChars="28"/>
        <w:rPr>
          <w:rFonts w:ascii="Arial" w:hAnsi="Arial" w:eastAsia="宋体" w:cs="Arial"/>
          <w:b/>
          <w:color w:val="auto"/>
          <w:szCs w:val="21"/>
          <w:highlight w:val="none"/>
        </w:rPr>
      </w:pPr>
      <w:r>
        <w:rPr>
          <w:rFonts w:hint="eastAsia" w:ascii="Arial" w:hAnsi="Arial" w:eastAsia="宋体" w:cs="Arial"/>
          <w:b/>
          <w:color w:val="auto"/>
          <w:szCs w:val="21"/>
          <w:highlight w:val="none"/>
        </w:rPr>
        <w:t>20</w:t>
      </w:r>
      <w:r>
        <w:rPr>
          <w:rFonts w:ascii="Arial" w:hAnsi="Arial" w:eastAsia="宋体" w:cs="Arial"/>
          <w:b/>
          <w:color w:val="auto"/>
          <w:szCs w:val="21"/>
          <w:highlight w:val="none"/>
        </w:rPr>
        <w:t>. 评审原则和评审办法</w:t>
      </w:r>
    </w:p>
    <w:p>
      <w:pPr>
        <w:tabs>
          <w:tab w:val="left" w:pos="1140"/>
        </w:tabs>
        <w:spacing w:line="390" w:lineRule="exact"/>
        <w:ind w:firstLine="359" w:firstLineChars="171"/>
        <w:rPr>
          <w:rFonts w:ascii="Arial" w:hAnsi="Arial" w:eastAsia="宋体" w:cs="Arial"/>
          <w:color w:val="auto"/>
          <w:szCs w:val="21"/>
          <w:highlight w:val="none"/>
        </w:rPr>
      </w:pPr>
      <w:r>
        <w:rPr>
          <w:rFonts w:hint="eastAsia" w:ascii="Arial" w:hAnsi="Arial" w:eastAsia="宋体" w:cs="Arial"/>
          <w:color w:val="auto"/>
          <w:szCs w:val="20"/>
          <w:highlight w:val="none"/>
        </w:rPr>
        <w:t>20</w:t>
      </w:r>
      <w:r>
        <w:rPr>
          <w:rFonts w:ascii="Arial" w:hAnsi="Arial" w:eastAsia="宋体" w:cs="Arial"/>
          <w:color w:val="auto"/>
          <w:szCs w:val="20"/>
          <w:highlight w:val="none"/>
        </w:rPr>
        <w:t xml:space="preserve">.1 </w:t>
      </w:r>
      <w:r>
        <w:rPr>
          <w:rFonts w:ascii="Arial" w:hAnsi="Arial" w:eastAsia="宋体" w:cs="Arial"/>
          <w:color w:val="auto"/>
          <w:szCs w:val="21"/>
          <w:highlight w:val="none"/>
        </w:rPr>
        <w:t>谈判小组必须坚持公平、公正、科学和择优的原则。</w:t>
      </w:r>
    </w:p>
    <w:p>
      <w:pPr>
        <w:tabs>
          <w:tab w:val="left" w:pos="1140"/>
        </w:tabs>
        <w:spacing w:line="390" w:lineRule="exact"/>
        <w:ind w:firstLine="359" w:firstLineChars="171"/>
        <w:rPr>
          <w:rFonts w:ascii="Arial" w:hAnsi="Arial" w:eastAsia="宋体" w:cs="Arial"/>
          <w:color w:val="auto"/>
          <w:szCs w:val="21"/>
          <w:highlight w:val="none"/>
        </w:rPr>
      </w:pPr>
      <w:r>
        <w:rPr>
          <w:rFonts w:hint="eastAsia" w:ascii="Arial" w:hAnsi="Arial" w:eastAsia="宋体" w:cs="Arial"/>
          <w:color w:val="auto"/>
          <w:szCs w:val="20"/>
          <w:highlight w:val="none"/>
        </w:rPr>
        <w:t>20</w:t>
      </w:r>
      <w:r>
        <w:rPr>
          <w:rFonts w:ascii="Arial" w:hAnsi="Arial" w:eastAsia="宋体" w:cs="Arial"/>
          <w:color w:val="auto"/>
          <w:szCs w:val="20"/>
          <w:highlight w:val="none"/>
        </w:rPr>
        <w:t xml:space="preserve">.2 </w:t>
      </w:r>
      <w:r>
        <w:rPr>
          <w:rFonts w:ascii="Arial" w:hAnsi="Arial" w:eastAsia="宋体" w:cs="Arial"/>
          <w:color w:val="auto"/>
          <w:szCs w:val="21"/>
          <w:highlight w:val="none"/>
        </w:rPr>
        <w:t>评审办法：具体详见第四章评审办法。</w:t>
      </w:r>
    </w:p>
    <w:p>
      <w:pPr>
        <w:pStyle w:val="13"/>
        <w:spacing w:line="390" w:lineRule="exact"/>
        <w:ind w:firstLine="359" w:firstLineChars="171"/>
        <w:rPr>
          <w:rFonts w:ascii="Arial" w:hAnsi="Arial" w:cs="Arial"/>
          <w:color w:val="auto"/>
          <w:szCs w:val="21"/>
          <w:highlight w:val="none"/>
        </w:rPr>
      </w:pPr>
      <w:r>
        <w:rPr>
          <w:rFonts w:hint="eastAsia" w:ascii="Arial" w:hAnsi="Arial" w:cs="Arial"/>
          <w:color w:val="auto"/>
          <w:highlight w:val="none"/>
        </w:rPr>
        <w:t>20</w:t>
      </w:r>
      <w:r>
        <w:rPr>
          <w:rFonts w:ascii="Arial" w:hAnsi="Arial" w:cs="Arial"/>
          <w:color w:val="auto"/>
          <w:szCs w:val="21"/>
          <w:highlight w:val="none"/>
        </w:rPr>
        <w:t>.3 谈判小组应按谈判文件进行评审，不得擅自更改评审办法。</w:t>
      </w:r>
    </w:p>
    <w:p>
      <w:pPr>
        <w:pStyle w:val="13"/>
        <w:spacing w:line="390" w:lineRule="exact"/>
        <w:ind w:firstLine="359" w:firstLineChars="171"/>
        <w:rPr>
          <w:rFonts w:ascii="Arial" w:hAnsi="Arial" w:cs="Arial"/>
          <w:color w:val="auto"/>
          <w:szCs w:val="21"/>
          <w:highlight w:val="none"/>
        </w:rPr>
      </w:pPr>
      <w:r>
        <w:rPr>
          <w:rFonts w:hint="eastAsia" w:ascii="Arial" w:hAnsi="Arial" w:cs="Arial"/>
          <w:color w:val="auto"/>
          <w:highlight w:val="none"/>
        </w:rPr>
        <w:t>20</w:t>
      </w:r>
      <w:r>
        <w:rPr>
          <w:rFonts w:ascii="Arial" w:hAnsi="Arial" w:cs="Arial"/>
          <w:color w:val="auto"/>
          <w:szCs w:val="21"/>
          <w:highlight w:val="none"/>
        </w:rPr>
        <w:t>.4 在评审过程中，谈判小组任何人不得对某个供应商发表任何倾向性意见，不得向其他谈判小组成员明示或者暗示自己的评审意见。</w:t>
      </w:r>
    </w:p>
    <w:p>
      <w:pPr>
        <w:tabs>
          <w:tab w:val="left" w:pos="1140"/>
        </w:tabs>
        <w:spacing w:line="390" w:lineRule="exact"/>
        <w:ind w:firstLine="359" w:firstLineChars="171"/>
        <w:rPr>
          <w:rFonts w:ascii="Arial" w:hAnsi="Arial" w:eastAsia="宋体" w:cs="Arial"/>
          <w:color w:val="auto"/>
          <w:szCs w:val="21"/>
          <w:highlight w:val="none"/>
        </w:rPr>
      </w:pPr>
      <w:r>
        <w:rPr>
          <w:rFonts w:hint="eastAsia" w:ascii="Arial" w:hAnsi="Arial" w:eastAsia="宋体" w:cs="Arial"/>
          <w:color w:val="auto"/>
          <w:szCs w:val="20"/>
          <w:highlight w:val="none"/>
        </w:rPr>
        <w:t>20</w:t>
      </w:r>
      <w:r>
        <w:rPr>
          <w:rFonts w:ascii="Arial" w:hAnsi="Arial" w:eastAsia="宋体" w:cs="Arial"/>
          <w:color w:val="auto"/>
          <w:szCs w:val="21"/>
          <w:highlight w:val="none"/>
        </w:rPr>
        <w:t>.5 谈判小组成员对需要共同认定的事项存在争议的，按照少数服从多数的原则作出结论。持不同意见的谈判小组成员应当在评审报告上签署不同意见并说明理由，否则视为同意。</w:t>
      </w:r>
    </w:p>
    <w:p>
      <w:pPr>
        <w:tabs>
          <w:tab w:val="left" w:pos="1140"/>
        </w:tabs>
        <w:spacing w:line="390" w:lineRule="exact"/>
        <w:ind w:firstLine="359" w:firstLineChars="171"/>
        <w:rPr>
          <w:rFonts w:ascii="Arial" w:hAnsi="Arial" w:eastAsia="宋体" w:cs="Arial"/>
          <w:color w:val="auto"/>
          <w:szCs w:val="21"/>
          <w:highlight w:val="none"/>
        </w:rPr>
      </w:pPr>
      <w:r>
        <w:rPr>
          <w:rFonts w:ascii="Arial" w:hAnsi="Arial" w:eastAsia="宋体" w:cs="Arial"/>
          <w:color w:val="auto"/>
          <w:szCs w:val="21"/>
          <w:highlight w:val="none"/>
        </w:rPr>
        <w:t>20.6 响应文件最后报价出现前后不一致的，除竞争性谈判文件另有规定外，按照下列规定修正：</w:t>
      </w:r>
    </w:p>
    <w:p>
      <w:pPr>
        <w:tabs>
          <w:tab w:val="left" w:pos="1140"/>
        </w:tabs>
        <w:spacing w:line="390" w:lineRule="exact"/>
        <w:ind w:firstLine="359" w:firstLineChars="171"/>
        <w:rPr>
          <w:rFonts w:ascii="Arial" w:hAnsi="Arial" w:eastAsia="宋体" w:cs="Arial"/>
          <w:color w:val="auto"/>
          <w:szCs w:val="21"/>
          <w:highlight w:val="none"/>
        </w:rPr>
      </w:pPr>
      <w:r>
        <w:rPr>
          <w:rFonts w:ascii="Arial" w:hAnsi="Arial" w:eastAsia="宋体" w:cs="Arial"/>
          <w:color w:val="auto"/>
          <w:szCs w:val="21"/>
          <w:highlight w:val="none"/>
        </w:rPr>
        <w:t>(1) 响应文件中谈判报价表内容与响应文件中相应内容不一致的，以最后谈判报价表为准；</w:t>
      </w:r>
    </w:p>
    <w:p>
      <w:pPr>
        <w:tabs>
          <w:tab w:val="left" w:pos="1140"/>
        </w:tabs>
        <w:spacing w:line="390" w:lineRule="exact"/>
        <w:ind w:firstLine="359" w:firstLineChars="171"/>
        <w:rPr>
          <w:rFonts w:ascii="Arial" w:hAnsi="Arial" w:eastAsia="宋体" w:cs="Arial"/>
          <w:color w:val="auto"/>
          <w:szCs w:val="21"/>
          <w:highlight w:val="none"/>
        </w:rPr>
      </w:pPr>
      <w:r>
        <w:rPr>
          <w:rFonts w:ascii="Arial" w:hAnsi="Arial" w:eastAsia="宋体" w:cs="Arial"/>
          <w:color w:val="auto"/>
          <w:szCs w:val="21"/>
          <w:highlight w:val="none"/>
        </w:rPr>
        <w:t>(2) 大写金额和小写金额不一致的，以大写金额为准；</w:t>
      </w:r>
    </w:p>
    <w:p>
      <w:pPr>
        <w:tabs>
          <w:tab w:val="left" w:pos="1140"/>
        </w:tabs>
        <w:spacing w:line="390" w:lineRule="exact"/>
        <w:ind w:firstLine="359" w:firstLineChars="171"/>
        <w:rPr>
          <w:rFonts w:ascii="Arial" w:hAnsi="Arial" w:eastAsia="宋体" w:cs="Arial"/>
          <w:color w:val="auto"/>
          <w:szCs w:val="21"/>
          <w:highlight w:val="none"/>
        </w:rPr>
      </w:pPr>
      <w:r>
        <w:rPr>
          <w:rFonts w:ascii="Arial" w:hAnsi="Arial" w:eastAsia="宋体" w:cs="Arial"/>
          <w:color w:val="auto"/>
          <w:szCs w:val="21"/>
          <w:highlight w:val="none"/>
        </w:rPr>
        <w:t>(3) 单价金额小数点或者百分比有明显错位的，以报价表的总价为准，并修改单价；</w:t>
      </w:r>
    </w:p>
    <w:p>
      <w:pPr>
        <w:tabs>
          <w:tab w:val="left" w:pos="1140"/>
        </w:tabs>
        <w:spacing w:line="390" w:lineRule="exact"/>
        <w:ind w:firstLine="359" w:firstLineChars="171"/>
        <w:rPr>
          <w:rFonts w:ascii="Arial" w:hAnsi="Arial" w:eastAsia="宋体" w:cs="Arial"/>
          <w:color w:val="auto"/>
          <w:szCs w:val="21"/>
          <w:highlight w:val="none"/>
        </w:rPr>
      </w:pPr>
      <w:r>
        <w:rPr>
          <w:rFonts w:ascii="Arial" w:hAnsi="Arial" w:eastAsia="宋体" w:cs="Arial"/>
          <w:color w:val="auto"/>
          <w:szCs w:val="21"/>
          <w:highlight w:val="none"/>
        </w:rPr>
        <w:t>(4) 总价金额与按单价汇总金额不一致的，以单价金额计算结果为准。</w:t>
      </w:r>
    </w:p>
    <w:p>
      <w:pPr>
        <w:pStyle w:val="38"/>
        <w:rPr>
          <w:color w:val="auto"/>
          <w:highlight w:val="none"/>
        </w:rPr>
      </w:pPr>
      <w:r>
        <w:rPr>
          <w:rFonts w:ascii="Arial" w:hAnsi="Arial" w:cs="Arial"/>
          <w:color w:val="auto"/>
          <w:szCs w:val="21"/>
          <w:highlight w:val="none"/>
        </w:rPr>
        <w:t>同时出现两种以上不一致的，按照前款规定的顺序修正。修正后的报价（不得超出响应文件的范围或者改变响应文件的实质性内容）经供应商确认后产生约束力，供应商不确认的，作无效响应处理。</w:t>
      </w:r>
    </w:p>
    <w:p>
      <w:pPr>
        <w:tabs>
          <w:tab w:val="left" w:pos="1140"/>
        </w:tabs>
        <w:spacing w:line="390" w:lineRule="exact"/>
        <w:ind w:left="419" w:leftChars="172" w:hanging="58" w:hangingChars="28"/>
        <w:rPr>
          <w:rFonts w:ascii="Arial" w:hAnsi="Arial" w:eastAsia="宋体" w:cs="Arial"/>
          <w:b/>
          <w:color w:val="auto"/>
          <w:szCs w:val="21"/>
          <w:highlight w:val="none"/>
        </w:rPr>
      </w:pPr>
      <w:r>
        <w:rPr>
          <w:rFonts w:ascii="Arial" w:hAnsi="Arial" w:eastAsia="宋体" w:cs="Arial"/>
          <w:b/>
          <w:color w:val="auto"/>
          <w:szCs w:val="21"/>
          <w:highlight w:val="none"/>
        </w:rPr>
        <w:t>2</w:t>
      </w:r>
      <w:r>
        <w:rPr>
          <w:rFonts w:hint="eastAsia" w:ascii="Arial" w:hAnsi="Arial" w:eastAsia="宋体" w:cs="Arial"/>
          <w:b/>
          <w:color w:val="auto"/>
          <w:szCs w:val="21"/>
          <w:highlight w:val="none"/>
        </w:rPr>
        <w:t>1</w:t>
      </w:r>
      <w:r>
        <w:rPr>
          <w:rFonts w:ascii="Arial" w:hAnsi="Arial" w:eastAsia="宋体" w:cs="Arial"/>
          <w:b/>
          <w:color w:val="auto"/>
          <w:szCs w:val="21"/>
          <w:highlight w:val="none"/>
        </w:rPr>
        <w:t>. 评审程序及谈判要求</w:t>
      </w:r>
    </w:p>
    <w:p>
      <w:pPr>
        <w:pStyle w:val="13"/>
        <w:spacing w:line="390" w:lineRule="exact"/>
        <w:ind w:firstLine="420" w:firstLineChars="200"/>
        <w:rPr>
          <w:rFonts w:ascii="Arial" w:hAnsi="Arial" w:cs="Arial"/>
          <w:color w:val="auto"/>
          <w:szCs w:val="21"/>
          <w:highlight w:val="none"/>
        </w:rPr>
      </w:pPr>
      <w:r>
        <w:rPr>
          <w:rFonts w:ascii="Arial" w:hAnsi="Arial" w:cs="Arial"/>
          <w:color w:val="auto"/>
          <w:szCs w:val="21"/>
          <w:highlight w:val="none"/>
        </w:rPr>
        <w:t>2</w:t>
      </w:r>
      <w:r>
        <w:rPr>
          <w:rFonts w:hint="eastAsia" w:ascii="Arial" w:hAnsi="Arial" w:cs="Arial"/>
          <w:color w:val="auto"/>
          <w:szCs w:val="21"/>
          <w:highlight w:val="none"/>
        </w:rPr>
        <w:t>1</w:t>
      </w:r>
      <w:r>
        <w:rPr>
          <w:rFonts w:ascii="Arial" w:hAnsi="Arial" w:cs="Arial"/>
          <w:color w:val="auto"/>
          <w:szCs w:val="21"/>
          <w:highlight w:val="none"/>
        </w:rPr>
        <w:t>.1谈判小组成员的通讯工具或相关电子设备交由</w:t>
      </w:r>
      <w:r>
        <w:rPr>
          <w:rFonts w:hint="eastAsia" w:ascii="Arial" w:hAnsi="Arial" w:cs="Arial"/>
          <w:color w:val="auto"/>
          <w:szCs w:val="21"/>
          <w:highlight w:val="none"/>
        </w:rPr>
        <w:t>广西机电设备招标有限公司</w:t>
      </w:r>
      <w:r>
        <w:rPr>
          <w:rFonts w:ascii="Arial" w:hAnsi="Arial" w:cs="Arial"/>
          <w:color w:val="auto"/>
          <w:szCs w:val="21"/>
          <w:highlight w:val="none"/>
        </w:rPr>
        <w:t>统一保管，采购代理机构核实谈判小组成员身份，告知回避要求，宣布评审工作纪律和程序，推选谈判小组组长。</w:t>
      </w:r>
    </w:p>
    <w:p>
      <w:pPr>
        <w:pStyle w:val="13"/>
        <w:spacing w:line="390" w:lineRule="exact"/>
        <w:ind w:firstLine="420" w:firstLineChars="200"/>
        <w:rPr>
          <w:rFonts w:ascii="Arial" w:hAnsi="Arial" w:cs="Arial"/>
          <w:color w:val="auto"/>
          <w:highlight w:val="none"/>
        </w:rPr>
      </w:pPr>
      <w:r>
        <w:rPr>
          <w:rFonts w:ascii="Arial" w:hAnsi="Arial" w:cs="Arial"/>
          <w:color w:val="auto"/>
          <w:szCs w:val="21"/>
          <w:highlight w:val="none"/>
        </w:rPr>
        <w:t>2</w:t>
      </w:r>
      <w:r>
        <w:rPr>
          <w:rFonts w:hint="eastAsia" w:ascii="Arial" w:hAnsi="Arial" w:cs="Arial"/>
          <w:color w:val="auto"/>
          <w:szCs w:val="21"/>
          <w:highlight w:val="none"/>
        </w:rPr>
        <w:t>1</w:t>
      </w:r>
      <w:r>
        <w:rPr>
          <w:rFonts w:ascii="Arial" w:hAnsi="Arial" w:cs="Arial"/>
          <w:color w:val="auto"/>
          <w:szCs w:val="21"/>
          <w:highlight w:val="none"/>
        </w:rPr>
        <w:t>.2谈判小组应当对发布公告的竞争性谈判文件（简称谈判文件）进行确认，</w:t>
      </w:r>
      <w:r>
        <w:rPr>
          <w:rFonts w:ascii="Arial" w:hAnsi="Arial" w:cs="Arial"/>
          <w:color w:val="auto"/>
          <w:kern w:val="0"/>
          <w:szCs w:val="21"/>
          <w:highlight w:val="none"/>
        </w:rPr>
        <w:t>审查供应商的响应文件并作出评价；要求供应商解释或者澄清其响应文件；编写评审报告；告知采购人、采购代理机构在评审过程中发现的供应商的违法违规行为。</w:t>
      </w:r>
    </w:p>
    <w:p>
      <w:pPr>
        <w:pStyle w:val="13"/>
        <w:spacing w:line="390" w:lineRule="exact"/>
        <w:ind w:firstLine="420" w:firstLineChars="200"/>
        <w:rPr>
          <w:rFonts w:ascii="Arial" w:hAnsi="Arial" w:cs="Arial"/>
          <w:color w:val="auto"/>
          <w:highlight w:val="none"/>
        </w:rPr>
      </w:pPr>
      <w:r>
        <w:rPr>
          <w:rFonts w:ascii="Arial" w:hAnsi="Arial" w:cs="Arial"/>
          <w:color w:val="auto"/>
          <w:highlight w:val="none"/>
        </w:rPr>
        <w:t>2</w:t>
      </w:r>
      <w:r>
        <w:rPr>
          <w:rFonts w:hint="eastAsia" w:ascii="Arial" w:hAnsi="Arial" w:cs="Arial"/>
          <w:color w:val="auto"/>
          <w:highlight w:val="none"/>
        </w:rPr>
        <w:t>1</w:t>
      </w:r>
      <w:r>
        <w:rPr>
          <w:rFonts w:ascii="Arial" w:hAnsi="Arial" w:cs="Arial"/>
          <w:color w:val="auto"/>
          <w:highlight w:val="none"/>
        </w:rPr>
        <w:t>.3谈判小组依据法律法规和竞争性谈判文件的规定，首先对响应文件进行资格性审查，以确定供应商是否具备本项目供应商资格；再对通过资格性审查的供应商响应文件的有效性、完整性和对谈判文件的响应程度进行符合性审查，以确定是否对谈判文件的实质性要求做出响应。</w:t>
      </w:r>
    </w:p>
    <w:p>
      <w:pPr>
        <w:spacing w:line="390" w:lineRule="exact"/>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2</w:t>
      </w:r>
      <w:r>
        <w:rPr>
          <w:rFonts w:hint="eastAsia" w:ascii="Arial" w:hAnsi="Arial" w:eastAsia="宋体" w:cs="Arial"/>
          <w:b/>
          <w:color w:val="auto"/>
          <w:szCs w:val="21"/>
          <w:highlight w:val="none"/>
        </w:rPr>
        <w:t>1</w:t>
      </w:r>
      <w:r>
        <w:rPr>
          <w:rFonts w:ascii="Arial" w:hAnsi="Arial" w:eastAsia="宋体" w:cs="Arial"/>
          <w:b/>
          <w:color w:val="auto"/>
          <w:szCs w:val="21"/>
          <w:highlight w:val="none"/>
        </w:rPr>
        <w:t>.4谈判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pPr>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w:t>
      </w:r>
      <w:r>
        <w:rPr>
          <w:rFonts w:hint="eastAsia" w:ascii="Arial" w:hAnsi="Arial" w:eastAsia="宋体" w:cs="Arial"/>
          <w:color w:val="auto"/>
          <w:szCs w:val="21"/>
          <w:highlight w:val="none"/>
        </w:rPr>
        <w:t>1</w:t>
      </w:r>
      <w:r>
        <w:rPr>
          <w:rFonts w:ascii="Arial" w:hAnsi="Arial" w:eastAsia="宋体" w:cs="Arial"/>
          <w:color w:val="auto"/>
          <w:szCs w:val="21"/>
          <w:highlight w:val="none"/>
        </w:rPr>
        <w:t>.4.1查询渠道：《国家企业信用信息公示系统》（网址：</w:t>
      </w:r>
      <w:r>
        <w:rPr>
          <w:color w:val="auto"/>
          <w:highlight w:val="none"/>
        </w:rPr>
        <w:fldChar w:fldCharType="begin"/>
      </w:r>
      <w:r>
        <w:rPr>
          <w:color w:val="auto"/>
          <w:highlight w:val="none"/>
        </w:rPr>
        <w:instrText xml:space="preserve"> HYPERLINK "http://www.gsxt.gov.cn/index.html" </w:instrText>
      </w:r>
      <w:r>
        <w:rPr>
          <w:color w:val="auto"/>
          <w:highlight w:val="none"/>
        </w:rPr>
        <w:fldChar w:fldCharType="separate"/>
      </w:r>
      <w:r>
        <w:rPr>
          <w:rFonts w:ascii="Arial" w:hAnsi="Arial" w:eastAsia="宋体" w:cs="Arial"/>
          <w:color w:val="auto"/>
          <w:highlight w:val="none"/>
        </w:rPr>
        <w:t>http://www.gsxt.gov.cn/index.html</w:t>
      </w:r>
      <w:r>
        <w:rPr>
          <w:rFonts w:ascii="Arial" w:hAnsi="Arial" w:eastAsia="宋体" w:cs="Arial"/>
          <w:color w:val="auto"/>
          <w:highlight w:val="none"/>
        </w:rPr>
        <w:fldChar w:fldCharType="end"/>
      </w:r>
      <w:r>
        <w:rPr>
          <w:rFonts w:ascii="Arial" w:hAnsi="Arial" w:eastAsia="宋体" w:cs="Arial"/>
          <w:color w:val="auto"/>
          <w:szCs w:val="21"/>
          <w:highlight w:val="none"/>
        </w:rPr>
        <w:t>）</w:t>
      </w:r>
    </w:p>
    <w:p>
      <w:pPr>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w:t>
      </w:r>
      <w:r>
        <w:rPr>
          <w:rFonts w:hint="eastAsia" w:ascii="Arial" w:hAnsi="Arial" w:eastAsia="宋体" w:cs="Arial"/>
          <w:color w:val="auto"/>
          <w:szCs w:val="21"/>
          <w:highlight w:val="none"/>
        </w:rPr>
        <w:t>1</w:t>
      </w:r>
      <w:r>
        <w:rPr>
          <w:rFonts w:ascii="Arial" w:hAnsi="Arial" w:eastAsia="宋体" w:cs="Arial"/>
          <w:color w:val="auto"/>
          <w:szCs w:val="21"/>
          <w:highlight w:val="none"/>
        </w:rPr>
        <w:t>.4.2审查流程：</w:t>
      </w:r>
    </w:p>
    <w:p>
      <w:pPr>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（1）进入《国家企业信用信息公示系统》（网址：http://www.gsxt.gov.cn/index.html），输入企业名称，进入企业信息主页面；</w:t>
      </w:r>
    </w:p>
    <w:p>
      <w:pPr>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（2）查看主页“股东及出资信息”栏，或年报中的“股东及出资信息”栏信息；</w:t>
      </w:r>
    </w:p>
    <w:p>
      <w:pPr>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（3）将各供应商的股东及出资信息进行比对，得出审查结论；</w:t>
      </w:r>
    </w:p>
    <w:p>
      <w:pPr>
        <w:snapToGrid w:val="0"/>
        <w:spacing w:line="390" w:lineRule="exact"/>
        <w:ind w:firstLine="420" w:firstLineChars="200"/>
        <w:rPr>
          <w:rFonts w:ascii="Arial" w:hAnsi="Arial" w:eastAsia="宋体" w:cs="Arial"/>
          <w:color w:val="auto"/>
          <w:highlight w:val="none"/>
        </w:rPr>
      </w:pPr>
      <w:r>
        <w:rPr>
          <w:rFonts w:ascii="Arial" w:hAnsi="Arial" w:eastAsia="宋体" w:cs="Arial"/>
          <w:color w:val="auto"/>
          <w:highlight w:val="none"/>
        </w:rPr>
        <w:t>（4）将相关资料作为评审资料打印存档。</w:t>
      </w:r>
    </w:p>
    <w:p>
      <w:pPr>
        <w:spacing w:line="390" w:lineRule="exact"/>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pPr>
        <w:pStyle w:val="38"/>
        <w:ind w:firstLine="420" w:firstLineChars="200"/>
        <w:rPr>
          <w:color w:val="auto"/>
          <w:highlight w:val="none"/>
        </w:rPr>
      </w:pPr>
      <w:r>
        <w:rPr>
          <w:rFonts w:ascii="Arial" w:hAnsi="Arial" w:cs="Arial"/>
          <w:b/>
          <w:bCs/>
          <w:color w:val="auto"/>
          <w:szCs w:val="21"/>
          <w:highlight w:val="none"/>
        </w:rPr>
        <w:t>21.5 谈判小组如发现供应商提供的证明文件不齐全或不符合规定格式的，应一次性告知供应商，供应商应在规定的时间内当场补正或更正。</w:t>
      </w:r>
    </w:p>
    <w:p>
      <w:pPr>
        <w:pStyle w:val="13"/>
        <w:spacing w:line="390" w:lineRule="exact"/>
        <w:ind w:firstLine="420" w:firstLineChars="200"/>
        <w:rPr>
          <w:rFonts w:ascii="Arial" w:hAnsi="Arial" w:cs="Arial"/>
          <w:color w:val="auto"/>
          <w:szCs w:val="21"/>
          <w:highlight w:val="none"/>
        </w:rPr>
      </w:pPr>
      <w:r>
        <w:rPr>
          <w:rFonts w:ascii="Arial" w:hAnsi="Arial" w:cs="Arial"/>
          <w:color w:val="auto"/>
          <w:kern w:val="0"/>
          <w:szCs w:val="21"/>
          <w:highlight w:val="none"/>
        </w:rPr>
        <w:t>2</w:t>
      </w:r>
      <w:r>
        <w:rPr>
          <w:rFonts w:hint="eastAsia" w:ascii="Arial" w:hAnsi="Arial" w:cs="Arial"/>
          <w:color w:val="auto"/>
          <w:kern w:val="0"/>
          <w:szCs w:val="21"/>
          <w:highlight w:val="none"/>
        </w:rPr>
        <w:t>1</w:t>
      </w:r>
      <w:r>
        <w:rPr>
          <w:rFonts w:ascii="Arial" w:hAnsi="Arial" w:cs="Arial"/>
          <w:color w:val="auto"/>
          <w:kern w:val="0"/>
          <w:szCs w:val="21"/>
          <w:highlight w:val="none"/>
        </w:rPr>
        <w:t>.</w:t>
      </w:r>
      <w:r>
        <w:rPr>
          <w:rFonts w:hint="eastAsia" w:ascii="Arial" w:hAnsi="Arial" w:cs="Arial"/>
          <w:color w:val="auto"/>
          <w:kern w:val="0"/>
          <w:szCs w:val="21"/>
          <w:highlight w:val="none"/>
        </w:rPr>
        <w:t>6</w:t>
      </w:r>
      <w:r>
        <w:rPr>
          <w:rFonts w:ascii="Arial" w:hAnsi="Arial" w:cs="Arial"/>
          <w:color w:val="auto"/>
          <w:szCs w:val="21"/>
          <w:highlight w:val="none"/>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通过</w:t>
      </w:r>
      <w:r>
        <w:rPr>
          <w:rFonts w:hint="eastAsia" w:ascii="Arial" w:hAnsi="Arial" w:cs="Arial"/>
          <w:color w:val="auto"/>
          <w:szCs w:val="21"/>
          <w:highlight w:val="none"/>
        </w:rPr>
        <w:t>广西政府采购云平台</w:t>
      </w:r>
      <w:r>
        <w:rPr>
          <w:rFonts w:ascii="Arial" w:hAnsi="Arial" w:cs="Arial"/>
          <w:color w:val="auto"/>
          <w:szCs w:val="21"/>
          <w:highlight w:val="none"/>
        </w:rPr>
        <w:t>采用在线书面形式，并加盖公章（CA证书签章），或者由法定代表人（负责人）或其授权委托代理人个人CA证书签章（没有办理</w:t>
      </w:r>
      <w:r>
        <w:rPr>
          <w:rFonts w:hint="eastAsia" w:ascii="Arial" w:hAnsi="Arial" w:cs="Arial"/>
          <w:color w:val="auto"/>
          <w:szCs w:val="21"/>
          <w:highlight w:val="none"/>
        </w:rPr>
        <w:t>广西政府采购云平台</w:t>
      </w:r>
      <w:r>
        <w:rPr>
          <w:rFonts w:ascii="Arial" w:hAnsi="Arial" w:cs="Arial"/>
          <w:color w:val="auto"/>
          <w:szCs w:val="21"/>
          <w:highlight w:val="none"/>
        </w:rPr>
        <w:t>个人CA证书签章的可在响应文件中涉及到签字的位置手写签字后扫描或者拍照做成 PDF 的格式上传），供应商为自然人的，应当由本人个人CA证书签章（没有办理</w:t>
      </w:r>
      <w:r>
        <w:rPr>
          <w:rFonts w:hint="eastAsia" w:ascii="Arial" w:hAnsi="Arial" w:cs="Arial"/>
          <w:color w:val="auto"/>
          <w:szCs w:val="21"/>
          <w:highlight w:val="none"/>
        </w:rPr>
        <w:t>广西政府采购云平台</w:t>
      </w:r>
      <w:r>
        <w:rPr>
          <w:rFonts w:ascii="Arial" w:hAnsi="Arial" w:cs="Arial"/>
          <w:color w:val="auto"/>
          <w:szCs w:val="21"/>
          <w:highlight w:val="none"/>
        </w:rPr>
        <w:t>个人CA证书签章的可在响应文件中涉及到签字的位置手写签字后扫描或者拍照做成 PDF 的格式上传）并附身份证明。根据谈判文件规定的程序、评定成交的标准等事项与实质性响应竞争性谈判文件要求的供应商进行谈判。未实质性响应谈判文件的响应文件按无效处理，谈判小组应当告知有关供应商。</w:t>
      </w:r>
    </w:p>
    <w:p>
      <w:pPr>
        <w:pStyle w:val="13"/>
        <w:spacing w:line="390" w:lineRule="exact"/>
        <w:ind w:firstLine="420" w:firstLineChars="200"/>
        <w:rPr>
          <w:rFonts w:ascii="Arial" w:hAnsi="Arial" w:cs="Arial"/>
          <w:color w:val="auto"/>
          <w:szCs w:val="21"/>
          <w:highlight w:val="none"/>
        </w:rPr>
      </w:pPr>
      <w:r>
        <w:rPr>
          <w:rFonts w:ascii="Arial" w:hAnsi="Arial" w:cs="Arial"/>
          <w:color w:val="auto"/>
          <w:szCs w:val="21"/>
          <w:highlight w:val="none"/>
        </w:rPr>
        <w:t xml:space="preserve">谈判小组所有成员应当按已确定的谈判顺序集中与单一供应商分别进行谈判，并给予所有实质性响应竞争性谈判文件要求的供应商平等的谈判机会。 </w:t>
      </w:r>
    </w:p>
    <w:p>
      <w:pPr>
        <w:pStyle w:val="13"/>
        <w:spacing w:line="390" w:lineRule="exact"/>
        <w:ind w:firstLine="420" w:firstLineChars="200"/>
        <w:rPr>
          <w:rFonts w:ascii="Arial" w:hAnsi="Arial" w:cs="Arial"/>
          <w:color w:val="auto"/>
          <w:szCs w:val="21"/>
          <w:highlight w:val="none"/>
        </w:rPr>
      </w:pPr>
      <w:r>
        <w:rPr>
          <w:rFonts w:ascii="Arial" w:hAnsi="Arial" w:cs="Arial"/>
          <w:color w:val="auto"/>
          <w:szCs w:val="21"/>
          <w:highlight w:val="none"/>
        </w:rPr>
        <w:t xml:space="preserve">谈判中，谈判小组不得透露与谈判有关的其他供应商的技术资料、价格和其他信息。 </w:t>
      </w:r>
    </w:p>
    <w:p>
      <w:pPr>
        <w:widowControl/>
        <w:tabs>
          <w:tab w:val="left" w:pos="540"/>
        </w:tabs>
        <w:spacing w:line="390" w:lineRule="exact"/>
        <w:ind w:firstLine="420" w:firstLineChars="200"/>
        <w:jc w:val="left"/>
        <w:rPr>
          <w:rFonts w:ascii="Arial" w:hAnsi="Arial" w:eastAsia="宋体" w:cs="Arial"/>
          <w:color w:val="auto"/>
          <w:szCs w:val="21"/>
          <w:highlight w:val="none"/>
        </w:rPr>
      </w:pPr>
      <w:r>
        <w:rPr>
          <w:rFonts w:ascii="Arial" w:hAnsi="Arial" w:eastAsia="宋体" w:cs="Arial"/>
          <w:color w:val="auto"/>
          <w:szCs w:val="21"/>
          <w:highlight w:val="none"/>
        </w:rPr>
        <w:t>谈判小组对谈判过程和重要谈判内容进行记录，谈判双方在记录上CA签</w:t>
      </w:r>
      <w:r>
        <w:rPr>
          <w:rFonts w:hint="eastAsia" w:ascii="Arial" w:hAnsi="Arial" w:eastAsia="宋体" w:cs="Arial"/>
          <w:color w:val="auto"/>
          <w:szCs w:val="21"/>
          <w:highlight w:val="none"/>
        </w:rPr>
        <w:t>字</w:t>
      </w:r>
      <w:r>
        <w:rPr>
          <w:rFonts w:ascii="Arial" w:hAnsi="Arial" w:eastAsia="宋体" w:cs="Arial"/>
          <w:color w:val="auto"/>
          <w:szCs w:val="21"/>
          <w:highlight w:val="none"/>
        </w:rPr>
        <w:t>确认。</w:t>
      </w:r>
    </w:p>
    <w:p>
      <w:pPr>
        <w:pStyle w:val="13"/>
        <w:spacing w:line="390" w:lineRule="exact"/>
        <w:ind w:firstLine="420" w:firstLineChars="200"/>
        <w:rPr>
          <w:rFonts w:ascii="Arial" w:hAnsi="Arial" w:cs="Arial"/>
          <w:color w:val="auto"/>
          <w:szCs w:val="21"/>
          <w:highlight w:val="none"/>
        </w:rPr>
      </w:pPr>
      <w:r>
        <w:rPr>
          <w:rFonts w:ascii="Arial" w:hAnsi="Arial" w:cs="Arial"/>
          <w:color w:val="auto"/>
          <w:szCs w:val="21"/>
          <w:highlight w:val="none"/>
        </w:rPr>
        <w:t>21.7 在谈判过程中，谈判小组可以根据谈判文件和谈判情况实质性变动项目需求中的技术、服务要求以及合同草案条款，但不得变动谈判文件中的其他内容。实质性变动的内容，须经采购人代表确认。</w:t>
      </w:r>
    </w:p>
    <w:p>
      <w:pPr>
        <w:pStyle w:val="13"/>
        <w:spacing w:line="390" w:lineRule="exact"/>
        <w:ind w:firstLine="420" w:firstLineChars="200"/>
        <w:rPr>
          <w:rFonts w:ascii="Arial" w:hAnsi="Arial" w:cs="Arial"/>
          <w:color w:val="auto"/>
          <w:szCs w:val="21"/>
          <w:highlight w:val="none"/>
        </w:rPr>
      </w:pPr>
      <w:r>
        <w:rPr>
          <w:rFonts w:ascii="Arial" w:hAnsi="Arial" w:cs="Arial"/>
          <w:color w:val="auto"/>
          <w:szCs w:val="21"/>
          <w:highlight w:val="none"/>
        </w:rPr>
        <w:t>对谈判文件作出的实质性变动是谈判文件的有效组成部分，谈判小组应当及时以书面形式同时通知所有参加谈判的供应商。</w:t>
      </w:r>
    </w:p>
    <w:p>
      <w:pPr>
        <w:widowControl/>
        <w:spacing w:line="390" w:lineRule="exact"/>
        <w:ind w:firstLine="420" w:firstLineChars="200"/>
        <w:jc w:val="left"/>
        <w:rPr>
          <w:rFonts w:ascii="Arial" w:hAnsi="Arial" w:eastAsia="宋体" w:cs="Arial"/>
          <w:color w:val="auto"/>
          <w:szCs w:val="21"/>
          <w:highlight w:val="none"/>
        </w:rPr>
      </w:pPr>
      <w:r>
        <w:rPr>
          <w:rFonts w:ascii="Arial" w:hAnsi="Arial" w:eastAsia="宋体" w:cs="Arial"/>
          <w:color w:val="auto"/>
          <w:szCs w:val="21"/>
          <w:highlight w:val="none"/>
        </w:rPr>
        <w:t>供应商应当按照谈判文件的变动情况和谈判小组的要求重新提交响应文件，并由其法定代表人(负责人、自然人)或相应的授权委托代表个人CA证书签章（没有办理</w:t>
      </w:r>
      <w:r>
        <w:rPr>
          <w:rFonts w:hint="eastAsia" w:ascii="Arial" w:hAnsi="Arial" w:eastAsia="宋体" w:cs="Arial"/>
          <w:color w:val="auto"/>
          <w:szCs w:val="21"/>
          <w:highlight w:val="none"/>
        </w:rPr>
        <w:t>广西政府采购云平台</w:t>
      </w:r>
      <w:r>
        <w:rPr>
          <w:rFonts w:ascii="Arial" w:hAnsi="Arial" w:eastAsia="宋体" w:cs="Arial"/>
          <w:color w:val="auto"/>
          <w:szCs w:val="21"/>
          <w:highlight w:val="none"/>
        </w:rPr>
        <w:t>个人CA证书签章的可在响应文件中涉及到签字的位置手写签字后扫描或者拍照做成 PDF 的格式上传）或者加盖供应商公章（CA证书签章）。逾时不交的，视同放弃谈判。</w:t>
      </w:r>
    </w:p>
    <w:p>
      <w:pPr>
        <w:widowControl/>
        <w:spacing w:line="390" w:lineRule="exact"/>
        <w:ind w:firstLine="420" w:firstLineChars="200"/>
        <w:jc w:val="left"/>
        <w:rPr>
          <w:rFonts w:ascii="Arial" w:hAnsi="Arial" w:eastAsia="宋体" w:cs="Arial"/>
          <w:color w:val="auto"/>
          <w:kern w:val="0"/>
          <w:szCs w:val="21"/>
          <w:highlight w:val="none"/>
        </w:rPr>
      </w:pPr>
      <w:r>
        <w:rPr>
          <w:rFonts w:ascii="Arial" w:hAnsi="Arial" w:eastAsia="宋体" w:cs="Arial"/>
          <w:color w:val="auto"/>
          <w:kern w:val="0"/>
          <w:szCs w:val="21"/>
          <w:highlight w:val="none"/>
        </w:rPr>
        <w:t>2</w:t>
      </w:r>
      <w:r>
        <w:rPr>
          <w:rFonts w:hint="eastAsia" w:ascii="Arial" w:hAnsi="Arial" w:eastAsia="宋体" w:cs="Arial"/>
          <w:color w:val="auto"/>
          <w:kern w:val="0"/>
          <w:szCs w:val="21"/>
          <w:highlight w:val="none"/>
        </w:rPr>
        <w:t>1</w:t>
      </w:r>
      <w:r>
        <w:rPr>
          <w:rFonts w:ascii="Arial" w:hAnsi="Arial" w:eastAsia="宋体" w:cs="Arial"/>
          <w:color w:val="auto"/>
          <w:kern w:val="0"/>
          <w:szCs w:val="21"/>
          <w:highlight w:val="none"/>
        </w:rPr>
        <w:t>.</w:t>
      </w:r>
      <w:r>
        <w:rPr>
          <w:rFonts w:hint="eastAsia" w:ascii="Arial" w:hAnsi="Arial" w:eastAsia="宋体" w:cs="Arial"/>
          <w:color w:val="auto"/>
          <w:kern w:val="0"/>
          <w:szCs w:val="21"/>
          <w:highlight w:val="none"/>
        </w:rPr>
        <w:t>8</w:t>
      </w:r>
      <w:r>
        <w:rPr>
          <w:rFonts w:ascii="Arial" w:hAnsi="Arial" w:eastAsia="宋体" w:cs="Arial"/>
          <w:color w:val="auto"/>
          <w:kern w:val="0"/>
          <w:szCs w:val="21"/>
          <w:highlight w:val="none"/>
        </w:rPr>
        <w:t>在采购过程中符合竞争要求的供应商或者报价未超过采购</w:t>
      </w:r>
      <w:bookmarkStart w:id="54" w:name="_GoBack"/>
      <w:bookmarkEnd w:id="54"/>
      <w:r>
        <w:rPr>
          <w:rFonts w:ascii="Arial" w:hAnsi="Arial" w:eastAsia="宋体" w:cs="Arial"/>
          <w:color w:val="auto"/>
          <w:kern w:val="0"/>
          <w:szCs w:val="21"/>
          <w:highlight w:val="none"/>
        </w:rPr>
        <w:t>预算的供应商不足3家的，采购人或者采购代理机构应当终止竞争性谈判采购活动。</w:t>
      </w:r>
    </w:p>
    <w:p>
      <w:pPr>
        <w:pStyle w:val="13"/>
        <w:spacing w:line="390" w:lineRule="exact"/>
        <w:ind w:firstLine="420" w:firstLineChars="200"/>
        <w:rPr>
          <w:rFonts w:ascii="Arial" w:hAnsi="Arial" w:cs="Arial"/>
          <w:color w:val="auto"/>
          <w:szCs w:val="21"/>
          <w:highlight w:val="none"/>
        </w:rPr>
      </w:pPr>
      <w:r>
        <w:rPr>
          <w:rFonts w:ascii="Arial" w:hAnsi="Arial" w:cs="Arial"/>
          <w:color w:val="auto"/>
          <w:szCs w:val="21"/>
          <w:highlight w:val="none"/>
        </w:rPr>
        <w:t>21.9最后报价</w:t>
      </w:r>
    </w:p>
    <w:p>
      <w:pPr>
        <w:pStyle w:val="13"/>
        <w:spacing w:line="390" w:lineRule="exact"/>
        <w:ind w:firstLine="420" w:firstLineChars="200"/>
        <w:rPr>
          <w:rFonts w:ascii="Arial" w:hAnsi="Arial" w:cs="Arial"/>
          <w:color w:val="auto"/>
          <w:szCs w:val="21"/>
          <w:highlight w:val="none"/>
        </w:rPr>
      </w:pPr>
      <w:r>
        <w:rPr>
          <w:rFonts w:ascii="Arial" w:hAnsi="Arial" w:cs="Arial"/>
          <w:color w:val="auto"/>
          <w:szCs w:val="21"/>
          <w:highlight w:val="none"/>
        </w:rPr>
        <w:t>21.9.1谈判文件能够详细列明采购标的的技术、服务要求的，谈判结束后，谈判小组应当要求所有继续参加谈判的供应商在规定时间内密封提交最后报价，提交最后报价的供应商不得少于3家。</w:t>
      </w:r>
    </w:p>
    <w:p>
      <w:pPr>
        <w:pStyle w:val="13"/>
        <w:spacing w:line="390" w:lineRule="exact"/>
        <w:ind w:firstLine="420" w:firstLineChars="200"/>
        <w:rPr>
          <w:rFonts w:ascii="Arial" w:hAnsi="Arial" w:cs="Arial"/>
          <w:color w:val="auto"/>
          <w:szCs w:val="21"/>
          <w:highlight w:val="none"/>
        </w:rPr>
      </w:pPr>
      <w:r>
        <w:rPr>
          <w:rFonts w:ascii="Arial" w:hAnsi="Arial" w:cs="Arial"/>
          <w:color w:val="auto"/>
          <w:szCs w:val="21"/>
          <w:highlight w:val="none"/>
        </w:rPr>
        <w:t>21.9.2谈判文件不能详细列明采购标的的技术、服务要求的，需由谈判供应商提供最终设计方案或解决方案的，谈判结束后，谈判小组应当按照少数服从多数的原则投票推荐3家以上（含3家）供应商的设计方案或者解决方案，并要求其在规定时间内密封提交最后报价。</w:t>
      </w:r>
    </w:p>
    <w:p>
      <w:pPr>
        <w:pStyle w:val="13"/>
        <w:spacing w:line="390" w:lineRule="exact"/>
        <w:ind w:firstLine="420" w:firstLineChars="200"/>
        <w:rPr>
          <w:rFonts w:ascii="Arial" w:hAnsi="Arial" w:cs="Arial"/>
          <w:color w:val="auto"/>
          <w:szCs w:val="21"/>
          <w:highlight w:val="none"/>
        </w:rPr>
      </w:pPr>
      <w:r>
        <w:rPr>
          <w:rFonts w:ascii="Arial" w:hAnsi="Arial" w:cs="Arial"/>
          <w:color w:val="auto"/>
          <w:szCs w:val="21"/>
          <w:highlight w:val="none"/>
        </w:rPr>
        <w:t>21.9.3最后报价是供应商响应文件的有效组成部分。</w:t>
      </w:r>
    </w:p>
    <w:p>
      <w:pPr>
        <w:pStyle w:val="13"/>
        <w:spacing w:line="390" w:lineRule="exact"/>
        <w:ind w:firstLine="420" w:firstLineChars="200"/>
        <w:rPr>
          <w:rFonts w:ascii="Arial" w:hAnsi="Arial" w:cs="Arial"/>
          <w:color w:val="auto"/>
          <w:szCs w:val="21"/>
          <w:highlight w:val="none"/>
        </w:rPr>
      </w:pPr>
      <w:r>
        <w:rPr>
          <w:rFonts w:ascii="Arial" w:hAnsi="Arial" w:cs="Arial"/>
          <w:color w:val="auto"/>
          <w:szCs w:val="21"/>
          <w:highlight w:val="none"/>
        </w:rPr>
        <w:t>21.9.4最后报价中谈判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pPr>
        <w:pStyle w:val="13"/>
        <w:spacing w:line="390" w:lineRule="exact"/>
        <w:ind w:firstLine="420" w:firstLineChars="200"/>
        <w:rPr>
          <w:rFonts w:ascii="Arial" w:hAnsi="Arial" w:cs="Arial"/>
          <w:color w:val="auto"/>
          <w:szCs w:val="21"/>
          <w:highlight w:val="none"/>
        </w:rPr>
      </w:pPr>
      <w:r>
        <w:rPr>
          <w:rFonts w:ascii="Arial" w:hAnsi="Arial" w:cs="Arial"/>
          <w:color w:val="auto"/>
          <w:szCs w:val="21"/>
          <w:highlight w:val="none"/>
        </w:rPr>
        <w:t>按上述勘误修正原则及方法调整或修正响应文件的谈判报价，供应商需签字确认。</w:t>
      </w:r>
    </w:p>
    <w:p>
      <w:pPr>
        <w:pStyle w:val="13"/>
        <w:spacing w:line="390" w:lineRule="exact"/>
        <w:ind w:firstLine="420" w:firstLineChars="200"/>
        <w:rPr>
          <w:rFonts w:ascii="Arial" w:hAnsi="Arial" w:cs="Arial"/>
          <w:color w:val="auto"/>
          <w:szCs w:val="21"/>
          <w:highlight w:val="none"/>
        </w:rPr>
      </w:pPr>
      <w:r>
        <w:rPr>
          <w:rFonts w:ascii="Arial" w:hAnsi="Arial" w:cs="Arial"/>
          <w:color w:val="auto"/>
          <w:szCs w:val="21"/>
          <w:highlight w:val="none"/>
        </w:rPr>
        <w:t>21.10已提交响应文件的供应商，在提交最后报价之前，可以根据谈判情况书面退出谈判。</w:t>
      </w:r>
    </w:p>
    <w:p>
      <w:pPr>
        <w:pStyle w:val="13"/>
        <w:spacing w:line="390" w:lineRule="exact"/>
        <w:ind w:firstLine="420" w:firstLineChars="200"/>
        <w:rPr>
          <w:rFonts w:ascii="Arial" w:hAnsi="Arial" w:cs="Arial"/>
          <w:color w:val="auto"/>
          <w:szCs w:val="21"/>
          <w:highlight w:val="none"/>
        </w:rPr>
      </w:pPr>
      <w:r>
        <w:rPr>
          <w:rFonts w:ascii="Arial" w:hAnsi="Arial" w:cs="Arial"/>
          <w:color w:val="auto"/>
          <w:szCs w:val="21"/>
          <w:highlight w:val="none"/>
        </w:rPr>
        <w:t>未书面退出谈判的供应商在规定时间内密封提交最后报价，其最后报价超出采购预算导致已通过评审的响应文件无效的，按供应商在提交响应文件截止时间后撤回响应文件处理。</w:t>
      </w:r>
    </w:p>
    <w:p>
      <w:pPr>
        <w:pStyle w:val="13"/>
        <w:spacing w:line="390" w:lineRule="exact"/>
        <w:ind w:firstLine="420" w:firstLineChars="200"/>
        <w:rPr>
          <w:rFonts w:ascii="Arial" w:hAnsi="Arial" w:cs="Arial"/>
          <w:color w:val="auto"/>
          <w:szCs w:val="21"/>
          <w:highlight w:val="none"/>
        </w:rPr>
      </w:pPr>
      <w:r>
        <w:rPr>
          <w:rFonts w:ascii="Arial" w:hAnsi="Arial" w:cs="Arial"/>
          <w:color w:val="auto"/>
          <w:szCs w:val="21"/>
          <w:highlight w:val="none"/>
        </w:rPr>
        <w:t>21.11评审报告</w:t>
      </w:r>
    </w:p>
    <w:p>
      <w:pPr>
        <w:pStyle w:val="13"/>
        <w:spacing w:line="390" w:lineRule="exact"/>
        <w:ind w:firstLine="420" w:firstLineChars="200"/>
        <w:rPr>
          <w:rFonts w:ascii="Arial" w:hAnsi="Arial" w:cs="Arial"/>
          <w:color w:val="auto"/>
          <w:szCs w:val="21"/>
          <w:highlight w:val="none"/>
        </w:rPr>
      </w:pPr>
      <w:r>
        <w:rPr>
          <w:rFonts w:ascii="Arial" w:hAnsi="Arial" w:cs="Arial"/>
          <w:color w:val="auto"/>
          <w:szCs w:val="21"/>
          <w:highlight w:val="none"/>
        </w:rPr>
        <w:t>谈判小组应当从质量和服务均能满足谈判文件全部实质性响应要求的供应商中，按照评审报价由低到高的顺序提出3名以上（含3名）成交候选人，并编写评审报告。</w:t>
      </w:r>
    </w:p>
    <w:p>
      <w:pPr>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21.12在评审过程中出现法律法规和谈判文件均没有明确规定的情形时，由谈判小组现场协商解决，协商不一致的，由全体谈判小组投票表决，以得票率二分之一以上专家的意见为准。</w:t>
      </w:r>
    </w:p>
    <w:p>
      <w:pPr>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w:t>
      </w:r>
      <w:r>
        <w:rPr>
          <w:rFonts w:hint="eastAsia" w:ascii="Arial" w:hAnsi="Arial" w:eastAsia="宋体" w:cs="Arial"/>
          <w:color w:val="auto"/>
          <w:szCs w:val="21"/>
          <w:highlight w:val="none"/>
        </w:rPr>
        <w:t>1</w:t>
      </w:r>
      <w:r>
        <w:rPr>
          <w:rFonts w:ascii="Arial" w:hAnsi="Arial" w:eastAsia="宋体" w:cs="Arial"/>
          <w:color w:val="auto"/>
          <w:szCs w:val="21"/>
          <w:highlight w:val="none"/>
        </w:rPr>
        <w:t>.1</w:t>
      </w:r>
      <w:r>
        <w:rPr>
          <w:rFonts w:hint="eastAsia" w:ascii="Arial" w:hAnsi="Arial" w:eastAsia="宋体" w:cs="Arial"/>
          <w:color w:val="auto"/>
          <w:szCs w:val="21"/>
          <w:highlight w:val="none"/>
        </w:rPr>
        <w:t>3</w:t>
      </w:r>
      <w:r>
        <w:rPr>
          <w:rFonts w:ascii="Arial" w:hAnsi="Arial" w:eastAsia="宋体" w:cs="Arial"/>
          <w:color w:val="auto"/>
          <w:szCs w:val="21"/>
          <w:highlight w:val="none"/>
        </w:rPr>
        <w:t>采购代理机构发现谈判小组有明显的违规倾向或歧视现象，或不按评审办法进行，或其他不正常行为的，应当及时制止。如制止无效，应及时向政府采购监督管理机构报告。</w:t>
      </w:r>
    </w:p>
    <w:p>
      <w:pPr>
        <w:pStyle w:val="13"/>
        <w:spacing w:line="390" w:lineRule="exact"/>
        <w:ind w:firstLine="420" w:firstLineChars="200"/>
        <w:rPr>
          <w:rFonts w:ascii="Arial" w:hAnsi="Arial" w:cs="Arial"/>
          <w:b/>
          <w:bCs/>
          <w:color w:val="auto"/>
          <w:szCs w:val="21"/>
          <w:highlight w:val="none"/>
        </w:rPr>
      </w:pPr>
      <w:r>
        <w:rPr>
          <w:rFonts w:ascii="Arial" w:hAnsi="Arial" w:cs="Arial"/>
          <w:b/>
          <w:bCs/>
          <w:color w:val="auto"/>
          <w:szCs w:val="21"/>
          <w:highlight w:val="none"/>
        </w:rPr>
        <w:t>2</w:t>
      </w:r>
      <w:r>
        <w:rPr>
          <w:rFonts w:hint="eastAsia" w:ascii="Arial" w:hAnsi="Arial" w:cs="Arial"/>
          <w:b/>
          <w:bCs/>
          <w:color w:val="auto"/>
          <w:szCs w:val="21"/>
          <w:highlight w:val="none"/>
        </w:rPr>
        <w:t>2</w:t>
      </w:r>
      <w:r>
        <w:rPr>
          <w:rFonts w:ascii="Arial" w:hAnsi="Arial" w:cs="Arial"/>
          <w:b/>
          <w:bCs/>
          <w:color w:val="auto"/>
          <w:szCs w:val="21"/>
          <w:highlight w:val="none"/>
        </w:rPr>
        <w:t>. 确定成交供应商</w:t>
      </w:r>
    </w:p>
    <w:p>
      <w:pPr>
        <w:pStyle w:val="13"/>
        <w:tabs>
          <w:tab w:val="left" w:pos="4214"/>
        </w:tabs>
        <w:spacing w:line="390" w:lineRule="exact"/>
        <w:ind w:firstLine="420" w:firstLineChars="200"/>
        <w:rPr>
          <w:rFonts w:ascii="Arial" w:hAnsi="Arial" w:cs="Arial"/>
          <w:color w:val="auto"/>
          <w:szCs w:val="21"/>
          <w:highlight w:val="none"/>
        </w:rPr>
      </w:pPr>
      <w:r>
        <w:rPr>
          <w:rFonts w:ascii="Arial" w:hAnsi="Arial" w:cs="Arial"/>
          <w:color w:val="auto"/>
          <w:szCs w:val="21"/>
          <w:highlight w:val="none"/>
        </w:rPr>
        <w:t>（1）采购单位应当确定谈判小组推荐排名第一的成交候选人为成交供应商。</w:t>
      </w:r>
    </w:p>
    <w:p>
      <w:pPr>
        <w:pStyle w:val="13"/>
        <w:spacing w:line="390" w:lineRule="exact"/>
        <w:ind w:firstLine="447" w:firstLineChars="213"/>
        <w:rPr>
          <w:rFonts w:ascii="Arial" w:hAnsi="Arial" w:cs="Arial"/>
          <w:color w:val="auto"/>
          <w:szCs w:val="21"/>
          <w:highlight w:val="none"/>
        </w:rPr>
      </w:pPr>
      <w:r>
        <w:rPr>
          <w:rFonts w:ascii="Arial" w:hAnsi="Arial" w:cs="Arial"/>
          <w:color w:val="auto"/>
          <w:szCs w:val="21"/>
          <w:highlight w:val="none"/>
        </w:rPr>
        <w:t>（2）排名第一的成交候选人放弃成交、因不可抗力提出不能履行合同，或因失信行为被取消成交候选人资格的，采购单位可以确定排名第二的成交候选人为成交供应商。</w:t>
      </w:r>
    </w:p>
    <w:p>
      <w:pPr>
        <w:pStyle w:val="13"/>
        <w:spacing w:line="390" w:lineRule="exact"/>
        <w:ind w:firstLine="420" w:firstLineChars="200"/>
        <w:rPr>
          <w:rFonts w:ascii="Arial" w:hAnsi="Arial" w:cs="Arial"/>
          <w:color w:val="auto"/>
          <w:szCs w:val="21"/>
          <w:highlight w:val="none"/>
        </w:rPr>
      </w:pPr>
      <w:r>
        <w:rPr>
          <w:rFonts w:ascii="Arial" w:hAnsi="Arial" w:cs="Arial"/>
          <w:color w:val="auto"/>
          <w:szCs w:val="21"/>
          <w:highlight w:val="none"/>
        </w:rPr>
        <w:t>（3）排名第二的成交候选人因前款规定的同样原因不能签订合同的，采购单位可以确定排名第三的成交候选人为成交供应商。</w:t>
      </w:r>
    </w:p>
    <w:p>
      <w:pPr>
        <w:widowControl/>
        <w:shd w:val="clear" w:color="auto" w:fill="FFFFFF"/>
        <w:spacing w:line="390" w:lineRule="exact"/>
        <w:ind w:firstLine="480"/>
        <w:jc w:val="left"/>
        <w:rPr>
          <w:rFonts w:ascii="Arial" w:hAnsi="Arial" w:eastAsia="宋体" w:cs="Arial"/>
          <w:b/>
          <w:color w:val="auto"/>
          <w:szCs w:val="21"/>
          <w:highlight w:val="none"/>
        </w:rPr>
      </w:pPr>
      <w:r>
        <w:rPr>
          <w:rFonts w:ascii="Arial" w:hAnsi="Arial" w:eastAsia="宋体" w:cs="Arial"/>
          <w:b/>
          <w:bCs/>
          <w:color w:val="auto"/>
          <w:szCs w:val="21"/>
          <w:highlight w:val="none"/>
        </w:rPr>
        <w:t>2</w:t>
      </w:r>
      <w:r>
        <w:rPr>
          <w:rFonts w:hint="eastAsia" w:ascii="Arial" w:hAnsi="Arial" w:eastAsia="宋体" w:cs="Arial"/>
          <w:b/>
          <w:bCs/>
          <w:color w:val="auto"/>
          <w:szCs w:val="21"/>
          <w:highlight w:val="none"/>
        </w:rPr>
        <w:t>3</w:t>
      </w:r>
      <w:r>
        <w:rPr>
          <w:rFonts w:ascii="Arial" w:hAnsi="Arial" w:eastAsia="宋体" w:cs="Arial"/>
          <w:b/>
          <w:bCs/>
          <w:color w:val="auto"/>
          <w:szCs w:val="21"/>
          <w:highlight w:val="none"/>
        </w:rPr>
        <w:t xml:space="preserve">. </w:t>
      </w:r>
      <w:r>
        <w:rPr>
          <w:rFonts w:ascii="Arial" w:hAnsi="Arial" w:eastAsia="宋体" w:cs="Arial"/>
          <w:b/>
          <w:color w:val="auto"/>
          <w:szCs w:val="21"/>
          <w:highlight w:val="none"/>
        </w:rPr>
        <w:t>属于下列情况之一者，响应文件无效：</w:t>
      </w:r>
    </w:p>
    <w:p>
      <w:pPr>
        <w:snapToGrid w:val="0"/>
        <w:spacing w:line="390" w:lineRule="exact"/>
        <w:ind w:firstLine="411" w:firstLineChars="196"/>
        <w:rPr>
          <w:rFonts w:ascii="Arial" w:hAnsi="Arial" w:eastAsia="宋体" w:cs="Arial"/>
          <w:color w:val="auto"/>
          <w:szCs w:val="21"/>
          <w:highlight w:val="none"/>
        </w:rPr>
      </w:pPr>
      <w:r>
        <w:rPr>
          <w:rFonts w:ascii="Arial" w:hAnsi="Arial" w:eastAsia="宋体" w:cs="Arial"/>
          <w:color w:val="auto"/>
          <w:szCs w:val="21"/>
          <w:highlight w:val="none"/>
        </w:rPr>
        <w:t>（1）未按谈判文件规定完整提交响应文件或未按规定要求在线提交、加盖供应商CA签章的；</w:t>
      </w:r>
    </w:p>
    <w:p>
      <w:pPr>
        <w:snapToGrid w:val="0"/>
        <w:spacing w:line="390" w:lineRule="exact"/>
        <w:ind w:firstLine="411" w:firstLineChars="196"/>
        <w:rPr>
          <w:rFonts w:ascii="Arial" w:hAnsi="Arial" w:eastAsia="宋体" w:cs="Arial"/>
          <w:color w:val="auto"/>
          <w:szCs w:val="21"/>
          <w:highlight w:val="none"/>
        </w:rPr>
      </w:pPr>
      <w:r>
        <w:rPr>
          <w:rFonts w:ascii="Arial" w:hAnsi="Arial" w:eastAsia="宋体" w:cs="Arial"/>
          <w:color w:val="auto"/>
          <w:szCs w:val="21"/>
          <w:highlight w:val="none"/>
        </w:rPr>
        <w:t>（2）超越了行政许可的经营范围的；</w:t>
      </w:r>
    </w:p>
    <w:p>
      <w:pPr>
        <w:snapToGrid w:val="0"/>
        <w:spacing w:line="390" w:lineRule="exact"/>
        <w:ind w:firstLine="411" w:firstLineChars="196"/>
        <w:rPr>
          <w:rFonts w:ascii="Arial" w:hAnsi="Arial" w:eastAsia="宋体" w:cs="Arial"/>
          <w:color w:val="auto"/>
          <w:szCs w:val="21"/>
          <w:highlight w:val="none"/>
        </w:rPr>
      </w:pPr>
      <w:r>
        <w:rPr>
          <w:rFonts w:ascii="Arial" w:hAnsi="Arial" w:eastAsia="宋体" w:cs="Arial"/>
          <w:color w:val="auto"/>
          <w:szCs w:val="21"/>
          <w:highlight w:val="none"/>
        </w:rPr>
        <w:t>（3）不具备谈判文件规定的资格要求的</w:t>
      </w:r>
      <w:r>
        <w:rPr>
          <w:rFonts w:ascii="Arial" w:hAnsi="Arial" w:eastAsia="宋体" w:cs="Arial"/>
          <w:color w:val="auto"/>
          <w:highlight w:val="none"/>
        </w:rPr>
        <w:t>；</w:t>
      </w:r>
    </w:p>
    <w:p>
      <w:pPr>
        <w:snapToGrid w:val="0"/>
        <w:spacing w:line="390" w:lineRule="exact"/>
        <w:ind w:firstLine="411" w:firstLineChars="196"/>
        <w:rPr>
          <w:rFonts w:ascii="Arial" w:hAnsi="Arial" w:eastAsia="宋体" w:cs="Arial"/>
          <w:color w:val="auto"/>
          <w:szCs w:val="21"/>
          <w:highlight w:val="none"/>
        </w:rPr>
      </w:pPr>
      <w:r>
        <w:rPr>
          <w:rFonts w:ascii="Arial" w:hAnsi="Arial" w:eastAsia="宋体" w:cs="Arial"/>
          <w:color w:val="auto"/>
          <w:szCs w:val="21"/>
          <w:highlight w:val="none"/>
        </w:rPr>
        <w:t>（4）响应文件未按谈判文件的内容和要求编制，或提供虚假材料的；</w:t>
      </w:r>
    </w:p>
    <w:p>
      <w:pPr>
        <w:snapToGrid w:val="0"/>
        <w:spacing w:line="390" w:lineRule="exact"/>
        <w:ind w:firstLine="411" w:firstLineChars="196"/>
        <w:rPr>
          <w:rFonts w:ascii="Arial" w:hAnsi="Arial" w:eastAsia="宋体" w:cs="Arial"/>
          <w:color w:val="auto"/>
          <w:szCs w:val="21"/>
          <w:highlight w:val="none"/>
        </w:rPr>
      </w:pPr>
      <w:r>
        <w:rPr>
          <w:rFonts w:ascii="Arial" w:hAnsi="Arial" w:eastAsia="宋体" w:cs="Arial"/>
          <w:color w:val="auto"/>
          <w:szCs w:val="21"/>
          <w:highlight w:val="none"/>
        </w:rPr>
        <w:t>（5）响应文件有效期、交付使用期、</w:t>
      </w:r>
      <w:r>
        <w:rPr>
          <w:rFonts w:hint="eastAsia" w:ascii="Arial" w:hAnsi="Arial" w:eastAsia="宋体" w:cs="Arial"/>
          <w:color w:val="auto"/>
          <w:szCs w:val="21"/>
          <w:highlight w:val="none"/>
        </w:rPr>
        <w:t>质保期</w:t>
      </w:r>
      <w:r>
        <w:rPr>
          <w:rFonts w:ascii="Arial" w:hAnsi="Arial" w:eastAsia="宋体" w:cs="Arial"/>
          <w:color w:val="auto"/>
          <w:szCs w:val="21"/>
          <w:highlight w:val="none"/>
        </w:rPr>
        <w:t>、售后服务不能满足谈判文件要求的；</w:t>
      </w:r>
    </w:p>
    <w:p>
      <w:pPr>
        <w:snapToGrid w:val="0"/>
        <w:spacing w:line="390" w:lineRule="exact"/>
        <w:ind w:firstLine="411" w:firstLineChars="196"/>
        <w:rPr>
          <w:rFonts w:ascii="Arial" w:hAnsi="Arial" w:eastAsia="宋体" w:cs="Arial"/>
          <w:color w:val="auto"/>
          <w:highlight w:val="none"/>
        </w:rPr>
      </w:pPr>
      <w:r>
        <w:rPr>
          <w:rFonts w:ascii="Arial" w:hAnsi="Arial" w:eastAsia="宋体" w:cs="Arial"/>
          <w:color w:val="auto"/>
          <w:szCs w:val="21"/>
          <w:highlight w:val="none"/>
        </w:rPr>
        <w:t>（</w:t>
      </w:r>
      <w:r>
        <w:rPr>
          <w:rFonts w:ascii="Arial" w:hAnsi="Arial" w:eastAsia="宋体" w:cs="Arial"/>
          <w:color w:val="auto"/>
          <w:highlight w:val="none"/>
        </w:rPr>
        <w:t>6）供应商</w:t>
      </w:r>
      <w:r>
        <w:rPr>
          <w:rFonts w:ascii="Arial" w:hAnsi="Arial" w:eastAsia="宋体" w:cs="Arial"/>
          <w:color w:val="auto"/>
          <w:szCs w:val="21"/>
          <w:highlight w:val="none"/>
        </w:rPr>
        <w:t>未就“货物采购需求”中的所有货物内容作完整唯一报价的</w:t>
      </w:r>
      <w:r>
        <w:rPr>
          <w:rFonts w:ascii="Arial" w:hAnsi="Arial" w:eastAsia="宋体" w:cs="Arial"/>
          <w:color w:val="auto"/>
          <w:highlight w:val="none"/>
        </w:rPr>
        <w:t>，或报价超出采购预算金额的，或谈判过程中谈判文件未作实质性变动，最后报价超出首次报价的；</w:t>
      </w:r>
    </w:p>
    <w:p>
      <w:pPr>
        <w:pStyle w:val="13"/>
        <w:spacing w:line="390" w:lineRule="exact"/>
        <w:ind w:firstLine="420" w:firstLineChars="200"/>
        <w:rPr>
          <w:rFonts w:ascii="Arial" w:hAnsi="Arial" w:cs="Arial"/>
          <w:color w:val="auto"/>
          <w:szCs w:val="24"/>
          <w:highlight w:val="none"/>
        </w:rPr>
      </w:pPr>
      <w:r>
        <w:rPr>
          <w:rFonts w:ascii="Arial" w:hAnsi="Arial" w:cs="Arial"/>
          <w:color w:val="auto"/>
          <w:highlight w:val="none"/>
        </w:rPr>
        <w:t>（7）未在谈判小组规定的时间内重新提交响应文件的；</w:t>
      </w:r>
    </w:p>
    <w:p>
      <w:pPr>
        <w:pStyle w:val="13"/>
        <w:spacing w:line="390" w:lineRule="exact"/>
        <w:ind w:firstLine="420" w:firstLineChars="200"/>
        <w:rPr>
          <w:rFonts w:ascii="Arial" w:hAnsi="Arial" w:cs="Arial"/>
          <w:color w:val="auto"/>
          <w:szCs w:val="24"/>
          <w:highlight w:val="none"/>
        </w:rPr>
      </w:pPr>
      <w:r>
        <w:rPr>
          <w:rFonts w:ascii="Arial" w:hAnsi="Arial" w:cs="Arial"/>
          <w:color w:val="auto"/>
          <w:szCs w:val="24"/>
          <w:highlight w:val="none"/>
        </w:rPr>
        <w:t>（8）未满足谈判文件全部实质性要求的；或者响应文件有采购人不能接受的附加条件的；</w:t>
      </w:r>
    </w:p>
    <w:p>
      <w:pPr>
        <w:snapToGrid w:val="0"/>
        <w:spacing w:line="390" w:lineRule="exact"/>
        <w:ind w:firstLine="411" w:firstLineChars="196"/>
        <w:rPr>
          <w:rFonts w:ascii="Arial" w:hAnsi="Arial" w:eastAsia="宋体" w:cs="Arial"/>
          <w:color w:val="auto"/>
          <w:szCs w:val="21"/>
          <w:highlight w:val="none"/>
        </w:rPr>
      </w:pPr>
      <w:r>
        <w:rPr>
          <w:rFonts w:ascii="Arial" w:hAnsi="Arial" w:eastAsia="宋体" w:cs="Arial"/>
          <w:color w:val="auto"/>
          <w:szCs w:val="21"/>
          <w:highlight w:val="none"/>
        </w:rPr>
        <w:t>（9）不符合法律、法规和谈判文件规定的其他实质性要求和条件的。</w:t>
      </w:r>
    </w:p>
    <w:p>
      <w:pPr>
        <w:snapToGrid w:val="0"/>
        <w:spacing w:line="390" w:lineRule="exact"/>
        <w:ind w:left="354" w:leftChars="169" w:firstLine="102" w:firstLineChars="49"/>
        <w:rPr>
          <w:rFonts w:ascii="Arial" w:hAnsi="Arial" w:eastAsia="宋体" w:cs="Arial"/>
          <w:b/>
          <w:color w:val="auto"/>
          <w:szCs w:val="21"/>
          <w:highlight w:val="none"/>
        </w:rPr>
      </w:pPr>
      <w:r>
        <w:rPr>
          <w:rFonts w:ascii="Arial" w:hAnsi="Arial" w:eastAsia="宋体" w:cs="Arial"/>
          <w:b/>
          <w:color w:val="auto"/>
          <w:szCs w:val="21"/>
          <w:highlight w:val="none"/>
        </w:rPr>
        <w:t>2</w:t>
      </w:r>
      <w:r>
        <w:rPr>
          <w:rFonts w:hint="eastAsia" w:ascii="Arial" w:hAnsi="Arial" w:eastAsia="宋体" w:cs="Arial"/>
          <w:b/>
          <w:color w:val="auto"/>
          <w:szCs w:val="21"/>
          <w:highlight w:val="none"/>
        </w:rPr>
        <w:t>4</w:t>
      </w:r>
      <w:r>
        <w:rPr>
          <w:rFonts w:ascii="Arial" w:hAnsi="Arial" w:eastAsia="宋体" w:cs="Arial"/>
          <w:b/>
          <w:color w:val="auto"/>
          <w:szCs w:val="21"/>
          <w:highlight w:val="none"/>
        </w:rPr>
        <w:t>. 供应商有下列2</w:t>
      </w:r>
      <w:r>
        <w:rPr>
          <w:rFonts w:hint="eastAsia" w:ascii="Arial" w:hAnsi="Arial" w:eastAsia="宋体" w:cs="Arial"/>
          <w:b/>
          <w:color w:val="auto"/>
          <w:szCs w:val="21"/>
          <w:highlight w:val="none"/>
        </w:rPr>
        <w:t>4</w:t>
      </w:r>
      <w:r>
        <w:rPr>
          <w:rFonts w:ascii="Arial" w:hAnsi="Arial" w:eastAsia="宋体" w:cs="Arial"/>
          <w:b/>
          <w:color w:val="auto"/>
          <w:szCs w:val="21"/>
          <w:highlight w:val="none"/>
        </w:rPr>
        <w:t>.1、2</w:t>
      </w:r>
      <w:r>
        <w:rPr>
          <w:rFonts w:hint="eastAsia" w:ascii="Arial" w:hAnsi="Arial" w:eastAsia="宋体" w:cs="Arial"/>
          <w:b/>
          <w:color w:val="auto"/>
          <w:szCs w:val="21"/>
          <w:highlight w:val="none"/>
        </w:rPr>
        <w:t>4</w:t>
      </w:r>
      <w:r>
        <w:rPr>
          <w:rFonts w:ascii="Arial" w:hAnsi="Arial" w:eastAsia="宋体" w:cs="Arial"/>
          <w:b/>
          <w:color w:val="auto"/>
          <w:szCs w:val="21"/>
          <w:highlight w:val="none"/>
        </w:rPr>
        <w:t>.2情形之一的，视为串通谈判或属于恶意串通行为，响应文件将被视为无效：</w:t>
      </w:r>
    </w:p>
    <w:p>
      <w:pPr>
        <w:snapToGrid w:val="0"/>
        <w:spacing w:line="390" w:lineRule="exact"/>
        <w:ind w:left="354" w:leftChars="169" w:firstLine="102" w:firstLineChars="49"/>
        <w:rPr>
          <w:rFonts w:ascii="Arial" w:hAnsi="Arial" w:eastAsia="宋体" w:cs="Arial"/>
          <w:b/>
          <w:color w:val="auto"/>
          <w:szCs w:val="21"/>
          <w:highlight w:val="none"/>
        </w:rPr>
      </w:pPr>
      <w:r>
        <w:rPr>
          <w:rFonts w:ascii="Arial" w:hAnsi="Arial" w:eastAsia="宋体" w:cs="Arial"/>
          <w:b/>
          <w:color w:val="auto"/>
          <w:szCs w:val="21"/>
          <w:highlight w:val="none"/>
        </w:rPr>
        <w:t>2</w:t>
      </w:r>
      <w:r>
        <w:rPr>
          <w:rFonts w:hint="eastAsia" w:ascii="Arial" w:hAnsi="Arial" w:eastAsia="宋体" w:cs="Arial"/>
          <w:b/>
          <w:color w:val="auto"/>
          <w:szCs w:val="21"/>
          <w:highlight w:val="none"/>
        </w:rPr>
        <w:t>4</w:t>
      </w:r>
      <w:r>
        <w:rPr>
          <w:rFonts w:ascii="Arial" w:hAnsi="Arial" w:eastAsia="宋体" w:cs="Arial"/>
          <w:b/>
          <w:color w:val="auto"/>
          <w:szCs w:val="21"/>
          <w:highlight w:val="none"/>
        </w:rPr>
        <w:t>.1供应商有下列情形之一的，视为串通参与谈判：</w:t>
      </w:r>
    </w:p>
    <w:p>
      <w:pPr>
        <w:snapToGrid w:val="0"/>
        <w:spacing w:line="390" w:lineRule="exact"/>
        <w:ind w:left="354" w:leftChars="169" w:firstLine="102" w:firstLineChars="49"/>
        <w:rPr>
          <w:rFonts w:ascii="Arial" w:hAnsi="Arial" w:eastAsia="宋体" w:cs="Arial"/>
          <w:color w:val="auto"/>
          <w:highlight w:val="none"/>
        </w:rPr>
      </w:pPr>
      <w:r>
        <w:rPr>
          <w:rFonts w:ascii="Arial" w:hAnsi="Arial" w:eastAsia="宋体" w:cs="Arial"/>
          <w:color w:val="auto"/>
          <w:highlight w:val="none"/>
        </w:rPr>
        <w:t>（1）不同供应商的响应文件由同一单位或者个人编制的；</w:t>
      </w:r>
    </w:p>
    <w:p>
      <w:pPr>
        <w:snapToGrid w:val="0"/>
        <w:spacing w:line="390" w:lineRule="exact"/>
        <w:ind w:left="354" w:leftChars="169" w:firstLine="102" w:firstLineChars="49"/>
        <w:rPr>
          <w:rFonts w:ascii="Arial" w:hAnsi="Arial" w:eastAsia="宋体" w:cs="Arial"/>
          <w:color w:val="auto"/>
          <w:highlight w:val="none"/>
        </w:rPr>
      </w:pPr>
      <w:r>
        <w:rPr>
          <w:rFonts w:ascii="Arial" w:hAnsi="Arial" w:eastAsia="宋体" w:cs="Arial"/>
          <w:color w:val="auto"/>
          <w:highlight w:val="none"/>
        </w:rPr>
        <w:t>（2）不同供应商委托同一单位或者个人办理谈判事宜的；</w:t>
      </w:r>
    </w:p>
    <w:p>
      <w:pPr>
        <w:snapToGrid w:val="0"/>
        <w:spacing w:line="390" w:lineRule="exact"/>
        <w:ind w:left="354" w:leftChars="169" w:firstLine="102" w:firstLineChars="49"/>
        <w:rPr>
          <w:rFonts w:ascii="Arial" w:hAnsi="Arial" w:eastAsia="宋体" w:cs="Arial"/>
          <w:color w:val="auto"/>
          <w:highlight w:val="none"/>
        </w:rPr>
      </w:pPr>
      <w:r>
        <w:rPr>
          <w:rFonts w:ascii="Arial" w:hAnsi="Arial" w:eastAsia="宋体" w:cs="Arial"/>
          <w:color w:val="auto"/>
          <w:highlight w:val="none"/>
        </w:rPr>
        <w:t>（3）不同的供应商的响应文件载明的项目管理员为同一个人的；</w:t>
      </w:r>
    </w:p>
    <w:p>
      <w:pPr>
        <w:snapToGrid w:val="0"/>
        <w:spacing w:line="390" w:lineRule="exact"/>
        <w:ind w:left="354" w:leftChars="169" w:firstLine="102" w:firstLineChars="49"/>
        <w:rPr>
          <w:rFonts w:ascii="Arial" w:hAnsi="Arial" w:eastAsia="宋体" w:cs="Arial"/>
          <w:color w:val="auto"/>
          <w:highlight w:val="none"/>
        </w:rPr>
      </w:pPr>
      <w:r>
        <w:rPr>
          <w:rFonts w:ascii="Arial" w:hAnsi="Arial" w:eastAsia="宋体" w:cs="Arial"/>
          <w:color w:val="auto"/>
          <w:highlight w:val="none"/>
        </w:rPr>
        <w:t xml:space="preserve">（4）不同供应商的响应文件异常一致或最后报价呈规律性差异的； </w:t>
      </w:r>
    </w:p>
    <w:p>
      <w:pPr>
        <w:snapToGrid w:val="0"/>
        <w:spacing w:line="390" w:lineRule="exact"/>
        <w:ind w:left="354" w:leftChars="169" w:firstLine="102" w:firstLineChars="49"/>
        <w:rPr>
          <w:rFonts w:ascii="Arial" w:hAnsi="Arial" w:eastAsia="宋体" w:cs="Arial"/>
          <w:color w:val="auto"/>
          <w:highlight w:val="none"/>
        </w:rPr>
      </w:pPr>
      <w:r>
        <w:rPr>
          <w:rFonts w:ascii="Arial" w:hAnsi="Arial" w:eastAsia="宋体" w:cs="Arial"/>
          <w:color w:val="auto"/>
          <w:highlight w:val="none"/>
        </w:rPr>
        <w:t>（5）不同供应商的响应文件相互混装的；</w:t>
      </w:r>
    </w:p>
    <w:p>
      <w:pPr>
        <w:snapToGrid w:val="0"/>
        <w:spacing w:line="390" w:lineRule="exact"/>
        <w:ind w:firstLine="516" w:firstLineChars="246"/>
        <w:rPr>
          <w:rFonts w:ascii="Arial" w:hAnsi="Arial" w:eastAsia="宋体" w:cs="Arial"/>
          <w:color w:val="auto"/>
          <w:szCs w:val="21"/>
          <w:highlight w:val="none"/>
        </w:rPr>
      </w:pPr>
      <w:r>
        <w:rPr>
          <w:rFonts w:ascii="Arial" w:hAnsi="Arial" w:eastAsia="宋体" w:cs="Arial"/>
          <w:color w:val="auto"/>
          <w:szCs w:val="21"/>
          <w:highlight w:val="none"/>
        </w:rPr>
        <w:t>（6）谈判文件未做实质性变动，供应商最后报价高于首次报价的。</w:t>
      </w:r>
    </w:p>
    <w:p>
      <w:pPr>
        <w:snapToGrid w:val="0"/>
        <w:spacing w:line="380" w:lineRule="exact"/>
        <w:ind w:firstLine="420" w:firstLineChars="200"/>
        <w:jc w:val="left"/>
        <w:rPr>
          <w:rFonts w:ascii="Arial" w:hAnsi="Arial" w:eastAsia="宋体" w:cs="Arial"/>
          <w:b/>
          <w:color w:val="auto"/>
          <w:szCs w:val="21"/>
          <w:highlight w:val="none"/>
        </w:rPr>
      </w:pPr>
      <w:r>
        <w:rPr>
          <w:rFonts w:ascii="Arial" w:hAnsi="Arial" w:eastAsia="宋体" w:cs="Arial"/>
          <w:b/>
          <w:color w:val="auto"/>
          <w:szCs w:val="21"/>
          <w:highlight w:val="none"/>
        </w:rPr>
        <w:t>2</w:t>
      </w:r>
      <w:r>
        <w:rPr>
          <w:rFonts w:hint="eastAsia" w:ascii="Arial" w:hAnsi="Arial" w:eastAsia="宋体" w:cs="Arial"/>
          <w:b/>
          <w:color w:val="auto"/>
          <w:szCs w:val="21"/>
          <w:highlight w:val="none"/>
        </w:rPr>
        <w:t>4</w:t>
      </w:r>
      <w:r>
        <w:rPr>
          <w:rFonts w:ascii="Arial" w:hAnsi="Arial" w:eastAsia="宋体" w:cs="Arial"/>
          <w:b/>
          <w:color w:val="auto"/>
          <w:szCs w:val="21"/>
          <w:highlight w:val="none"/>
        </w:rPr>
        <w:t>.2供应商有下列情形之一的，属于恶意串通行为：</w:t>
      </w:r>
    </w:p>
    <w:p>
      <w:pPr>
        <w:snapToGrid w:val="0"/>
        <w:spacing w:line="380" w:lineRule="exact"/>
        <w:ind w:firstLine="420" w:firstLineChars="200"/>
        <w:jc w:val="left"/>
        <w:rPr>
          <w:rFonts w:ascii="Arial" w:hAnsi="Arial" w:eastAsia="宋体" w:cs="Arial"/>
          <w:color w:val="auto"/>
          <w:szCs w:val="21"/>
          <w:highlight w:val="none"/>
        </w:rPr>
      </w:pPr>
      <w:r>
        <w:rPr>
          <w:rFonts w:ascii="Arial" w:hAnsi="Arial" w:eastAsia="宋体" w:cs="Arial"/>
          <w:color w:val="auto"/>
          <w:szCs w:val="21"/>
          <w:highlight w:val="none"/>
        </w:rPr>
        <w:t>（1）供应商直接或者间接从采购人或者采购代理机构处获得其他供应商的相关信息并修改其响应文件的：</w:t>
      </w:r>
    </w:p>
    <w:p>
      <w:pPr>
        <w:snapToGrid w:val="0"/>
        <w:spacing w:line="380" w:lineRule="exact"/>
        <w:ind w:firstLine="420" w:firstLineChars="200"/>
        <w:jc w:val="left"/>
        <w:rPr>
          <w:rFonts w:ascii="Arial" w:hAnsi="Arial" w:eastAsia="宋体" w:cs="Arial"/>
          <w:color w:val="auto"/>
          <w:szCs w:val="21"/>
          <w:highlight w:val="none"/>
        </w:rPr>
      </w:pPr>
      <w:r>
        <w:rPr>
          <w:rFonts w:ascii="Arial" w:hAnsi="Arial" w:eastAsia="宋体" w:cs="Arial"/>
          <w:color w:val="auto"/>
          <w:szCs w:val="21"/>
          <w:highlight w:val="none"/>
        </w:rPr>
        <w:t>（2）供应商按照采购人或者采购代理机构的授意撤换、修改响应文件的；</w:t>
      </w:r>
    </w:p>
    <w:p>
      <w:pPr>
        <w:snapToGrid w:val="0"/>
        <w:spacing w:line="380" w:lineRule="exact"/>
        <w:ind w:firstLine="420" w:firstLineChars="200"/>
        <w:jc w:val="left"/>
        <w:rPr>
          <w:rFonts w:ascii="Arial" w:hAnsi="Arial" w:eastAsia="宋体" w:cs="Arial"/>
          <w:color w:val="auto"/>
          <w:szCs w:val="21"/>
          <w:highlight w:val="none"/>
        </w:rPr>
      </w:pPr>
      <w:r>
        <w:rPr>
          <w:rFonts w:ascii="Arial" w:hAnsi="Arial" w:eastAsia="宋体" w:cs="Arial"/>
          <w:color w:val="auto"/>
          <w:szCs w:val="21"/>
          <w:highlight w:val="none"/>
        </w:rPr>
        <w:t>（3）供应商之间协商报价、技术方案等响应文件的实质性内容的；</w:t>
      </w:r>
    </w:p>
    <w:p>
      <w:pPr>
        <w:snapToGrid w:val="0"/>
        <w:spacing w:line="380" w:lineRule="exact"/>
        <w:ind w:firstLine="420" w:firstLineChars="200"/>
        <w:jc w:val="left"/>
        <w:rPr>
          <w:rFonts w:ascii="Arial" w:hAnsi="Arial" w:eastAsia="宋体" w:cs="Arial"/>
          <w:color w:val="auto"/>
          <w:szCs w:val="21"/>
          <w:highlight w:val="none"/>
        </w:rPr>
      </w:pPr>
      <w:r>
        <w:rPr>
          <w:rFonts w:ascii="Arial" w:hAnsi="Arial" w:eastAsia="宋体" w:cs="Arial"/>
          <w:color w:val="auto"/>
          <w:szCs w:val="21"/>
          <w:highlight w:val="none"/>
        </w:rPr>
        <w:t>（4）属于同一集团、协会、商会等组织成员的供应商按照该组织要求协同参加政府采购活动的；</w:t>
      </w:r>
    </w:p>
    <w:p>
      <w:pPr>
        <w:snapToGrid w:val="0"/>
        <w:spacing w:line="360" w:lineRule="exact"/>
        <w:ind w:firstLine="420" w:firstLineChars="200"/>
        <w:jc w:val="left"/>
        <w:rPr>
          <w:rFonts w:ascii="Arial" w:hAnsi="Arial" w:eastAsia="宋体" w:cs="Arial"/>
          <w:color w:val="auto"/>
          <w:szCs w:val="21"/>
          <w:highlight w:val="none"/>
        </w:rPr>
      </w:pPr>
      <w:r>
        <w:rPr>
          <w:rFonts w:ascii="Arial" w:hAnsi="Arial" w:eastAsia="宋体" w:cs="Arial"/>
          <w:color w:val="auto"/>
          <w:szCs w:val="21"/>
          <w:highlight w:val="none"/>
        </w:rPr>
        <w:t>（5）供应商之间事先约定一致抬高或者压低报价,或者在采购项目中事先约定轮流以高价位或者低价位成交,或者事先约定由某一特定供应商成交,然后再参加谈判的；</w:t>
      </w:r>
    </w:p>
    <w:p>
      <w:pPr>
        <w:snapToGrid w:val="0"/>
        <w:spacing w:line="360" w:lineRule="exact"/>
        <w:ind w:firstLine="420" w:firstLineChars="200"/>
        <w:jc w:val="left"/>
        <w:rPr>
          <w:rFonts w:ascii="Arial" w:hAnsi="Arial" w:eastAsia="宋体" w:cs="Arial"/>
          <w:color w:val="auto"/>
          <w:szCs w:val="21"/>
          <w:highlight w:val="none"/>
        </w:rPr>
      </w:pPr>
      <w:r>
        <w:rPr>
          <w:rFonts w:ascii="Arial" w:hAnsi="Arial" w:eastAsia="宋体" w:cs="Arial"/>
          <w:color w:val="auto"/>
          <w:szCs w:val="21"/>
          <w:highlight w:val="none"/>
        </w:rPr>
        <w:t>（6）供应商之间商定部分供应商放弃参加政府采购活动或者放弃成交的；</w:t>
      </w:r>
    </w:p>
    <w:p>
      <w:pPr>
        <w:snapToGrid w:val="0"/>
        <w:spacing w:line="360" w:lineRule="exact"/>
        <w:ind w:firstLine="420" w:firstLineChars="200"/>
        <w:jc w:val="left"/>
        <w:rPr>
          <w:rFonts w:ascii="Arial" w:hAnsi="Arial" w:eastAsia="宋体" w:cs="Arial"/>
          <w:color w:val="auto"/>
          <w:szCs w:val="21"/>
          <w:highlight w:val="none"/>
        </w:rPr>
      </w:pPr>
      <w:r>
        <w:rPr>
          <w:rFonts w:ascii="Arial" w:hAnsi="Arial" w:eastAsia="宋体" w:cs="Arial"/>
          <w:color w:val="auto"/>
          <w:szCs w:val="21"/>
          <w:highlight w:val="none"/>
        </w:rPr>
        <w:t>（7）供应商与采购人或者采购代理机构之间、供应商相互之间，为谋求特定供应商成交或者排斥其他供应商的其他串通行为的。</w:t>
      </w:r>
    </w:p>
    <w:p>
      <w:pPr>
        <w:snapToGrid w:val="0"/>
        <w:spacing w:line="360" w:lineRule="exact"/>
        <w:ind w:firstLine="411" w:firstLineChars="196"/>
        <w:rPr>
          <w:rFonts w:ascii="Arial" w:hAnsi="Arial" w:eastAsia="宋体" w:cs="Arial"/>
          <w:b/>
          <w:color w:val="auto"/>
          <w:szCs w:val="21"/>
          <w:highlight w:val="none"/>
        </w:rPr>
      </w:pPr>
      <w:r>
        <w:rPr>
          <w:rFonts w:ascii="Arial" w:hAnsi="Arial" w:eastAsia="宋体" w:cs="Arial"/>
          <w:b/>
          <w:color w:val="auto"/>
          <w:szCs w:val="21"/>
          <w:highlight w:val="none"/>
        </w:rPr>
        <w:t>2</w:t>
      </w:r>
      <w:r>
        <w:rPr>
          <w:rFonts w:hint="eastAsia" w:ascii="Arial" w:hAnsi="Arial" w:eastAsia="宋体" w:cs="Arial"/>
          <w:b/>
          <w:color w:val="auto"/>
          <w:szCs w:val="21"/>
          <w:highlight w:val="none"/>
        </w:rPr>
        <w:t>5</w:t>
      </w:r>
      <w:r>
        <w:rPr>
          <w:rFonts w:ascii="Arial" w:hAnsi="Arial" w:eastAsia="宋体" w:cs="Arial"/>
          <w:b/>
          <w:color w:val="auto"/>
          <w:szCs w:val="21"/>
          <w:highlight w:val="none"/>
        </w:rPr>
        <w:t>. 出现下列情形之一的，采购人或者采购代理机构应当终止竞争性谈判采购活动，发布项目终止公告并说明原因，重新开展采购活动：</w:t>
      </w:r>
    </w:p>
    <w:p>
      <w:pPr>
        <w:snapToGrid w:val="0"/>
        <w:spacing w:line="360" w:lineRule="exact"/>
        <w:ind w:firstLine="411" w:firstLineChars="196"/>
        <w:rPr>
          <w:rFonts w:ascii="Arial" w:hAnsi="Arial" w:eastAsia="宋体" w:cs="Arial"/>
          <w:color w:val="auto"/>
          <w:szCs w:val="21"/>
          <w:highlight w:val="none"/>
        </w:rPr>
      </w:pPr>
      <w:r>
        <w:rPr>
          <w:rFonts w:ascii="Arial" w:hAnsi="Arial" w:eastAsia="宋体" w:cs="Arial"/>
          <w:color w:val="auto"/>
          <w:szCs w:val="21"/>
          <w:highlight w:val="none"/>
        </w:rPr>
        <w:t>（1）因情况变化，不再符合规定的竞争性谈判采购方式适用情形的；</w:t>
      </w:r>
    </w:p>
    <w:p>
      <w:pPr>
        <w:snapToGrid w:val="0"/>
        <w:spacing w:line="360" w:lineRule="exact"/>
        <w:ind w:firstLine="411" w:firstLineChars="196"/>
        <w:rPr>
          <w:rFonts w:ascii="Arial" w:hAnsi="Arial" w:eastAsia="宋体" w:cs="Arial"/>
          <w:color w:val="auto"/>
          <w:szCs w:val="21"/>
          <w:highlight w:val="none"/>
        </w:rPr>
      </w:pPr>
      <w:r>
        <w:rPr>
          <w:rFonts w:ascii="Arial" w:hAnsi="Arial" w:eastAsia="宋体" w:cs="Arial"/>
          <w:color w:val="auto"/>
          <w:szCs w:val="21"/>
          <w:highlight w:val="none"/>
        </w:rPr>
        <w:t xml:space="preserve">（2）出现影响采购公正的违法、违规行为的； </w:t>
      </w:r>
    </w:p>
    <w:p>
      <w:pPr>
        <w:snapToGrid w:val="0"/>
        <w:spacing w:line="360" w:lineRule="exact"/>
        <w:ind w:firstLine="411" w:firstLineChars="196"/>
        <w:rPr>
          <w:rFonts w:ascii="Arial" w:hAnsi="Arial" w:eastAsia="宋体" w:cs="Arial"/>
          <w:color w:val="auto"/>
          <w:szCs w:val="21"/>
          <w:highlight w:val="none"/>
        </w:rPr>
      </w:pPr>
      <w:r>
        <w:rPr>
          <w:rFonts w:ascii="Arial" w:hAnsi="Arial" w:eastAsia="宋体" w:cs="Arial"/>
          <w:color w:val="auto"/>
          <w:szCs w:val="21"/>
          <w:highlight w:val="none"/>
        </w:rPr>
        <w:t xml:space="preserve">（3）在采购过程中符合竞争要求的供应商或者报价未超过采购预算的供应商不足3家的。  </w:t>
      </w:r>
    </w:p>
    <w:p>
      <w:pPr>
        <w:snapToGrid w:val="0"/>
        <w:spacing w:line="360" w:lineRule="exact"/>
        <w:ind w:firstLine="420" w:firstLineChars="200"/>
        <w:rPr>
          <w:rFonts w:ascii="Arial" w:hAnsi="Arial" w:eastAsia="宋体" w:cs="Arial"/>
          <w:b/>
          <w:color w:val="auto"/>
          <w:highlight w:val="none"/>
        </w:rPr>
      </w:pPr>
      <w:r>
        <w:rPr>
          <w:rFonts w:ascii="Arial" w:hAnsi="Arial" w:eastAsia="宋体" w:cs="Arial"/>
          <w:b/>
          <w:color w:val="auto"/>
          <w:highlight w:val="none"/>
        </w:rPr>
        <w:t>2</w:t>
      </w:r>
      <w:r>
        <w:rPr>
          <w:rFonts w:hint="eastAsia" w:ascii="Arial" w:hAnsi="Arial" w:eastAsia="宋体" w:cs="Arial"/>
          <w:b/>
          <w:color w:val="auto"/>
          <w:highlight w:val="none"/>
        </w:rPr>
        <w:t>6</w:t>
      </w:r>
      <w:r>
        <w:rPr>
          <w:rFonts w:ascii="Arial" w:hAnsi="Arial" w:eastAsia="宋体" w:cs="Arial"/>
          <w:b/>
          <w:color w:val="auto"/>
          <w:highlight w:val="none"/>
        </w:rPr>
        <w:t>. 谈判过程的监控</w:t>
      </w:r>
    </w:p>
    <w:p>
      <w:pPr>
        <w:pStyle w:val="13"/>
        <w:spacing w:line="360" w:lineRule="exact"/>
        <w:ind w:firstLine="411" w:firstLineChars="196"/>
        <w:rPr>
          <w:rFonts w:ascii="Arial" w:hAnsi="Arial" w:cs="Arial"/>
          <w:color w:val="auto"/>
          <w:highlight w:val="none"/>
        </w:rPr>
      </w:pPr>
      <w:r>
        <w:rPr>
          <w:rFonts w:ascii="Arial" w:hAnsi="Arial" w:cs="Arial"/>
          <w:color w:val="auto"/>
          <w:highlight w:val="none"/>
        </w:rPr>
        <w:t>本项目谈判过程实行全程录音、录像监控，供应商在谈判过程中所进行的试图影响谈判结果的不公正活动，可能导致其谈判被拒绝。</w:t>
      </w:r>
    </w:p>
    <w:p>
      <w:pPr>
        <w:snapToGrid w:val="0"/>
        <w:spacing w:line="360" w:lineRule="exact"/>
        <w:ind w:firstLine="420" w:firstLineChars="200"/>
        <w:rPr>
          <w:rFonts w:ascii="Arial" w:hAnsi="Arial" w:eastAsia="宋体" w:cs="Arial"/>
          <w:b/>
          <w:color w:val="auto"/>
          <w:highlight w:val="none"/>
        </w:rPr>
      </w:pPr>
      <w:r>
        <w:rPr>
          <w:rFonts w:ascii="Arial" w:hAnsi="Arial" w:eastAsia="宋体" w:cs="Arial"/>
          <w:b/>
          <w:color w:val="auto"/>
          <w:highlight w:val="none"/>
        </w:rPr>
        <w:t>2</w:t>
      </w:r>
      <w:r>
        <w:rPr>
          <w:rFonts w:hint="eastAsia" w:ascii="Arial" w:hAnsi="Arial" w:eastAsia="宋体" w:cs="Arial"/>
          <w:b/>
          <w:color w:val="auto"/>
          <w:highlight w:val="none"/>
        </w:rPr>
        <w:t>7</w:t>
      </w:r>
      <w:r>
        <w:rPr>
          <w:rFonts w:ascii="Arial" w:hAnsi="Arial" w:eastAsia="宋体" w:cs="Arial"/>
          <w:b/>
          <w:color w:val="auto"/>
          <w:highlight w:val="none"/>
        </w:rPr>
        <w:t xml:space="preserve">. 信用查询 </w:t>
      </w:r>
    </w:p>
    <w:p>
      <w:pPr>
        <w:spacing w:line="36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根据《关于做好政府采购有关信用主体标识码登记及在政府采购活动中查询使用信用记录有关问题的通知》（桂财采〔2016〕37号），由采购代理机构对第一成交候选人进行信用查询：</w:t>
      </w:r>
    </w:p>
    <w:p>
      <w:pPr>
        <w:spacing w:line="36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⑴查询渠道：“信用中国”网站(www.creditchina.gov.cn)、中国政府采购网(www.ccgp.gov.cn)等；</w:t>
      </w:r>
    </w:p>
    <w:p>
      <w:pPr>
        <w:spacing w:line="36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⑵查询截止时间：成交通知书发出前；</w:t>
      </w:r>
    </w:p>
    <w:p>
      <w:pPr>
        <w:spacing w:line="36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⑶信用信息查询记录和证据留存方式：在查询网站中直接打印查询记录，打印材料作为采购活动资料保存；</w:t>
      </w:r>
    </w:p>
    <w:p>
      <w:pPr>
        <w:spacing w:line="36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⑷信用信息使用规则：对在“信用中国”网站(www.creditchina.gov.cn)、中国政府采购网(www.ccgp.gov.cn)等渠道列入失信被执行人、</w:t>
      </w:r>
      <w:r>
        <w:rPr>
          <w:rFonts w:hint="eastAsia" w:ascii="Arial" w:hAnsi="Arial" w:eastAsia="宋体" w:cs="Arial"/>
          <w:color w:val="auto"/>
          <w:szCs w:val="21"/>
          <w:highlight w:val="none"/>
        </w:rPr>
        <w:t>重大税收违法失信主体</w:t>
      </w:r>
      <w:r>
        <w:rPr>
          <w:rFonts w:ascii="Arial" w:hAnsi="Arial" w:eastAsia="宋体" w:cs="Arial"/>
          <w:color w:val="auto"/>
          <w:szCs w:val="21"/>
          <w:highlight w:val="none"/>
        </w:rPr>
        <w:t xml:space="preserve">、政府采购严重违法失信行为记录名单及其他不符合《中华人民共和国政府采购法》第二十二条规定条件的供应商，取消其成交候选人资格。    </w:t>
      </w:r>
    </w:p>
    <w:p>
      <w:pPr>
        <w:pStyle w:val="13"/>
        <w:spacing w:line="360" w:lineRule="exact"/>
        <w:ind w:firstLine="411" w:firstLineChars="196"/>
        <w:rPr>
          <w:rFonts w:ascii="Arial" w:hAnsi="Arial" w:cs="Arial"/>
          <w:b/>
          <w:color w:val="auto"/>
          <w:highlight w:val="none"/>
        </w:rPr>
      </w:pPr>
      <w:r>
        <w:rPr>
          <w:rFonts w:ascii="Arial" w:hAnsi="Arial" w:cs="Arial"/>
          <w:b/>
          <w:color w:val="auto"/>
          <w:highlight w:val="none"/>
        </w:rPr>
        <w:t>2</w:t>
      </w:r>
      <w:r>
        <w:rPr>
          <w:rFonts w:hint="eastAsia" w:ascii="Arial" w:hAnsi="Arial" w:cs="Arial"/>
          <w:b/>
          <w:color w:val="auto"/>
          <w:highlight w:val="none"/>
        </w:rPr>
        <w:t>8</w:t>
      </w:r>
      <w:r>
        <w:rPr>
          <w:rFonts w:ascii="Arial" w:hAnsi="Arial" w:cs="Arial"/>
          <w:b/>
          <w:color w:val="auto"/>
          <w:szCs w:val="21"/>
          <w:highlight w:val="none"/>
        </w:rPr>
        <w:t xml:space="preserve">. </w:t>
      </w:r>
      <w:r>
        <w:rPr>
          <w:rFonts w:ascii="Arial" w:hAnsi="Arial" w:cs="Arial"/>
          <w:b/>
          <w:color w:val="auto"/>
          <w:szCs w:val="24"/>
          <w:highlight w:val="none"/>
        </w:rPr>
        <w:t>成交公告及成交通知书</w:t>
      </w:r>
    </w:p>
    <w:p>
      <w:pPr>
        <w:pStyle w:val="13"/>
        <w:tabs>
          <w:tab w:val="left" w:pos="455"/>
        </w:tabs>
        <w:spacing w:line="360" w:lineRule="exact"/>
        <w:ind w:firstLine="420" w:firstLineChars="200"/>
        <w:rPr>
          <w:rFonts w:ascii="Arial" w:hAnsi="Arial" w:cs="Arial"/>
          <w:color w:val="auto"/>
          <w:szCs w:val="24"/>
          <w:highlight w:val="none"/>
        </w:rPr>
      </w:pPr>
      <w:r>
        <w:rPr>
          <w:rFonts w:ascii="Arial" w:hAnsi="Arial" w:cs="Arial"/>
          <w:color w:val="auto"/>
          <w:highlight w:val="none"/>
        </w:rPr>
        <w:t>2</w:t>
      </w:r>
      <w:r>
        <w:rPr>
          <w:rFonts w:hint="eastAsia" w:ascii="Arial" w:hAnsi="Arial" w:cs="Arial"/>
          <w:color w:val="auto"/>
          <w:highlight w:val="none"/>
        </w:rPr>
        <w:t>8</w:t>
      </w:r>
      <w:r>
        <w:rPr>
          <w:rFonts w:ascii="Arial" w:hAnsi="Arial" w:cs="Arial"/>
          <w:color w:val="auto"/>
          <w:highlight w:val="none"/>
        </w:rPr>
        <w:t xml:space="preserve">.1 </w:t>
      </w:r>
      <w:r>
        <w:rPr>
          <w:rFonts w:ascii="Arial" w:hAnsi="Arial" w:cs="Arial"/>
          <w:color w:val="auto"/>
          <w:szCs w:val="21"/>
          <w:highlight w:val="none"/>
        </w:rPr>
        <w:t>采购代理机构于谈判结束后两个工作日内将评审报告送交采购人，采购人应当自收到评审报告五个工作日内在评审报告推荐的成交候选人中按顺序确定成交供应商，采购代理机构在成交供应商确定之日起两个工作日</w:t>
      </w:r>
      <w:r>
        <w:rPr>
          <w:rFonts w:ascii="Arial" w:hAnsi="Arial" w:cs="Arial"/>
          <w:color w:val="auto"/>
          <w:szCs w:val="24"/>
          <w:highlight w:val="none"/>
        </w:rPr>
        <w:t>内发出成交通知书，并在指定媒体上公告成交信息。</w:t>
      </w:r>
    </w:p>
    <w:p>
      <w:pPr>
        <w:pStyle w:val="13"/>
        <w:tabs>
          <w:tab w:val="left" w:pos="455"/>
        </w:tabs>
        <w:spacing w:line="360" w:lineRule="exact"/>
        <w:ind w:firstLine="420" w:firstLineChars="200"/>
        <w:rPr>
          <w:rFonts w:ascii="Arial" w:hAnsi="Arial" w:cs="Arial"/>
          <w:color w:val="auto"/>
          <w:highlight w:val="none"/>
        </w:rPr>
      </w:pPr>
      <w:r>
        <w:rPr>
          <w:rFonts w:ascii="Arial" w:hAnsi="Arial" w:cs="Arial"/>
          <w:color w:val="auto"/>
          <w:szCs w:val="24"/>
          <w:highlight w:val="none"/>
        </w:rPr>
        <w:t>2</w:t>
      </w:r>
      <w:r>
        <w:rPr>
          <w:rFonts w:hint="eastAsia" w:ascii="Arial" w:hAnsi="Arial" w:cs="Arial"/>
          <w:color w:val="auto"/>
          <w:szCs w:val="24"/>
          <w:highlight w:val="none"/>
        </w:rPr>
        <w:t>8</w:t>
      </w:r>
      <w:r>
        <w:rPr>
          <w:rFonts w:ascii="Arial" w:hAnsi="Arial" w:cs="Arial"/>
          <w:color w:val="auto"/>
          <w:szCs w:val="24"/>
          <w:highlight w:val="none"/>
        </w:rPr>
        <w:t>.2中小企业在政府采购活动过程中，请根据自己的真实情况出具《中小企业声明函》。依法享受中小企业优惠政策的，采购人或采购代理机构在公告成交结果时，同时公告其《中小企业声明函》，接受社会监督。</w:t>
      </w:r>
    </w:p>
    <w:p>
      <w:pPr>
        <w:spacing w:line="36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w:t>
      </w:r>
      <w:r>
        <w:rPr>
          <w:rFonts w:hint="eastAsia" w:ascii="Arial" w:hAnsi="Arial" w:eastAsia="宋体" w:cs="Arial"/>
          <w:color w:val="auto"/>
          <w:szCs w:val="21"/>
          <w:highlight w:val="none"/>
        </w:rPr>
        <w:t>8</w:t>
      </w:r>
      <w:r>
        <w:rPr>
          <w:rFonts w:ascii="Arial" w:hAnsi="Arial" w:eastAsia="宋体" w:cs="Arial"/>
          <w:color w:val="auto"/>
          <w:szCs w:val="21"/>
          <w:highlight w:val="none"/>
        </w:rPr>
        <w:t>.3在发布成交公告的同时，采购代理机构向成交供应商发出成交通知书。成交供应商应自接到通知之日起七个工作日内，办理成交通知书领取手续。</w:t>
      </w:r>
    </w:p>
    <w:p>
      <w:pPr>
        <w:spacing w:line="36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w:t>
      </w:r>
      <w:r>
        <w:rPr>
          <w:rFonts w:hint="eastAsia" w:ascii="Arial" w:hAnsi="Arial" w:eastAsia="宋体" w:cs="Arial"/>
          <w:color w:val="auto"/>
          <w:szCs w:val="21"/>
          <w:highlight w:val="none"/>
        </w:rPr>
        <w:t>8</w:t>
      </w:r>
      <w:r>
        <w:rPr>
          <w:rFonts w:ascii="Arial" w:hAnsi="Arial" w:eastAsia="宋体" w:cs="Arial"/>
          <w:color w:val="auto"/>
          <w:szCs w:val="21"/>
          <w:highlight w:val="none"/>
        </w:rPr>
        <w:t>.4 采购代理机构无义务向未成交的供应商解释未成交原因和退还响应文件。</w:t>
      </w:r>
    </w:p>
    <w:p>
      <w:pPr>
        <w:tabs>
          <w:tab w:val="left" w:pos="1140"/>
        </w:tabs>
        <w:spacing w:line="390" w:lineRule="exact"/>
        <w:jc w:val="center"/>
        <w:rPr>
          <w:rFonts w:ascii="Arial" w:hAnsi="Arial" w:eastAsia="宋体" w:cs="Arial"/>
          <w:b/>
          <w:color w:val="auto"/>
          <w:sz w:val="28"/>
          <w:szCs w:val="28"/>
          <w:highlight w:val="none"/>
        </w:rPr>
      </w:pPr>
    </w:p>
    <w:p>
      <w:pPr>
        <w:tabs>
          <w:tab w:val="left" w:pos="1140"/>
        </w:tabs>
        <w:spacing w:line="390" w:lineRule="exact"/>
        <w:jc w:val="center"/>
        <w:rPr>
          <w:rFonts w:ascii="Arial" w:hAnsi="Arial" w:eastAsia="宋体" w:cs="Arial"/>
          <w:b/>
          <w:color w:val="auto"/>
          <w:sz w:val="28"/>
          <w:szCs w:val="28"/>
          <w:highlight w:val="none"/>
        </w:rPr>
      </w:pPr>
      <w:r>
        <w:rPr>
          <w:rFonts w:ascii="Arial" w:hAnsi="Arial" w:eastAsia="宋体" w:cs="Arial"/>
          <w:b/>
          <w:color w:val="auto"/>
          <w:sz w:val="28"/>
          <w:szCs w:val="28"/>
          <w:highlight w:val="none"/>
        </w:rPr>
        <w:t>五、签订合同</w:t>
      </w:r>
    </w:p>
    <w:p>
      <w:pPr>
        <w:spacing w:line="360" w:lineRule="exact"/>
        <w:ind w:firstLine="411" w:firstLineChars="196"/>
        <w:rPr>
          <w:rFonts w:ascii="Arial" w:hAnsi="Arial" w:eastAsia="宋体" w:cs="Arial"/>
          <w:b/>
          <w:color w:val="auto"/>
          <w:highlight w:val="none"/>
        </w:rPr>
      </w:pPr>
      <w:r>
        <w:rPr>
          <w:rFonts w:ascii="Arial" w:hAnsi="Arial" w:eastAsia="宋体" w:cs="Arial"/>
          <w:b/>
          <w:color w:val="auto"/>
          <w:highlight w:val="none"/>
        </w:rPr>
        <w:t>2</w:t>
      </w:r>
      <w:r>
        <w:rPr>
          <w:rFonts w:hint="eastAsia" w:ascii="Arial" w:hAnsi="Arial" w:eastAsia="宋体" w:cs="Arial"/>
          <w:b/>
          <w:color w:val="auto"/>
          <w:highlight w:val="none"/>
        </w:rPr>
        <w:t>9</w:t>
      </w:r>
      <w:r>
        <w:rPr>
          <w:rFonts w:ascii="Arial" w:hAnsi="Arial" w:eastAsia="宋体" w:cs="Arial"/>
          <w:b/>
          <w:color w:val="auto"/>
          <w:szCs w:val="21"/>
          <w:highlight w:val="none"/>
        </w:rPr>
        <w:t xml:space="preserve">. </w:t>
      </w:r>
      <w:r>
        <w:rPr>
          <w:rFonts w:ascii="Arial" w:hAnsi="Arial" w:eastAsia="宋体" w:cs="Arial"/>
          <w:b/>
          <w:color w:val="auto"/>
          <w:highlight w:val="none"/>
        </w:rPr>
        <w:t>履约保证金</w:t>
      </w:r>
    </w:p>
    <w:p>
      <w:pPr>
        <w:snapToGrid w:val="0"/>
        <w:spacing w:line="400" w:lineRule="exact"/>
        <w:ind w:firstLine="411" w:firstLineChars="196"/>
        <w:rPr>
          <w:rFonts w:hint="eastAsia" w:ascii="Arial" w:hAnsi="Arial" w:eastAsia="宋体" w:cs="Arial"/>
          <w:color w:val="auto"/>
          <w:highlight w:val="none"/>
        </w:rPr>
      </w:pPr>
      <w:r>
        <w:rPr>
          <w:rFonts w:hint="eastAsia" w:ascii="Arial" w:hAnsi="Arial" w:eastAsia="宋体" w:cs="Arial"/>
          <w:color w:val="auto"/>
          <w:highlight w:val="none"/>
        </w:rPr>
        <w:t>详见采购文件合同主要条款及格式部分。</w:t>
      </w:r>
    </w:p>
    <w:p>
      <w:pPr>
        <w:tabs>
          <w:tab w:val="left" w:pos="1140"/>
        </w:tabs>
        <w:spacing w:line="360" w:lineRule="exact"/>
        <w:ind w:firstLine="420" w:firstLineChars="200"/>
        <w:rPr>
          <w:rFonts w:ascii="Arial" w:hAnsi="Arial" w:eastAsia="宋体" w:cs="Arial"/>
          <w:b/>
          <w:color w:val="auto"/>
          <w:szCs w:val="21"/>
          <w:highlight w:val="none"/>
        </w:rPr>
      </w:pPr>
      <w:r>
        <w:rPr>
          <w:rFonts w:hint="eastAsia" w:ascii="Arial" w:hAnsi="Arial" w:eastAsia="宋体" w:cs="Arial"/>
          <w:b/>
          <w:color w:val="auto"/>
          <w:szCs w:val="21"/>
          <w:highlight w:val="none"/>
        </w:rPr>
        <w:t>30</w:t>
      </w:r>
      <w:r>
        <w:rPr>
          <w:rFonts w:ascii="Arial" w:hAnsi="Arial" w:eastAsia="宋体" w:cs="Arial"/>
          <w:b/>
          <w:color w:val="auto"/>
          <w:szCs w:val="21"/>
          <w:highlight w:val="none"/>
        </w:rPr>
        <w:t>. 签订合同</w:t>
      </w:r>
    </w:p>
    <w:p>
      <w:pPr>
        <w:tabs>
          <w:tab w:val="left" w:pos="1140"/>
        </w:tabs>
        <w:spacing w:line="360" w:lineRule="exact"/>
        <w:ind w:firstLine="420" w:firstLineChars="200"/>
        <w:rPr>
          <w:rFonts w:ascii="Arial" w:hAnsi="Arial" w:eastAsia="宋体" w:cs="Arial"/>
          <w:color w:val="auto"/>
          <w:highlight w:val="none"/>
        </w:rPr>
      </w:pPr>
      <w:r>
        <w:rPr>
          <w:rFonts w:hint="eastAsia" w:ascii="Arial" w:hAnsi="Arial" w:eastAsia="宋体" w:cs="Arial"/>
          <w:color w:val="auto"/>
          <w:highlight w:val="none"/>
        </w:rPr>
        <w:t>30</w:t>
      </w:r>
      <w:r>
        <w:rPr>
          <w:rFonts w:ascii="Arial" w:hAnsi="Arial" w:eastAsia="宋体" w:cs="Arial"/>
          <w:color w:val="auto"/>
          <w:highlight w:val="none"/>
        </w:rPr>
        <w:t>.1 签订合同时间：成交通知书发出之日起25日内。</w:t>
      </w:r>
      <w:r>
        <w:rPr>
          <w:rFonts w:ascii="Arial" w:hAnsi="Arial" w:eastAsia="宋体" w:cs="Arial"/>
          <w:color w:val="auto"/>
          <w:szCs w:val="21"/>
          <w:highlight w:val="none"/>
        </w:rPr>
        <w:t>成交供应商领取成交通知书后，应按规定与采购人签订合同。</w:t>
      </w:r>
    </w:p>
    <w:p>
      <w:pPr>
        <w:pStyle w:val="13"/>
        <w:spacing w:line="360" w:lineRule="exact"/>
        <w:ind w:firstLine="420" w:firstLineChars="200"/>
        <w:rPr>
          <w:rFonts w:ascii="Arial" w:hAnsi="Arial" w:cs="Arial"/>
          <w:color w:val="auto"/>
          <w:szCs w:val="24"/>
          <w:highlight w:val="none"/>
        </w:rPr>
      </w:pPr>
      <w:r>
        <w:rPr>
          <w:rFonts w:hint="eastAsia" w:ascii="Arial" w:hAnsi="Arial" w:cs="Arial"/>
          <w:color w:val="auto"/>
          <w:highlight w:val="none"/>
        </w:rPr>
        <w:t>30</w:t>
      </w:r>
      <w:r>
        <w:rPr>
          <w:rFonts w:ascii="Arial" w:hAnsi="Arial" w:cs="Arial"/>
          <w:color w:val="auto"/>
          <w:szCs w:val="24"/>
          <w:highlight w:val="none"/>
        </w:rPr>
        <w:t>.2 如成交供应商有下列情形之一，情节严重的，由财政部门将其列入不良行为记录名单，在一至三年内禁止参加政府采购活动，并予以通报。采购代理机构可从谈判小组推荐的成交候选人中按顺序重新确定成交供应商或重新组织采购。拒绝签订政府采购合同的成交供应商不得参加对该项目重新开展的采购活动。</w:t>
      </w:r>
    </w:p>
    <w:p>
      <w:pPr>
        <w:widowControl/>
        <w:spacing w:line="360" w:lineRule="exact"/>
        <w:jc w:val="left"/>
        <w:rPr>
          <w:rFonts w:ascii="Arial" w:hAnsi="Arial" w:eastAsia="宋体" w:cs="Arial"/>
          <w:color w:val="auto"/>
          <w:highlight w:val="none"/>
        </w:rPr>
      </w:pPr>
      <w:r>
        <w:rPr>
          <w:rFonts w:ascii="Arial" w:hAnsi="Arial" w:eastAsia="宋体" w:cs="Arial"/>
          <w:color w:val="auto"/>
          <w:highlight w:val="none"/>
        </w:rPr>
        <w:t>　　（1）成交后不与采购人签订合同的（不可抗力除外）；</w:t>
      </w:r>
    </w:p>
    <w:p>
      <w:pPr>
        <w:widowControl/>
        <w:spacing w:line="360" w:lineRule="exact"/>
        <w:jc w:val="left"/>
        <w:rPr>
          <w:rFonts w:ascii="Arial" w:hAnsi="Arial" w:eastAsia="宋体" w:cs="Arial"/>
          <w:color w:val="auto"/>
          <w:highlight w:val="none"/>
        </w:rPr>
      </w:pPr>
      <w:r>
        <w:rPr>
          <w:rFonts w:ascii="Arial" w:hAnsi="Arial" w:eastAsia="宋体" w:cs="Arial"/>
          <w:color w:val="auto"/>
          <w:highlight w:val="none"/>
        </w:rPr>
        <w:t xml:space="preserve">    （2）将成交项目转让给他人，或者在响应文件中未说明，且未经采购人同意，将成交项目分包给他人的；</w:t>
      </w:r>
    </w:p>
    <w:p>
      <w:pPr>
        <w:spacing w:line="360" w:lineRule="exact"/>
        <w:ind w:firstLine="420" w:firstLineChars="200"/>
        <w:rPr>
          <w:rFonts w:ascii="Arial" w:hAnsi="Arial" w:eastAsia="宋体" w:cs="Arial"/>
          <w:color w:val="auto"/>
          <w:highlight w:val="none"/>
        </w:rPr>
      </w:pPr>
      <w:r>
        <w:rPr>
          <w:rFonts w:ascii="Arial" w:hAnsi="Arial" w:eastAsia="宋体" w:cs="Arial"/>
          <w:color w:val="auto"/>
          <w:highlight w:val="none"/>
        </w:rPr>
        <w:t>（3）拒绝履行合同义务的。</w:t>
      </w:r>
    </w:p>
    <w:p>
      <w:pPr>
        <w:spacing w:line="360" w:lineRule="exact"/>
        <w:ind w:firstLine="420" w:firstLineChars="200"/>
        <w:rPr>
          <w:rFonts w:ascii="Arial" w:hAnsi="Arial" w:eastAsia="宋体" w:cs="Arial"/>
          <w:color w:val="auto"/>
          <w:highlight w:val="none"/>
        </w:rPr>
      </w:pPr>
      <w:r>
        <w:rPr>
          <w:rFonts w:hint="eastAsia" w:ascii="Arial" w:hAnsi="Arial" w:eastAsia="宋体" w:cs="Arial"/>
          <w:color w:val="auto"/>
          <w:highlight w:val="none"/>
        </w:rPr>
        <w:t>30</w:t>
      </w:r>
      <w:r>
        <w:rPr>
          <w:rFonts w:ascii="Arial" w:hAnsi="Arial" w:eastAsia="宋体" w:cs="Arial"/>
          <w:color w:val="auto"/>
          <w:highlight w:val="none"/>
        </w:rPr>
        <w:t>.3合同备案存档：</w:t>
      </w:r>
      <w:r>
        <w:rPr>
          <w:rFonts w:ascii="Arial" w:hAnsi="Arial" w:eastAsia="宋体" w:cs="Arial"/>
          <w:color w:val="auto"/>
          <w:kern w:val="0"/>
          <w:szCs w:val="21"/>
          <w:highlight w:val="none"/>
        </w:rPr>
        <w:t>政府采购合同双方自签订之日起1个工作日内将合同原件</w:t>
      </w:r>
      <w:r>
        <w:rPr>
          <w:rFonts w:hint="eastAsia" w:ascii="Arial" w:hAnsi="Arial" w:eastAsia="宋体" w:cs="Arial"/>
          <w:color w:val="auto"/>
          <w:kern w:val="0"/>
          <w:szCs w:val="21"/>
          <w:highlight w:val="none"/>
        </w:rPr>
        <w:t>1</w:t>
      </w:r>
      <w:r>
        <w:rPr>
          <w:rFonts w:ascii="Arial" w:hAnsi="Arial" w:eastAsia="宋体" w:cs="Arial"/>
          <w:color w:val="auto"/>
          <w:kern w:val="0"/>
          <w:szCs w:val="21"/>
          <w:highlight w:val="none"/>
        </w:rPr>
        <w:t>份交采购代理机构，采购代理机构收到政府采购合同原件后在省级以上人民政府财政部门指定媒体上公告。</w:t>
      </w:r>
    </w:p>
    <w:p>
      <w:pPr>
        <w:jc w:val="center"/>
        <w:rPr>
          <w:rFonts w:ascii="Arial" w:hAnsi="Arial" w:eastAsia="宋体" w:cs="Arial"/>
          <w:b/>
          <w:color w:val="auto"/>
          <w:sz w:val="28"/>
          <w:szCs w:val="28"/>
          <w:highlight w:val="none"/>
        </w:rPr>
      </w:pPr>
      <w:r>
        <w:rPr>
          <w:rFonts w:ascii="Arial" w:hAnsi="Arial" w:eastAsia="宋体" w:cs="Arial"/>
          <w:b/>
          <w:color w:val="auto"/>
          <w:sz w:val="28"/>
          <w:szCs w:val="28"/>
          <w:highlight w:val="none"/>
        </w:rPr>
        <w:t>六、其他事项</w:t>
      </w:r>
    </w:p>
    <w:p>
      <w:pPr>
        <w:spacing w:line="390" w:lineRule="exact"/>
        <w:ind w:firstLine="514" w:firstLineChars="245"/>
        <w:rPr>
          <w:rFonts w:ascii="Arial" w:hAnsi="Arial" w:eastAsia="宋体" w:cs="Arial"/>
          <w:b/>
          <w:color w:val="auto"/>
          <w:highlight w:val="none"/>
        </w:rPr>
      </w:pPr>
      <w:r>
        <w:rPr>
          <w:rFonts w:ascii="Arial" w:hAnsi="Arial" w:eastAsia="宋体" w:cs="Arial"/>
          <w:b/>
          <w:color w:val="auto"/>
          <w:highlight w:val="none"/>
        </w:rPr>
        <w:t>3</w:t>
      </w:r>
      <w:r>
        <w:rPr>
          <w:rFonts w:hint="eastAsia" w:ascii="Arial" w:hAnsi="Arial" w:eastAsia="宋体" w:cs="Arial"/>
          <w:b/>
          <w:color w:val="auto"/>
          <w:highlight w:val="none"/>
        </w:rPr>
        <w:t>1</w:t>
      </w:r>
      <w:r>
        <w:rPr>
          <w:rFonts w:ascii="Arial" w:hAnsi="Arial" w:eastAsia="宋体" w:cs="Arial"/>
          <w:b/>
          <w:color w:val="auto"/>
          <w:szCs w:val="21"/>
          <w:highlight w:val="none"/>
        </w:rPr>
        <w:t xml:space="preserve">. </w:t>
      </w:r>
      <w:r>
        <w:rPr>
          <w:rFonts w:ascii="Arial" w:hAnsi="Arial" w:eastAsia="宋体" w:cs="Arial"/>
          <w:b/>
          <w:color w:val="auto"/>
          <w:highlight w:val="none"/>
        </w:rPr>
        <w:t>采购代理服务费</w:t>
      </w:r>
    </w:p>
    <w:p>
      <w:pPr>
        <w:pStyle w:val="13"/>
        <w:spacing w:line="360" w:lineRule="exact"/>
        <w:ind w:firstLine="420" w:firstLineChars="200"/>
        <w:rPr>
          <w:rFonts w:hint="eastAsia" w:ascii="Arial" w:hAnsi="Arial" w:cs="Arial"/>
          <w:color w:val="auto"/>
          <w:highlight w:val="none"/>
        </w:rPr>
      </w:pPr>
      <w:r>
        <w:rPr>
          <w:rFonts w:hint="eastAsia" w:ascii="Arial" w:hAnsi="Arial" w:cs="Arial"/>
          <w:color w:val="auto"/>
          <w:highlight w:val="none"/>
        </w:rPr>
        <w:t>采购代理机构向成交供应商收取代理服务费。本项目代理服务费按照《招标代理服务费管理暂行办法》 (计价格﹝2002﹞1980号)、《国家发展改革委关于降低部分建设项目收费标准规范收费行为等有关问题的通知》(发改价格﹝2011﹞534号)规定的60%采用差额定率累进法计算。具体费率如下：</w:t>
      </w:r>
    </w:p>
    <w:p>
      <w:pPr>
        <w:pStyle w:val="13"/>
        <w:spacing w:line="360" w:lineRule="exact"/>
        <w:ind w:firstLine="420" w:firstLineChars="200"/>
        <w:rPr>
          <w:rFonts w:hint="eastAsia" w:ascii="Arial" w:hAnsi="Arial" w:cs="Arial"/>
          <w:color w:val="auto"/>
          <w:highlight w:val="none"/>
        </w:rPr>
      </w:pPr>
      <w:r>
        <w:rPr>
          <w:rFonts w:hint="eastAsia" w:ascii="Arial" w:hAnsi="Arial" w:cs="Arial"/>
          <w:color w:val="auto"/>
          <w:highlight w:val="none"/>
        </w:rPr>
        <w:t>①成交金额在100万元以下的：</w:t>
      </w:r>
    </w:p>
    <w:p>
      <w:pPr>
        <w:pStyle w:val="13"/>
        <w:spacing w:line="360" w:lineRule="exact"/>
        <w:ind w:firstLine="420" w:firstLineChars="200"/>
        <w:rPr>
          <w:rFonts w:hint="eastAsia" w:ascii="Arial" w:hAnsi="Arial" w:cs="Arial"/>
          <w:color w:val="auto"/>
          <w:highlight w:val="none"/>
        </w:rPr>
      </w:pPr>
      <w:r>
        <w:rPr>
          <w:rFonts w:hint="eastAsia" w:ascii="Arial" w:hAnsi="Arial" w:cs="Arial"/>
          <w:color w:val="auto"/>
          <w:highlight w:val="none"/>
        </w:rPr>
        <w:t>货物1.5％；服务招标1.5％；工程招标1.0％；</w:t>
      </w:r>
    </w:p>
    <w:p>
      <w:pPr>
        <w:pStyle w:val="13"/>
        <w:spacing w:line="360" w:lineRule="exact"/>
        <w:ind w:firstLine="420" w:firstLineChars="200"/>
        <w:rPr>
          <w:rFonts w:hint="eastAsia" w:ascii="Arial" w:hAnsi="Arial" w:cs="Arial"/>
          <w:color w:val="auto"/>
          <w:highlight w:val="none"/>
        </w:rPr>
      </w:pPr>
      <w:r>
        <w:rPr>
          <w:rFonts w:hint="eastAsia" w:ascii="Arial" w:hAnsi="Arial" w:cs="Arial"/>
          <w:color w:val="auto"/>
          <w:highlight w:val="none"/>
        </w:rPr>
        <w:t>②成交金额在100-500万元之间：</w:t>
      </w:r>
    </w:p>
    <w:p>
      <w:pPr>
        <w:pStyle w:val="13"/>
        <w:spacing w:line="360" w:lineRule="exact"/>
        <w:ind w:firstLine="420" w:firstLineChars="200"/>
        <w:rPr>
          <w:rFonts w:hint="eastAsia" w:ascii="Arial" w:hAnsi="Arial" w:cs="Arial"/>
          <w:color w:val="auto"/>
          <w:highlight w:val="none"/>
        </w:rPr>
      </w:pPr>
      <w:r>
        <w:rPr>
          <w:rFonts w:hint="eastAsia" w:ascii="Arial" w:hAnsi="Arial" w:cs="Arial"/>
          <w:color w:val="auto"/>
          <w:highlight w:val="none"/>
        </w:rPr>
        <w:t>货物1.1％；服务招标0.8％；工程招标0.7％；</w:t>
      </w:r>
    </w:p>
    <w:p>
      <w:pPr>
        <w:pStyle w:val="13"/>
        <w:spacing w:line="360" w:lineRule="exact"/>
        <w:ind w:firstLine="420" w:firstLineChars="200"/>
        <w:rPr>
          <w:rFonts w:hint="eastAsia" w:ascii="Arial" w:hAnsi="Arial" w:cs="Arial"/>
          <w:color w:val="auto"/>
          <w:highlight w:val="none"/>
        </w:rPr>
      </w:pPr>
      <w:r>
        <w:rPr>
          <w:rFonts w:hint="eastAsia" w:ascii="Arial" w:hAnsi="Arial" w:cs="Arial"/>
          <w:color w:val="auto"/>
          <w:highlight w:val="none"/>
        </w:rPr>
        <w:t>③成交金额在500-1000万元之间：</w:t>
      </w:r>
    </w:p>
    <w:p>
      <w:pPr>
        <w:pStyle w:val="13"/>
        <w:spacing w:line="360" w:lineRule="exact"/>
        <w:ind w:firstLine="420" w:firstLineChars="200"/>
        <w:rPr>
          <w:rFonts w:hint="eastAsia" w:ascii="Arial" w:hAnsi="Arial" w:cs="Arial"/>
          <w:color w:val="auto"/>
          <w:highlight w:val="none"/>
        </w:rPr>
      </w:pPr>
      <w:r>
        <w:rPr>
          <w:rFonts w:hint="eastAsia" w:ascii="Arial" w:hAnsi="Arial" w:cs="Arial"/>
          <w:color w:val="auto"/>
          <w:highlight w:val="none"/>
        </w:rPr>
        <w:t>货物0.8％；服务招标0.45％；工程招标0.55％；</w:t>
      </w:r>
    </w:p>
    <w:p>
      <w:pPr>
        <w:pStyle w:val="13"/>
        <w:spacing w:line="360" w:lineRule="exact"/>
        <w:ind w:firstLine="420" w:firstLineChars="200"/>
        <w:rPr>
          <w:rFonts w:hint="eastAsia" w:ascii="Arial" w:hAnsi="Arial" w:cs="Arial"/>
          <w:color w:val="auto"/>
          <w:highlight w:val="none"/>
        </w:rPr>
      </w:pPr>
      <w:r>
        <w:rPr>
          <w:rFonts w:hint="eastAsia" w:ascii="Arial" w:hAnsi="Arial" w:cs="Arial"/>
          <w:color w:val="auto"/>
          <w:highlight w:val="none"/>
        </w:rPr>
        <w:t>④成交金额在1000-5000万元之间：</w:t>
      </w:r>
    </w:p>
    <w:p>
      <w:pPr>
        <w:pStyle w:val="13"/>
        <w:spacing w:line="360" w:lineRule="exact"/>
        <w:ind w:firstLine="420" w:firstLineChars="200"/>
        <w:rPr>
          <w:rFonts w:hint="eastAsia" w:ascii="Arial" w:hAnsi="Arial" w:cs="Arial"/>
          <w:color w:val="auto"/>
          <w:highlight w:val="none"/>
        </w:rPr>
      </w:pPr>
      <w:r>
        <w:rPr>
          <w:rFonts w:hint="eastAsia" w:ascii="Arial" w:hAnsi="Arial" w:cs="Arial"/>
          <w:color w:val="auto"/>
          <w:highlight w:val="none"/>
        </w:rPr>
        <w:t>货物0.5％；服务招标0.25％；工程招标0.35％；</w:t>
      </w:r>
    </w:p>
    <w:p>
      <w:pPr>
        <w:pStyle w:val="13"/>
        <w:spacing w:line="360" w:lineRule="exact"/>
        <w:ind w:firstLine="420" w:firstLineChars="200"/>
        <w:rPr>
          <w:rFonts w:hint="eastAsia" w:ascii="Arial" w:hAnsi="Arial" w:cs="Arial"/>
          <w:color w:val="auto"/>
          <w:highlight w:val="none"/>
        </w:rPr>
      </w:pPr>
      <w:r>
        <w:rPr>
          <w:rFonts w:hint="eastAsia" w:ascii="Arial" w:hAnsi="Arial" w:cs="Arial"/>
          <w:color w:val="auto"/>
          <w:highlight w:val="none"/>
        </w:rPr>
        <w:t>……</w:t>
      </w:r>
    </w:p>
    <w:p>
      <w:pPr>
        <w:pStyle w:val="13"/>
        <w:spacing w:line="360" w:lineRule="exact"/>
        <w:ind w:firstLine="420" w:firstLineChars="200"/>
        <w:rPr>
          <w:rFonts w:hint="eastAsia" w:ascii="Arial" w:hAnsi="Arial" w:cs="Arial"/>
          <w:color w:val="auto"/>
          <w:highlight w:val="none"/>
        </w:rPr>
      </w:pPr>
      <w:r>
        <w:rPr>
          <w:rFonts w:hint="eastAsia" w:ascii="Arial" w:hAnsi="Arial" w:cs="Arial"/>
          <w:color w:val="auto"/>
          <w:highlight w:val="none"/>
        </w:rPr>
        <w:t>差额定率累进法计算过程示例：</w:t>
      </w:r>
    </w:p>
    <w:p>
      <w:pPr>
        <w:pStyle w:val="13"/>
        <w:spacing w:line="360" w:lineRule="exact"/>
        <w:ind w:firstLine="420" w:firstLineChars="200"/>
        <w:rPr>
          <w:rFonts w:hint="eastAsia" w:ascii="Arial" w:hAnsi="Arial" w:cs="Arial"/>
          <w:color w:val="auto"/>
          <w:highlight w:val="none"/>
        </w:rPr>
      </w:pPr>
      <w:r>
        <w:rPr>
          <w:rFonts w:hint="eastAsia" w:ascii="Arial" w:hAnsi="Arial" w:cs="Arial"/>
          <w:color w:val="auto"/>
          <w:highlight w:val="none"/>
        </w:rPr>
        <w:t>例如：某货物招标代理业务成交金额为300万元，招标代理服务费金额按如下计算：</w:t>
      </w:r>
    </w:p>
    <w:p>
      <w:pPr>
        <w:pStyle w:val="13"/>
        <w:spacing w:line="360" w:lineRule="exact"/>
        <w:ind w:firstLine="420" w:firstLineChars="200"/>
        <w:rPr>
          <w:rFonts w:hint="eastAsia" w:ascii="Arial" w:hAnsi="Arial" w:cs="Arial"/>
          <w:color w:val="auto"/>
          <w:highlight w:val="none"/>
        </w:rPr>
      </w:pPr>
      <w:r>
        <w:rPr>
          <w:rFonts w:hint="eastAsia" w:ascii="Arial" w:hAnsi="Arial" w:cs="Arial"/>
          <w:color w:val="auto"/>
          <w:highlight w:val="none"/>
        </w:rPr>
        <w:t>100万元×1.5%＝1.5万元</w:t>
      </w:r>
    </w:p>
    <w:p>
      <w:pPr>
        <w:pStyle w:val="13"/>
        <w:spacing w:line="360" w:lineRule="exact"/>
        <w:ind w:firstLine="420" w:firstLineChars="200"/>
        <w:rPr>
          <w:rFonts w:hint="eastAsia" w:ascii="Arial" w:hAnsi="Arial" w:cs="Arial"/>
          <w:color w:val="auto"/>
          <w:highlight w:val="none"/>
        </w:rPr>
      </w:pPr>
      <w:r>
        <w:rPr>
          <w:rFonts w:hint="eastAsia" w:ascii="Arial" w:hAnsi="Arial" w:cs="Arial"/>
          <w:color w:val="auto"/>
          <w:highlight w:val="none"/>
        </w:rPr>
        <w:t>（300－100）万元×1.1%＝2.2万元</w:t>
      </w:r>
    </w:p>
    <w:p>
      <w:pPr>
        <w:pStyle w:val="13"/>
        <w:spacing w:line="360" w:lineRule="exact"/>
        <w:ind w:firstLine="420" w:firstLineChars="200"/>
        <w:rPr>
          <w:rFonts w:hint="eastAsia" w:ascii="Arial" w:hAnsi="Arial" w:cs="Arial"/>
          <w:color w:val="auto"/>
          <w:highlight w:val="none"/>
        </w:rPr>
      </w:pPr>
      <w:r>
        <w:rPr>
          <w:rFonts w:hint="eastAsia" w:ascii="Arial" w:hAnsi="Arial" w:cs="Arial"/>
          <w:color w:val="auto"/>
          <w:highlight w:val="none"/>
        </w:rPr>
        <w:t>合计收费＝（1.5＋2.2）*60%=2.22万元</w:t>
      </w:r>
    </w:p>
    <w:p>
      <w:pPr>
        <w:pStyle w:val="13"/>
        <w:spacing w:line="360" w:lineRule="exact"/>
        <w:ind w:firstLine="420" w:firstLineChars="200"/>
        <w:rPr>
          <w:rFonts w:hint="eastAsia" w:ascii="Arial" w:hAnsi="Arial" w:cs="Arial"/>
          <w:color w:val="auto"/>
          <w:highlight w:val="none"/>
        </w:rPr>
      </w:pPr>
      <w:r>
        <w:rPr>
          <w:rFonts w:hint="eastAsia" w:ascii="Arial" w:hAnsi="Arial" w:cs="Arial"/>
          <w:color w:val="auto"/>
          <w:highlight w:val="none"/>
        </w:rPr>
        <w:t>（2）成交供应商在成交通知书发出前以银行转账或现金形式支付代理服务费；采购代理机构也可以从成交供应商的谈判保证金中扣除上述金额的代理服务费，余款按供应商所汇入谈判保证金的账户原路退回，如无法原路返回，则按《代理服务费承诺书》列明的账户退回。</w:t>
      </w:r>
    </w:p>
    <w:p>
      <w:pPr>
        <w:pStyle w:val="13"/>
        <w:spacing w:line="360" w:lineRule="exact"/>
        <w:ind w:firstLine="420" w:firstLineChars="200"/>
        <w:rPr>
          <w:rFonts w:hint="eastAsia" w:ascii="Arial" w:hAnsi="Arial" w:cs="Arial"/>
          <w:color w:val="auto"/>
          <w:highlight w:val="none"/>
        </w:rPr>
      </w:pPr>
      <w:r>
        <w:rPr>
          <w:rFonts w:hint="eastAsia" w:ascii="Arial" w:hAnsi="Arial" w:cs="Arial"/>
          <w:color w:val="auto"/>
          <w:highlight w:val="none"/>
        </w:rPr>
        <w:t>开户银行：广西北部湾银行南宁市金湖支行</w:t>
      </w:r>
    </w:p>
    <w:p>
      <w:pPr>
        <w:pStyle w:val="13"/>
        <w:spacing w:line="360" w:lineRule="exact"/>
        <w:ind w:firstLine="420" w:firstLineChars="200"/>
        <w:rPr>
          <w:rFonts w:hint="eastAsia" w:ascii="Arial" w:hAnsi="Arial" w:cs="Arial"/>
          <w:color w:val="auto"/>
          <w:highlight w:val="none"/>
        </w:rPr>
      </w:pPr>
      <w:r>
        <w:rPr>
          <w:rFonts w:hint="eastAsia" w:ascii="Arial" w:hAnsi="Arial" w:cs="Arial"/>
          <w:color w:val="auto"/>
          <w:highlight w:val="none"/>
        </w:rPr>
        <w:t>（银行地址：南宁市金湖路57号文德大厦1楼）</w:t>
      </w:r>
    </w:p>
    <w:p>
      <w:pPr>
        <w:pStyle w:val="13"/>
        <w:spacing w:line="360" w:lineRule="exact"/>
        <w:ind w:firstLine="420" w:firstLineChars="200"/>
        <w:rPr>
          <w:rFonts w:hint="eastAsia" w:ascii="Arial" w:hAnsi="Arial" w:cs="Arial"/>
          <w:color w:val="auto"/>
          <w:highlight w:val="none"/>
        </w:rPr>
      </w:pPr>
      <w:r>
        <w:rPr>
          <w:rFonts w:hint="eastAsia" w:ascii="Arial" w:hAnsi="Arial" w:cs="Arial"/>
          <w:color w:val="auto"/>
          <w:highlight w:val="none"/>
        </w:rPr>
        <w:t>开户名称：广西机电设备招标有限公司</w:t>
      </w:r>
    </w:p>
    <w:p>
      <w:pPr>
        <w:pStyle w:val="13"/>
        <w:spacing w:line="360" w:lineRule="exact"/>
        <w:ind w:firstLine="420" w:firstLineChars="200"/>
        <w:rPr>
          <w:rFonts w:hint="eastAsia" w:ascii="Arial" w:hAnsi="Arial" w:cs="Arial"/>
          <w:color w:val="auto"/>
          <w:highlight w:val="none"/>
        </w:rPr>
      </w:pPr>
      <w:r>
        <w:rPr>
          <w:rFonts w:hint="eastAsia" w:ascii="Arial" w:hAnsi="Arial" w:cs="Arial"/>
          <w:color w:val="auto"/>
          <w:highlight w:val="none"/>
        </w:rPr>
        <w:t>银行账号：1705012090027723 (联行号 313611017053)</w:t>
      </w:r>
    </w:p>
    <w:p>
      <w:pPr>
        <w:pStyle w:val="13"/>
        <w:spacing w:line="360" w:lineRule="exact"/>
        <w:ind w:firstLine="420" w:firstLineChars="200"/>
        <w:rPr>
          <w:rFonts w:ascii="Arial" w:hAnsi="Arial" w:cs="Arial"/>
          <w:color w:val="auto"/>
          <w:highlight w:val="none"/>
        </w:rPr>
      </w:pPr>
      <w:r>
        <w:rPr>
          <w:rFonts w:hint="eastAsia" w:ascii="Arial" w:hAnsi="Arial" w:cs="Arial"/>
          <w:color w:val="auto"/>
          <w:highlight w:val="none"/>
        </w:rPr>
        <w:t>财务联系人：吴茜（电话：0771-2821398）</w:t>
      </w:r>
      <w:r>
        <w:rPr>
          <w:rFonts w:ascii="Arial" w:hAnsi="Arial" w:cs="Arial"/>
          <w:color w:val="auto"/>
          <w:highlight w:val="none"/>
        </w:rPr>
        <w:t>。</w:t>
      </w:r>
    </w:p>
    <w:p>
      <w:pPr>
        <w:spacing w:line="360" w:lineRule="exact"/>
        <w:ind w:firstLine="420" w:firstLineChars="200"/>
        <w:rPr>
          <w:rFonts w:ascii="Arial" w:hAnsi="Arial" w:eastAsia="宋体" w:cs="Arial"/>
          <w:b/>
          <w:color w:val="auto"/>
          <w:highlight w:val="none"/>
        </w:rPr>
      </w:pPr>
      <w:r>
        <w:rPr>
          <w:rFonts w:ascii="Arial" w:hAnsi="Arial" w:eastAsia="宋体" w:cs="Arial"/>
          <w:b/>
          <w:color w:val="auto"/>
          <w:highlight w:val="none"/>
        </w:rPr>
        <w:t>3</w:t>
      </w:r>
      <w:r>
        <w:rPr>
          <w:rFonts w:hint="eastAsia" w:ascii="Arial" w:hAnsi="Arial" w:eastAsia="宋体" w:cs="Arial"/>
          <w:b/>
          <w:color w:val="auto"/>
          <w:highlight w:val="none"/>
        </w:rPr>
        <w:t>2</w:t>
      </w:r>
      <w:r>
        <w:rPr>
          <w:rFonts w:ascii="Arial" w:hAnsi="Arial" w:eastAsia="宋体" w:cs="Arial"/>
          <w:b/>
          <w:color w:val="auto"/>
          <w:highlight w:val="none"/>
        </w:rPr>
        <w:t>.采购代理机构银行账户：</w:t>
      </w:r>
    </w:p>
    <w:p>
      <w:pPr>
        <w:pStyle w:val="13"/>
        <w:snapToGrid w:val="0"/>
        <w:spacing w:line="360" w:lineRule="exact"/>
        <w:ind w:left="420" w:leftChars="200"/>
        <w:rPr>
          <w:rFonts w:ascii="Arial" w:hAnsi="Arial" w:cs="Arial"/>
          <w:b/>
          <w:color w:val="auto"/>
          <w:szCs w:val="21"/>
          <w:highlight w:val="none"/>
        </w:rPr>
      </w:pPr>
      <w:r>
        <w:rPr>
          <w:rFonts w:ascii="Arial" w:hAnsi="Arial" w:cs="Arial"/>
          <w:b/>
          <w:color w:val="auto"/>
          <w:szCs w:val="21"/>
          <w:highlight w:val="none"/>
        </w:rPr>
        <w:t>公司名称：广西机电设备招标有限公司</w:t>
      </w:r>
    </w:p>
    <w:p>
      <w:pPr>
        <w:pStyle w:val="13"/>
        <w:snapToGrid w:val="0"/>
        <w:spacing w:line="360" w:lineRule="exact"/>
        <w:ind w:left="420" w:leftChars="200"/>
        <w:rPr>
          <w:rFonts w:ascii="Arial" w:hAnsi="Arial" w:cs="Arial"/>
          <w:b/>
          <w:color w:val="auto"/>
          <w:szCs w:val="21"/>
          <w:highlight w:val="none"/>
        </w:rPr>
      </w:pPr>
      <w:r>
        <w:rPr>
          <w:rFonts w:ascii="Arial" w:hAnsi="Arial" w:cs="Arial"/>
          <w:b/>
          <w:color w:val="auto"/>
          <w:szCs w:val="21"/>
          <w:highlight w:val="none"/>
        </w:rPr>
        <w:t>开户银行：广西北部湾银行金湖支行</w:t>
      </w:r>
    </w:p>
    <w:p>
      <w:pPr>
        <w:pStyle w:val="13"/>
        <w:snapToGrid w:val="0"/>
        <w:spacing w:line="360" w:lineRule="exact"/>
        <w:ind w:left="420" w:leftChars="200"/>
        <w:rPr>
          <w:rFonts w:ascii="Arial" w:hAnsi="Arial" w:cs="Arial"/>
          <w:b/>
          <w:color w:val="auto"/>
          <w:szCs w:val="21"/>
          <w:highlight w:val="none"/>
        </w:rPr>
      </w:pPr>
      <w:r>
        <w:rPr>
          <w:rFonts w:ascii="Arial" w:hAnsi="Arial" w:cs="Arial"/>
          <w:b/>
          <w:color w:val="auto"/>
          <w:szCs w:val="21"/>
          <w:highlight w:val="none"/>
        </w:rPr>
        <w:t>银行账号：1705012090027723</w:t>
      </w:r>
    </w:p>
    <w:p>
      <w:pPr>
        <w:pStyle w:val="13"/>
        <w:snapToGrid w:val="0"/>
        <w:spacing w:line="360" w:lineRule="exact"/>
        <w:ind w:left="420" w:leftChars="200"/>
        <w:rPr>
          <w:rFonts w:ascii="Arial" w:hAnsi="Arial" w:cs="Arial"/>
          <w:color w:val="auto"/>
          <w:highlight w:val="none"/>
        </w:rPr>
      </w:pPr>
      <w:r>
        <w:rPr>
          <w:rFonts w:ascii="Arial" w:hAnsi="Arial" w:cs="Arial"/>
          <w:b/>
          <w:color w:val="auto"/>
          <w:highlight w:val="none"/>
        </w:rPr>
        <w:t>3</w:t>
      </w:r>
      <w:r>
        <w:rPr>
          <w:rFonts w:hint="eastAsia" w:ascii="Arial" w:hAnsi="Arial" w:cs="Arial"/>
          <w:b/>
          <w:color w:val="auto"/>
          <w:highlight w:val="none"/>
        </w:rPr>
        <w:t>3</w:t>
      </w:r>
      <w:r>
        <w:rPr>
          <w:rFonts w:ascii="Arial" w:hAnsi="Arial" w:cs="Arial"/>
          <w:b/>
          <w:color w:val="auto"/>
          <w:highlight w:val="none"/>
        </w:rPr>
        <w:t>.解释权：</w:t>
      </w:r>
      <w:r>
        <w:rPr>
          <w:rFonts w:ascii="Arial" w:hAnsi="Arial" w:cs="Arial"/>
          <w:color w:val="auto"/>
          <w:highlight w:val="none"/>
        </w:rPr>
        <w:t>本竞争性谈判文件是根据《中华人民共和国政府采购法》、《中华人民共和国政府采购法实施条例》、《政府采购非招标采购方式管理办法》和政府采购管理有关规定编制，本竞争性谈判文件的解释权属于采购代理机构。</w:t>
      </w:r>
    </w:p>
    <w:p>
      <w:pPr>
        <w:spacing w:line="340" w:lineRule="exact"/>
        <w:ind w:firstLine="360" w:firstLineChars="150"/>
        <w:rPr>
          <w:rFonts w:ascii="Arial" w:hAnsi="Arial" w:eastAsia="宋体" w:cs="Arial"/>
          <w:color w:val="auto"/>
          <w:kern w:val="0"/>
          <w:sz w:val="24"/>
          <w:highlight w:val="none"/>
        </w:rPr>
      </w:pPr>
    </w:p>
    <w:p>
      <w:pPr>
        <w:spacing w:line="340" w:lineRule="exact"/>
        <w:rPr>
          <w:rFonts w:ascii="Arial" w:hAnsi="Arial" w:eastAsia="宋体" w:cs="Arial"/>
          <w:color w:val="auto"/>
          <w:kern w:val="0"/>
          <w:sz w:val="24"/>
          <w:highlight w:val="none"/>
        </w:rPr>
      </w:pPr>
      <w:r>
        <w:rPr>
          <w:rFonts w:ascii="Arial" w:hAnsi="Arial" w:eastAsia="宋体" w:cs="Arial"/>
          <w:color w:val="auto"/>
          <w:kern w:val="0"/>
          <w:sz w:val="24"/>
          <w:highlight w:val="none"/>
        </w:rPr>
        <w:br w:type="page"/>
      </w:r>
    </w:p>
    <w:p>
      <w:pPr>
        <w:pStyle w:val="13"/>
        <w:snapToGrid w:val="0"/>
        <w:rPr>
          <w:rFonts w:ascii="Arial" w:hAnsi="Arial" w:cs="Arial"/>
          <w:b/>
          <w:color w:val="auto"/>
          <w:sz w:val="24"/>
          <w:szCs w:val="24"/>
          <w:highlight w:val="none"/>
        </w:rPr>
      </w:pPr>
      <w:r>
        <w:rPr>
          <w:rFonts w:ascii="Arial" w:hAnsi="Arial" w:cs="Arial"/>
          <w:b/>
          <w:color w:val="auto"/>
          <w:sz w:val="24"/>
          <w:szCs w:val="24"/>
          <w:highlight w:val="none"/>
        </w:rPr>
        <w:t>附表1：</w:t>
      </w:r>
    </w:p>
    <w:p>
      <w:pPr>
        <w:spacing w:line="460" w:lineRule="exact"/>
        <w:jc w:val="center"/>
        <w:rPr>
          <w:rFonts w:ascii="Arial" w:hAnsi="Arial" w:eastAsia="宋体" w:cs="Arial"/>
          <w:color w:val="auto"/>
          <w:sz w:val="44"/>
          <w:highlight w:val="none"/>
        </w:rPr>
      </w:pPr>
      <w:r>
        <w:rPr>
          <w:rFonts w:ascii="Arial" w:hAnsi="Arial" w:eastAsia="宋体" w:cs="Arial"/>
          <w:color w:val="auto"/>
          <w:sz w:val="44"/>
          <w:highlight w:val="none"/>
        </w:rPr>
        <w:t>质疑函（格式）</w:t>
      </w:r>
    </w:p>
    <w:p>
      <w:pPr>
        <w:pStyle w:val="13"/>
        <w:snapToGrid w:val="0"/>
        <w:spacing w:line="360" w:lineRule="exact"/>
        <w:ind w:firstLine="420" w:firstLineChars="200"/>
        <w:rPr>
          <w:rFonts w:ascii="Arial" w:hAnsi="Arial" w:cs="Arial"/>
          <w:b/>
          <w:bCs/>
          <w:color w:val="auto"/>
          <w:highlight w:val="none"/>
        </w:rPr>
      </w:pPr>
      <w:r>
        <w:rPr>
          <w:rFonts w:ascii="Arial" w:hAnsi="Arial" w:cs="Arial"/>
          <w:b/>
          <w:bCs/>
          <w:color w:val="auto"/>
          <w:highlight w:val="none"/>
        </w:rPr>
        <w:t>一、质疑供应商基本信息：</w:t>
      </w:r>
    </w:p>
    <w:p>
      <w:pPr>
        <w:pStyle w:val="13"/>
        <w:snapToGrid w:val="0"/>
        <w:spacing w:line="360" w:lineRule="exact"/>
        <w:ind w:firstLine="420" w:firstLineChars="200"/>
        <w:rPr>
          <w:rFonts w:ascii="Arial" w:hAnsi="Arial" w:cs="Arial"/>
          <w:bCs/>
          <w:color w:val="auto"/>
          <w:highlight w:val="none"/>
          <w:u w:val="single"/>
        </w:rPr>
      </w:pPr>
      <w:r>
        <w:rPr>
          <w:rFonts w:ascii="Arial" w:hAnsi="Arial" w:cs="Arial"/>
          <w:bCs/>
          <w:color w:val="auto"/>
          <w:highlight w:val="none"/>
        </w:rPr>
        <w:t>质疑供应商：</w:t>
      </w:r>
      <w:r>
        <w:rPr>
          <w:rFonts w:ascii="Arial" w:hAnsi="Arial" w:cs="Arial"/>
          <w:bCs/>
          <w:color w:val="auto"/>
          <w:highlight w:val="none"/>
          <w:u w:val="single"/>
        </w:rPr>
        <w:t xml:space="preserve">                                       </w:t>
      </w:r>
      <w:r>
        <w:rPr>
          <w:rFonts w:ascii="Arial" w:hAnsi="Arial" w:cs="Arial"/>
          <w:bCs/>
          <w:color w:val="auto"/>
          <w:highlight w:val="none"/>
        </w:rPr>
        <w:t xml:space="preserve">                 </w:t>
      </w:r>
    </w:p>
    <w:p>
      <w:pPr>
        <w:pStyle w:val="13"/>
        <w:snapToGrid w:val="0"/>
        <w:spacing w:line="360" w:lineRule="exact"/>
        <w:ind w:firstLine="420" w:firstLineChars="200"/>
        <w:rPr>
          <w:rFonts w:ascii="Arial" w:hAnsi="Arial" w:cs="Arial"/>
          <w:bCs/>
          <w:color w:val="auto"/>
          <w:highlight w:val="none"/>
        </w:rPr>
      </w:pPr>
      <w:r>
        <w:rPr>
          <w:rFonts w:ascii="Arial" w:hAnsi="Arial" w:cs="Arial"/>
          <w:bCs/>
          <w:color w:val="auto"/>
          <w:highlight w:val="none"/>
        </w:rPr>
        <w:t>地址：</w:t>
      </w:r>
      <w:r>
        <w:rPr>
          <w:rFonts w:ascii="Arial" w:hAnsi="Arial" w:cs="Arial"/>
          <w:bCs/>
          <w:color w:val="auto"/>
          <w:highlight w:val="none"/>
          <w:u w:val="single"/>
        </w:rPr>
        <w:t xml:space="preserve">                                          </w:t>
      </w:r>
      <w:r>
        <w:rPr>
          <w:rFonts w:ascii="Arial" w:hAnsi="Arial" w:cs="Arial"/>
          <w:bCs/>
          <w:color w:val="auto"/>
          <w:highlight w:val="none"/>
        </w:rPr>
        <w:t>邮编：</w:t>
      </w:r>
      <w:r>
        <w:rPr>
          <w:rFonts w:ascii="Arial" w:hAnsi="Arial" w:cs="Arial"/>
          <w:bCs/>
          <w:color w:val="auto"/>
          <w:highlight w:val="none"/>
          <w:u w:val="single"/>
        </w:rPr>
        <w:t xml:space="preserve">                  </w:t>
      </w:r>
      <w:r>
        <w:rPr>
          <w:rFonts w:ascii="Arial" w:hAnsi="Arial" w:cs="Arial"/>
          <w:bCs/>
          <w:color w:val="auto"/>
          <w:highlight w:val="none"/>
        </w:rPr>
        <w:t xml:space="preserve">                 </w:t>
      </w:r>
    </w:p>
    <w:p>
      <w:pPr>
        <w:pStyle w:val="13"/>
        <w:snapToGrid w:val="0"/>
        <w:spacing w:line="360" w:lineRule="exact"/>
        <w:ind w:firstLine="420" w:firstLineChars="200"/>
        <w:rPr>
          <w:rFonts w:ascii="Arial" w:hAnsi="Arial" w:cs="Arial"/>
          <w:bCs/>
          <w:color w:val="auto"/>
          <w:highlight w:val="none"/>
        </w:rPr>
      </w:pPr>
      <w:r>
        <w:rPr>
          <w:rFonts w:ascii="Arial" w:hAnsi="Arial" w:cs="Arial"/>
          <w:bCs/>
          <w:color w:val="auto"/>
          <w:highlight w:val="none"/>
        </w:rPr>
        <w:t>联系人：</w:t>
      </w:r>
      <w:r>
        <w:rPr>
          <w:rFonts w:ascii="Arial" w:hAnsi="Arial" w:cs="Arial"/>
          <w:bCs/>
          <w:color w:val="auto"/>
          <w:highlight w:val="none"/>
          <w:u w:val="single"/>
        </w:rPr>
        <w:t xml:space="preserve">                     </w:t>
      </w:r>
      <w:r>
        <w:rPr>
          <w:rFonts w:ascii="Arial" w:hAnsi="Arial" w:cs="Arial"/>
          <w:bCs/>
          <w:color w:val="auto"/>
          <w:highlight w:val="none"/>
        </w:rPr>
        <w:t>联系电话：</w:t>
      </w:r>
      <w:r>
        <w:rPr>
          <w:rFonts w:ascii="Arial" w:hAnsi="Arial" w:cs="Arial"/>
          <w:bCs/>
          <w:color w:val="auto"/>
          <w:highlight w:val="none"/>
          <w:u w:val="single"/>
        </w:rPr>
        <w:t xml:space="preserve">                 </w:t>
      </w:r>
    </w:p>
    <w:p>
      <w:pPr>
        <w:pStyle w:val="13"/>
        <w:snapToGrid w:val="0"/>
        <w:spacing w:line="360" w:lineRule="exact"/>
        <w:ind w:firstLine="420" w:firstLineChars="200"/>
        <w:rPr>
          <w:rFonts w:ascii="Arial" w:hAnsi="Arial" w:cs="Arial"/>
          <w:bCs/>
          <w:color w:val="auto"/>
          <w:highlight w:val="none"/>
        </w:rPr>
      </w:pPr>
      <w:r>
        <w:rPr>
          <w:rFonts w:ascii="Arial" w:hAnsi="Arial" w:cs="Arial"/>
          <w:bCs/>
          <w:color w:val="auto"/>
          <w:highlight w:val="none"/>
        </w:rPr>
        <w:t>授权代表：</w:t>
      </w:r>
      <w:r>
        <w:rPr>
          <w:rFonts w:ascii="Arial" w:hAnsi="Arial" w:cs="Arial"/>
          <w:bCs/>
          <w:color w:val="auto"/>
          <w:highlight w:val="none"/>
          <w:u w:val="single"/>
        </w:rPr>
        <w:t xml:space="preserve">                      </w:t>
      </w:r>
    </w:p>
    <w:p>
      <w:pPr>
        <w:pStyle w:val="13"/>
        <w:snapToGrid w:val="0"/>
        <w:spacing w:line="360" w:lineRule="exact"/>
        <w:ind w:firstLine="420" w:firstLineChars="200"/>
        <w:rPr>
          <w:rFonts w:ascii="Arial" w:hAnsi="Arial" w:cs="Arial"/>
          <w:bCs/>
          <w:color w:val="auto"/>
          <w:highlight w:val="none"/>
          <w:u w:val="single"/>
        </w:rPr>
      </w:pPr>
      <w:r>
        <w:rPr>
          <w:rFonts w:ascii="Arial" w:hAnsi="Arial" w:cs="Arial"/>
          <w:bCs/>
          <w:color w:val="auto"/>
          <w:highlight w:val="none"/>
        </w:rPr>
        <w:t>联系电话：</w:t>
      </w:r>
      <w:r>
        <w:rPr>
          <w:rFonts w:ascii="Arial" w:hAnsi="Arial" w:cs="Arial"/>
          <w:bCs/>
          <w:color w:val="auto"/>
          <w:highlight w:val="none"/>
          <w:u w:val="single"/>
        </w:rPr>
        <w:t xml:space="preserve">                      </w:t>
      </w:r>
    </w:p>
    <w:p>
      <w:pPr>
        <w:pStyle w:val="13"/>
        <w:snapToGrid w:val="0"/>
        <w:spacing w:line="360" w:lineRule="exact"/>
        <w:ind w:firstLine="420" w:firstLineChars="200"/>
        <w:rPr>
          <w:rFonts w:ascii="Arial" w:hAnsi="Arial" w:cs="Arial"/>
          <w:bCs/>
          <w:color w:val="auto"/>
          <w:highlight w:val="none"/>
        </w:rPr>
      </w:pPr>
      <w:r>
        <w:rPr>
          <w:rFonts w:ascii="Arial" w:hAnsi="Arial" w:cs="Arial"/>
          <w:bCs/>
          <w:color w:val="auto"/>
          <w:highlight w:val="none"/>
        </w:rPr>
        <w:t>地址：</w:t>
      </w:r>
      <w:r>
        <w:rPr>
          <w:rFonts w:ascii="Arial" w:hAnsi="Arial" w:cs="Arial"/>
          <w:bCs/>
          <w:color w:val="auto"/>
          <w:highlight w:val="none"/>
          <w:u w:val="single"/>
        </w:rPr>
        <w:t xml:space="preserve">                 </w:t>
      </w:r>
      <w:r>
        <w:rPr>
          <w:rFonts w:ascii="Arial" w:hAnsi="Arial" w:cs="Arial"/>
          <w:bCs/>
          <w:color w:val="auto"/>
          <w:highlight w:val="none"/>
        </w:rPr>
        <w:t>邮编：</w:t>
      </w:r>
      <w:r>
        <w:rPr>
          <w:rFonts w:ascii="Arial" w:hAnsi="Arial" w:cs="Arial"/>
          <w:bCs/>
          <w:color w:val="auto"/>
          <w:highlight w:val="none"/>
          <w:u w:val="single"/>
        </w:rPr>
        <w:t xml:space="preserve">                  </w:t>
      </w:r>
      <w:r>
        <w:rPr>
          <w:rFonts w:ascii="Arial" w:hAnsi="Arial" w:cs="Arial"/>
          <w:bCs/>
          <w:color w:val="auto"/>
          <w:highlight w:val="none"/>
        </w:rPr>
        <w:t xml:space="preserve">     </w:t>
      </w:r>
    </w:p>
    <w:p>
      <w:pPr>
        <w:pStyle w:val="13"/>
        <w:snapToGrid w:val="0"/>
        <w:spacing w:line="360" w:lineRule="exact"/>
        <w:ind w:firstLine="420" w:firstLineChars="200"/>
        <w:rPr>
          <w:rFonts w:ascii="Arial" w:hAnsi="Arial" w:cs="Arial"/>
          <w:b/>
          <w:bCs/>
          <w:color w:val="auto"/>
          <w:highlight w:val="none"/>
        </w:rPr>
      </w:pPr>
      <w:r>
        <w:rPr>
          <w:rFonts w:ascii="Arial" w:hAnsi="Arial" w:cs="Arial"/>
          <w:b/>
          <w:bCs/>
          <w:color w:val="auto"/>
          <w:highlight w:val="none"/>
        </w:rPr>
        <w:t>二、质疑项目基本情况：</w:t>
      </w:r>
    </w:p>
    <w:p>
      <w:pPr>
        <w:pStyle w:val="13"/>
        <w:spacing w:line="360" w:lineRule="exact"/>
        <w:ind w:left="25" w:leftChars="12" w:firstLine="413" w:firstLineChars="197"/>
        <w:rPr>
          <w:rFonts w:ascii="Arial" w:hAnsi="Arial" w:cs="Arial"/>
          <w:color w:val="auto"/>
          <w:szCs w:val="21"/>
          <w:highlight w:val="none"/>
        </w:rPr>
      </w:pPr>
      <w:r>
        <w:rPr>
          <w:rFonts w:ascii="Arial" w:hAnsi="Arial" w:cs="Arial"/>
          <w:bCs/>
          <w:color w:val="auto"/>
          <w:highlight w:val="none"/>
        </w:rPr>
        <w:t>质疑</w:t>
      </w:r>
      <w:r>
        <w:rPr>
          <w:rFonts w:ascii="Arial" w:hAnsi="Arial" w:cs="Arial"/>
          <w:color w:val="auto"/>
          <w:szCs w:val="21"/>
          <w:highlight w:val="none"/>
        </w:rPr>
        <w:t>项目的名称：</w:t>
      </w:r>
      <w:r>
        <w:rPr>
          <w:rFonts w:ascii="Arial" w:hAnsi="Arial" w:cs="Arial"/>
          <w:bCs/>
          <w:color w:val="auto"/>
          <w:highlight w:val="none"/>
          <w:u w:val="single"/>
        </w:rPr>
        <w:t xml:space="preserve">                                     </w:t>
      </w:r>
    </w:p>
    <w:p>
      <w:pPr>
        <w:pStyle w:val="13"/>
        <w:spacing w:line="360" w:lineRule="exact"/>
        <w:ind w:left="25" w:leftChars="12" w:firstLine="413" w:firstLineChars="197"/>
        <w:rPr>
          <w:rFonts w:ascii="Arial" w:hAnsi="Arial" w:cs="Arial"/>
          <w:color w:val="auto"/>
          <w:szCs w:val="21"/>
          <w:highlight w:val="none"/>
        </w:rPr>
      </w:pPr>
      <w:r>
        <w:rPr>
          <w:rFonts w:ascii="Arial" w:hAnsi="Arial" w:cs="Arial"/>
          <w:bCs/>
          <w:color w:val="auto"/>
          <w:highlight w:val="none"/>
        </w:rPr>
        <w:t>质疑</w:t>
      </w:r>
      <w:r>
        <w:rPr>
          <w:rFonts w:ascii="Arial" w:hAnsi="Arial" w:cs="Arial"/>
          <w:color w:val="auto"/>
          <w:szCs w:val="21"/>
          <w:highlight w:val="none"/>
        </w:rPr>
        <w:t>项目的编号：</w:t>
      </w:r>
      <w:r>
        <w:rPr>
          <w:rFonts w:ascii="Arial" w:hAnsi="Arial" w:cs="Arial"/>
          <w:bCs/>
          <w:color w:val="auto"/>
          <w:highlight w:val="none"/>
          <w:u w:val="single"/>
        </w:rPr>
        <w:t xml:space="preserve">                                     </w:t>
      </w:r>
      <w:r>
        <w:rPr>
          <w:rFonts w:ascii="Arial" w:hAnsi="Arial" w:cs="Arial"/>
          <w:color w:val="auto"/>
          <w:szCs w:val="21"/>
          <w:highlight w:val="none"/>
        </w:rPr>
        <w:t xml:space="preserve"> </w:t>
      </w:r>
    </w:p>
    <w:p>
      <w:pPr>
        <w:pStyle w:val="13"/>
        <w:spacing w:line="36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采购人名称：</w:t>
      </w:r>
      <w:r>
        <w:rPr>
          <w:rFonts w:ascii="Arial" w:hAnsi="Arial" w:cs="Arial"/>
          <w:bCs/>
          <w:color w:val="auto"/>
          <w:highlight w:val="none"/>
          <w:u w:val="single"/>
        </w:rPr>
        <w:t xml:space="preserve">                                         </w:t>
      </w:r>
    </w:p>
    <w:p>
      <w:pPr>
        <w:pStyle w:val="13"/>
        <w:spacing w:line="36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质疑事项：</w:t>
      </w:r>
    </w:p>
    <w:p>
      <w:pPr>
        <w:pStyle w:val="13"/>
        <w:spacing w:line="360" w:lineRule="exact"/>
        <w:ind w:left="25" w:leftChars="12" w:firstLine="441" w:firstLineChars="147"/>
        <w:rPr>
          <w:rFonts w:ascii="Arial" w:hAnsi="Arial" w:cs="Arial"/>
          <w:color w:val="auto"/>
          <w:szCs w:val="21"/>
          <w:highlight w:val="none"/>
        </w:rPr>
      </w:pPr>
      <w:r>
        <w:rPr>
          <w:rFonts w:ascii="Arial" w:hAnsi="Arial" w:cs="Arial"/>
          <w:color w:val="auto"/>
          <w:sz w:val="30"/>
          <w:szCs w:val="30"/>
          <w:highlight w:val="none"/>
        </w:rPr>
        <w:t>□</w:t>
      </w:r>
      <w:r>
        <w:rPr>
          <w:rFonts w:ascii="Arial" w:hAnsi="Arial" w:cs="Arial"/>
          <w:color w:val="auto"/>
          <w:szCs w:val="21"/>
          <w:highlight w:val="none"/>
        </w:rPr>
        <w:t>谈判文件   采购文件获取日期：</w:t>
      </w:r>
      <w:r>
        <w:rPr>
          <w:rFonts w:ascii="Arial" w:hAnsi="Arial" w:cs="Arial"/>
          <w:bCs/>
          <w:color w:val="auto"/>
          <w:highlight w:val="none"/>
          <w:u w:val="single"/>
        </w:rPr>
        <w:t xml:space="preserve">                                   </w:t>
      </w:r>
    </w:p>
    <w:p>
      <w:pPr>
        <w:pStyle w:val="13"/>
        <w:spacing w:line="360" w:lineRule="exact"/>
        <w:ind w:left="25" w:leftChars="12" w:firstLine="441" w:firstLineChars="147"/>
        <w:rPr>
          <w:rFonts w:ascii="Arial" w:hAnsi="Arial" w:cs="Arial"/>
          <w:color w:val="auto"/>
          <w:szCs w:val="21"/>
          <w:highlight w:val="none"/>
        </w:rPr>
      </w:pPr>
      <w:r>
        <w:rPr>
          <w:rFonts w:ascii="Arial" w:hAnsi="Arial" w:cs="Arial"/>
          <w:color w:val="auto"/>
          <w:sz w:val="30"/>
          <w:szCs w:val="30"/>
          <w:highlight w:val="none"/>
        </w:rPr>
        <w:t>□</w:t>
      </w:r>
      <w:r>
        <w:rPr>
          <w:rFonts w:ascii="Arial" w:hAnsi="Arial" w:cs="Arial"/>
          <w:color w:val="auto"/>
          <w:szCs w:val="21"/>
          <w:highlight w:val="none"/>
        </w:rPr>
        <w:t xml:space="preserve">采购过程   </w:t>
      </w:r>
    </w:p>
    <w:p>
      <w:pPr>
        <w:pStyle w:val="13"/>
        <w:spacing w:line="360" w:lineRule="exact"/>
        <w:ind w:left="25" w:leftChars="12" w:firstLine="441" w:firstLineChars="147"/>
        <w:rPr>
          <w:rFonts w:ascii="Arial" w:hAnsi="Arial" w:cs="Arial"/>
          <w:bCs/>
          <w:color w:val="auto"/>
          <w:highlight w:val="none"/>
          <w:u w:val="single"/>
        </w:rPr>
      </w:pPr>
      <w:r>
        <w:rPr>
          <w:rFonts w:ascii="Arial" w:hAnsi="Arial" w:cs="Arial"/>
          <w:color w:val="auto"/>
          <w:sz w:val="30"/>
          <w:szCs w:val="30"/>
          <w:highlight w:val="none"/>
        </w:rPr>
        <w:t>□</w:t>
      </w:r>
      <w:r>
        <w:rPr>
          <w:rFonts w:ascii="Arial" w:hAnsi="Arial" w:cs="Arial"/>
          <w:color w:val="auto"/>
          <w:szCs w:val="21"/>
          <w:highlight w:val="none"/>
        </w:rPr>
        <w:t xml:space="preserve">成交结果   </w:t>
      </w:r>
    </w:p>
    <w:p>
      <w:pPr>
        <w:pStyle w:val="13"/>
        <w:spacing w:line="360" w:lineRule="exact"/>
        <w:ind w:left="25" w:leftChars="12" w:firstLine="411" w:firstLineChars="196"/>
        <w:rPr>
          <w:rFonts w:ascii="Arial" w:hAnsi="Arial" w:cs="Arial"/>
          <w:b/>
          <w:color w:val="auto"/>
          <w:szCs w:val="21"/>
          <w:highlight w:val="none"/>
        </w:rPr>
      </w:pPr>
      <w:r>
        <w:rPr>
          <w:rFonts w:ascii="Arial" w:hAnsi="Arial" w:cs="Arial"/>
          <w:b/>
          <w:color w:val="auto"/>
          <w:szCs w:val="21"/>
          <w:highlight w:val="none"/>
        </w:rPr>
        <w:t>三、质疑事项具体内容</w:t>
      </w:r>
    </w:p>
    <w:p>
      <w:pPr>
        <w:pStyle w:val="13"/>
        <w:spacing w:line="36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质疑事项1：</w:t>
      </w:r>
      <w:r>
        <w:rPr>
          <w:rFonts w:ascii="Arial" w:hAnsi="Arial" w:cs="Arial"/>
          <w:bCs/>
          <w:color w:val="auto"/>
          <w:highlight w:val="none"/>
          <w:u w:val="single"/>
        </w:rPr>
        <w:t xml:space="preserve">                                                                    </w:t>
      </w:r>
    </w:p>
    <w:p>
      <w:pPr>
        <w:pStyle w:val="13"/>
        <w:spacing w:line="36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事实依据：</w:t>
      </w:r>
      <w:r>
        <w:rPr>
          <w:rFonts w:ascii="Arial" w:hAnsi="Arial" w:cs="Arial"/>
          <w:bCs/>
          <w:color w:val="auto"/>
          <w:highlight w:val="none"/>
          <w:u w:val="single"/>
        </w:rPr>
        <w:t xml:space="preserve">                                                                      </w:t>
      </w:r>
    </w:p>
    <w:p>
      <w:pPr>
        <w:pStyle w:val="13"/>
        <w:spacing w:line="36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法律依据：</w:t>
      </w:r>
      <w:r>
        <w:rPr>
          <w:rFonts w:ascii="Arial" w:hAnsi="Arial" w:cs="Arial"/>
          <w:color w:val="auto"/>
          <w:szCs w:val="21"/>
          <w:highlight w:val="none"/>
          <w:u w:val="single"/>
        </w:rPr>
        <w:t xml:space="preserve">                                                        </w:t>
      </w:r>
      <w:r>
        <w:rPr>
          <w:rFonts w:ascii="Arial" w:hAnsi="Arial" w:cs="Arial"/>
          <w:bCs/>
          <w:color w:val="auto"/>
          <w:highlight w:val="none"/>
          <w:u w:val="single"/>
        </w:rPr>
        <w:t xml:space="preserve">               </w:t>
      </w:r>
    </w:p>
    <w:p>
      <w:pPr>
        <w:pStyle w:val="13"/>
        <w:spacing w:line="36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质疑事项2</w:t>
      </w:r>
    </w:p>
    <w:p>
      <w:pPr>
        <w:pStyle w:val="13"/>
        <w:spacing w:line="36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w:t>
      </w:r>
    </w:p>
    <w:p>
      <w:pPr>
        <w:pStyle w:val="13"/>
        <w:spacing w:line="36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四、与质疑事项相关的质疑请求：</w:t>
      </w:r>
    </w:p>
    <w:p>
      <w:pPr>
        <w:pStyle w:val="13"/>
        <w:spacing w:line="36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请求：</w:t>
      </w:r>
      <w:r>
        <w:rPr>
          <w:rFonts w:ascii="Arial" w:hAnsi="Arial" w:cs="Arial"/>
          <w:bCs/>
          <w:color w:val="auto"/>
          <w:highlight w:val="none"/>
          <w:u w:val="single"/>
        </w:rPr>
        <w:t xml:space="preserve">                                                                </w:t>
      </w:r>
    </w:p>
    <w:p>
      <w:pPr>
        <w:pStyle w:val="13"/>
        <w:spacing w:line="360" w:lineRule="exact"/>
        <w:ind w:left="25" w:leftChars="12" w:firstLine="308" w:firstLineChars="147"/>
        <w:rPr>
          <w:rFonts w:ascii="Arial" w:hAnsi="Arial" w:cs="Arial"/>
          <w:color w:val="auto"/>
          <w:szCs w:val="21"/>
          <w:highlight w:val="none"/>
        </w:rPr>
      </w:pPr>
    </w:p>
    <w:p>
      <w:pPr>
        <w:pStyle w:val="13"/>
        <w:spacing w:line="36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签字（签章）：                                       公章：</w:t>
      </w:r>
    </w:p>
    <w:p>
      <w:pPr>
        <w:pStyle w:val="13"/>
        <w:spacing w:line="360" w:lineRule="exact"/>
        <w:ind w:left="25" w:leftChars="12" w:firstLine="308" w:firstLineChars="147"/>
        <w:rPr>
          <w:rFonts w:ascii="Arial" w:hAnsi="Arial" w:cs="Arial"/>
          <w:color w:val="auto"/>
          <w:szCs w:val="21"/>
          <w:highlight w:val="none"/>
        </w:rPr>
      </w:pPr>
    </w:p>
    <w:p>
      <w:pPr>
        <w:pStyle w:val="13"/>
        <w:spacing w:line="36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日期：</w:t>
      </w:r>
    </w:p>
    <w:p>
      <w:pPr>
        <w:pStyle w:val="13"/>
        <w:snapToGrid w:val="0"/>
        <w:spacing w:line="340" w:lineRule="exact"/>
        <w:rPr>
          <w:rFonts w:ascii="Arial" w:hAnsi="Arial" w:cs="Arial"/>
          <w:b/>
          <w:color w:val="auto"/>
          <w:szCs w:val="21"/>
          <w:highlight w:val="none"/>
        </w:rPr>
      </w:pPr>
    </w:p>
    <w:p>
      <w:pPr>
        <w:pStyle w:val="13"/>
        <w:snapToGrid w:val="0"/>
        <w:spacing w:line="340" w:lineRule="exact"/>
        <w:rPr>
          <w:rFonts w:ascii="Arial" w:hAnsi="Arial" w:cs="Arial"/>
          <w:b/>
          <w:color w:val="auto"/>
          <w:szCs w:val="21"/>
          <w:highlight w:val="none"/>
        </w:rPr>
      </w:pPr>
      <w:r>
        <w:rPr>
          <w:rFonts w:ascii="Arial" w:hAnsi="Arial" w:cs="Arial"/>
          <w:b/>
          <w:color w:val="auto"/>
          <w:szCs w:val="21"/>
          <w:highlight w:val="none"/>
        </w:rPr>
        <w:t>说明：</w:t>
      </w:r>
    </w:p>
    <w:p>
      <w:pPr>
        <w:pStyle w:val="13"/>
        <w:spacing w:line="340" w:lineRule="exact"/>
        <w:ind w:left="25" w:leftChars="12" w:firstLine="308" w:firstLineChars="147"/>
        <w:rPr>
          <w:rFonts w:ascii="Arial" w:hAnsi="Arial" w:cs="Arial"/>
          <w:b/>
          <w:bCs/>
          <w:color w:val="auto"/>
          <w:highlight w:val="none"/>
        </w:rPr>
      </w:pPr>
      <w:r>
        <w:rPr>
          <w:rFonts w:ascii="Arial" w:hAnsi="Arial" w:cs="Arial"/>
          <w:b/>
          <w:color w:val="auto"/>
          <w:szCs w:val="21"/>
          <w:highlight w:val="none"/>
        </w:rPr>
        <w:t>1.供应商提出质疑时，应提交质疑函和必要的证明材料</w:t>
      </w:r>
      <w:r>
        <w:rPr>
          <w:rFonts w:ascii="Arial" w:hAnsi="Arial" w:cs="Arial"/>
          <w:b/>
          <w:bCs/>
          <w:color w:val="auto"/>
          <w:highlight w:val="none"/>
        </w:rPr>
        <w:t>。</w:t>
      </w:r>
    </w:p>
    <w:p>
      <w:pPr>
        <w:pStyle w:val="13"/>
        <w:spacing w:line="340" w:lineRule="exact"/>
        <w:ind w:left="25" w:leftChars="12" w:firstLine="308" w:firstLineChars="147"/>
        <w:rPr>
          <w:rFonts w:ascii="Arial" w:hAnsi="Arial" w:cs="Arial"/>
          <w:b/>
          <w:color w:val="auto"/>
          <w:szCs w:val="21"/>
          <w:highlight w:val="none"/>
        </w:rPr>
      </w:pPr>
      <w:r>
        <w:rPr>
          <w:rFonts w:ascii="Arial" w:hAnsi="Arial" w:cs="Arial"/>
          <w:b/>
          <w:color w:val="auto"/>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3"/>
        <w:spacing w:line="340" w:lineRule="exact"/>
        <w:ind w:left="25" w:leftChars="12" w:firstLine="308" w:firstLineChars="147"/>
        <w:rPr>
          <w:rFonts w:ascii="Arial" w:hAnsi="Arial" w:cs="Arial"/>
          <w:b/>
          <w:color w:val="auto"/>
          <w:szCs w:val="21"/>
          <w:highlight w:val="none"/>
        </w:rPr>
      </w:pPr>
      <w:r>
        <w:rPr>
          <w:rFonts w:ascii="Arial" w:hAnsi="Arial" w:cs="Arial"/>
          <w:b/>
          <w:color w:val="auto"/>
          <w:szCs w:val="21"/>
          <w:highlight w:val="none"/>
        </w:rPr>
        <w:t>3.质疑函的质疑事项应具体、明确，并有必要的事实依据和法律依据。</w:t>
      </w:r>
    </w:p>
    <w:p>
      <w:pPr>
        <w:pStyle w:val="13"/>
        <w:spacing w:line="340" w:lineRule="exact"/>
        <w:ind w:left="25" w:leftChars="12" w:firstLine="308" w:firstLineChars="147"/>
        <w:rPr>
          <w:rFonts w:ascii="Arial" w:hAnsi="Arial" w:cs="Arial"/>
          <w:b/>
          <w:color w:val="auto"/>
          <w:szCs w:val="21"/>
          <w:highlight w:val="none"/>
        </w:rPr>
      </w:pPr>
      <w:r>
        <w:rPr>
          <w:rFonts w:ascii="Arial" w:hAnsi="Arial" w:cs="Arial"/>
          <w:b/>
          <w:color w:val="auto"/>
          <w:szCs w:val="21"/>
          <w:highlight w:val="none"/>
        </w:rPr>
        <w:t>4.质疑函的质疑请求应与质疑事项相关。</w:t>
      </w:r>
    </w:p>
    <w:p>
      <w:pPr>
        <w:pStyle w:val="13"/>
        <w:spacing w:line="340" w:lineRule="exact"/>
        <w:ind w:left="25" w:leftChars="12" w:firstLine="308" w:firstLineChars="147"/>
        <w:rPr>
          <w:rFonts w:ascii="Arial" w:hAnsi="Arial" w:cs="Arial"/>
          <w:b/>
          <w:color w:val="auto"/>
          <w:szCs w:val="21"/>
          <w:highlight w:val="none"/>
        </w:rPr>
      </w:pPr>
      <w:r>
        <w:rPr>
          <w:rFonts w:ascii="Arial" w:hAnsi="Arial" w:cs="Arial"/>
          <w:b/>
          <w:color w:val="auto"/>
          <w:szCs w:val="21"/>
          <w:highlight w:val="none"/>
        </w:rPr>
        <w:t>5.质疑供应商为自然人的，质疑函应由本人签字；质疑供应商为法人或者其他组织的，质疑函应由法定代表人、主要负责人，或者其授权代表签字或者盖章，并加盖公章。</w:t>
      </w:r>
    </w:p>
    <w:p>
      <w:pPr>
        <w:pStyle w:val="13"/>
        <w:snapToGrid w:val="0"/>
        <w:rPr>
          <w:rFonts w:ascii="Arial" w:hAnsi="Arial" w:cs="Arial"/>
          <w:b/>
          <w:color w:val="auto"/>
          <w:sz w:val="24"/>
          <w:szCs w:val="24"/>
          <w:highlight w:val="none"/>
        </w:rPr>
      </w:pPr>
    </w:p>
    <w:p>
      <w:pPr>
        <w:pStyle w:val="13"/>
        <w:snapToGrid w:val="0"/>
        <w:rPr>
          <w:rFonts w:ascii="Arial" w:hAnsi="Arial" w:cs="Arial"/>
          <w:b/>
          <w:color w:val="auto"/>
          <w:sz w:val="24"/>
          <w:szCs w:val="24"/>
          <w:highlight w:val="none"/>
        </w:rPr>
      </w:pPr>
    </w:p>
    <w:p>
      <w:pPr>
        <w:pStyle w:val="13"/>
        <w:snapToGrid w:val="0"/>
        <w:rPr>
          <w:rFonts w:ascii="Arial" w:hAnsi="Arial" w:cs="Arial"/>
          <w:b/>
          <w:color w:val="auto"/>
          <w:sz w:val="24"/>
          <w:szCs w:val="24"/>
          <w:highlight w:val="none"/>
        </w:rPr>
      </w:pPr>
      <w:r>
        <w:rPr>
          <w:rFonts w:ascii="Arial" w:hAnsi="Arial" w:cs="Arial"/>
          <w:b/>
          <w:color w:val="auto"/>
          <w:sz w:val="24"/>
          <w:szCs w:val="24"/>
          <w:highlight w:val="none"/>
        </w:rPr>
        <w:t>附表2：</w:t>
      </w:r>
    </w:p>
    <w:p>
      <w:pPr>
        <w:spacing w:line="460" w:lineRule="exact"/>
        <w:jc w:val="center"/>
        <w:rPr>
          <w:rFonts w:ascii="Arial" w:hAnsi="Arial" w:eastAsia="宋体" w:cs="Arial"/>
          <w:color w:val="auto"/>
          <w:sz w:val="44"/>
          <w:highlight w:val="none"/>
        </w:rPr>
      </w:pPr>
    </w:p>
    <w:p>
      <w:pPr>
        <w:spacing w:line="460" w:lineRule="exact"/>
        <w:jc w:val="center"/>
        <w:rPr>
          <w:rFonts w:ascii="Arial" w:hAnsi="Arial" w:eastAsia="宋体" w:cs="Arial"/>
          <w:color w:val="auto"/>
          <w:sz w:val="44"/>
          <w:highlight w:val="none"/>
        </w:rPr>
      </w:pPr>
      <w:r>
        <w:rPr>
          <w:rFonts w:ascii="Arial" w:hAnsi="Arial" w:eastAsia="宋体" w:cs="Arial"/>
          <w:color w:val="auto"/>
          <w:sz w:val="44"/>
          <w:highlight w:val="none"/>
        </w:rPr>
        <w:t>投诉书（格式）</w:t>
      </w:r>
    </w:p>
    <w:p>
      <w:pPr>
        <w:pStyle w:val="13"/>
        <w:snapToGrid w:val="0"/>
        <w:spacing w:line="400" w:lineRule="exact"/>
        <w:ind w:firstLine="420" w:firstLineChars="200"/>
        <w:rPr>
          <w:rFonts w:ascii="Arial" w:hAnsi="Arial" w:cs="Arial"/>
          <w:b/>
          <w:bCs/>
          <w:color w:val="auto"/>
          <w:highlight w:val="none"/>
        </w:rPr>
      </w:pPr>
      <w:r>
        <w:rPr>
          <w:rFonts w:ascii="Arial" w:hAnsi="Arial" w:cs="Arial"/>
          <w:b/>
          <w:bCs/>
          <w:color w:val="auto"/>
          <w:highlight w:val="none"/>
        </w:rPr>
        <w:t>一、投诉相关主体基本情况：</w:t>
      </w:r>
    </w:p>
    <w:p>
      <w:pPr>
        <w:pStyle w:val="13"/>
        <w:snapToGrid w:val="0"/>
        <w:spacing w:line="400" w:lineRule="exact"/>
        <w:ind w:firstLine="420" w:firstLineChars="200"/>
        <w:rPr>
          <w:rFonts w:ascii="Arial" w:hAnsi="Arial" w:cs="Arial"/>
          <w:bCs/>
          <w:color w:val="auto"/>
          <w:highlight w:val="none"/>
          <w:u w:val="single"/>
        </w:rPr>
      </w:pPr>
      <w:r>
        <w:rPr>
          <w:rFonts w:ascii="Arial" w:hAnsi="Arial" w:cs="Arial"/>
          <w:bCs/>
          <w:color w:val="auto"/>
          <w:highlight w:val="none"/>
        </w:rPr>
        <w:t>供应商：</w:t>
      </w:r>
      <w:r>
        <w:rPr>
          <w:rFonts w:ascii="Arial" w:hAnsi="Arial" w:cs="Arial"/>
          <w:bCs/>
          <w:color w:val="auto"/>
          <w:highlight w:val="none"/>
          <w:u w:val="single"/>
        </w:rPr>
        <w:t xml:space="preserve">                                                                        </w:t>
      </w:r>
      <w:r>
        <w:rPr>
          <w:rFonts w:ascii="Arial" w:hAnsi="Arial" w:cs="Arial"/>
          <w:bCs/>
          <w:color w:val="auto"/>
          <w:highlight w:val="none"/>
        </w:rPr>
        <w:t xml:space="preserve">                 </w:t>
      </w:r>
    </w:p>
    <w:p>
      <w:pPr>
        <w:pStyle w:val="13"/>
        <w:snapToGrid w:val="0"/>
        <w:spacing w:line="400" w:lineRule="exact"/>
        <w:ind w:firstLine="420" w:firstLineChars="200"/>
        <w:rPr>
          <w:rFonts w:ascii="Arial" w:hAnsi="Arial" w:cs="Arial"/>
          <w:bCs/>
          <w:color w:val="auto"/>
          <w:highlight w:val="none"/>
        </w:rPr>
      </w:pPr>
      <w:r>
        <w:rPr>
          <w:rFonts w:ascii="Arial" w:hAnsi="Arial" w:cs="Arial"/>
          <w:bCs/>
          <w:color w:val="auto"/>
          <w:highlight w:val="none"/>
        </w:rPr>
        <w:t>地址：</w:t>
      </w:r>
      <w:r>
        <w:rPr>
          <w:rFonts w:ascii="Arial" w:hAnsi="Arial" w:cs="Arial"/>
          <w:bCs/>
          <w:color w:val="auto"/>
          <w:highlight w:val="none"/>
          <w:u w:val="single"/>
        </w:rPr>
        <w:t xml:space="preserve">                                          </w:t>
      </w:r>
      <w:r>
        <w:rPr>
          <w:rFonts w:ascii="Arial" w:hAnsi="Arial" w:cs="Arial"/>
          <w:bCs/>
          <w:color w:val="auto"/>
          <w:highlight w:val="none"/>
        </w:rPr>
        <w:t>邮编：</w:t>
      </w:r>
      <w:r>
        <w:rPr>
          <w:rFonts w:ascii="Arial" w:hAnsi="Arial" w:cs="Arial"/>
          <w:bCs/>
          <w:color w:val="auto"/>
          <w:highlight w:val="none"/>
          <w:u w:val="single"/>
        </w:rPr>
        <w:t xml:space="preserve">                          </w:t>
      </w:r>
      <w:r>
        <w:rPr>
          <w:rFonts w:ascii="Arial" w:hAnsi="Arial" w:cs="Arial"/>
          <w:bCs/>
          <w:color w:val="auto"/>
          <w:highlight w:val="none"/>
        </w:rPr>
        <w:t xml:space="preserve">                 </w:t>
      </w:r>
    </w:p>
    <w:p>
      <w:pPr>
        <w:pStyle w:val="13"/>
        <w:snapToGrid w:val="0"/>
        <w:spacing w:line="400" w:lineRule="exact"/>
        <w:ind w:firstLine="420" w:firstLineChars="200"/>
        <w:rPr>
          <w:rFonts w:ascii="Arial" w:hAnsi="Arial" w:cs="Arial"/>
          <w:bCs/>
          <w:color w:val="auto"/>
          <w:highlight w:val="none"/>
          <w:u w:val="single"/>
        </w:rPr>
      </w:pPr>
      <w:r>
        <w:rPr>
          <w:rFonts w:ascii="Arial" w:hAnsi="Arial" w:cs="Arial"/>
          <w:bCs/>
          <w:color w:val="auto"/>
          <w:highlight w:val="none"/>
        </w:rPr>
        <w:t>法定代表人：</w:t>
      </w:r>
      <w:r>
        <w:rPr>
          <w:rFonts w:ascii="Arial" w:hAnsi="Arial" w:cs="Arial"/>
          <w:bCs/>
          <w:color w:val="auto"/>
          <w:highlight w:val="none"/>
          <w:u w:val="single"/>
        </w:rPr>
        <w:t xml:space="preserve">                                                         </w:t>
      </w:r>
    </w:p>
    <w:p>
      <w:pPr>
        <w:pStyle w:val="13"/>
        <w:snapToGrid w:val="0"/>
        <w:spacing w:line="400" w:lineRule="exact"/>
        <w:ind w:firstLine="420" w:firstLineChars="200"/>
        <w:rPr>
          <w:rFonts w:ascii="Arial" w:hAnsi="Arial" w:cs="Arial"/>
          <w:bCs/>
          <w:color w:val="auto"/>
          <w:highlight w:val="none"/>
        </w:rPr>
      </w:pPr>
      <w:r>
        <w:rPr>
          <w:rFonts w:ascii="Arial" w:hAnsi="Arial" w:cs="Arial"/>
          <w:bCs/>
          <w:color w:val="auto"/>
          <w:highlight w:val="none"/>
        </w:rPr>
        <w:t>联系电话：</w:t>
      </w:r>
      <w:r>
        <w:rPr>
          <w:rFonts w:ascii="Arial" w:hAnsi="Arial" w:cs="Arial"/>
          <w:bCs/>
          <w:color w:val="auto"/>
          <w:highlight w:val="none"/>
          <w:u w:val="single"/>
        </w:rPr>
        <w:t xml:space="preserve">                                         </w:t>
      </w:r>
    </w:p>
    <w:p>
      <w:pPr>
        <w:pStyle w:val="13"/>
        <w:snapToGrid w:val="0"/>
        <w:spacing w:line="400" w:lineRule="exact"/>
        <w:ind w:firstLine="420" w:firstLineChars="200"/>
        <w:rPr>
          <w:rFonts w:ascii="Arial" w:hAnsi="Arial" w:cs="Arial"/>
          <w:bCs/>
          <w:color w:val="auto"/>
          <w:highlight w:val="none"/>
          <w:u w:val="single"/>
        </w:rPr>
      </w:pPr>
      <w:r>
        <w:rPr>
          <w:rFonts w:ascii="Arial" w:hAnsi="Arial" w:cs="Arial"/>
          <w:bCs/>
          <w:color w:val="auto"/>
          <w:highlight w:val="none"/>
        </w:rPr>
        <w:t>授权代表：</w:t>
      </w:r>
      <w:r>
        <w:rPr>
          <w:rFonts w:ascii="Arial" w:hAnsi="Arial" w:cs="Arial"/>
          <w:bCs/>
          <w:color w:val="auto"/>
          <w:highlight w:val="none"/>
          <w:u w:val="single"/>
        </w:rPr>
        <w:t xml:space="preserve">                                         </w:t>
      </w:r>
      <w:r>
        <w:rPr>
          <w:rFonts w:ascii="Arial" w:hAnsi="Arial" w:cs="Arial"/>
          <w:bCs/>
          <w:color w:val="auto"/>
          <w:highlight w:val="none"/>
        </w:rPr>
        <w:t>联系电话：</w:t>
      </w:r>
      <w:r>
        <w:rPr>
          <w:rFonts w:ascii="Arial" w:hAnsi="Arial" w:cs="Arial"/>
          <w:bCs/>
          <w:color w:val="auto"/>
          <w:highlight w:val="none"/>
          <w:u w:val="single"/>
        </w:rPr>
        <w:t xml:space="preserve">                   </w:t>
      </w:r>
    </w:p>
    <w:p>
      <w:pPr>
        <w:pStyle w:val="13"/>
        <w:snapToGrid w:val="0"/>
        <w:spacing w:line="400" w:lineRule="exact"/>
        <w:ind w:firstLine="420" w:firstLineChars="200"/>
        <w:rPr>
          <w:rFonts w:ascii="Arial" w:hAnsi="Arial" w:cs="Arial"/>
          <w:bCs/>
          <w:color w:val="auto"/>
          <w:highlight w:val="none"/>
        </w:rPr>
      </w:pPr>
      <w:r>
        <w:rPr>
          <w:rFonts w:ascii="Arial" w:hAnsi="Arial" w:cs="Arial"/>
          <w:bCs/>
          <w:color w:val="auto"/>
          <w:highlight w:val="none"/>
        </w:rPr>
        <w:t>地址：</w:t>
      </w:r>
      <w:r>
        <w:rPr>
          <w:rFonts w:ascii="Arial" w:hAnsi="Arial" w:cs="Arial"/>
          <w:bCs/>
          <w:color w:val="auto"/>
          <w:highlight w:val="none"/>
          <w:u w:val="single"/>
        </w:rPr>
        <w:t xml:space="preserve">                                                            </w:t>
      </w:r>
      <w:r>
        <w:rPr>
          <w:rFonts w:ascii="Arial" w:hAnsi="Arial" w:cs="Arial"/>
          <w:bCs/>
          <w:color w:val="auto"/>
          <w:highlight w:val="none"/>
        </w:rPr>
        <w:t>邮编：</w:t>
      </w:r>
      <w:r>
        <w:rPr>
          <w:rFonts w:ascii="Arial" w:hAnsi="Arial" w:cs="Arial"/>
          <w:bCs/>
          <w:color w:val="auto"/>
          <w:highlight w:val="none"/>
          <w:u w:val="single"/>
        </w:rPr>
        <w:t xml:space="preserve">         </w:t>
      </w:r>
      <w:r>
        <w:rPr>
          <w:rFonts w:ascii="Arial" w:hAnsi="Arial" w:cs="Arial"/>
          <w:bCs/>
          <w:color w:val="auto"/>
          <w:highlight w:val="none"/>
        </w:rPr>
        <w:t xml:space="preserve">   </w:t>
      </w:r>
    </w:p>
    <w:p>
      <w:pPr>
        <w:pStyle w:val="13"/>
        <w:snapToGrid w:val="0"/>
        <w:spacing w:line="400" w:lineRule="exact"/>
        <w:ind w:firstLine="420" w:firstLineChars="200"/>
        <w:rPr>
          <w:rFonts w:ascii="Arial" w:hAnsi="Arial" w:cs="Arial"/>
          <w:bCs/>
          <w:color w:val="auto"/>
          <w:highlight w:val="none"/>
        </w:rPr>
      </w:pPr>
      <w:r>
        <w:rPr>
          <w:rFonts w:ascii="Arial" w:hAnsi="Arial" w:cs="Arial"/>
          <w:bCs/>
          <w:color w:val="auto"/>
          <w:highlight w:val="none"/>
        </w:rPr>
        <w:t>被投诉人1：</w:t>
      </w:r>
    </w:p>
    <w:p>
      <w:pPr>
        <w:pStyle w:val="13"/>
        <w:snapToGrid w:val="0"/>
        <w:spacing w:line="400" w:lineRule="exact"/>
        <w:ind w:firstLine="420" w:firstLineChars="200"/>
        <w:rPr>
          <w:rFonts w:ascii="Arial" w:hAnsi="Arial" w:cs="Arial"/>
          <w:bCs/>
          <w:color w:val="auto"/>
          <w:highlight w:val="none"/>
        </w:rPr>
      </w:pPr>
      <w:r>
        <w:rPr>
          <w:rFonts w:ascii="Arial" w:hAnsi="Arial" w:cs="Arial"/>
          <w:bCs/>
          <w:color w:val="auto"/>
          <w:highlight w:val="none"/>
        </w:rPr>
        <w:t>地址：</w:t>
      </w:r>
      <w:r>
        <w:rPr>
          <w:rFonts w:ascii="Arial" w:hAnsi="Arial" w:cs="Arial"/>
          <w:bCs/>
          <w:color w:val="auto"/>
          <w:highlight w:val="none"/>
          <w:u w:val="single"/>
        </w:rPr>
        <w:t xml:space="preserve">                                                            </w:t>
      </w:r>
      <w:r>
        <w:rPr>
          <w:rFonts w:ascii="Arial" w:hAnsi="Arial" w:cs="Arial"/>
          <w:bCs/>
          <w:color w:val="auto"/>
          <w:highlight w:val="none"/>
        </w:rPr>
        <w:t>邮编：</w:t>
      </w:r>
      <w:r>
        <w:rPr>
          <w:rFonts w:ascii="Arial" w:hAnsi="Arial" w:cs="Arial"/>
          <w:bCs/>
          <w:color w:val="auto"/>
          <w:highlight w:val="none"/>
          <w:u w:val="single"/>
        </w:rPr>
        <w:t xml:space="preserve">         </w:t>
      </w:r>
      <w:r>
        <w:rPr>
          <w:rFonts w:ascii="Arial" w:hAnsi="Arial" w:cs="Arial"/>
          <w:bCs/>
          <w:color w:val="auto"/>
          <w:highlight w:val="none"/>
        </w:rPr>
        <w:t xml:space="preserve">  </w:t>
      </w:r>
    </w:p>
    <w:p>
      <w:pPr>
        <w:pStyle w:val="13"/>
        <w:snapToGrid w:val="0"/>
        <w:spacing w:line="400" w:lineRule="exact"/>
        <w:ind w:firstLine="420" w:firstLineChars="200"/>
        <w:rPr>
          <w:rFonts w:ascii="Arial" w:hAnsi="Arial" w:cs="Arial"/>
          <w:bCs/>
          <w:color w:val="auto"/>
          <w:highlight w:val="none"/>
          <w:u w:val="single"/>
        </w:rPr>
      </w:pPr>
      <w:r>
        <w:rPr>
          <w:rFonts w:ascii="Arial" w:hAnsi="Arial" w:cs="Arial"/>
          <w:bCs/>
          <w:color w:val="auto"/>
          <w:highlight w:val="none"/>
        </w:rPr>
        <w:t>联系人：</w:t>
      </w:r>
      <w:r>
        <w:rPr>
          <w:rFonts w:ascii="Arial" w:hAnsi="Arial" w:cs="Arial"/>
          <w:bCs/>
          <w:color w:val="auto"/>
          <w:highlight w:val="none"/>
          <w:u w:val="single"/>
        </w:rPr>
        <w:t xml:space="preserve">                                                </w:t>
      </w:r>
      <w:r>
        <w:rPr>
          <w:rFonts w:ascii="Arial" w:hAnsi="Arial" w:cs="Arial"/>
          <w:bCs/>
          <w:color w:val="auto"/>
          <w:highlight w:val="none"/>
        </w:rPr>
        <w:t>联系电话：</w:t>
      </w:r>
      <w:r>
        <w:rPr>
          <w:rFonts w:ascii="Arial" w:hAnsi="Arial" w:cs="Arial"/>
          <w:bCs/>
          <w:color w:val="auto"/>
          <w:highlight w:val="none"/>
          <w:u w:val="single"/>
        </w:rPr>
        <w:t xml:space="preserve">                </w:t>
      </w:r>
    </w:p>
    <w:p>
      <w:pPr>
        <w:pStyle w:val="13"/>
        <w:snapToGrid w:val="0"/>
        <w:spacing w:line="400" w:lineRule="exact"/>
        <w:ind w:firstLine="420" w:firstLineChars="200"/>
        <w:rPr>
          <w:rFonts w:ascii="Arial" w:hAnsi="Arial" w:cs="Arial"/>
          <w:bCs/>
          <w:color w:val="auto"/>
          <w:highlight w:val="none"/>
        </w:rPr>
      </w:pPr>
      <w:r>
        <w:rPr>
          <w:rFonts w:ascii="Arial" w:hAnsi="Arial" w:cs="Arial"/>
          <w:bCs/>
          <w:color w:val="auto"/>
          <w:highlight w:val="none"/>
        </w:rPr>
        <w:t>被投诉人2：</w:t>
      </w:r>
    </w:p>
    <w:p>
      <w:pPr>
        <w:pStyle w:val="13"/>
        <w:snapToGrid w:val="0"/>
        <w:spacing w:line="400" w:lineRule="exact"/>
        <w:ind w:firstLine="420" w:firstLineChars="200"/>
        <w:rPr>
          <w:rFonts w:ascii="Arial" w:hAnsi="Arial" w:cs="Arial"/>
          <w:bCs/>
          <w:color w:val="auto"/>
          <w:highlight w:val="none"/>
        </w:rPr>
      </w:pPr>
      <w:r>
        <w:rPr>
          <w:rFonts w:ascii="Arial" w:hAnsi="Arial" w:cs="Arial"/>
          <w:bCs/>
          <w:color w:val="auto"/>
          <w:highlight w:val="none"/>
        </w:rPr>
        <w:t>……</w:t>
      </w:r>
    </w:p>
    <w:p>
      <w:pPr>
        <w:pStyle w:val="13"/>
        <w:snapToGrid w:val="0"/>
        <w:spacing w:line="400" w:lineRule="exact"/>
        <w:ind w:firstLine="420" w:firstLineChars="200"/>
        <w:rPr>
          <w:rFonts w:ascii="Arial" w:hAnsi="Arial" w:cs="Arial"/>
          <w:bCs/>
          <w:color w:val="auto"/>
          <w:highlight w:val="none"/>
          <w:u w:val="single"/>
        </w:rPr>
      </w:pPr>
      <w:r>
        <w:rPr>
          <w:rFonts w:ascii="Arial" w:hAnsi="Arial" w:cs="Arial"/>
          <w:bCs/>
          <w:color w:val="auto"/>
          <w:highlight w:val="none"/>
        </w:rPr>
        <w:t>相关供应商：</w:t>
      </w:r>
      <w:r>
        <w:rPr>
          <w:rFonts w:ascii="Arial" w:hAnsi="Arial" w:cs="Arial"/>
          <w:bCs/>
          <w:color w:val="auto"/>
          <w:highlight w:val="none"/>
          <w:u w:val="single"/>
        </w:rPr>
        <w:t xml:space="preserve">                                                                       </w:t>
      </w:r>
    </w:p>
    <w:p>
      <w:pPr>
        <w:pStyle w:val="13"/>
        <w:snapToGrid w:val="0"/>
        <w:spacing w:line="400" w:lineRule="exact"/>
        <w:ind w:firstLine="420" w:firstLineChars="200"/>
        <w:rPr>
          <w:rFonts w:ascii="Arial" w:hAnsi="Arial" w:cs="Arial"/>
          <w:bCs/>
          <w:color w:val="auto"/>
          <w:highlight w:val="none"/>
          <w:u w:val="single"/>
        </w:rPr>
      </w:pPr>
      <w:r>
        <w:rPr>
          <w:rFonts w:ascii="Arial" w:hAnsi="Arial" w:cs="Arial"/>
          <w:bCs/>
          <w:color w:val="auto"/>
          <w:highlight w:val="none"/>
        </w:rPr>
        <w:t>地址：</w:t>
      </w:r>
      <w:r>
        <w:rPr>
          <w:rFonts w:ascii="Arial" w:hAnsi="Arial" w:cs="Arial"/>
          <w:bCs/>
          <w:color w:val="auto"/>
          <w:highlight w:val="none"/>
          <w:u w:val="single"/>
        </w:rPr>
        <w:t xml:space="preserve">                                              </w:t>
      </w:r>
      <w:r>
        <w:rPr>
          <w:rFonts w:ascii="Arial" w:hAnsi="Arial" w:cs="Arial"/>
          <w:bCs/>
          <w:color w:val="auto"/>
          <w:highlight w:val="none"/>
        </w:rPr>
        <w:t>邮编：</w:t>
      </w:r>
      <w:r>
        <w:rPr>
          <w:rFonts w:ascii="Arial" w:hAnsi="Arial" w:cs="Arial"/>
          <w:bCs/>
          <w:color w:val="auto"/>
          <w:highlight w:val="none"/>
          <w:u w:val="single"/>
        </w:rPr>
        <w:t xml:space="preserve">                         </w:t>
      </w:r>
    </w:p>
    <w:p>
      <w:pPr>
        <w:pStyle w:val="13"/>
        <w:snapToGrid w:val="0"/>
        <w:spacing w:line="400" w:lineRule="exact"/>
        <w:ind w:firstLine="420" w:firstLineChars="200"/>
        <w:rPr>
          <w:rFonts w:ascii="Arial" w:hAnsi="Arial" w:cs="Arial"/>
          <w:bCs/>
          <w:color w:val="auto"/>
          <w:highlight w:val="none"/>
        </w:rPr>
      </w:pPr>
      <w:r>
        <w:rPr>
          <w:rFonts w:ascii="Arial" w:hAnsi="Arial" w:cs="Arial"/>
          <w:bCs/>
          <w:color w:val="auto"/>
          <w:highlight w:val="none"/>
        </w:rPr>
        <w:t>联系人：</w:t>
      </w:r>
      <w:r>
        <w:rPr>
          <w:rFonts w:ascii="Arial" w:hAnsi="Arial" w:cs="Arial"/>
          <w:bCs/>
          <w:color w:val="auto"/>
          <w:highlight w:val="none"/>
          <w:u w:val="single"/>
        </w:rPr>
        <w:t xml:space="preserve">                                            </w:t>
      </w:r>
      <w:r>
        <w:rPr>
          <w:rFonts w:ascii="Arial" w:hAnsi="Arial" w:cs="Arial"/>
          <w:bCs/>
          <w:color w:val="auto"/>
          <w:highlight w:val="none"/>
        </w:rPr>
        <w:t>联系电话：</w:t>
      </w:r>
      <w:r>
        <w:rPr>
          <w:rFonts w:ascii="Arial" w:hAnsi="Arial" w:cs="Arial"/>
          <w:bCs/>
          <w:color w:val="auto"/>
          <w:highlight w:val="none"/>
          <w:u w:val="single"/>
        </w:rPr>
        <w:t xml:space="preserve">                     </w:t>
      </w:r>
      <w:r>
        <w:rPr>
          <w:rFonts w:ascii="Arial" w:hAnsi="Arial" w:cs="Arial"/>
          <w:bCs/>
          <w:color w:val="auto"/>
          <w:highlight w:val="none"/>
        </w:rPr>
        <w:t xml:space="preserve">                </w:t>
      </w:r>
    </w:p>
    <w:p>
      <w:pPr>
        <w:pStyle w:val="13"/>
        <w:snapToGrid w:val="0"/>
        <w:spacing w:line="400" w:lineRule="exact"/>
        <w:ind w:firstLine="420" w:firstLineChars="200"/>
        <w:rPr>
          <w:rFonts w:ascii="Arial" w:hAnsi="Arial" w:cs="Arial"/>
          <w:b/>
          <w:bCs/>
          <w:color w:val="auto"/>
          <w:highlight w:val="none"/>
        </w:rPr>
      </w:pPr>
      <w:r>
        <w:rPr>
          <w:rFonts w:ascii="Arial" w:hAnsi="Arial" w:cs="Arial"/>
          <w:b/>
          <w:bCs/>
          <w:color w:val="auto"/>
          <w:highlight w:val="none"/>
        </w:rPr>
        <w:t>二、投诉项目基本情况：</w:t>
      </w:r>
    </w:p>
    <w:p>
      <w:pPr>
        <w:pStyle w:val="13"/>
        <w:spacing w:line="400" w:lineRule="exact"/>
        <w:ind w:left="25" w:leftChars="12" w:firstLine="413" w:firstLineChars="197"/>
        <w:rPr>
          <w:rFonts w:ascii="Arial" w:hAnsi="Arial" w:cs="Arial"/>
          <w:color w:val="auto"/>
          <w:szCs w:val="21"/>
          <w:highlight w:val="none"/>
        </w:rPr>
      </w:pPr>
      <w:r>
        <w:rPr>
          <w:rFonts w:ascii="Arial" w:hAnsi="Arial" w:cs="Arial"/>
          <w:bCs/>
          <w:color w:val="auto"/>
          <w:highlight w:val="none"/>
        </w:rPr>
        <w:t>采购</w:t>
      </w:r>
      <w:r>
        <w:rPr>
          <w:rFonts w:ascii="Arial" w:hAnsi="Arial" w:cs="Arial"/>
          <w:color w:val="auto"/>
          <w:szCs w:val="21"/>
          <w:highlight w:val="none"/>
        </w:rPr>
        <w:t>项目的名称：</w:t>
      </w:r>
      <w:r>
        <w:rPr>
          <w:rFonts w:ascii="Arial" w:hAnsi="Arial" w:cs="Arial"/>
          <w:bCs/>
          <w:color w:val="auto"/>
          <w:highlight w:val="none"/>
          <w:u w:val="single"/>
        </w:rPr>
        <w:t xml:space="preserve">                                                                   </w:t>
      </w:r>
    </w:p>
    <w:p>
      <w:pPr>
        <w:pStyle w:val="13"/>
        <w:spacing w:line="400" w:lineRule="exact"/>
        <w:ind w:left="25" w:leftChars="12" w:firstLine="413" w:firstLineChars="197"/>
        <w:rPr>
          <w:rFonts w:ascii="Arial" w:hAnsi="Arial" w:cs="Arial"/>
          <w:color w:val="auto"/>
          <w:szCs w:val="21"/>
          <w:highlight w:val="none"/>
        </w:rPr>
      </w:pPr>
      <w:r>
        <w:rPr>
          <w:rFonts w:ascii="Arial" w:hAnsi="Arial" w:cs="Arial"/>
          <w:bCs/>
          <w:color w:val="auto"/>
          <w:highlight w:val="none"/>
        </w:rPr>
        <w:t>采购</w:t>
      </w:r>
      <w:r>
        <w:rPr>
          <w:rFonts w:ascii="Arial" w:hAnsi="Arial" w:cs="Arial"/>
          <w:color w:val="auto"/>
          <w:szCs w:val="21"/>
          <w:highlight w:val="none"/>
        </w:rPr>
        <w:t>项目的编号：</w:t>
      </w:r>
      <w:r>
        <w:rPr>
          <w:rFonts w:ascii="Arial" w:hAnsi="Arial" w:cs="Arial"/>
          <w:bCs/>
          <w:color w:val="auto"/>
          <w:highlight w:val="none"/>
          <w:u w:val="single"/>
        </w:rPr>
        <w:t xml:space="preserve">                                          </w:t>
      </w:r>
      <w:r>
        <w:rPr>
          <w:rFonts w:ascii="Arial" w:hAnsi="Arial" w:cs="Arial"/>
          <w:color w:val="auto"/>
          <w:szCs w:val="21"/>
          <w:highlight w:val="none"/>
        </w:rPr>
        <w:t xml:space="preserve"> </w:t>
      </w:r>
    </w:p>
    <w:p>
      <w:pPr>
        <w:pStyle w:val="13"/>
        <w:spacing w:line="400" w:lineRule="exact"/>
        <w:ind w:left="25" w:leftChars="12" w:firstLine="413" w:firstLineChars="197"/>
        <w:rPr>
          <w:rFonts w:ascii="Arial" w:hAnsi="Arial" w:cs="Arial"/>
          <w:bCs/>
          <w:color w:val="auto"/>
          <w:highlight w:val="none"/>
          <w:u w:val="single"/>
        </w:rPr>
      </w:pPr>
      <w:r>
        <w:rPr>
          <w:rFonts w:ascii="Arial" w:hAnsi="Arial" w:cs="Arial"/>
          <w:color w:val="auto"/>
          <w:szCs w:val="21"/>
          <w:highlight w:val="none"/>
        </w:rPr>
        <w:t>采购人名称：</w:t>
      </w:r>
      <w:r>
        <w:rPr>
          <w:rFonts w:ascii="Arial" w:hAnsi="Arial" w:cs="Arial"/>
          <w:bCs/>
          <w:color w:val="auto"/>
          <w:highlight w:val="none"/>
          <w:u w:val="single"/>
        </w:rPr>
        <w:t xml:space="preserve">                                                                        </w:t>
      </w:r>
    </w:p>
    <w:p>
      <w:pPr>
        <w:pStyle w:val="13"/>
        <w:spacing w:line="400" w:lineRule="exact"/>
        <w:ind w:left="25" w:leftChars="12" w:firstLine="413" w:firstLineChars="197"/>
        <w:rPr>
          <w:rFonts w:ascii="Arial" w:hAnsi="Arial" w:cs="Arial"/>
          <w:bCs/>
          <w:color w:val="auto"/>
          <w:highlight w:val="none"/>
          <w:u w:val="single"/>
        </w:rPr>
      </w:pPr>
      <w:r>
        <w:rPr>
          <w:rFonts w:ascii="Arial" w:hAnsi="Arial" w:cs="Arial"/>
          <w:color w:val="auto"/>
          <w:szCs w:val="21"/>
          <w:highlight w:val="none"/>
        </w:rPr>
        <w:t>代理机构名称：</w:t>
      </w:r>
      <w:r>
        <w:rPr>
          <w:rFonts w:ascii="Arial" w:hAnsi="Arial" w:cs="Arial"/>
          <w:bCs/>
          <w:color w:val="auto"/>
          <w:highlight w:val="none"/>
          <w:u w:val="single"/>
        </w:rPr>
        <w:t xml:space="preserve">                                                                      </w:t>
      </w:r>
    </w:p>
    <w:p>
      <w:pPr>
        <w:pStyle w:val="13"/>
        <w:spacing w:line="400" w:lineRule="exact"/>
        <w:ind w:left="25" w:leftChars="12" w:firstLine="413" w:firstLineChars="197"/>
        <w:rPr>
          <w:rFonts w:ascii="Arial" w:hAnsi="Arial" w:cs="Arial"/>
          <w:bCs/>
          <w:color w:val="auto"/>
          <w:highlight w:val="none"/>
          <w:u w:val="single"/>
        </w:rPr>
      </w:pPr>
      <w:r>
        <w:rPr>
          <w:rFonts w:ascii="Arial" w:hAnsi="Arial" w:cs="Arial"/>
          <w:bCs/>
          <w:color w:val="auto"/>
          <w:highlight w:val="none"/>
        </w:rPr>
        <w:t>采购文件公告：</w:t>
      </w:r>
      <w:r>
        <w:rPr>
          <w:rFonts w:ascii="Arial" w:hAnsi="Arial" w:cs="Arial"/>
          <w:bCs/>
          <w:color w:val="auto"/>
          <w:highlight w:val="none"/>
          <w:u w:val="single"/>
        </w:rPr>
        <w:t>是/否</w:t>
      </w:r>
      <w:r>
        <w:rPr>
          <w:rFonts w:ascii="Arial" w:hAnsi="Arial" w:cs="Arial"/>
          <w:bCs/>
          <w:color w:val="auto"/>
          <w:highlight w:val="none"/>
        </w:rPr>
        <w:t>公告期限：</w:t>
      </w:r>
      <w:r>
        <w:rPr>
          <w:rFonts w:ascii="Arial" w:hAnsi="Arial" w:cs="Arial"/>
          <w:bCs/>
          <w:color w:val="auto"/>
          <w:highlight w:val="none"/>
          <w:u w:val="single"/>
        </w:rPr>
        <w:t xml:space="preserve">                                                       </w:t>
      </w:r>
    </w:p>
    <w:p>
      <w:pPr>
        <w:pStyle w:val="13"/>
        <w:spacing w:line="400" w:lineRule="exact"/>
        <w:ind w:left="25" w:leftChars="12" w:firstLine="413" w:firstLineChars="197"/>
        <w:rPr>
          <w:rFonts w:ascii="Arial" w:hAnsi="Arial" w:cs="Arial"/>
          <w:b/>
          <w:color w:val="auto"/>
          <w:szCs w:val="21"/>
          <w:highlight w:val="none"/>
        </w:rPr>
      </w:pPr>
      <w:r>
        <w:rPr>
          <w:rFonts w:ascii="Arial" w:hAnsi="Arial" w:cs="Arial"/>
          <w:bCs/>
          <w:color w:val="auto"/>
          <w:highlight w:val="none"/>
        </w:rPr>
        <w:t>采购结果公告：</w:t>
      </w:r>
      <w:r>
        <w:rPr>
          <w:rFonts w:ascii="Arial" w:hAnsi="Arial" w:cs="Arial"/>
          <w:bCs/>
          <w:color w:val="auto"/>
          <w:highlight w:val="none"/>
          <w:u w:val="single"/>
        </w:rPr>
        <w:t>是/否</w:t>
      </w:r>
      <w:r>
        <w:rPr>
          <w:rFonts w:ascii="Arial" w:hAnsi="Arial" w:cs="Arial"/>
          <w:bCs/>
          <w:color w:val="auto"/>
          <w:highlight w:val="none"/>
        </w:rPr>
        <w:t>公告期限：</w:t>
      </w:r>
      <w:r>
        <w:rPr>
          <w:rFonts w:ascii="Arial" w:hAnsi="Arial" w:cs="Arial"/>
          <w:bCs/>
          <w:color w:val="auto"/>
          <w:highlight w:val="none"/>
          <w:u w:val="single"/>
        </w:rPr>
        <w:t xml:space="preserve">                                                       </w:t>
      </w:r>
    </w:p>
    <w:p>
      <w:pPr>
        <w:pStyle w:val="13"/>
        <w:spacing w:line="400" w:lineRule="exact"/>
        <w:ind w:left="25" w:leftChars="12" w:firstLine="411" w:firstLineChars="196"/>
        <w:rPr>
          <w:rFonts w:ascii="Arial" w:hAnsi="Arial" w:cs="Arial"/>
          <w:b/>
          <w:color w:val="auto"/>
          <w:szCs w:val="21"/>
          <w:highlight w:val="none"/>
        </w:rPr>
      </w:pPr>
      <w:r>
        <w:rPr>
          <w:rFonts w:ascii="Arial" w:hAnsi="Arial" w:cs="Arial"/>
          <w:b/>
          <w:color w:val="auto"/>
          <w:szCs w:val="21"/>
          <w:highlight w:val="none"/>
        </w:rPr>
        <w:t>三、质疑基本情况</w:t>
      </w:r>
    </w:p>
    <w:p>
      <w:pPr>
        <w:pStyle w:val="13"/>
        <w:spacing w:line="400" w:lineRule="exact"/>
        <w:ind w:left="25" w:leftChars="12" w:firstLine="833" w:firstLineChars="397"/>
        <w:rPr>
          <w:rFonts w:ascii="Arial" w:hAnsi="Arial" w:cs="Arial"/>
          <w:color w:val="auto"/>
          <w:szCs w:val="21"/>
          <w:highlight w:val="none"/>
        </w:rPr>
      </w:pPr>
      <w:r>
        <w:rPr>
          <w:rFonts w:ascii="Arial" w:hAnsi="Arial" w:cs="Arial"/>
          <w:color w:val="auto"/>
          <w:szCs w:val="21"/>
          <w:highlight w:val="none"/>
        </w:rPr>
        <w:t>投诉人于</w:t>
      </w:r>
      <w:r>
        <w:rPr>
          <w:rFonts w:ascii="Arial" w:hAnsi="Arial" w:cs="Arial"/>
          <w:color w:val="auto"/>
          <w:szCs w:val="21"/>
          <w:highlight w:val="none"/>
          <w:u w:val="single"/>
        </w:rPr>
        <w:t xml:space="preserve">      </w:t>
      </w:r>
      <w:r>
        <w:rPr>
          <w:rFonts w:ascii="Arial" w:hAnsi="Arial" w:cs="Arial"/>
          <w:color w:val="auto"/>
          <w:szCs w:val="21"/>
          <w:highlight w:val="none"/>
        </w:rPr>
        <w:t>年</w:t>
      </w:r>
      <w:r>
        <w:rPr>
          <w:rFonts w:ascii="Arial" w:hAnsi="Arial" w:cs="Arial"/>
          <w:color w:val="auto"/>
          <w:szCs w:val="21"/>
          <w:highlight w:val="none"/>
          <w:u w:val="single"/>
        </w:rPr>
        <w:t xml:space="preserve">   </w:t>
      </w:r>
      <w:r>
        <w:rPr>
          <w:rFonts w:ascii="Arial" w:hAnsi="Arial" w:cs="Arial"/>
          <w:color w:val="auto"/>
          <w:szCs w:val="21"/>
          <w:highlight w:val="none"/>
        </w:rPr>
        <w:t>月</w:t>
      </w:r>
      <w:r>
        <w:rPr>
          <w:rFonts w:ascii="Arial" w:hAnsi="Arial" w:cs="Arial"/>
          <w:color w:val="auto"/>
          <w:szCs w:val="21"/>
          <w:highlight w:val="none"/>
          <w:u w:val="single"/>
        </w:rPr>
        <w:t xml:space="preserve">   </w:t>
      </w:r>
      <w:r>
        <w:rPr>
          <w:rFonts w:ascii="Arial" w:hAnsi="Arial" w:cs="Arial"/>
          <w:color w:val="auto"/>
          <w:szCs w:val="21"/>
          <w:highlight w:val="none"/>
        </w:rPr>
        <w:t>日，向</w:t>
      </w:r>
      <w:r>
        <w:rPr>
          <w:rFonts w:ascii="Arial" w:hAnsi="Arial" w:cs="Arial"/>
          <w:color w:val="auto"/>
          <w:szCs w:val="21"/>
          <w:highlight w:val="none"/>
          <w:u w:val="single"/>
        </w:rPr>
        <w:t xml:space="preserve">                                </w:t>
      </w:r>
      <w:r>
        <w:rPr>
          <w:rFonts w:ascii="Arial" w:hAnsi="Arial" w:cs="Arial"/>
          <w:color w:val="auto"/>
          <w:szCs w:val="21"/>
          <w:highlight w:val="none"/>
        </w:rPr>
        <w:t>提出质疑，质疑事项为：</w:t>
      </w:r>
    </w:p>
    <w:p>
      <w:pPr>
        <w:pStyle w:val="13"/>
        <w:spacing w:line="400" w:lineRule="exact"/>
        <w:rPr>
          <w:rFonts w:ascii="Arial" w:hAnsi="Arial" w:cs="Arial"/>
          <w:bCs/>
          <w:color w:val="auto"/>
          <w:highlight w:val="none"/>
          <w:u w:val="single"/>
        </w:rPr>
      </w:pPr>
      <w:r>
        <w:rPr>
          <w:rFonts w:ascii="Arial" w:hAnsi="Arial" w:cs="Arial"/>
          <w:color w:val="auto"/>
          <w:szCs w:val="21"/>
          <w:highlight w:val="none"/>
        </w:rPr>
        <w:t xml:space="preserve">    </w:t>
      </w:r>
      <w:r>
        <w:rPr>
          <w:rFonts w:ascii="Arial" w:hAnsi="Arial" w:cs="Arial"/>
          <w:bCs/>
          <w:color w:val="auto"/>
          <w:highlight w:val="none"/>
          <w:u w:val="single"/>
        </w:rPr>
        <w:t xml:space="preserve">                                                                                      </w:t>
      </w:r>
    </w:p>
    <w:p>
      <w:pPr>
        <w:pStyle w:val="13"/>
        <w:spacing w:line="400" w:lineRule="exact"/>
        <w:rPr>
          <w:rFonts w:ascii="Arial" w:hAnsi="Arial" w:cs="Arial"/>
          <w:bCs/>
          <w:color w:val="auto"/>
          <w:highlight w:val="none"/>
          <w:u w:val="single"/>
        </w:rPr>
      </w:pPr>
      <w:r>
        <w:rPr>
          <w:rFonts w:ascii="Arial" w:hAnsi="Arial" w:cs="Arial"/>
          <w:bCs/>
          <w:color w:val="auto"/>
          <w:highlight w:val="none"/>
        </w:rPr>
        <w:t xml:space="preserve">    </w:t>
      </w:r>
      <w:r>
        <w:rPr>
          <w:rFonts w:ascii="Arial" w:hAnsi="Arial" w:cs="Arial"/>
          <w:bCs/>
          <w:color w:val="auto"/>
          <w:highlight w:val="none"/>
          <w:u w:val="single"/>
        </w:rPr>
        <w:t xml:space="preserve">                                                                                      </w:t>
      </w:r>
    </w:p>
    <w:p>
      <w:pPr>
        <w:pStyle w:val="13"/>
        <w:spacing w:line="400" w:lineRule="exact"/>
        <w:rPr>
          <w:rFonts w:ascii="Arial" w:hAnsi="Arial" w:cs="Arial"/>
          <w:color w:val="auto"/>
          <w:szCs w:val="21"/>
          <w:highlight w:val="none"/>
        </w:rPr>
      </w:pPr>
      <w:r>
        <w:rPr>
          <w:rFonts w:ascii="Arial" w:hAnsi="Arial" w:cs="Arial"/>
          <w:bCs/>
          <w:color w:val="auto"/>
          <w:highlight w:val="none"/>
        </w:rPr>
        <w:t xml:space="preserve">        </w:t>
      </w:r>
      <w:r>
        <w:rPr>
          <w:rFonts w:ascii="Arial" w:hAnsi="Arial" w:cs="Arial"/>
          <w:bCs/>
          <w:color w:val="auto"/>
          <w:highlight w:val="none"/>
          <w:u w:val="single"/>
        </w:rPr>
        <w:t>采购人/代理机构</w:t>
      </w:r>
      <w:r>
        <w:rPr>
          <w:rFonts w:ascii="Arial" w:hAnsi="Arial" w:cs="Arial"/>
          <w:bCs/>
          <w:color w:val="auto"/>
          <w:highlight w:val="none"/>
        </w:rPr>
        <w:t>于</w:t>
      </w:r>
      <w:r>
        <w:rPr>
          <w:rFonts w:ascii="Arial" w:hAnsi="Arial" w:cs="Arial"/>
          <w:color w:val="auto"/>
          <w:szCs w:val="21"/>
          <w:highlight w:val="none"/>
          <w:u w:val="single"/>
        </w:rPr>
        <w:t xml:space="preserve">      </w:t>
      </w:r>
      <w:r>
        <w:rPr>
          <w:rFonts w:ascii="Arial" w:hAnsi="Arial" w:cs="Arial"/>
          <w:color w:val="auto"/>
          <w:szCs w:val="21"/>
          <w:highlight w:val="none"/>
        </w:rPr>
        <w:t>年</w:t>
      </w:r>
      <w:r>
        <w:rPr>
          <w:rFonts w:ascii="Arial" w:hAnsi="Arial" w:cs="Arial"/>
          <w:color w:val="auto"/>
          <w:szCs w:val="21"/>
          <w:highlight w:val="none"/>
          <w:u w:val="single"/>
        </w:rPr>
        <w:t xml:space="preserve">   </w:t>
      </w:r>
      <w:r>
        <w:rPr>
          <w:rFonts w:ascii="Arial" w:hAnsi="Arial" w:cs="Arial"/>
          <w:color w:val="auto"/>
          <w:szCs w:val="21"/>
          <w:highlight w:val="none"/>
        </w:rPr>
        <w:t>月</w:t>
      </w:r>
      <w:r>
        <w:rPr>
          <w:rFonts w:ascii="Arial" w:hAnsi="Arial" w:cs="Arial"/>
          <w:color w:val="auto"/>
          <w:szCs w:val="21"/>
          <w:highlight w:val="none"/>
          <w:u w:val="single"/>
        </w:rPr>
        <w:t xml:space="preserve">   </w:t>
      </w:r>
      <w:r>
        <w:rPr>
          <w:rFonts w:ascii="Arial" w:hAnsi="Arial" w:cs="Arial"/>
          <w:color w:val="auto"/>
          <w:szCs w:val="21"/>
          <w:highlight w:val="none"/>
        </w:rPr>
        <w:t>日，</w:t>
      </w:r>
      <w:r>
        <w:rPr>
          <w:rFonts w:ascii="Arial" w:hAnsi="Arial" w:cs="Arial"/>
          <w:bCs/>
          <w:color w:val="auto"/>
          <w:highlight w:val="none"/>
        </w:rPr>
        <w:t xml:space="preserve">就质疑事项作出了答复/没有在法定期限内作出答复。                                                                                             </w:t>
      </w:r>
    </w:p>
    <w:p>
      <w:pPr>
        <w:pStyle w:val="13"/>
        <w:spacing w:line="400" w:lineRule="exact"/>
        <w:ind w:left="25" w:leftChars="12" w:firstLine="411" w:firstLineChars="196"/>
        <w:rPr>
          <w:rFonts w:ascii="Arial" w:hAnsi="Arial" w:cs="Arial"/>
          <w:b/>
          <w:color w:val="auto"/>
          <w:szCs w:val="21"/>
          <w:highlight w:val="none"/>
        </w:rPr>
      </w:pPr>
      <w:r>
        <w:rPr>
          <w:rFonts w:ascii="Arial" w:hAnsi="Arial" w:cs="Arial"/>
          <w:b/>
          <w:color w:val="auto"/>
          <w:szCs w:val="21"/>
          <w:highlight w:val="none"/>
        </w:rPr>
        <w:t>四、投诉事项具体内容</w:t>
      </w:r>
    </w:p>
    <w:p>
      <w:pPr>
        <w:pStyle w:val="13"/>
        <w:spacing w:line="400" w:lineRule="exact"/>
        <w:ind w:left="25" w:leftChars="12" w:firstLine="413" w:firstLineChars="197"/>
        <w:rPr>
          <w:rFonts w:ascii="Arial" w:hAnsi="Arial" w:cs="Arial"/>
          <w:bCs/>
          <w:color w:val="auto"/>
          <w:highlight w:val="none"/>
          <w:u w:val="single"/>
        </w:rPr>
      </w:pPr>
      <w:r>
        <w:rPr>
          <w:rFonts w:ascii="Arial" w:hAnsi="Arial" w:cs="Arial"/>
          <w:color w:val="auto"/>
          <w:szCs w:val="21"/>
          <w:highlight w:val="none"/>
        </w:rPr>
        <w:t>投诉事项1：</w:t>
      </w:r>
      <w:r>
        <w:rPr>
          <w:rFonts w:ascii="Arial" w:hAnsi="Arial" w:cs="Arial"/>
          <w:bCs/>
          <w:color w:val="auto"/>
          <w:highlight w:val="none"/>
          <w:u w:val="single"/>
        </w:rPr>
        <w:t xml:space="preserve">                                                                           </w:t>
      </w:r>
    </w:p>
    <w:p>
      <w:pPr>
        <w:pStyle w:val="13"/>
        <w:spacing w:line="400" w:lineRule="exact"/>
        <w:ind w:firstLine="420" w:firstLineChars="200"/>
        <w:rPr>
          <w:rFonts w:ascii="Arial" w:hAnsi="Arial" w:cs="Arial"/>
          <w:bCs/>
          <w:color w:val="auto"/>
          <w:highlight w:val="none"/>
          <w:u w:val="single"/>
        </w:rPr>
      </w:pPr>
      <w:r>
        <w:rPr>
          <w:rFonts w:ascii="Arial" w:hAnsi="Arial" w:cs="Arial"/>
          <w:bCs/>
          <w:color w:val="auto"/>
          <w:highlight w:val="none"/>
        </w:rPr>
        <w:t>事实依据：</w:t>
      </w:r>
      <w:r>
        <w:rPr>
          <w:rFonts w:ascii="Arial" w:hAnsi="Arial" w:cs="Arial"/>
          <w:color w:val="auto"/>
          <w:szCs w:val="21"/>
          <w:highlight w:val="none"/>
        </w:rPr>
        <w:t xml:space="preserve"> </w:t>
      </w:r>
      <w:r>
        <w:rPr>
          <w:rFonts w:ascii="Arial" w:hAnsi="Arial" w:cs="Arial"/>
          <w:bCs/>
          <w:color w:val="auto"/>
          <w:highlight w:val="none"/>
          <w:u w:val="single"/>
        </w:rPr>
        <w:t xml:space="preserve">                                                                                      </w:t>
      </w:r>
    </w:p>
    <w:p>
      <w:pPr>
        <w:pStyle w:val="13"/>
        <w:spacing w:line="400" w:lineRule="exact"/>
        <w:ind w:left="25" w:leftChars="12" w:firstLine="413" w:firstLineChars="197"/>
        <w:rPr>
          <w:rFonts w:ascii="Arial" w:hAnsi="Arial" w:cs="Arial"/>
          <w:color w:val="auto"/>
          <w:szCs w:val="21"/>
          <w:highlight w:val="none"/>
        </w:rPr>
      </w:pPr>
      <w:r>
        <w:rPr>
          <w:rFonts w:ascii="Arial" w:hAnsi="Arial" w:cs="Arial"/>
          <w:bCs/>
          <w:color w:val="auto"/>
          <w:highlight w:val="none"/>
          <w:u w:val="single"/>
        </w:rPr>
        <w:t xml:space="preserve">                                                                                        </w:t>
      </w:r>
    </w:p>
    <w:p>
      <w:pPr>
        <w:pStyle w:val="13"/>
        <w:spacing w:line="400" w:lineRule="exact"/>
        <w:ind w:firstLine="420" w:firstLineChars="200"/>
        <w:rPr>
          <w:rFonts w:ascii="Arial" w:hAnsi="Arial" w:cs="Arial"/>
          <w:bCs/>
          <w:color w:val="auto"/>
          <w:highlight w:val="none"/>
          <w:u w:val="single"/>
        </w:rPr>
      </w:pPr>
      <w:r>
        <w:rPr>
          <w:rFonts w:ascii="Arial" w:hAnsi="Arial" w:cs="Arial"/>
          <w:bCs/>
          <w:color w:val="auto"/>
          <w:highlight w:val="none"/>
        </w:rPr>
        <w:t>法律依据：</w:t>
      </w:r>
      <w:r>
        <w:rPr>
          <w:rFonts w:ascii="Arial" w:hAnsi="Arial" w:cs="Arial"/>
          <w:color w:val="auto"/>
          <w:szCs w:val="21"/>
          <w:highlight w:val="none"/>
        </w:rPr>
        <w:t xml:space="preserve"> </w:t>
      </w:r>
      <w:r>
        <w:rPr>
          <w:rFonts w:ascii="Arial" w:hAnsi="Arial" w:cs="Arial"/>
          <w:bCs/>
          <w:color w:val="auto"/>
          <w:highlight w:val="none"/>
          <w:u w:val="single"/>
        </w:rPr>
        <w:t xml:space="preserve">                                                                                      </w:t>
      </w:r>
    </w:p>
    <w:p>
      <w:pPr>
        <w:pStyle w:val="13"/>
        <w:spacing w:line="400" w:lineRule="exact"/>
        <w:ind w:left="25" w:leftChars="12" w:firstLine="308" w:firstLineChars="147"/>
        <w:rPr>
          <w:rFonts w:ascii="Arial" w:hAnsi="Arial" w:cs="Arial"/>
          <w:bCs/>
          <w:color w:val="auto"/>
          <w:highlight w:val="none"/>
          <w:u w:val="single"/>
        </w:rPr>
      </w:pPr>
      <w:r>
        <w:rPr>
          <w:rFonts w:ascii="Arial" w:hAnsi="Arial" w:cs="Arial"/>
          <w:bCs/>
          <w:color w:val="auto"/>
          <w:highlight w:val="none"/>
        </w:rPr>
        <w:t xml:space="preserve"> </w:t>
      </w:r>
      <w:r>
        <w:rPr>
          <w:rFonts w:ascii="Arial" w:hAnsi="Arial" w:cs="Arial"/>
          <w:bCs/>
          <w:color w:val="auto"/>
          <w:highlight w:val="none"/>
          <w:u w:val="single"/>
        </w:rPr>
        <w:t xml:space="preserve">                                                                                        </w:t>
      </w:r>
    </w:p>
    <w:p>
      <w:pPr>
        <w:pStyle w:val="13"/>
        <w:spacing w:line="400" w:lineRule="exact"/>
        <w:ind w:left="25" w:leftChars="12" w:firstLine="413" w:firstLineChars="197"/>
        <w:rPr>
          <w:rFonts w:ascii="Arial" w:hAnsi="Arial" w:cs="Arial"/>
          <w:bCs/>
          <w:color w:val="auto"/>
          <w:highlight w:val="none"/>
        </w:rPr>
      </w:pPr>
      <w:r>
        <w:rPr>
          <w:rFonts w:ascii="Arial" w:hAnsi="Arial" w:cs="Arial"/>
          <w:color w:val="auto"/>
          <w:szCs w:val="21"/>
          <w:highlight w:val="none"/>
        </w:rPr>
        <w:t xml:space="preserve">投诉事项2  </w:t>
      </w:r>
      <w:r>
        <w:rPr>
          <w:rFonts w:ascii="Arial" w:hAnsi="Arial" w:cs="Arial"/>
          <w:bCs/>
          <w:color w:val="auto"/>
          <w:highlight w:val="none"/>
        </w:rPr>
        <w:t xml:space="preserve">   </w:t>
      </w:r>
    </w:p>
    <w:p>
      <w:pPr>
        <w:pStyle w:val="13"/>
        <w:spacing w:line="400" w:lineRule="exact"/>
        <w:ind w:left="25" w:leftChars="12" w:firstLine="413" w:firstLineChars="197"/>
        <w:rPr>
          <w:rFonts w:ascii="Arial" w:hAnsi="Arial" w:cs="Arial"/>
          <w:bCs/>
          <w:color w:val="auto"/>
          <w:highlight w:val="none"/>
        </w:rPr>
      </w:pPr>
      <w:r>
        <w:rPr>
          <w:rFonts w:ascii="Arial" w:hAnsi="Arial" w:cs="Arial"/>
          <w:bCs/>
          <w:color w:val="auto"/>
          <w:highlight w:val="none"/>
        </w:rPr>
        <w:t>……</w:t>
      </w:r>
    </w:p>
    <w:p>
      <w:pPr>
        <w:pStyle w:val="13"/>
        <w:spacing w:line="400" w:lineRule="exact"/>
        <w:ind w:left="25" w:leftChars="12" w:firstLine="411" w:firstLineChars="196"/>
        <w:rPr>
          <w:rFonts w:ascii="Arial" w:hAnsi="Arial" w:cs="Arial"/>
          <w:b/>
          <w:color w:val="auto"/>
          <w:szCs w:val="21"/>
          <w:highlight w:val="none"/>
        </w:rPr>
      </w:pPr>
      <w:r>
        <w:rPr>
          <w:rFonts w:ascii="Arial" w:hAnsi="Arial" w:cs="Arial"/>
          <w:b/>
          <w:color w:val="auto"/>
          <w:szCs w:val="21"/>
          <w:highlight w:val="none"/>
        </w:rPr>
        <w:t>五、与投诉事项相关的投诉请求：</w:t>
      </w:r>
    </w:p>
    <w:p>
      <w:pPr>
        <w:pStyle w:val="13"/>
        <w:spacing w:line="40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请求：</w:t>
      </w:r>
      <w:r>
        <w:rPr>
          <w:rFonts w:ascii="Arial" w:hAnsi="Arial" w:cs="Arial"/>
          <w:bCs/>
          <w:color w:val="auto"/>
          <w:highlight w:val="none"/>
          <w:u w:val="single"/>
        </w:rPr>
        <w:t xml:space="preserve">                                                                                 </w:t>
      </w:r>
    </w:p>
    <w:p>
      <w:pPr>
        <w:pStyle w:val="13"/>
        <w:spacing w:line="400" w:lineRule="exact"/>
        <w:ind w:left="25" w:leftChars="12" w:firstLine="308" w:firstLineChars="147"/>
        <w:rPr>
          <w:rFonts w:ascii="Arial" w:hAnsi="Arial" w:cs="Arial"/>
          <w:color w:val="auto"/>
          <w:szCs w:val="21"/>
          <w:highlight w:val="none"/>
        </w:rPr>
      </w:pPr>
    </w:p>
    <w:p>
      <w:pPr>
        <w:pStyle w:val="13"/>
        <w:spacing w:line="40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签字（签章）：                                       公章：</w:t>
      </w:r>
    </w:p>
    <w:p>
      <w:pPr>
        <w:pStyle w:val="13"/>
        <w:spacing w:line="400" w:lineRule="exact"/>
        <w:ind w:left="25" w:leftChars="12" w:firstLine="308" w:firstLineChars="147"/>
        <w:rPr>
          <w:rFonts w:ascii="Arial" w:hAnsi="Arial" w:cs="Arial"/>
          <w:color w:val="auto"/>
          <w:szCs w:val="21"/>
          <w:highlight w:val="none"/>
        </w:rPr>
      </w:pPr>
    </w:p>
    <w:p>
      <w:pPr>
        <w:pStyle w:val="13"/>
        <w:spacing w:line="40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日期：</w:t>
      </w:r>
    </w:p>
    <w:p>
      <w:pPr>
        <w:pStyle w:val="13"/>
        <w:spacing w:line="360" w:lineRule="exact"/>
        <w:ind w:left="25" w:leftChars="12" w:firstLine="413" w:firstLineChars="197"/>
        <w:rPr>
          <w:rFonts w:ascii="Arial" w:hAnsi="Arial" w:cs="Arial"/>
          <w:color w:val="auto"/>
          <w:szCs w:val="21"/>
          <w:highlight w:val="none"/>
        </w:rPr>
      </w:pPr>
      <w:r>
        <w:rPr>
          <w:rFonts w:ascii="Arial" w:hAnsi="Arial" w:cs="Arial"/>
          <w:bCs/>
          <w:color w:val="auto"/>
          <w:highlight w:val="none"/>
        </w:rPr>
        <w:t xml:space="preserve">                                                                                 </w:t>
      </w:r>
    </w:p>
    <w:p>
      <w:pPr>
        <w:pStyle w:val="13"/>
        <w:snapToGrid w:val="0"/>
        <w:spacing w:line="340" w:lineRule="exact"/>
        <w:rPr>
          <w:rFonts w:ascii="Arial" w:hAnsi="Arial" w:cs="Arial"/>
          <w:b/>
          <w:color w:val="auto"/>
          <w:szCs w:val="21"/>
          <w:highlight w:val="none"/>
        </w:rPr>
      </w:pPr>
    </w:p>
    <w:p>
      <w:pPr>
        <w:pStyle w:val="13"/>
        <w:snapToGrid w:val="0"/>
        <w:spacing w:line="340" w:lineRule="exact"/>
        <w:rPr>
          <w:rFonts w:ascii="Arial" w:hAnsi="Arial" w:cs="Arial"/>
          <w:b/>
          <w:color w:val="auto"/>
          <w:szCs w:val="21"/>
          <w:highlight w:val="none"/>
        </w:rPr>
      </w:pPr>
      <w:r>
        <w:rPr>
          <w:rFonts w:ascii="Arial" w:hAnsi="Arial" w:cs="Arial"/>
          <w:b/>
          <w:color w:val="auto"/>
          <w:szCs w:val="21"/>
          <w:highlight w:val="none"/>
        </w:rPr>
        <w:t>说明：</w:t>
      </w:r>
    </w:p>
    <w:p>
      <w:pPr>
        <w:pStyle w:val="13"/>
        <w:spacing w:line="340" w:lineRule="exact"/>
        <w:ind w:left="25" w:leftChars="12" w:firstLine="308" w:firstLineChars="147"/>
        <w:rPr>
          <w:rFonts w:ascii="Arial" w:hAnsi="Arial" w:cs="Arial"/>
          <w:b/>
          <w:bCs/>
          <w:color w:val="auto"/>
          <w:highlight w:val="none"/>
        </w:rPr>
      </w:pPr>
      <w:r>
        <w:rPr>
          <w:rFonts w:ascii="Arial" w:hAnsi="Arial" w:cs="Arial"/>
          <w:b/>
          <w:color w:val="auto"/>
          <w:szCs w:val="21"/>
          <w:highlight w:val="none"/>
        </w:rPr>
        <w:t>1.投诉人提起投诉时，应当提交投诉书和必要的证明材料，并按照被投诉人和与投诉事项有关的供应商数量提供投诉书副本</w:t>
      </w:r>
      <w:r>
        <w:rPr>
          <w:rFonts w:ascii="Arial" w:hAnsi="Arial" w:cs="Arial"/>
          <w:b/>
          <w:bCs/>
          <w:color w:val="auto"/>
          <w:highlight w:val="none"/>
        </w:rPr>
        <w:t>。</w:t>
      </w:r>
    </w:p>
    <w:p>
      <w:pPr>
        <w:pStyle w:val="13"/>
        <w:spacing w:line="340" w:lineRule="exact"/>
        <w:ind w:left="25" w:leftChars="12" w:firstLine="308" w:firstLineChars="147"/>
        <w:rPr>
          <w:rFonts w:ascii="Arial" w:hAnsi="Arial" w:cs="Arial"/>
          <w:b/>
          <w:color w:val="auto"/>
          <w:szCs w:val="21"/>
          <w:highlight w:val="none"/>
        </w:rPr>
      </w:pPr>
      <w:r>
        <w:rPr>
          <w:rFonts w:ascii="Arial" w:hAnsi="Arial" w:cs="Arial"/>
          <w:b/>
          <w:color w:val="auto"/>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3"/>
        <w:spacing w:line="340" w:lineRule="exact"/>
        <w:ind w:left="25" w:leftChars="12" w:firstLine="308" w:firstLineChars="147"/>
        <w:rPr>
          <w:rFonts w:ascii="Arial" w:hAnsi="Arial" w:cs="Arial"/>
          <w:b/>
          <w:color w:val="auto"/>
          <w:szCs w:val="21"/>
          <w:highlight w:val="none"/>
        </w:rPr>
      </w:pPr>
      <w:r>
        <w:rPr>
          <w:rFonts w:ascii="Arial" w:hAnsi="Arial" w:cs="Arial"/>
          <w:b/>
          <w:color w:val="auto"/>
          <w:szCs w:val="21"/>
          <w:highlight w:val="none"/>
        </w:rPr>
        <w:t>3.投诉书应简要列明质疑事项，质疑函、质疑答复等作为附件材料提供。</w:t>
      </w:r>
    </w:p>
    <w:p>
      <w:pPr>
        <w:pStyle w:val="13"/>
        <w:spacing w:line="340" w:lineRule="exact"/>
        <w:ind w:left="25" w:leftChars="12" w:firstLine="308" w:firstLineChars="147"/>
        <w:rPr>
          <w:rFonts w:ascii="Arial" w:hAnsi="Arial" w:cs="Arial"/>
          <w:b/>
          <w:color w:val="auto"/>
          <w:szCs w:val="21"/>
          <w:highlight w:val="none"/>
        </w:rPr>
      </w:pPr>
      <w:r>
        <w:rPr>
          <w:rFonts w:ascii="Arial" w:hAnsi="Arial" w:cs="Arial"/>
          <w:b/>
          <w:color w:val="auto"/>
          <w:szCs w:val="21"/>
          <w:highlight w:val="none"/>
        </w:rPr>
        <w:t>4.投诉书的投诉事项应具体、明确，并有必要的事实依据和法律依据。</w:t>
      </w:r>
    </w:p>
    <w:p>
      <w:pPr>
        <w:pStyle w:val="13"/>
        <w:spacing w:line="340" w:lineRule="exact"/>
        <w:ind w:left="25" w:leftChars="12" w:firstLine="308" w:firstLineChars="147"/>
        <w:rPr>
          <w:rFonts w:ascii="Arial" w:hAnsi="Arial" w:cs="Arial"/>
          <w:b/>
          <w:color w:val="auto"/>
          <w:szCs w:val="21"/>
          <w:highlight w:val="none"/>
        </w:rPr>
      </w:pPr>
      <w:r>
        <w:rPr>
          <w:rFonts w:ascii="Arial" w:hAnsi="Arial" w:cs="Arial"/>
          <w:b/>
          <w:color w:val="auto"/>
          <w:szCs w:val="21"/>
          <w:highlight w:val="none"/>
        </w:rPr>
        <w:t>5.投诉书的投诉请求应与投诉事项相关。</w:t>
      </w:r>
    </w:p>
    <w:p>
      <w:pPr>
        <w:pStyle w:val="13"/>
        <w:spacing w:line="340" w:lineRule="exact"/>
        <w:ind w:left="25" w:leftChars="12" w:firstLine="308" w:firstLineChars="147"/>
        <w:rPr>
          <w:rFonts w:ascii="Arial" w:hAnsi="Arial" w:cs="Arial"/>
          <w:b/>
          <w:color w:val="auto"/>
          <w:szCs w:val="21"/>
          <w:highlight w:val="none"/>
        </w:rPr>
      </w:pPr>
      <w:r>
        <w:rPr>
          <w:rFonts w:ascii="Arial" w:hAnsi="Arial" w:cs="Arial"/>
          <w:b/>
          <w:color w:val="auto"/>
          <w:szCs w:val="21"/>
          <w:highlight w:val="none"/>
        </w:rPr>
        <w:t>6. 投诉人为自然人的，投诉书应由本人签字；投诉人为法人或者其他组织的，投诉书应由法定代表人、主要负责人，或者其授权代表签字或者盖章，并加盖公章。</w:t>
      </w:r>
    </w:p>
    <w:p>
      <w:pPr>
        <w:tabs>
          <w:tab w:val="center" w:pos="4410"/>
          <w:tab w:val="left" w:pos="6735"/>
        </w:tabs>
        <w:spacing w:line="480" w:lineRule="auto"/>
        <w:jc w:val="center"/>
        <w:rPr>
          <w:rFonts w:ascii="Arial" w:hAnsi="Arial" w:eastAsia="宋体" w:cs="Arial"/>
          <w:b/>
          <w:color w:val="auto"/>
          <w:sz w:val="32"/>
          <w:szCs w:val="32"/>
          <w:highlight w:val="none"/>
        </w:rPr>
      </w:pPr>
    </w:p>
    <w:p>
      <w:pPr>
        <w:tabs>
          <w:tab w:val="center" w:pos="4410"/>
          <w:tab w:val="left" w:pos="6735"/>
        </w:tabs>
        <w:spacing w:line="480" w:lineRule="auto"/>
        <w:jc w:val="center"/>
        <w:rPr>
          <w:rFonts w:ascii="Arial" w:hAnsi="Arial" w:eastAsia="宋体" w:cs="Arial"/>
          <w:b/>
          <w:color w:val="auto"/>
          <w:sz w:val="32"/>
          <w:szCs w:val="32"/>
          <w:highlight w:val="none"/>
        </w:rPr>
      </w:pPr>
    </w:p>
    <w:p>
      <w:pPr>
        <w:tabs>
          <w:tab w:val="center" w:pos="4410"/>
          <w:tab w:val="left" w:pos="6735"/>
        </w:tabs>
        <w:spacing w:line="480" w:lineRule="auto"/>
        <w:jc w:val="center"/>
        <w:rPr>
          <w:rFonts w:ascii="Arial" w:hAnsi="Arial" w:eastAsia="宋体" w:cs="Arial"/>
          <w:b/>
          <w:color w:val="auto"/>
          <w:sz w:val="32"/>
          <w:szCs w:val="32"/>
          <w:highlight w:val="none"/>
        </w:rPr>
      </w:pPr>
    </w:p>
    <w:p>
      <w:pPr>
        <w:tabs>
          <w:tab w:val="center" w:pos="4410"/>
          <w:tab w:val="left" w:pos="6735"/>
        </w:tabs>
        <w:spacing w:line="480" w:lineRule="auto"/>
        <w:jc w:val="center"/>
        <w:rPr>
          <w:rFonts w:ascii="Arial" w:hAnsi="Arial" w:eastAsia="宋体" w:cs="Arial"/>
          <w:b/>
          <w:color w:val="auto"/>
          <w:sz w:val="32"/>
          <w:szCs w:val="32"/>
          <w:highlight w:val="none"/>
        </w:rPr>
      </w:pPr>
    </w:p>
    <w:p>
      <w:pPr>
        <w:tabs>
          <w:tab w:val="center" w:pos="4410"/>
          <w:tab w:val="left" w:pos="6735"/>
        </w:tabs>
        <w:spacing w:line="480" w:lineRule="auto"/>
        <w:jc w:val="center"/>
        <w:rPr>
          <w:rFonts w:ascii="Arial" w:hAnsi="Arial" w:eastAsia="宋体" w:cs="Arial"/>
          <w:b/>
          <w:color w:val="auto"/>
          <w:sz w:val="32"/>
          <w:szCs w:val="32"/>
          <w:highlight w:val="none"/>
        </w:rPr>
      </w:pPr>
    </w:p>
    <w:p>
      <w:pPr>
        <w:pStyle w:val="2"/>
        <w:adjustRightInd w:val="0"/>
        <w:snapToGrid w:val="0"/>
        <w:spacing w:before="0" w:after="0" w:line="240" w:lineRule="auto"/>
        <w:jc w:val="center"/>
        <w:rPr>
          <w:rFonts w:ascii="Arial" w:hAnsi="Arial" w:cs="Arial"/>
          <w:b w:val="0"/>
          <w:color w:val="auto"/>
          <w:highlight w:val="none"/>
        </w:rPr>
      </w:pPr>
      <w:r>
        <w:rPr>
          <w:rFonts w:ascii="Arial" w:hAnsi="Arial" w:cs="Arial"/>
          <w:b w:val="0"/>
          <w:color w:val="auto"/>
          <w:highlight w:val="none"/>
        </w:rPr>
        <w:br w:type="page"/>
      </w:r>
      <w:bookmarkStart w:id="10" w:name="_Toc3394"/>
      <w:bookmarkStart w:id="11" w:name="_Toc6011"/>
      <w:r>
        <w:rPr>
          <w:rFonts w:ascii="Arial" w:hAnsi="Arial" w:cs="Arial"/>
          <w:bCs w:val="0"/>
          <w:color w:val="auto"/>
          <w:highlight w:val="none"/>
        </w:rPr>
        <w:t>第三章  货物采购需求</w:t>
      </w:r>
      <w:bookmarkEnd w:id="10"/>
      <w:bookmarkEnd w:id="11"/>
    </w:p>
    <w:p>
      <w:pPr>
        <w:spacing w:line="360" w:lineRule="auto"/>
        <w:rPr>
          <w:rFonts w:ascii="黑体" w:hAnsi="黑体" w:eastAsia="黑体" w:cs="Arial"/>
          <w:b/>
          <w:color w:val="auto"/>
          <w:kern w:val="0"/>
          <w:sz w:val="28"/>
          <w:szCs w:val="28"/>
          <w:highlight w:val="none"/>
        </w:rPr>
      </w:pPr>
    </w:p>
    <w:p>
      <w:pPr>
        <w:spacing w:line="360" w:lineRule="auto"/>
        <w:rPr>
          <w:rFonts w:ascii="黑体" w:hAnsi="黑体" w:eastAsia="黑体" w:cs="Arial"/>
          <w:b/>
          <w:color w:val="auto"/>
          <w:kern w:val="0"/>
          <w:sz w:val="28"/>
          <w:szCs w:val="28"/>
          <w:highlight w:val="none"/>
        </w:rPr>
      </w:pPr>
      <w:r>
        <w:rPr>
          <w:rFonts w:ascii="黑体" w:hAnsi="黑体" w:eastAsia="黑体" w:cs="Arial"/>
          <w:b/>
          <w:color w:val="auto"/>
          <w:kern w:val="0"/>
          <w:sz w:val="28"/>
          <w:szCs w:val="28"/>
          <w:highlight w:val="none"/>
        </w:rPr>
        <w:t>一、</w:t>
      </w:r>
      <w:r>
        <w:rPr>
          <w:rFonts w:hint="eastAsia" w:ascii="黑体" w:hAnsi="黑体" w:eastAsia="黑体" w:cs="Arial"/>
          <w:b/>
          <w:color w:val="auto"/>
          <w:kern w:val="0"/>
          <w:sz w:val="28"/>
          <w:szCs w:val="28"/>
          <w:highlight w:val="none"/>
        </w:rPr>
        <w:t>总体</w:t>
      </w:r>
      <w:r>
        <w:rPr>
          <w:rFonts w:ascii="黑体" w:hAnsi="黑体" w:eastAsia="黑体" w:cs="Arial"/>
          <w:b/>
          <w:color w:val="auto"/>
          <w:kern w:val="0"/>
          <w:sz w:val="28"/>
          <w:szCs w:val="28"/>
          <w:highlight w:val="none"/>
        </w:rPr>
        <w:t>要求</w:t>
      </w:r>
    </w:p>
    <w:p>
      <w:pPr>
        <w:adjustRightInd w:val="0"/>
        <w:spacing w:line="340" w:lineRule="exact"/>
        <w:ind w:firstLine="420" w:firstLineChars="200"/>
        <w:rPr>
          <w:rFonts w:ascii="Arial" w:hAnsi="Arial" w:eastAsia="宋体" w:cs="Arial"/>
          <w:b/>
          <w:bCs/>
          <w:color w:val="auto"/>
          <w:highlight w:val="none"/>
        </w:rPr>
      </w:pPr>
      <w:r>
        <w:rPr>
          <w:rFonts w:hint="eastAsia" w:ascii="Arial" w:hAnsi="Arial" w:eastAsia="宋体" w:cs="Arial"/>
          <w:b/>
          <w:bCs/>
          <w:color w:val="auto"/>
          <w:highlight w:val="none"/>
        </w:rPr>
        <w:t>（一）</w:t>
      </w:r>
      <w:r>
        <w:rPr>
          <w:rFonts w:ascii="Arial" w:hAnsi="Arial" w:eastAsia="宋体" w:cs="Arial"/>
          <w:b/>
          <w:bCs/>
          <w:color w:val="auto"/>
          <w:highlight w:val="none"/>
        </w:rPr>
        <w:t>本项目所要执行的政府采购政策：</w:t>
      </w:r>
    </w:p>
    <w:p>
      <w:pPr>
        <w:widowControl/>
        <w:ind w:firstLine="420" w:firstLineChars="200"/>
        <w:jc w:val="left"/>
        <w:rPr>
          <w:rFonts w:ascii="Arial" w:hAnsi="Arial" w:eastAsia="宋体" w:cs="Arial"/>
          <w:bCs/>
          <w:color w:val="auto"/>
          <w:highlight w:val="none"/>
        </w:rPr>
      </w:pPr>
      <w:r>
        <w:rPr>
          <w:rFonts w:hint="eastAsia" w:ascii="Arial" w:hAnsi="Arial" w:eastAsia="宋体" w:cs="Arial"/>
          <w:bCs/>
          <w:color w:val="auto"/>
          <w:highlight w:val="none"/>
        </w:rPr>
        <w:t>1</w:t>
      </w:r>
      <w:r>
        <w:rPr>
          <w:rFonts w:ascii="Arial" w:hAnsi="Arial" w:eastAsia="宋体" w:cs="Arial"/>
          <w:bCs/>
          <w:color w:val="auto"/>
          <w:highlight w:val="none"/>
        </w:rPr>
        <w:t>. 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w:t>
      </w:r>
      <w:r>
        <w:rPr>
          <w:rFonts w:hint="eastAsia" w:ascii="Arial" w:hAnsi="Arial" w:eastAsia="宋体" w:cs="Arial"/>
          <w:bCs/>
          <w:color w:val="auto"/>
          <w:highlight w:val="none"/>
        </w:rPr>
        <w:t>≤</w:t>
      </w:r>
      <w:r>
        <w:rPr>
          <w:rFonts w:ascii="Arial" w:hAnsi="Arial" w:eastAsia="宋体" w:cs="Arial"/>
          <w:bCs/>
          <w:color w:val="auto"/>
          <w:highlight w:val="none"/>
        </w:rPr>
        <w:t>14000W）、单元式空气调节机（制冷量</w:t>
      </w:r>
      <w:r>
        <w:rPr>
          <w:rFonts w:hint="eastAsia" w:ascii="Arial" w:hAnsi="Arial" w:eastAsia="宋体" w:cs="Arial"/>
          <w:bCs/>
          <w:color w:val="auto"/>
          <w:highlight w:val="none"/>
        </w:rPr>
        <w:t>≤</w:t>
      </w:r>
      <w:r>
        <w:rPr>
          <w:rFonts w:ascii="Arial" w:hAnsi="Arial" w:eastAsia="宋体" w:cs="Arial"/>
          <w:bCs/>
          <w:color w:val="auto"/>
          <w:highlight w:val="none"/>
        </w:rPr>
        <w:t>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供应商所竞货物必须使用政府强制采购的节能产品，供应商于响应文件中必须提供由国家确定的认证机构出具的处于有效期之内的节能产品认证证书复印件（加盖供应商公章），否则相应响应文件无效处理。</w:t>
      </w:r>
    </w:p>
    <w:p>
      <w:pPr>
        <w:widowControl/>
        <w:ind w:firstLine="420" w:firstLineChars="200"/>
        <w:jc w:val="left"/>
        <w:rPr>
          <w:rFonts w:ascii="Arial" w:hAnsi="Arial" w:eastAsia="宋体" w:cs="Arial"/>
          <w:bCs/>
          <w:color w:val="auto"/>
          <w:highlight w:val="none"/>
        </w:rPr>
      </w:pPr>
      <w:r>
        <w:rPr>
          <w:rFonts w:hint="eastAsia" w:ascii="Arial" w:hAnsi="Arial" w:eastAsia="宋体" w:cs="Arial"/>
          <w:bCs/>
          <w:color w:val="auto"/>
          <w:highlight w:val="none"/>
        </w:rPr>
        <w:t>2</w:t>
      </w:r>
      <w:r>
        <w:rPr>
          <w:rFonts w:ascii="Arial" w:hAnsi="Arial" w:eastAsia="宋体" w:cs="Arial"/>
          <w:bCs/>
          <w:color w:val="auto"/>
          <w:highlight w:val="none"/>
        </w:rPr>
        <w:t>.最后报价相同时，优先采购环境标志产品、节能产品。</w:t>
      </w:r>
    </w:p>
    <w:p>
      <w:pPr>
        <w:widowControl/>
        <w:ind w:firstLine="420" w:firstLineChars="200"/>
        <w:jc w:val="left"/>
        <w:rPr>
          <w:rFonts w:hint="eastAsia" w:ascii="Arial" w:hAnsi="Arial" w:eastAsia="宋体" w:cs="Arial"/>
          <w:b/>
          <w:color w:val="auto"/>
          <w:highlight w:val="none"/>
        </w:rPr>
      </w:pPr>
      <w:r>
        <w:rPr>
          <w:rFonts w:hint="eastAsia" w:ascii="Arial" w:hAnsi="Arial" w:eastAsia="宋体" w:cs="Arial"/>
          <w:b/>
          <w:color w:val="auto"/>
          <w:highlight w:val="none"/>
        </w:rPr>
        <w:t>（二）“货物采购需求”中所有条款要求及采购文件中要求“必须提供”的条款均为实质性要求，如有负偏离或不满足要求则响应被否决。</w:t>
      </w:r>
    </w:p>
    <w:p>
      <w:pPr>
        <w:widowControl/>
        <w:ind w:firstLine="420" w:firstLineChars="200"/>
        <w:jc w:val="left"/>
        <w:rPr>
          <w:rFonts w:hint="eastAsia" w:ascii="Arial" w:hAnsi="Arial" w:eastAsia="宋体" w:cs="Arial"/>
          <w:b/>
          <w:color w:val="auto"/>
          <w:highlight w:val="none"/>
        </w:rPr>
      </w:pPr>
      <w:r>
        <w:rPr>
          <w:rFonts w:hint="eastAsia" w:ascii="Arial" w:hAnsi="Arial" w:eastAsia="宋体" w:cs="Arial"/>
          <w:b/>
          <w:color w:val="auto"/>
          <w:highlight w:val="none"/>
        </w:rPr>
        <w:t>（三）是否接受进口产品：本项目所有采购货物均不接受进口产品。</w:t>
      </w:r>
    </w:p>
    <w:p>
      <w:pPr>
        <w:spacing w:line="360" w:lineRule="auto"/>
        <w:rPr>
          <w:rFonts w:ascii="Arial" w:hAnsi="Arial" w:eastAsia="宋体" w:cs="Arial"/>
          <w:b/>
          <w:color w:val="auto"/>
          <w:sz w:val="32"/>
          <w:szCs w:val="40"/>
          <w:highlight w:val="none"/>
        </w:rPr>
      </w:pPr>
      <w:r>
        <w:rPr>
          <w:rFonts w:hint="eastAsia" w:ascii="黑体" w:hAnsi="黑体" w:eastAsia="黑体" w:cs="Arial"/>
          <w:b/>
          <w:color w:val="auto"/>
          <w:kern w:val="0"/>
          <w:sz w:val="28"/>
          <w:szCs w:val="28"/>
          <w:highlight w:val="none"/>
        </w:rPr>
        <w:br w:type="page"/>
      </w:r>
      <w:r>
        <w:rPr>
          <w:rFonts w:hint="eastAsia" w:ascii="黑体" w:hAnsi="黑体" w:eastAsia="黑体" w:cs="Arial"/>
          <w:b/>
          <w:color w:val="auto"/>
          <w:kern w:val="0"/>
          <w:sz w:val="28"/>
          <w:szCs w:val="28"/>
          <w:highlight w:val="none"/>
        </w:rPr>
        <w:t>二、技术要求</w:t>
      </w:r>
    </w:p>
    <w:p>
      <w:pPr>
        <w:adjustRightInd w:val="0"/>
        <w:snapToGrid w:val="0"/>
        <w:spacing w:line="360" w:lineRule="auto"/>
        <w:rPr>
          <w:rFonts w:ascii="Arial" w:hAnsi="Arial" w:eastAsia="宋体" w:cs="Arial"/>
          <w:color w:val="auto"/>
          <w:szCs w:val="21"/>
          <w:highlight w:val="none"/>
        </w:rPr>
      </w:pPr>
      <w:r>
        <w:rPr>
          <w:rFonts w:ascii="Arial" w:hAnsi="Arial" w:eastAsia="宋体" w:cs="Arial"/>
          <w:color w:val="auto"/>
          <w:szCs w:val="21"/>
          <w:highlight w:val="none"/>
        </w:rPr>
        <w:t>1.一般说明</w:t>
      </w:r>
    </w:p>
    <w:p>
      <w:pPr>
        <w:adjustRightInd w:val="0"/>
        <w:snapToGrid w:val="0"/>
        <w:spacing w:line="360" w:lineRule="auto"/>
        <w:rPr>
          <w:rFonts w:ascii="Arial" w:hAnsi="Arial" w:eastAsia="宋体" w:cs="Arial"/>
          <w:color w:val="auto"/>
          <w:szCs w:val="21"/>
          <w:highlight w:val="none"/>
        </w:rPr>
      </w:pPr>
      <w:r>
        <w:rPr>
          <w:rFonts w:ascii="Arial" w:hAnsi="Arial" w:eastAsia="宋体" w:cs="Arial"/>
          <w:color w:val="auto"/>
          <w:szCs w:val="21"/>
          <w:highlight w:val="none"/>
        </w:rPr>
        <w:t>（1）本章中如提及品牌型号，仅起参考作用。供应商可选用其他品牌型号替代，但这些替代的品牌型号要实质上参照或相当于或优于参考品牌型号及其技术参数性能（配置）要求。</w:t>
      </w:r>
    </w:p>
    <w:p>
      <w:pPr>
        <w:adjustRightInd w:val="0"/>
        <w:snapToGrid w:val="0"/>
        <w:spacing w:line="360" w:lineRule="auto"/>
        <w:rPr>
          <w:rFonts w:ascii="Arial" w:hAnsi="Arial" w:eastAsia="宋体" w:cs="Arial"/>
          <w:color w:val="auto"/>
          <w:szCs w:val="21"/>
          <w:highlight w:val="none"/>
        </w:rPr>
      </w:pPr>
      <w:r>
        <w:rPr>
          <w:rFonts w:ascii="Arial" w:hAnsi="Arial" w:eastAsia="宋体" w:cs="Arial"/>
          <w:color w:val="auto"/>
          <w:szCs w:val="21"/>
          <w:highlight w:val="none"/>
        </w:rPr>
        <w:t>（2）如要求提供检测报告或其他证明材料的，检测报告或其他证明材料内容中若涉及外文说明，必须同时提供对应中文翻译说明，评审依据以中文翻译内容为准，外文说明仅供参考；产品证明材料应为报告正面、背面和附件标注的全部具体内容；产品证明材料的内容应该能够被阅读、识别和判断</w:t>
      </w:r>
    </w:p>
    <w:p>
      <w:pPr>
        <w:adjustRightInd w:val="0"/>
        <w:snapToGrid w:val="0"/>
        <w:spacing w:line="360" w:lineRule="auto"/>
        <w:rPr>
          <w:rFonts w:ascii="Arial" w:hAnsi="Arial" w:eastAsia="宋体" w:cs="Arial"/>
          <w:color w:val="auto"/>
          <w:szCs w:val="21"/>
          <w:highlight w:val="none"/>
        </w:rPr>
      </w:pPr>
      <w:r>
        <w:rPr>
          <w:rFonts w:ascii="Arial" w:hAnsi="Arial" w:eastAsia="宋体" w:cs="Arial"/>
          <w:color w:val="auto"/>
          <w:szCs w:val="21"/>
          <w:highlight w:val="none"/>
        </w:rPr>
        <w:t>2.核心产品</w:t>
      </w:r>
    </w:p>
    <w:p>
      <w:pPr>
        <w:adjustRightInd w:val="0"/>
        <w:snapToGrid w:val="0"/>
        <w:spacing w:line="360" w:lineRule="auto"/>
        <w:rPr>
          <w:rFonts w:ascii="Arial" w:hAnsi="Arial" w:eastAsia="宋体" w:cs="Arial"/>
          <w:b/>
          <w:bCs/>
          <w:color w:val="auto"/>
          <w:szCs w:val="21"/>
          <w:highlight w:val="none"/>
          <w:u w:val="single"/>
        </w:rPr>
      </w:pPr>
      <w:r>
        <w:rPr>
          <w:rFonts w:ascii="Arial" w:hAnsi="Arial" w:eastAsia="宋体" w:cs="Arial"/>
          <w:b/>
          <w:bCs/>
          <w:color w:val="auto"/>
          <w:szCs w:val="21"/>
          <w:highlight w:val="none"/>
        </w:rPr>
        <w:t>本项目为货物采购项目，核心产品为：</w:t>
      </w:r>
      <w:r>
        <w:rPr>
          <w:rFonts w:ascii="Arial" w:hAnsi="Arial" w:eastAsia="宋体" w:cs="Arial"/>
          <w:b/>
          <w:bCs/>
          <w:color w:val="auto"/>
          <w:szCs w:val="21"/>
          <w:highlight w:val="none"/>
          <w:u w:val="single"/>
        </w:rPr>
        <w:t xml:space="preserve">  序号</w:t>
      </w:r>
      <w:r>
        <w:rPr>
          <w:rFonts w:hint="default" w:ascii="Arial" w:hAnsi="Arial" w:eastAsia="宋体" w:cs="Arial"/>
          <w:b/>
          <w:bCs/>
          <w:color w:val="auto"/>
          <w:szCs w:val="21"/>
          <w:highlight w:val="none"/>
          <w:u w:val="single"/>
          <w:lang w:val="en-US" w:eastAsia="zh-CN"/>
        </w:rPr>
        <w:t xml:space="preserve">5  </w:t>
      </w:r>
      <w:r>
        <w:rPr>
          <w:rFonts w:hint="default" w:ascii="Arial" w:hAnsi="Arial" w:eastAsia="宋体" w:cs="Arial"/>
          <w:b/>
          <w:bCs/>
          <w:color w:val="auto"/>
          <w:sz w:val="21"/>
          <w:szCs w:val="21"/>
          <w:highlight w:val="none"/>
          <w:u w:val="single"/>
        </w:rPr>
        <w:t>信息化集成化信号采集与处理系统</w:t>
      </w:r>
      <w:r>
        <w:rPr>
          <w:rFonts w:ascii="Arial" w:hAnsi="Arial" w:eastAsia="宋体" w:cs="Arial"/>
          <w:b/>
          <w:bCs/>
          <w:color w:val="auto"/>
          <w:szCs w:val="21"/>
          <w:highlight w:val="none"/>
          <w:u w:val="single"/>
        </w:rPr>
        <w:t xml:space="preserve"> </w:t>
      </w:r>
    </w:p>
    <w:p>
      <w:pPr>
        <w:adjustRightInd w:val="0"/>
        <w:snapToGrid w:val="0"/>
        <w:spacing w:line="360" w:lineRule="auto"/>
        <w:rPr>
          <w:rFonts w:ascii="Arial" w:hAnsi="Arial" w:eastAsia="宋体" w:cs="Arial"/>
          <w:color w:val="auto"/>
          <w:szCs w:val="21"/>
          <w:highlight w:val="none"/>
        </w:rPr>
      </w:pPr>
      <w:r>
        <w:rPr>
          <w:rFonts w:ascii="Arial" w:hAnsi="Arial" w:eastAsia="宋体" w:cs="Arial"/>
          <w:color w:val="auto"/>
          <w:szCs w:val="21"/>
          <w:highlight w:val="none"/>
        </w:rPr>
        <w:t>3.标的名称、数量、需满足的质量、技术规格、物理特性、性能、材料、结构、外观、安全，或者服务内容和标准一览表</w:t>
      </w:r>
    </w:p>
    <w:tbl>
      <w:tblPr>
        <w:tblStyle w:val="23"/>
        <w:tblW w:w="94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9"/>
        <w:gridCol w:w="800"/>
        <w:gridCol w:w="693"/>
        <w:gridCol w:w="686"/>
        <w:gridCol w:w="754"/>
        <w:gridCol w:w="60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9" w:type="dxa"/>
            <w:noWrap w:val="0"/>
            <w:vAlign w:val="center"/>
          </w:tcPr>
          <w:p>
            <w:pPr>
              <w:adjustRightInd w:val="0"/>
              <w:snapToGrid w:val="0"/>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序号</w:t>
            </w:r>
          </w:p>
        </w:tc>
        <w:tc>
          <w:tcPr>
            <w:tcW w:w="800" w:type="dxa"/>
            <w:noWrap w:val="0"/>
            <w:vAlign w:val="center"/>
          </w:tcPr>
          <w:p>
            <w:pPr>
              <w:adjustRightInd w:val="0"/>
              <w:snapToGrid w:val="0"/>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货物名称</w:t>
            </w:r>
          </w:p>
        </w:tc>
        <w:tc>
          <w:tcPr>
            <w:tcW w:w="693" w:type="dxa"/>
            <w:noWrap w:val="0"/>
            <w:vAlign w:val="center"/>
          </w:tcPr>
          <w:p>
            <w:pPr>
              <w:adjustRightInd w:val="0"/>
              <w:snapToGrid w:val="0"/>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数量</w:t>
            </w:r>
          </w:p>
        </w:tc>
        <w:tc>
          <w:tcPr>
            <w:tcW w:w="686" w:type="dxa"/>
            <w:noWrap w:val="0"/>
            <w:vAlign w:val="center"/>
          </w:tcPr>
          <w:p>
            <w:pPr>
              <w:adjustRightInd w:val="0"/>
              <w:snapToGrid w:val="0"/>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计量单位</w:t>
            </w:r>
          </w:p>
        </w:tc>
        <w:tc>
          <w:tcPr>
            <w:tcW w:w="754" w:type="dxa"/>
            <w:noWrap w:val="0"/>
            <w:vAlign w:val="center"/>
          </w:tcPr>
          <w:p>
            <w:pPr>
              <w:adjustRightInd w:val="0"/>
              <w:snapToGrid w:val="0"/>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所属行业</w:t>
            </w:r>
          </w:p>
        </w:tc>
        <w:tc>
          <w:tcPr>
            <w:tcW w:w="6037" w:type="dxa"/>
            <w:tcBorders>
              <w:left w:val="single" w:color="auto" w:sz="4" w:space="0"/>
              <w:right w:val="single" w:color="auto" w:sz="4" w:space="0"/>
            </w:tcBorders>
            <w:noWrap w:val="0"/>
            <w:vAlign w:val="center"/>
          </w:tcPr>
          <w:p>
            <w:pPr>
              <w:adjustRightInd w:val="0"/>
              <w:snapToGrid w:val="0"/>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技术指标要求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9" w:type="dxa"/>
            <w:noWrap w:val="0"/>
            <w:vAlign w:val="center"/>
          </w:tcPr>
          <w:p>
            <w:pPr>
              <w:widowControl/>
              <w:adjustRightInd w:val="0"/>
              <w:snapToGrid w:val="0"/>
              <w:spacing w:line="288" w:lineRule="auto"/>
              <w:jc w:val="center"/>
              <w:textAlignment w:val="center"/>
              <w:rPr>
                <w:rFonts w:ascii="Arial" w:hAnsi="Arial" w:eastAsia="宋体" w:cs="Arial"/>
                <w:color w:val="auto"/>
                <w:szCs w:val="21"/>
                <w:highlight w:val="none"/>
              </w:rPr>
            </w:pPr>
            <w:r>
              <w:rPr>
                <w:rFonts w:ascii="Arial" w:hAnsi="Arial" w:eastAsia="宋体" w:cs="Arial"/>
                <w:color w:val="auto"/>
                <w:kern w:val="0"/>
                <w:szCs w:val="21"/>
                <w:highlight w:val="none"/>
                <w:lang w:bidi="ar"/>
              </w:rPr>
              <w:t>1</w:t>
            </w:r>
          </w:p>
        </w:tc>
        <w:tc>
          <w:tcPr>
            <w:tcW w:w="800" w:type="dxa"/>
            <w:noWrap w:val="0"/>
            <w:vAlign w:val="center"/>
          </w:tcPr>
          <w:p>
            <w:pPr>
              <w:keepNext w:val="0"/>
              <w:keepLines w:val="0"/>
              <w:widowControl/>
              <w:suppressLineNumbers w:val="0"/>
              <w:jc w:val="left"/>
              <w:textAlignment w:val="center"/>
              <w:rPr>
                <w:rFonts w:ascii="Arial" w:hAnsi="Arial" w:eastAsia="宋体" w:cs="Arial"/>
                <w:color w:val="auto"/>
                <w:szCs w:val="21"/>
                <w:highlight w:val="none"/>
              </w:rPr>
            </w:pPr>
            <w:r>
              <w:rPr>
                <w:rFonts w:hint="eastAsia" w:ascii="宋体" w:hAnsi="宋体" w:eastAsia="宋体" w:cs="宋体"/>
                <w:i w:val="0"/>
                <w:color w:val="000000"/>
                <w:kern w:val="0"/>
                <w:sz w:val="20"/>
                <w:szCs w:val="20"/>
                <w:u w:val="none"/>
                <w:lang w:val="en-US" w:eastAsia="zh-CN" w:bidi="ar"/>
              </w:rPr>
              <w:t>多媒体互动学生端智能一体机</w:t>
            </w:r>
          </w:p>
        </w:tc>
        <w:tc>
          <w:tcPr>
            <w:tcW w:w="693" w:type="dxa"/>
            <w:noWrap w:val="0"/>
            <w:vAlign w:val="center"/>
          </w:tcPr>
          <w:p>
            <w:pPr>
              <w:adjustRightInd w:val="0"/>
              <w:snapToGrid w:val="0"/>
              <w:spacing w:line="288" w:lineRule="auto"/>
              <w:jc w:val="center"/>
              <w:rPr>
                <w:rFonts w:hint="eastAsia" w:ascii="Arial" w:hAnsi="Arial" w:eastAsia="宋体" w:cs="Arial"/>
                <w:color w:val="auto"/>
                <w:szCs w:val="21"/>
                <w:highlight w:val="none"/>
                <w:lang w:val="en-US" w:eastAsia="zh-CN"/>
              </w:rPr>
            </w:pPr>
          </w:p>
          <w:p>
            <w:pPr>
              <w:adjustRightInd w:val="0"/>
              <w:snapToGrid w:val="0"/>
              <w:spacing w:line="288" w:lineRule="auto"/>
              <w:jc w:val="center"/>
              <w:rPr>
                <w:rFonts w:hint="eastAsia" w:ascii="Arial" w:hAnsi="Arial" w:eastAsia="宋体" w:cs="Arial"/>
                <w:color w:val="auto"/>
                <w:szCs w:val="21"/>
                <w:highlight w:val="none"/>
                <w:lang w:val="en-US" w:eastAsia="zh-CN"/>
              </w:rPr>
            </w:pPr>
          </w:p>
          <w:p>
            <w:pPr>
              <w:adjustRightInd w:val="0"/>
              <w:snapToGrid w:val="0"/>
              <w:spacing w:line="288" w:lineRule="auto"/>
              <w:jc w:val="center"/>
              <w:rPr>
                <w:rFonts w:hint="eastAsia" w:ascii="Arial" w:hAnsi="Arial" w:eastAsia="宋体" w:cs="Arial"/>
                <w:color w:val="auto"/>
                <w:szCs w:val="21"/>
                <w:highlight w:val="none"/>
                <w:lang w:val="en-US" w:eastAsia="zh-CN"/>
              </w:rPr>
            </w:pPr>
          </w:p>
          <w:p>
            <w:pPr>
              <w:adjustRightInd w:val="0"/>
              <w:snapToGrid w:val="0"/>
              <w:spacing w:line="288" w:lineRule="auto"/>
              <w:jc w:val="center"/>
              <w:rPr>
                <w:rFonts w:hint="eastAsia" w:ascii="Arial" w:hAnsi="Arial" w:eastAsia="宋体" w:cs="Arial"/>
                <w:color w:val="auto"/>
                <w:szCs w:val="21"/>
                <w:highlight w:val="none"/>
                <w:lang w:val="en-US" w:eastAsia="zh-CN"/>
              </w:rPr>
            </w:pPr>
          </w:p>
          <w:p>
            <w:pPr>
              <w:adjustRightInd w:val="0"/>
              <w:snapToGrid w:val="0"/>
              <w:spacing w:line="288" w:lineRule="auto"/>
              <w:jc w:val="center"/>
              <w:rPr>
                <w:rFonts w:hint="eastAsia" w:ascii="Arial" w:hAnsi="Arial" w:eastAsia="宋体" w:cs="Arial"/>
                <w:color w:val="auto"/>
                <w:szCs w:val="21"/>
                <w:highlight w:val="none"/>
                <w:lang w:val="en-US" w:eastAsia="zh-CN"/>
              </w:rPr>
            </w:pPr>
          </w:p>
          <w:p>
            <w:pPr>
              <w:adjustRightInd w:val="0"/>
              <w:snapToGrid w:val="0"/>
              <w:spacing w:line="288" w:lineRule="auto"/>
              <w:jc w:val="center"/>
              <w:rPr>
                <w:rFonts w:hint="eastAsia" w:ascii="Arial" w:hAnsi="Arial" w:eastAsia="宋体" w:cs="Arial"/>
                <w:color w:val="auto"/>
                <w:szCs w:val="21"/>
                <w:highlight w:val="none"/>
                <w:lang w:val="en-US" w:eastAsia="zh-CN"/>
              </w:rPr>
            </w:pPr>
          </w:p>
          <w:p>
            <w:pPr>
              <w:adjustRightInd w:val="0"/>
              <w:snapToGrid w:val="0"/>
              <w:spacing w:line="288" w:lineRule="auto"/>
              <w:jc w:val="center"/>
              <w:rPr>
                <w:rFonts w:hint="eastAsia" w:ascii="Arial" w:hAnsi="Arial" w:eastAsia="宋体" w:cs="Arial"/>
                <w:color w:val="auto"/>
                <w:szCs w:val="21"/>
                <w:highlight w:val="none"/>
                <w:lang w:val="en-US" w:eastAsia="zh-CN"/>
              </w:rPr>
            </w:pPr>
          </w:p>
          <w:p>
            <w:pPr>
              <w:adjustRightInd w:val="0"/>
              <w:snapToGrid w:val="0"/>
              <w:spacing w:line="288" w:lineRule="auto"/>
              <w:jc w:val="center"/>
              <w:rPr>
                <w:rFonts w:hint="eastAsia" w:ascii="Arial" w:hAnsi="Arial" w:eastAsia="宋体" w:cs="Arial"/>
                <w:color w:val="auto"/>
                <w:szCs w:val="21"/>
                <w:highlight w:val="none"/>
                <w:lang w:val="en-US" w:eastAsia="zh-CN"/>
              </w:rPr>
            </w:pPr>
          </w:p>
          <w:p>
            <w:pPr>
              <w:adjustRightInd w:val="0"/>
              <w:snapToGrid w:val="0"/>
              <w:spacing w:line="288" w:lineRule="auto"/>
              <w:jc w:val="center"/>
              <w:rPr>
                <w:rFonts w:hint="eastAsia" w:ascii="Arial" w:hAnsi="Arial" w:eastAsia="宋体" w:cs="Arial"/>
                <w:color w:val="auto"/>
                <w:szCs w:val="21"/>
                <w:highlight w:val="none"/>
                <w:lang w:val="en-US" w:eastAsia="zh-CN"/>
              </w:rPr>
            </w:pPr>
          </w:p>
          <w:p>
            <w:pPr>
              <w:adjustRightInd w:val="0"/>
              <w:snapToGrid w:val="0"/>
              <w:spacing w:line="288" w:lineRule="auto"/>
              <w:jc w:val="center"/>
              <w:rPr>
                <w:rFonts w:hint="eastAsia" w:ascii="Arial" w:hAnsi="Arial" w:eastAsia="宋体" w:cs="Arial"/>
                <w:color w:val="auto"/>
                <w:szCs w:val="21"/>
                <w:highlight w:val="none"/>
                <w:lang w:val="en-US" w:eastAsia="zh-CN"/>
              </w:rPr>
            </w:pPr>
          </w:p>
          <w:p>
            <w:pPr>
              <w:adjustRightInd w:val="0"/>
              <w:snapToGrid w:val="0"/>
              <w:spacing w:line="288" w:lineRule="auto"/>
              <w:jc w:val="center"/>
              <w:rPr>
                <w:rFonts w:hint="eastAsia" w:ascii="Arial" w:hAnsi="Arial" w:eastAsia="宋体" w:cs="Arial"/>
                <w:color w:val="auto"/>
                <w:szCs w:val="21"/>
                <w:highlight w:val="none"/>
                <w:lang w:val="en-US" w:eastAsia="zh-CN"/>
              </w:rPr>
            </w:pPr>
          </w:p>
          <w:p>
            <w:pPr>
              <w:adjustRightInd w:val="0"/>
              <w:snapToGrid w:val="0"/>
              <w:spacing w:line="288" w:lineRule="auto"/>
              <w:jc w:val="center"/>
              <w:rPr>
                <w:rFonts w:hint="eastAsia" w:ascii="Arial" w:hAnsi="Arial" w:eastAsia="宋体" w:cs="Arial"/>
                <w:color w:val="auto"/>
                <w:szCs w:val="21"/>
                <w:highlight w:val="none"/>
                <w:lang w:val="en-US" w:eastAsia="zh-CN"/>
              </w:rPr>
            </w:pPr>
          </w:p>
          <w:p>
            <w:pPr>
              <w:adjustRightInd w:val="0"/>
              <w:snapToGrid w:val="0"/>
              <w:spacing w:line="288" w:lineRule="auto"/>
              <w:jc w:val="center"/>
              <w:rPr>
                <w:rFonts w:hint="eastAsia" w:ascii="Arial" w:hAnsi="Arial" w:eastAsia="宋体" w:cs="Arial"/>
                <w:color w:val="auto"/>
                <w:szCs w:val="21"/>
                <w:highlight w:val="none"/>
                <w:lang w:val="en-US" w:eastAsia="zh-CN"/>
              </w:rPr>
            </w:pPr>
          </w:p>
          <w:p>
            <w:pPr>
              <w:adjustRightInd w:val="0"/>
              <w:snapToGrid w:val="0"/>
              <w:spacing w:line="288" w:lineRule="auto"/>
              <w:jc w:val="center"/>
              <w:rPr>
                <w:rFonts w:hint="eastAsia" w:ascii="Arial" w:hAnsi="Arial" w:eastAsia="宋体" w:cs="Arial"/>
                <w:color w:val="auto"/>
                <w:szCs w:val="21"/>
                <w:highlight w:val="none"/>
                <w:lang w:val="en-US" w:eastAsia="zh-CN"/>
              </w:rPr>
            </w:pPr>
          </w:p>
          <w:p>
            <w:pPr>
              <w:adjustRightInd w:val="0"/>
              <w:snapToGrid w:val="0"/>
              <w:spacing w:line="288" w:lineRule="auto"/>
              <w:jc w:val="center"/>
              <w:rPr>
                <w:rFonts w:hint="eastAsia" w:ascii="Arial" w:hAnsi="Arial" w:eastAsia="宋体" w:cs="Arial"/>
                <w:color w:val="auto"/>
                <w:szCs w:val="21"/>
                <w:highlight w:val="none"/>
                <w:lang w:val="en-US" w:eastAsia="zh-CN"/>
              </w:rPr>
            </w:pPr>
          </w:p>
          <w:p>
            <w:pPr>
              <w:adjustRightInd w:val="0"/>
              <w:snapToGrid w:val="0"/>
              <w:spacing w:line="288" w:lineRule="auto"/>
              <w:jc w:val="center"/>
              <w:rPr>
                <w:rFonts w:ascii="Arial" w:hAnsi="Arial" w:eastAsia="宋体" w:cs="Arial"/>
                <w:color w:val="auto"/>
                <w:szCs w:val="21"/>
                <w:highlight w:val="none"/>
              </w:rPr>
            </w:pPr>
            <w:r>
              <w:rPr>
                <w:rFonts w:hint="eastAsia" w:ascii="Arial" w:hAnsi="Arial" w:eastAsia="宋体" w:cs="Arial"/>
                <w:color w:val="auto"/>
                <w:szCs w:val="21"/>
                <w:highlight w:val="none"/>
                <w:lang w:val="en-US" w:eastAsia="zh-CN"/>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28575"/>
                  <wp:effectExtent l="0" t="0" r="0" b="0"/>
                  <wp:wrapNone/>
                  <wp:docPr id="1" name="Picture_22"/>
                  <wp:cNvGraphicFramePr/>
                  <a:graphic xmlns:a="http://schemas.openxmlformats.org/drawingml/2006/main">
                    <a:graphicData uri="http://schemas.openxmlformats.org/drawingml/2006/picture">
                      <pic:pic xmlns:pic="http://schemas.openxmlformats.org/drawingml/2006/picture">
                        <pic:nvPicPr>
                          <pic:cNvPr id="1" name="Picture_22"/>
                          <pic:cNvPicPr/>
                        </pic:nvPicPr>
                        <pic:blipFill>
                          <a:blip r:embed="rId13"/>
                          <a:stretch>
                            <a:fillRect/>
                          </a:stretch>
                        </pic:blipFill>
                        <pic:spPr>
                          <a:xfrm>
                            <a:off x="0" y="0"/>
                            <a:ext cx="9525" cy="28575"/>
                          </a:xfrm>
                          <a:prstGeom prst="rect">
                            <a:avLst/>
                          </a:prstGeom>
                          <a:noFill/>
                          <a:ln>
                            <a:noFill/>
                          </a:ln>
                        </pic:spPr>
                      </pic:pic>
                    </a:graphicData>
                  </a:graphic>
                </wp:anchor>
              </w:drawing>
            </w:r>
            <w:r>
              <w:rPr>
                <w:rFonts w:hint="eastAsia" w:ascii="Arial" w:hAnsi="Arial" w:eastAsia="宋体" w:cs="Arial"/>
                <w:color w:val="auto"/>
                <w:szCs w:val="21"/>
                <w:highlight w:val="none"/>
                <w:lang w:val="en-US" w:eastAsia="zh-CN"/>
              </w:rPr>
              <w:t>38</w:t>
            </w:r>
          </w:p>
        </w:tc>
        <w:tc>
          <w:tcPr>
            <w:tcW w:w="686" w:type="dxa"/>
            <w:noWrap w:val="0"/>
            <w:vAlign w:val="center"/>
          </w:tcPr>
          <w:p>
            <w:pPr>
              <w:adjustRightInd w:val="0"/>
              <w:snapToGrid w:val="0"/>
              <w:spacing w:line="288" w:lineRule="auto"/>
              <w:jc w:val="center"/>
              <w:rPr>
                <w:rFonts w:ascii="Arial" w:hAnsi="Arial" w:eastAsia="宋体" w:cs="Arial"/>
                <w:color w:val="auto"/>
                <w:szCs w:val="21"/>
                <w:highlight w:val="none"/>
              </w:rPr>
            </w:pPr>
            <w:r>
              <w:rPr>
                <w:rFonts w:hint="eastAsia" w:ascii="Arial" w:hAnsi="Arial" w:eastAsia="宋体" w:cs="Arial"/>
                <w:color w:val="auto"/>
                <w:szCs w:val="21"/>
                <w:highlight w:val="none"/>
                <w:lang w:val="en-US" w:eastAsia="zh-CN"/>
              </w:rPr>
              <w:t>台</w:t>
            </w:r>
          </w:p>
        </w:tc>
        <w:tc>
          <w:tcPr>
            <w:tcW w:w="754" w:type="dxa"/>
            <w:noWrap w:val="0"/>
            <w:vAlign w:val="center"/>
          </w:tcPr>
          <w:p>
            <w:pPr>
              <w:widowControl/>
              <w:adjustRightInd w:val="0"/>
              <w:snapToGrid w:val="0"/>
              <w:spacing w:line="288" w:lineRule="auto"/>
              <w:jc w:val="center"/>
              <w:textAlignment w:val="center"/>
              <w:rPr>
                <w:rFonts w:ascii="Arial" w:hAnsi="Arial" w:eastAsia="宋体" w:cs="Arial"/>
                <w:color w:val="auto"/>
                <w:szCs w:val="21"/>
                <w:highlight w:val="none"/>
              </w:rPr>
            </w:pPr>
            <w:r>
              <w:rPr>
                <w:rFonts w:ascii="Arial" w:hAnsi="Arial" w:eastAsia="宋体" w:cs="Arial"/>
                <w:color w:val="auto"/>
                <w:kern w:val="0"/>
                <w:szCs w:val="21"/>
                <w:highlight w:val="none"/>
                <w:lang w:bidi="ar"/>
              </w:rPr>
              <w:t>工业</w:t>
            </w:r>
          </w:p>
        </w:tc>
        <w:tc>
          <w:tcPr>
            <w:tcW w:w="6037"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Arial" w:hAnsi="Arial" w:eastAsia="宋体" w:cs="Arial"/>
                <w:color w:val="auto"/>
                <w:szCs w:val="21"/>
                <w:highlight w:val="none"/>
              </w:rPr>
            </w:pPr>
            <w:r>
              <w:rPr>
                <w:rFonts w:hint="default" w:ascii="Arial" w:hAnsi="Arial" w:eastAsia="宋体" w:cs="Arial"/>
                <w:i w:val="0"/>
                <w:color w:val="000000"/>
                <w:kern w:val="0"/>
                <w:sz w:val="20"/>
                <w:szCs w:val="20"/>
                <w:u w:val="none"/>
                <w:lang w:val="en-US" w:eastAsia="zh-CN" w:bidi="ar"/>
              </w:rPr>
              <w:t>1、学生端智能一体机为本地成像，通过5G WiFi（11ac）无线的方式与教师端主控视频矩阵交换信息，将所有学生端智能一体机的控制权汇聚到教师端PC，实现显微图像实时传输、教学互动;</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2、内置0.43X光学接口；内置相机模块有效像素静态、动态</w:t>
            </w:r>
            <w:r>
              <w:rPr>
                <w:rFonts w:hint="eastAsia" w:ascii="Arial" w:hAnsi="Arial" w:eastAsia="宋体" w:cs="Arial"/>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 xml:space="preserve">800万像素，无像素插值，实时预览分辨率和帧率：3840x2160 </w:t>
            </w:r>
            <w:r>
              <w:rPr>
                <w:rFonts w:hint="eastAsia" w:ascii="Arial" w:hAnsi="Arial" w:eastAsia="宋体" w:cs="Arial"/>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 xml:space="preserve"> 30帧/秒，2592x1944 </w:t>
            </w:r>
            <w:r>
              <w:rPr>
                <w:rFonts w:hint="eastAsia" w:ascii="Arial" w:hAnsi="Arial" w:eastAsia="宋体" w:cs="Arial"/>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 xml:space="preserve"> 30 帧/秒, 1920x1080 </w:t>
            </w:r>
            <w:r>
              <w:rPr>
                <w:rFonts w:hint="eastAsia" w:ascii="Arial" w:hAnsi="Arial" w:eastAsia="宋体" w:cs="Arial"/>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 xml:space="preserve"> 30 帧/秒;</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3、相机自带</w:t>
            </w:r>
            <w:r>
              <w:rPr>
                <w:rFonts w:hint="eastAsia" w:ascii="Arial" w:hAnsi="Arial" w:eastAsia="宋体" w:cs="Arial"/>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15.6英寸、高色域、</w:t>
            </w:r>
            <w:r>
              <w:rPr>
                <w:rFonts w:hint="eastAsia" w:ascii="Arial" w:hAnsi="Arial" w:eastAsia="宋体" w:cs="Arial"/>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1920 x1080物理分辨率显示器，CPU</w:t>
            </w:r>
            <w:r>
              <w:rPr>
                <w:rFonts w:hint="eastAsia" w:ascii="Arial" w:hAnsi="Arial" w:eastAsia="宋体" w:cs="Arial"/>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6核、GPU</w:t>
            </w:r>
            <w:r>
              <w:rPr>
                <w:rFonts w:hint="eastAsia" w:ascii="Arial" w:hAnsi="Arial" w:eastAsia="宋体" w:cs="Arial"/>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2核、DDR4内存</w:t>
            </w:r>
            <w:r>
              <w:rPr>
                <w:rFonts w:hint="eastAsia" w:ascii="Arial" w:hAnsi="Arial" w:eastAsia="宋体" w:cs="Arial"/>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4GB 、SSD硬盘</w:t>
            </w:r>
            <w:r>
              <w:rPr>
                <w:rFonts w:hint="eastAsia" w:ascii="Arial" w:hAnsi="Arial" w:eastAsia="宋体" w:cs="Arial"/>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32GB （支持U盘扩展容量）、USB接口</w:t>
            </w:r>
            <w:r>
              <w:rPr>
                <w:rFonts w:hint="eastAsia" w:ascii="Arial" w:hAnsi="Arial" w:eastAsia="宋体" w:cs="Arial"/>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3个，HDMI输出</w:t>
            </w:r>
            <w:r>
              <w:rPr>
                <w:rFonts w:hint="eastAsia" w:ascii="Arial" w:hAnsi="Arial" w:eastAsia="宋体" w:cs="Arial"/>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1个，附送有线鼠标及键盘，开机直出显微画面，自动连接教师互动软件；内置专业显微学生版软件，正版WPS办公软件；没有教师许可，学生无法安装第三方APP，也无法删除系统文件和上网，系统不会中毒，自然稳定可靠；同时可连接学生的安卓、iOS系统智能平板或智能手机.</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 xml:space="preserve">4、学生端智能一体机互动软件 </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4.1 支持拍照/ 录像／测量（内置精准标尺，无需另外标定显微镜头）／批注，实时记录授课重要内容；</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4.2 内置正版WPS办公软件，可以直接导出EXCEL WORD PDF文档；</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4.3 微信互动设置：一键上传作业；一键发送请求指导图片、发送文字或表情包，支持连接耳机实时求助教师，提高学习效率。</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4.4 学生端可以以用户身份登陆系统，输入自己的用户信息，教师在互动软件相机列表处即可查询到所有使用者信息。软件可设置一拍二存，图片保存到本地文件夹的同时也会保存到U盘中，方便课后复习。</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4.5 教师端互动软件内可以查看到所有的学生文档，不同的学生有不同的文件夹。只要教师PC有跟服务器/外网连接，学生们可以从服务器/外网上下载图片在课后完成作业。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9" w:type="dxa"/>
            <w:noWrap w:val="0"/>
            <w:vAlign w:val="center"/>
          </w:tcPr>
          <w:p>
            <w:pPr>
              <w:widowControl/>
              <w:adjustRightInd w:val="0"/>
              <w:snapToGrid w:val="0"/>
              <w:spacing w:line="288" w:lineRule="auto"/>
              <w:jc w:val="center"/>
              <w:textAlignment w:val="center"/>
              <w:rPr>
                <w:rFonts w:ascii="Arial" w:hAnsi="Arial" w:eastAsia="宋体" w:cs="Arial"/>
                <w:color w:val="auto"/>
                <w:szCs w:val="21"/>
                <w:highlight w:val="none"/>
              </w:rPr>
            </w:pPr>
            <w:r>
              <w:rPr>
                <w:rFonts w:ascii="Arial" w:hAnsi="Arial" w:eastAsia="宋体" w:cs="Arial"/>
                <w:color w:val="auto"/>
                <w:kern w:val="0"/>
                <w:szCs w:val="21"/>
                <w:highlight w:val="none"/>
                <w:lang w:bidi="ar"/>
              </w:rPr>
              <w:t>2</w:t>
            </w:r>
          </w:p>
        </w:tc>
        <w:tc>
          <w:tcPr>
            <w:tcW w:w="800" w:type="dxa"/>
            <w:noWrap w:val="0"/>
            <w:vAlign w:val="center"/>
          </w:tcPr>
          <w:p>
            <w:pPr>
              <w:keepNext w:val="0"/>
              <w:keepLines w:val="0"/>
              <w:widowControl/>
              <w:suppressLineNumbers w:val="0"/>
              <w:jc w:val="left"/>
              <w:textAlignment w:val="center"/>
              <w:rPr>
                <w:rFonts w:ascii="Arial" w:hAnsi="Arial" w:eastAsia="宋体" w:cs="Arial"/>
                <w:color w:val="auto"/>
                <w:szCs w:val="21"/>
                <w:highlight w:val="none"/>
              </w:rPr>
            </w:pPr>
            <w:r>
              <w:rPr>
                <w:rFonts w:hint="eastAsia" w:ascii="宋体" w:hAnsi="宋体" w:eastAsia="宋体" w:cs="宋体"/>
                <w:i w:val="0"/>
                <w:color w:val="000000"/>
                <w:kern w:val="0"/>
                <w:sz w:val="20"/>
                <w:szCs w:val="20"/>
                <w:u w:val="none"/>
                <w:lang w:val="en-US" w:eastAsia="zh-CN" w:bidi="ar"/>
              </w:rPr>
              <w:t>多媒体互动生物显微镜</w:t>
            </w:r>
          </w:p>
        </w:tc>
        <w:tc>
          <w:tcPr>
            <w:tcW w:w="693" w:type="dxa"/>
            <w:noWrap w:val="0"/>
            <w:vAlign w:val="center"/>
          </w:tcPr>
          <w:p>
            <w:pPr>
              <w:adjustRightInd w:val="0"/>
              <w:snapToGrid w:val="0"/>
              <w:spacing w:line="288" w:lineRule="auto"/>
              <w:jc w:val="center"/>
              <w:rPr>
                <w:rFonts w:ascii="Arial" w:hAnsi="Arial" w:eastAsia="宋体" w:cs="Arial"/>
                <w:color w:val="auto"/>
                <w:szCs w:val="21"/>
                <w:highlight w:val="none"/>
              </w:rPr>
            </w:pPr>
            <w:r>
              <w:rPr>
                <w:rFonts w:hint="eastAsia" w:ascii="Arial" w:hAnsi="Arial" w:eastAsia="宋体" w:cs="Arial"/>
                <w:color w:val="auto"/>
                <w:szCs w:val="21"/>
                <w:highlight w:val="none"/>
                <w:lang w:val="en-US" w:eastAsia="zh-CN"/>
              </w:rPr>
              <w:t>38</w:t>
            </w:r>
          </w:p>
        </w:tc>
        <w:tc>
          <w:tcPr>
            <w:tcW w:w="686" w:type="dxa"/>
            <w:noWrap w:val="0"/>
            <w:vAlign w:val="center"/>
          </w:tcPr>
          <w:p>
            <w:pPr>
              <w:adjustRightInd w:val="0"/>
              <w:snapToGrid w:val="0"/>
              <w:spacing w:line="288" w:lineRule="auto"/>
              <w:jc w:val="center"/>
              <w:rPr>
                <w:rFonts w:ascii="Arial" w:hAnsi="Arial" w:eastAsia="宋体" w:cs="Arial"/>
                <w:color w:val="auto"/>
                <w:szCs w:val="21"/>
                <w:highlight w:val="none"/>
              </w:rPr>
            </w:pPr>
            <w:r>
              <w:rPr>
                <w:rFonts w:hint="eastAsia" w:ascii="Arial" w:hAnsi="Arial" w:eastAsia="宋体" w:cs="Arial"/>
                <w:color w:val="auto"/>
                <w:szCs w:val="21"/>
                <w:highlight w:val="none"/>
                <w:lang w:val="en-US" w:eastAsia="zh-CN"/>
              </w:rPr>
              <w:t>台</w:t>
            </w:r>
          </w:p>
        </w:tc>
        <w:tc>
          <w:tcPr>
            <w:tcW w:w="754" w:type="dxa"/>
            <w:noWrap w:val="0"/>
            <w:vAlign w:val="center"/>
          </w:tcPr>
          <w:p>
            <w:pPr>
              <w:widowControl/>
              <w:adjustRightInd w:val="0"/>
              <w:snapToGrid w:val="0"/>
              <w:spacing w:line="288" w:lineRule="auto"/>
              <w:jc w:val="center"/>
              <w:textAlignment w:val="center"/>
              <w:rPr>
                <w:rFonts w:ascii="Arial" w:hAnsi="Arial" w:eastAsia="宋体" w:cs="Arial"/>
                <w:color w:val="auto"/>
                <w:szCs w:val="21"/>
                <w:highlight w:val="none"/>
              </w:rPr>
            </w:pPr>
            <w:r>
              <w:rPr>
                <w:rFonts w:ascii="Arial" w:hAnsi="Arial" w:eastAsia="宋体" w:cs="Arial"/>
                <w:color w:val="auto"/>
                <w:kern w:val="0"/>
                <w:szCs w:val="21"/>
                <w:highlight w:val="none"/>
                <w:lang w:bidi="ar"/>
              </w:rPr>
              <w:t>工业</w:t>
            </w:r>
          </w:p>
        </w:tc>
        <w:tc>
          <w:tcPr>
            <w:tcW w:w="6037"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Arial" w:hAnsi="Arial" w:eastAsia="宋体" w:cs="Arial"/>
                <w:color w:val="auto"/>
                <w:szCs w:val="21"/>
                <w:highlight w:val="none"/>
              </w:rPr>
            </w:pPr>
            <w:r>
              <w:rPr>
                <w:rFonts w:hint="default" w:ascii="Arial" w:hAnsi="Arial" w:eastAsia="宋体" w:cs="Arial"/>
                <w:i w:val="0"/>
                <w:color w:val="000000"/>
                <w:kern w:val="0"/>
                <w:sz w:val="20"/>
                <w:szCs w:val="20"/>
                <w:u w:val="none"/>
                <w:lang w:val="en-US" w:eastAsia="zh-CN" w:bidi="ar"/>
              </w:rPr>
              <w:t>1 光学系统：无限远光学矫正系统，齐焦距离必须为国际标准45mm。</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2 载物台：钢丝传动，无齿条结构</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尺寸为：≥120 x 132mm；行程为：≥76mm（X）x 30mm（Y）</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3  调焦机构：有粗调限位，可以进行张力调节，避免标本或物镜的损伤。</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4  聚光镜：带有孔径光阑的阿贝聚光镜，N.A. 1.25，带有蓝色滤色片</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5  照明系统：</w:t>
            </w:r>
            <w:r>
              <w:rPr>
                <w:rFonts w:hint="eastAsia" w:ascii="Arial" w:hAnsi="Arial" w:eastAsia="宋体" w:cs="Arial"/>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20000小时寿命LED光源</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6  观察筒：瞳距调整范围50-75mm， 倾斜角度</w:t>
            </w:r>
            <w:r>
              <w:rPr>
                <w:rFonts w:hint="eastAsia" w:ascii="Arial" w:hAnsi="Arial" w:eastAsia="宋体" w:cs="Arial"/>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30°，带屈光度调节，360°可旋转，铰链式，眼点高度</w:t>
            </w:r>
            <w:r>
              <w:rPr>
                <w:rFonts w:hint="eastAsia" w:ascii="Arial" w:hAnsi="Arial" w:eastAsia="宋体" w:cs="Arial"/>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432.9 mm，视场数</w:t>
            </w:r>
            <w:r>
              <w:rPr>
                <w:rFonts w:hint="eastAsia" w:ascii="Arial" w:hAnsi="Arial" w:eastAsia="宋体" w:cs="Arial"/>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20</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7  目镜：10X，带眼罩，视场数</w:t>
            </w:r>
            <w:r>
              <w:rPr>
                <w:rFonts w:hint="eastAsia" w:ascii="Arial" w:hAnsi="Arial" w:eastAsia="宋体" w:cs="Arial"/>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20</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8  物镜转盘：与显微镜机身固定的内旋式4孔物镜转盘，便于放置标本等操作。</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9  物镜：平场消色差物镜4X（N.A.</w:t>
            </w:r>
            <w:r>
              <w:rPr>
                <w:rFonts w:hint="eastAsia" w:ascii="Arial" w:hAnsi="Arial" w:eastAsia="宋体" w:cs="Arial"/>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0.1 W.D</w:t>
            </w:r>
            <w:r>
              <w:rPr>
                <w:rFonts w:hint="eastAsia" w:ascii="Arial" w:hAnsi="Arial" w:eastAsia="宋体" w:cs="Arial"/>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27）、10X（N.A.</w:t>
            </w:r>
            <w:r>
              <w:rPr>
                <w:rFonts w:hint="eastAsia" w:ascii="Arial" w:hAnsi="Arial" w:eastAsia="宋体" w:cs="Arial"/>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0.25 W.D</w:t>
            </w:r>
            <w:r>
              <w:rPr>
                <w:rFonts w:hint="eastAsia" w:ascii="Arial" w:hAnsi="Arial" w:eastAsia="宋体" w:cs="Arial"/>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8）、40X（N.A.</w:t>
            </w:r>
            <w:r>
              <w:rPr>
                <w:rFonts w:hint="eastAsia" w:ascii="Arial" w:hAnsi="Arial" w:eastAsia="宋体" w:cs="Arial"/>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0.65 W.D</w:t>
            </w:r>
            <w:r>
              <w:rPr>
                <w:rFonts w:hint="eastAsia" w:ascii="Arial" w:hAnsi="Arial" w:eastAsia="宋体" w:cs="Arial"/>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0.6）、100X（N.A.</w:t>
            </w:r>
            <w:r>
              <w:rPr>
                <w:rFonts w:hint="eastAsia" w:ascii="Arial" w:hAnsi="Arial" w:eastAsia="宋体" w:cs="Arial"/>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1.25 W.D</w:t>
            </w:r>
            <w:r>
              <w:rPr>
                <w:rFonts w:hint="eastAsia" w:ascii="Arial" w:hAnsi="Arial" w:eastAsia="宋体" w:cs="Arial"/>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0.12）</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10  防霉装置：观察筒、目镜、物镜</w:t>
            </w:r>
            <w:r>
              <w:rPr>
                <w:rFonts w:hint="eastAsia" w:ascii="Arial" w:hAnsi="Arial" w:eastAsia="宋体" w:cs="Arial"/>
                <w:i w:val="0"/>
                <w:color w:val="000000"/>
                <w:kern w:val="0"/>
                <w:sz w:val="20"/>
                <w:szCs w:val="20"/>
                <w:u w:val="none"/>
                <w:lang w:val="en-US" w:eastAsia="zh-CN" w:bidi="ar"/>
              </w:rPr>
              <w:t>均需</w:t>
            </w:r>
            <w:r>
              <w:rPr>
                <w:rFonts w:hint="default" w:ascii="Arial" w:hAnsi="Arial" w:eastAsia="宋体" w:cs="Arial"/>
                <w:i w:val="0"/>
                <w:color w:val="000000"/>
                <w:kern w:val="0"/>
                <w:sz w:val="20"/>
                <w:szCs w:val="20"/>
                <w:u w:val="none"/>
                <w:lang w:val="en-US" w:eastAsia="zh-CN" w:bidi="ar"/>
              </w:rPr>
              <w:t>做防霉处理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9" w:type="dxa"/>
            <w:noWrap w:val="0"/>
            <w:vAlign w:val="center"/>
          </w:tcPr>
          <w:p>
            <w:pPr>
              <w:widowControl/>
              <w:adjustRightInd w:val="0"/>
              <w:snapToGrid w:val="0"/>
              <w:spacing w:line="288" w:lineRule="auto"/>
              <w:jc w:val="center"/>
              <w:textAlignment w:val="center"/>
              <w:rPr>
                <w:rFonts w:ascii="Arial" w:hAnsi="Arial" w:eastAsia="宋体" w:cs="Arial"/>
                <w:color w:val="auto"/>
                <w:szCs w:val="21"/>
                <w:highlight w:val="none"/>
              </w:rPr>
            </w:pPr>
            <w:r>
              <w:rPr>
                <w:rFonts w:ascii="Arial" w:hAnsi="Arial" w:eastAsia="宋体" w:cs="Arial"/>
                <w:color w:val="auto"/>
                <w:kern w:val="0"/>
                <w:szCs w:val="21"/>
                <w:highlight w:val="none"/>
                <w:lang w:bidi="ar"/>
              </w:rPr>
              <w:t>3</w:t>
            </w:r>
          </w:p>
        </w:tc>
        <w:tc>
          <w:tcPr>
            <w:tcW w:w="800" w:type="dxa"/>
            <w:noWrap w:val="0"/>
            <w:vAlign w:val="center"/>
          </w:tcPr>
          <w:p>
            <w:pPr>
              <w:keepNext w:val="0"/>
              <w:keepLines w:val="0"/>
              <w:widowControl/>
              <w:suppressLineNumbers w:val="0"/>
              <w:jc w:val="left"/>
              <w:textAlignment w:val="center"/>
              <w:rPr>
                <w:rFonts w:ascii="Arial" w:hAnsi="Arial" w:eastAsia="宋体" w:cs="Arial"/>
                <w:color w:val="auto"/>
                <w:szCs w:val="21"/>
                <w:highlight w:val="none"/>
              </w:rPr>
            </w:pPr>
            <w:r>
              <w:rPr>
                <w:rFonts w:hint="eastAsia" w:ascii="宋体" w:hAnsi="宋体" w:eastAsia="宋体" w:cs="宋体"/>
                <w:i w:val="0"/>
                <w:color w:val="000000"/>
                <w:kern w:val="0"/>
                <w:sz w:val="20"/>
                <w:szCs w:val="20"/>
                <w:u w:val="none"/>
                <w:lang w:val="en-US" w:eastAsia="zh-CN" w:bidi="ar"/>
              </w:rPr>
              <w:t>多媒体互动教师端相机</w:t>
            </w:r>
          </w:p>
        </w:tc>
        <w:tc>
          <w:tcPr>
            <w:tcW w:w="693" w:type="dxa"/>
            <w:noWrap w:val="0"/>
            <w:vAlign w:val="center"/>
          </w:tcPr>
          <w:p>
            <w:pPr>
              <w:adjustRightInd w:val="0"/>
              <w:snapToGrid w:val="0"/>
              <w:spacing w:line="288" w:lineRule="auto"/>
              <w:jc w:val="center"/>
              <w:rPr>
                <w:rFonts w:ascii="Arial" w:hAnsi="Arial" w:eastAsia="宋体" w:cs="Arial"/>
                <w:color w:val="auto"/>
                <w:szCs w:val="21"/>
                <w:highlight w:val="none"/>
              </w:rPr>
            </w:pPr>
            <w:r>
              <w:rPr>
                <w:rFonts w:hint="eastAsia" w:ascii="Arial" w:hAnsi="Arial" w:eastAsia="宋体" w:cs="Arial"/>
                <w:color w:val="auto"/>
                <w:szCs w:val="21"/>
                <w:highlight w:val="none"/>
                <w:lang w:val="en-US" w:eastAsia="zh-CN"/>
              </w:rPr>
              <w:t>1</w:t>
            </w:r>
          </w:p>
        </w:tc>
        <w:tc>
          <w:tcPr>
            <w:tcW w:w="686" w:type="dxa"/>
            <w:noWrap w:val="0"/>
            <w:vAlign w:val="center"/>
          </w:tcPr>
          <w:p>
            <w:pPr>
              <w:adjustRightInd w:val="0"/>
              <w:snapToGrid w:val="0"/>
              <w:spacing w:line="288" w:lineRule="auto"/>
              <w:jc w:val="center"/>
              <w:rPr>
                <w:rFonts w:ascii="Arial" w:hAnsi="Arial" w:eastAsia="宋体" w:cs="Arial"/>
                <w:color w:val="auto"/>
                <w:szCs w:val="21"/>
                <w:highlight w:val="none"/>
              </w:rPr>
            </w:pPr>
            <w:r>
              <w:rPr>
                <w:rFonts w:hint="eastAsia" w:ascii="Arial" w:hAnsi="Arial" w:eastAsia="宋体" w:cs="Arial"/>
                <w:color w:val="auto"/>
                <w:szCs w:val="21"/>
                <w:highlight w:val="none"/>
                <w:lang w:val="en-US" w:eastAsia="zh-CN"/>
              </w:rPr>
              <w:t>台</w:t>
            </w:r>
          </w:p>
        </w:tc>
        <w:tc>
          <w:tcPr>
            <w:tcW w:w="754" w:type="dxa"/>
            <w:noWrap w:val="0"/>
            <w:vAlign w:val="center"/>
          </w:tcPr>
          <w:p>
            <w:pPr>
              <w:widowControl/>
              <w:adjustRightInd w:val="0"/>
              <w:snapToGrid w:val="0"/>
              <w:spacing w:line="288" w:lineRule="auto"/>
              <w:jc w:val="center"/>
              <w:textAlignment w:val="center"/>
              <w:rPr>
                <w:rFonts w:ascii="Arial" w:hAnsi="Arial" w:eastAsia="宋体" w:cs="Arial"/>
                <w:color w:val="auto"/>
                <w:szCs w:val="21"/>
                <w:highlight w:val="none"/>
              </w:rPr>
            </w:pPr>
            <w:r>
              <w:rPr>
                <w:rFonts w:ascii="Arial" w:hAnsi="Arial" w:eastAsia="宋体" w:cs="Arial"/>
                <w:color w:val="auto"/>
                <w:kern w:val="0"/>
                <w:szCs w:val="21"/>
                <w:highlight w:val="none"/>
                <w:lang w:bidi="ar"/>
              </w:rPr>
              <w:t>工业</w:t>
            </w:r>
          </w:p>
        </w:tc>
        <w:tc>
          <w:tcPr>
            <w:tcW w:w="6037"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Arial" w:hAnsi="Arial" w:eastAsia="宋体" w:cs="Arial"/>
                <w:color w:val="auto"/>
                <w:szCs w:val="21"/>
                <w:highlight w:val="none"/>
              </w:rPr>
            </w:pPr>
            <w:r>
              <w:rPr>
                <w:rFonts w:hint="default" w:ascii="Arial" w:hAnsi="Arial" w:eastAsia="宋体" w:cs="Arial"/>
                <w:i w:val="0"/>
                <w:color w:val="000000"/>
                <w:kern w:val="0"/>
                <w:sz w:val="20"/>
                <w:szCs w:val="20"/>
                <w:u w:val="none"/>
                <w:lang w:val="en-US" w:eastAsia="zh-CN" w:bidi="ar"/>
              </w:rPr>
              <w:t>一、相机：</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1、 有效像素：静态、动态</w:t>
            </w:r>
            <w:r>
              <w:rPr>
                <w:rFonts w:hint="eastAsia" w:ascii="Arial" w:hAnsi="Arial" w:eastAsia="宋体" w:cs="Arial"/>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1200万像素，无像素插值；全幅分辨率和帧率：4000x3000</w:t>
            </w:r>
            <w:r>
              <w:rPr>
                <w:rFonts w:hint="eastAsia" w:ascii="Arial" w:hAnsi="Arial" w:eastAsia="宋体" w:cs="Arial"/>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 xml:space="preserve"> 30帧/秒、3840x2160 </w:t>
            </w:r>
            <w:r>
              <w:rPr>
                <w:rFonts w:hint="eastAsia" w:ascii="Arial" w:hAnsi="Arial" w:eastAsia="宋体" w:cs="Arial"/>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30 帧/秒；</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2、 内置0.43X光学接口，USB直连教师PC主机，精密丝杆后调焦，齐焦方便快捷。</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3、配生物三目显微镜</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二、教师端主控视频矩阵 :</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1、采用5G WiFi（11ac）传输方式，最大传输速率</w:t>
            </w:r>
            <w:r>
              <w:rPr>
                <w:rFonts w:hint="eastAsia" w:ascii="Arial" w:hAnsi="Arial" w:eastAsia="宋体" w:cs="Arial"/>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4000Mbps;运行高速稳定，免工程施工、即装即用，支持最多120个站点无线连接；</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2、支持外网连接，使得教师端（Windows系统）跟学生端智能一体机在获取显微图像的同时还可以上网获取网络上的辅助资料，无需切换WiFi SSID；</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 xml:space="preserve">三、教师端互动软件 </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1、授课：教师端或选中学生端画面同步推送到全体学生智能一体机（支持单独授课或全员授课）；学生智能一体机可实时动态显示教师机显微镜及计算机操作画面，教师机上讲义内容都在学生智能一体机上实时展示；</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2、监控相机：支持分屏显示，实时监控教师端与所有学生端显微镜下图像，教师控制软件可任意抽选组合不同的学生图像形成小组教学,一键截屏。点击任意一屏可单独对其进行放大缩小/翻转/编辑处理，还可以跨屏批注编辑。可调节各种图像参数，包括曝光、白平衡、图像增强等；</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3、监控智能一体机：实时监控全体学生智能一体机桌面，确保全体学生参与学习，教师可远程操作学生端智能一体机，准确指导学生。学生在软件内所作注释、测量等操作过程反向推送到教师端，学习进度随时可查；</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4、示范及点评学生作品：对选中的图像、文档进行批注、编辑，并将操作过程实时推送到全体学生，支持拍照、录像、宏观拍照、宏观录像；</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5、支持一键恢复软件所有默认设置，方便下一堂的老师使用；</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6、教师机可设置学生智能终端加入互动教学活动，没有老师许可学生智能终端无法连接系统；</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7、具有白平衡数值读入记忆，下堂课，无需调整。支持调节曝光，白平衡，图像RB参数，对比度，锐度，伽马， 恢复默认参数等设置，具有丰富的测量工具及编辑处理功能；</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8、智能互动设置：一键恢复所有相机默认属性；一键恢复所有学生空白名称；冻结所有智能终端图像属性调节 ；一键重置所有学生端智能一体机系统；一键安装所有学生端智能一体机APP；一键关闭所有学生端智能一体机和显微镜电源；一键分享指定相机的图像属性；一键获取所有学生端图片；一键肃静，保持课堂教学秩序；真正做到免除逐个学生设置的麻烦，提高设备管理效率；</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9、微信互动设置：一键下发作业；一键发送指导图片、发送文字或表情包，一键禁言。学生上传作业自动按学生名称建档在PC里，教师可指定保存路径.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9" w:type="dxa"/>
            <w:noWrap w:val="0"/>
            <w:vAlign w:val="center"/>
          </w:tcPr>
          <w:p>
            <w:pPr>
              <w:widowControl/>
              <w:adjustRightInd w:val="0"/>
              <w:snapToGrid w:val="0"/>
              <w:spacing w:line="288" w:lineRule="auto"/>
              <w:jc w:val="center"/>
              <w:textAlignment w:val="center"/>
              <w:rPr>
                <w:rFonts w:ascii="Arial" w:hAnsi="Arial" w:eastAsia="宋体" w:cs="Arial"/>
                <w:color w:val="auto"/>
                <w:szCs w:val="21"/>
                <w:highlight w:val="none"/>
              </w:rPr>
            </w:pPr>
            <w:r>
              <w:rPr>
                <w:rFonts w:ascii="Arial" w:hAnsi="Arial" w:eastAsia="宋体" w:cs="Arial"/>
                <w:color w:val="auto"/>
                <w:kern w:val="0"/>
                <w:szCs w:val="21"/>
                <w:highlight w:val="none"/>
                <w:lang w:bidi="ar"/>
              </w:rPr>
              <w:t>4</w:t>
            </w:r>
          </w:p>
        </w:tc>
        <w:tc>
          <w:tcPr>
            <w:tcW w:w="800" w:type="dxa"/>
            <w:noWrap w:val="0"/>
            <w:vAlign w:val="center"/>
          </w:tcPr>
          <w:p>
            <w:pPr>
              <w:keepNext w:val="0"/>
              <w:keepLines w:val="0"/>
              <w:widowControl/>
              <w:suppressLineNumbers w:val="0"/>
              <w:jc w:val="left"/>
              <w:textAlignment w:val="center"/>
              <w:rPr>
                <w:rFonts w:ascii="Arial" w:hAnsi="Arial" w:eastAsia="宋体" w:cs="Arial"/>
                <w:color w:val="auto"/>
                <w:szCs w:val="21"/>
                <w:highlight w:val="none"/>
              </w:rPr>
            </w:pPr>
            <w:r>
              <w:rPr>
                <w:rFonts w:hint="eastAsia" w:ascii="宋体" w:hAnsi="宋体" w:eastAsia="宋体" w:cs="宋体"/>
                <w:i w:val="0"/>
                <w:color w:val="000000"/>
                <w:kern w:val="0"/>
                <w:sz w:val="20"/>
                <w:szCs w:val="20"/>
                <w:u w:val="none"/>
                <w:lang w:val="en-US" w:eastAsia="zh-CN" w:bidi="ar"/>
              </w:rPr>
              <w:t>教师端高级生物显微镜</w:t>
            </w:r>
          </w:p>
        </w:tc>
        <w:tc>
          <w:tcPr>
            <w:tcW w:w="693" w:type="dxa"/>
            <w:noWrap w:val="0"/>
            <w:vAlign w:val="center"/>
          </w:tcPr>
          <w:p>
            <w:pPr>
              <w:adjustRightInd w:val="0"/>
              <w:snapToGrid w:val="0"/>
              <w:spacing w:line="288" w:lineRule="auto"/>
              <w:jc w:val="center"/>
              <w:rPr>
                <w:rFonts w:ascii="Arial" w:hAnsi="Arial" w:eastAsia="宋体" w:cs="Arial"/>
                <w:color w:val="auto"/>
                <w:szCs w:val="21"/>
                <w:highlight w:val="none"/>
              </w:rPr>
            </w:pPr>
            <w:r>
              <w:rPr>
                <w:rFonts w:hint="eastAsia" w:ascii="Arial" w:hAnsi="Arial" w:eastAsia="宋体" w:cs="Arial"/>
                <w:color w:val="auto"/>
                <w:szCs w:val="21"/>
                <w:highlight w:val="none"/>
                <w:lang w:val="en-US" w:eastAsia="zh-CN"/>
              </w:rPr>
              <w:t>1</w:t>
            </w:r>
          </w:p>
        </w:tc>
        <w:tc>
          <w:tcPr>
            <w:tcW w:w="686" w:type="dxa"/>
            <w:noWrap w:val="0"/>
            <w:vAlign w:val="center"/>
          </w:tcPr>
          <w:p>
            <w:pPr>
              <w:adjustRightInd w:val="0"/>
              <w:snapToGrid w:val="0"/>
              <w:spacing w:line="288" w:lineRule="auto"/>
              <w:jc w:val="center"/>
              <w:rPr>
                <w:rFonts w:ascii="Arial" w:hAnsi="Arial" w:eastAsia="宋体" w:cs="Arial"/>
                <w:color w:val="auto"/>
                <w:szCs w:val="21"/>
                <w:highlight w:val="none"/>
              </w:rPr>
            </w:pPr>
            <w:r>
              <w:rPr>
                <w:rFonts w:hint="eastAsia" w:ascii="Arial" w:hAnsi="Arial" w:eastAsia="宋体" w:cs="Arial"/>
                <w:color w:val="auto"/>
                <w:szCs w:val="21"/>
                <w:highlight w:val="none"/>
                <w:lang w:val="en-US" w:eastAsia="zh-CN"/>
              </w:rPr>
              <w:t>台</w:t>
            </w:r>
          </w:p>
        </w:tc>
        <w:tc>
          <w:tcPr>
            <w:tcW w:w="754" w:type="dxa"/>
            <w:noWrap w:val="0"/>
            <w:vAlign w:val="center"/>
          </w:tcPr>
          <w:p>
            <w:pPr>
              <w:widowControl/>
              <w:adjustRightInd w:val="0"/>
              <w:snapToGrid w:val="0"/>
              <w:spacing w:line="288" w:lineRule="auto"/>
              <w:jc w:val="center"/>
              <w:textAlignment w:val="center"/>
              <w:rPr>
                <w:rFonts w:ascii="Arial" w:hAnsi="Arial" w:eastAsia="宋体" w:cs="Arial"/>
                <w:color w:val="auto"/>
                <w:szCs w:val="21"/>
                <w:highlight w:val="none"/>
              </w:rPr>
            </w:pPr>
            <w:r>
              <w:rPr>
                <w:rFonts w:ascii="Arial" w:hAnsi="Arial" w:eastAsia="宋体" w:cs="Arial"/>
                <w:color w:val="auto"/>
                <w:kern w:val="0"/>
                <w:szCs w:val="21"/>
                <w:highlight w:val="none"/>
                <w:lang w:bidi="ar"/>
              </w:rPr>
              <w:t>工业</w:t>
            </w:r>
          </w:p>
        </w:tc>
        <w:tc>
          <w:tcPr>
            <w:tcW w:w="6037"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Arial" w:hAnsi="Arial" w:eastAsia="宋体" w:cs="Arial"/>
                <w:color w:val="auto"/>
                <w:szCs w:val="21"/>
                <w:highlight w:val="none"/>
              </w:rPr>
            </w:pPr>
            <w:r>
              <w:rPr>
                <w:rFonts w:hint="default" w:ascii="Arial" w:hAnsi="Arial" w:eastAsia="宋体" w:cs="Arial"/>
                <w:i w:val="0"/>
                <w:color w:val="000000"/>
                <w:kern w:val="0"/>
                <w:sz w:val="20"/>
                <w:szCs w:val="20"/>
                <w:u w:val="none"/>
                <w:lang w:val="en-US" w:eastAsia="zh-CN" w:bidi="ar"/>
              </w:rPr>
              <w:t>用途：可观察普通染色的切片观察，用于科研及临床检验工作。</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1．工作条件</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1.1  适于在气温为摄氏-40℃～＋50℃的环境条件下运输和贮存，在电源220V（10%）/50Hz、气温摄氏-5℃～40℃和相对湿度85%的环境条件下运行。</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1.2  配置符合中国有关标准要求的插头，或提供适当的转换插座。</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2．主要技术指标</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2.1  生物显微镜</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2.1.1  光学系统： 光学矫正系统，齐焦距离必须为国际标准45mm。</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 xml:space="preserve">2.1.2  载物台：钢丝传动，无齿条结构机械固定载物台, (W × D): </w:t>
            </w:r>
            <w:r>
              <w:rPr>
                <w:rFonts w:hint="default" w:ascii="Arial" w:hAnsi="Arial" w:cs="Arial"/>
                <w:lang w:val="en-US" w:eastAsia="zh-CN"/>
              </w:rPr>
              <w:t>≥</w:t>
            </w:r>
            <w:r>
              <w:rPr>
                <w:rFonts w:hint="default" w:ascii="Arial" w:hAnsi="Arial" w:eastAsia="宋体" w:cs="Arial"/>
                <w:i w:val="0"/>
                <w:color w:val="000000"/>
                <w:kern w:val="0"/>
                <w:sz w:val="20"/>
                <w:szCs w:val="20"/>
                <w:u w:val="none"/>
                <w:lang w:val="en-US" w:eastAsia="zh-CN" w:bidi="ar"/>
              </w:rPr>
              <w:t xml:space="preserve">211 mm × 154 mm移动范围 (X × Y): </w:t>
            </w:r>
            <w:r>
              <w:rPr>
                <w:rFonts w:hint="default" w:ascii="Arial" w:hAnsi="Arial" w:cs="Arial"/>
                <w:lang w:val="en-US" w:eastAsia="zh-CN"/>
              </w:rPr>
              <w:t>≥</w:t>
            </w:r>
            <w:r>
              <w:rPr>
                <w:rFonts w:hint="default" w:ascii="Arial" w:hAnsi="Arial" w:eastAsia="宋体" w:cs="Arial"/>
                <w:i w:val="0"/>
                <w:color w:val="000000"/>
                <w:kern w:val="0"/>
                <w:sz w:val="20"/>
                <w:szCs w:val="20"/>
                <w:u w:val="none"/>
                <w:lang w:val="en-US" w:eastAsia="zh-CN" w:bidi="ar"/>
              </w:rPr>
              <w:t>76 mm × 52 mm载物台XY 移动可锁定</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2.1.3  调焦机构：载物台高度调节 ( 粗调: 15 mm )，有粗调限位，可以进行张力调节，避免标本或物镜的损伤。细调焦旋钮 ( 最小调节幅度: 2.5 μm)</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2.1.4  聚光镜： 阿贝聚光镜 NA 1.25（ 油浸时）；通用7 孔位聚光镜： BF (4-100X), 2X, DF, Ph1, Ph2, Ph3, FL；具有聚光镜孔位锁 ( 仅限BF )。</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2.1.5  照明系统：</w:t>
            </w:r>
            <w:r>
              <w:rPr>
                <w:rFonts w:hint="default" w:ascii="Arial" w:hAnsi="Arial" w:cs="Arial"/>
                <w:lang w:val="en-US" w:eastAsia="zh-CN"/>
              </w:rPr>
              <w:t>≥</w:t>
            </w:r>
            <w:r>
              <w:rPr>
                <w:rFonts w:hint="default" w:ascii="Arial" w:hAnsi="Arial" w:eastAsia="宋体" w:cs="Arial"/>
                <w:i w:val="0"/>
                <w:color w:val="000000"/>
                <w:kern w:val="0"/>
                <w:sz w:val="20"/>
                <w:szCs w:val="20"/>
                <w:u w:val="none"/>
                <w:lang w:val="en-US" w:eastAsia="zh-CN" w:bidi="ar"/>
              </w:rPr>
              <w:t>60000小时长寿命LED光源</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2.1.6  三目观察筒：瞳距调整范围48-75mm，倾斜角度</w:t>
            </w:r>
            <w:r>
              <w:rPr>
                <w:rFonts w:hint="default" w:ascii="Arial" w:hAnsi="Arial" w:cs="Arial"/>
                <w:lang w:val="en-US" w:eastAsia="zh-CN"/>
              </w:rPr>
              <w:t>≥</w:t>
            </w:r>
            <w:r>
              <w:rPr>
                <w:rFonts w:hint="default" w:ascii="Arial" w:hAnsi="Arial" w:eastAsia="宋体" w:cs="Arial"/>
                <w:i w:val="0"/>
                <w:color w:val="000000"/>
                <w:kern w:val="0"/>
                <w:sz w:val="20"/>
                <w:szCs w:val="20"/>
                <w:u w:val="none"/>
                <w:lang w:val="en-US" w:eastAsia="zh-CN" w:bidi="ar"/>
              </w:rPr>
              <w:t>30°，带屈光度调节，目镜：10X，带眼罩，视场数</w:t>
            </w:r>
            <w:r>
              <w:rPr>
                <w:rFonts w:hint="eastAsia" w:ascii="Arial" w:hAnsi="Arial" w:eastAsia="宋体" w:cs="Arial"/>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20</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2.1.7  物镜转盘：与显微镜机身固定的内旋式5孔物镜转盘，便于放置标本等操作。</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2.1.8  物镜：平场消色差物镜4X（N.A.</w:t>
            </w:r>
            <w:r>
              <w:rPr>
                <w:rFonts w:hint="eastAsia" w:ascii="Arial" w:hAnsi="Arial" w:eastAsia="宋体" w:cs="Arial"/>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0.10 W.D</w:t>
            </w:r>
            <w:r>
              <w:rPr>
                <w:rFonts w:hint="eastAsia" w:ascii="Arial" w:hAnsi="Arial" w:eastAsia="宋体" w:cs="Arial"/>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18.5）、10X（N.A.</w:t>
            </w:r>
            <w:r>
              <w:rPr>
                <w:rFonts w:hint="eastAsia" w:ascii="Arial" w:hAnsi="Arial" w:eastAsia="宋体" w:cs="Arial"/>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0.25 W.D</w:t>
            </w:r>
            <w:r>
              <w:rPr>
                <w:rFonts w:hint="eastAsia" w:ascii="Arial" w:hAnsi="Arial" w:eastAsia="宋体" w:cs="Arial"/>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10.6）、40X（N.A.</w:t>
            </w:r>
            <w:r>
              <w:rPr>
                <w:rFonts w:hint="eastAsia" w:ascii="Arial" w:hAnsi="Arial" w:eastAsia="宋体" w:cs="Arial"/>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0.65 W.D</w:t>
            </w:r>
            <w:r>
              <w:rPr>
                <w:rFonts w:hint="eastAsia" w:ascii="Arial" w:hAnsi="Arial" w:eastAsia="宋体" w:cs="Arial"/>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0.6）、100X（N.A.</w:t>
            </w:r>
            <w:r>
              <w:rPr>
                <w:rFonts w:hint="eastAsia" w:ascii="Arial" w:hAnsi="Arial" w:eastAsia="宋体" w:cs="Arial"/>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1.25 W.D</w:t>
            </w:r>
            <w:r>
              <w:rPr>
                <w:rFonts w:hint="eastAsia" w:ascii="Arial" w:hAnsi="Arial" w:eastAsia="宋体" w:cs="Arial"/>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9" w:type="dxa"/>
            <w:noWrap w:val="0"/>
            <w:vAlign w:val="center"/>
          </w:tcPr>
          <w:p>
            <w:pPr>
              <w:widowControl/>
              <w:adjustRightInd w:val="0"/>
              <w:snapToGrid w:val="0"/>
              <w:spacing w:line="288" w:lineRule="auto"/>
              <w:jc w:val="center"/>
              <w:textAlignment w:val="center"/>
              <w:rPr>
                <w:rFonts w:hint="default" w:ascii="Arial" w:hAnsi="Arial" w:eastAsia="宋体" w:cs="Arial"/>
                <w:color w:val="auto"/>
                <w:kern w:val="0"/>
                <w:sz w:val="20"/>
                <w:szCs w:val="20"/>
                <w:highlight w:val="none"/>
                <w:lang w:val="en-US" w:eastAsia="zh-CN" w:bidi="ar"/>
              </w:rPr>
            </w:pPr>
            <w:r>
              <w:rPr>
                <w:rFonts w:hint="default" w:ascii="Arial" w:hAnsi="Arial" w:eastAsia="宋体" w:cs="Arial"/>
                <w:color w:val="auto"/>
                <w:kern w:val="0"/>
                <w:sz w:val="20"/>
                <w:szCs w:val="20"/>
                <w:highlight w:val="none"/>
                <w:lang w:val="en-US" w:eastAsia="zh-CN" w:bidi="ar"/>
              </w:rPr>
              <w:t>5</w:t>
            </w:r>
          </w:p>
        </w:tc>
        <w:tc>
          <w:tcPr>
            <w:tcW w:w="800" w:type="dxa"/>
            <w:noWrap w:val="0"/>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sz w:val="20"/>
                <w:szCs w:val="20"/>
              </w:rPr>
              <w:t>信息化集成化信号采集与处理系统</w:t>
            </w:r>
          </w:p>
        </w:tc>
        <w:tc>
          <w:tcPr>
            <w:tcW w:w="693" w:type="dxa"/>
            <w:noWrap w:val="0"/>
            <w:vAlign w:val="center"/>
          </w:tcPr>
          <w:p>
            <w:pPr>
              <w:adjustRightInd w:val="0"/>
              <w:snapToGrid w:val="0"/>
              <w:spacing w:line="288" w:lineRule="auto"/>
              <w:jc w:val="center"/>
              <w:rPr>
                <w:rFonts w:hint="default" w:ascii="Arial" w:hAnsi="Arial" w:eastAsia="宋体" w:cs="Arial"/>
                <w:color w:val="auto"/>
                <w:sz w:val="20"/>
                <w:szCs w:val="20"/>
                <w:highlight w:val="none"/>
                <w:lang w:val="en-US" w:eastAsia="zh-CN"/>
              </w:rPr>
            </w:pPr>
            <w:r>
              <w:rPr>
                <w:rFonts w:hint="default" w:ascii="Arial" w:hAnsi="Arial" w:eastAsia="宋体" w:cs="Arial"/>
                <w:sz w:val="20"/>
                <w:szCs w:val="20"/>
                <w:lang w:val="en-US" w:eastAsia="zh-CN"/>
              </w:rPr>
              <w:t>6</w:t>
            </w:r>
          </w:p>
        </w:tc>
        <w:tc>
          <w:tcPr>
            <w:tcW w:w="686" w:type="dxa"/>
            <w:noWrap w:val="0"/>
            <w:vAlign w:val="center"/>
          </w:tcPr>
          <w:p>
            <w:pPr>
              <w:adjustRightInd w:val="0"/>
              <w:snapToGrid w:val="0"/>
              <w:spacing w:line="288" w:lineRule="auto"/>
              <w:jc w:val="center"/>
              <w:rPr>
                <w:rFonts w:hint="default" w:ascii="Arial" w:hAnsi="Arial" w:eastAsia="宋体" w:cs="Arial"/>
                <w:color w:val="auto"/>
                <w:sz w:val="20"/>
                <w:szCs w:val="20"/>
                <w:highlight w:val="none"/>
                <w:lang w:val="en-US" w:eastAsia="zh-CN"/>
              </w:rPr>
            </w:pPr>
            <w:r>
              <w:rPr>
                <w:rFonts w:hint="default" w:ascii="Arial" w:hAnsi="Arial" w:eastAsia="宋体" w:cs="Arial"/>
                <w:sz w:val="20"/>
                <w:szCs w:val="20"/>
              </w:rPr>
              <w:t>套</w:t>
            </w:r>
          </w:p>
        </w:tc>
        <w:tc>
          <w:tcPr>
            <w:tcW w:w="754" w:type="dxa"/>
            <w:noWrap w:val="0"/>
            <w:vAlign w:val="center"/>
          </w:tcPr>
          <w:p>
            <w:pPr>
              <w:widowControl/>
              <w:adjustRightInd w:val="0"/>
              <w:snapToGrid w:val="0"/>
              <w:spacing w:line="288" w:lineRule="auto"/>
              <w:jc w:val="center"/>
              <w:textAlignment w:val="center"/>
              <w:rPr>
                <w:rFonts w:hint="default" w:ascii="Arial" w:hAnsi="Arial" w:eastAsia="宋体" w:cs="Arial"/>
                <w:color w:val="auto"/>
                <w:kern w:val="0"/>
                <w:sz w:val="20"/>
                <w:szCs w:val="20"/>
                <w:highlight w:val="none"/>
                <w:lang w:val="en-US" w:eastAsia="zh-CN" w:bidi="ar"/>
              </w:rPr>
            </w:pPr>
            <w:r>
              <w:rPr>
                <w:rFonts w:ascii="Arial" w:hAnsi="Arial" w:eastAsia="宋体" w:cs="Arial"/>
                <w:color w:val="auto"/>
                <w:szCs w:val="21"/>
                <w:highlight w:val="none"/>
              </w:rPr>
              <w:t>软件和信息技术服务业</w:t>
            </w:r>
          </w:p>
        </w:tc>
        <w:tc>
          <w:tcPr>
            <w:tcW w:w="6037" w:type="dxa"/>
            <w:tcBorders>
              <w:left w:val="single" w:color="auto" w:sz="4" w:space="0"/>
              <w:right w:val="single" w:color="auto" w:sz="4" w:space="0"/>
            </w:tcBorders>
            <w:shd w:val="clear" w:color="auto" w:fill="auto"/>
            <w:noWrap w:val="0"/>
            <w:vAlign w:val="center"/>
          </w:tcPr>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一、集成化指标</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1.系统采用高度</w:t>
            </w:r>
            <w:r>
              <w:rPr>
                <w:rFonts w:hint="default" w:ascii="Arial" w:hAnsi="Arial" w:eastAsia="宋体" w:cs="Arial"/>
                <w:i w:val="0"/>
                <w:color w:val="000000"/>
                <w:kern w:val="0"/>
                <w:sz w:val="20"/>
                <w:szCs w:val="20"/>
                <w:u w:val="none"/>
                <w:lang w:val="en-US" w:eastAsia="zh-CN" w:bidi="ar"/>
              </w:rPr>
              <w:t>集</w:t>
            </w:r>
            <w:r>
              <w:rPr>
                <w:rFonts w:hint="default" w:ascii="Arial" w:hAnsi="Arial" w:eastAsia="宋体" w:cs="Arial"/>
                <w:sz w:val="20"/>
                <w:szCs w:val="20"/>
              </w:rPr>
              <w:t>成化设计，包括但不限于以下组件：实验操作一体机、手术实验工作台、信号采集与处理系统硬件和软件、嵌入式工作站、动物呼吸机、小动物肛温仪、手术照明系统、多显示系统、摄像系统、手术器械包、生物信号采集与分析系统附件包、无干扰恒温加热兔台。</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2.集成化手术实验工作台参数</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2.1.尺寸规格：</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1）整体外形尺寸：长1600~1700 mm，宽610~750mm，高2000~2200mm；</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2）手术操作台面尺寸：长1000~1100mm，宽700~750mm，高度700-950mm，具备可升降调节功能；</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3）输液架离地面高度：1900~2000mm，输液袋挂钩在两侧的移动范围≤840mm。</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2.2.台面材质：实验台面由ABS工程塑料制成，材质具有耐酸碱腐蚀特性。</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2.3.实验台面下屏蔽层：不锈钢层，与外部接地端相连接，厚度0.3~1mm，面积不小于0.7㎡，与外部接地端连接，降低50/60Hz电磁干扰。</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3.高度调节功能：台面高度升降范围不低于20cm，调节精度1cm。</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4.移动滚轮：带自锁式万向移动滚轮，整个操作平台可移动；可伸缩固定支柱：带可伸缩平台固定支柱，保证实验平台的平稳固定。</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5.集成氧气调压系统：氧气输入输出接口：呼吸机具有统一的氧气输入接口，氧气输出接口输出气压可调。</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6.地线故障预警功能：在控制器上自动检测并通过观察指示灯状态提醒用户当前使用仪器接地状态。</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7.环境温度测量精度：0.1℃，小动物肛温测量精度：0.1℃，可在控制终端上进行显示；</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8.呼吸机潮气量：0.1～99.9ml可调，调节及显示精度0.1ml，呼吸时比：1-5:1-5，呼吸频率：1—200次/分，有大鼠、小鼠及家兔呼吸参数一键设置功能，进气口和出气口一致在水平方向上，通过软件无线或按键控制呼吸机动物类型、潮气量、频率、呼吸时比等；</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9.内置摄像系统： ≥1080P高清摄像头等，通过遥控器或者软件无线控制摄像头光学变焦；在信号实时采集的同时，软件支持观察和记录实验视频信号，确保实验数据的完整性；可快速智能自动对焦，保证视频清晰度；支持同步投影及超长时间录制，以满足不同实验需求。</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 xml:space="preserve">10.实验照明系统：自然光LED灯，方向可调，可控制多种灯光组合，或者采用环形手术无影实验照明系统，功率不低于80W,480pcs，自然光LED冷光源，无极调光，亮度范围100-10000LUX，条形灯辅助； </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11.外部接口：≥2个USB接口，≥1个网线接口，≥4个220V电源插口；显示器具备HDMI接口；</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12.≥双显示器系统：上下各集成一个显示系统，分辨率≥1280*600。</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13.氧气输入输出接口：呼吸机具有统一的氧气输入接口，氧气输出接口输出气压可调；</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14.可电动升降实验平台：实验平台桌面高度可由控制软件调节或者按键调节，调节范围为±10cm；</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15.地线故障预警功能：在控制器上自动检测并通过观察指示灯状态提醒用户当前使用仪器接地状态；</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16.系统设备自检：系统开机时自动检测信号采集系统的可用性、系统的供电情况，各个子设备的可用性等，自动显示自检结果，如有异常，系统将进行提示；</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17.系统配备不少于4个物理采样通道，1个记滴输入接口，1个监听输出接口，1个刺激输出接口，以及1个心电专用接口；。</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18.传感器自动识别：系统能实时自动识别任意物理通道连接的传感器类型，自动按传感器类型设置采样参数，同时在软件界面上有具体提示界面；</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19.量程：±1V、±500mV、±200mV、±100mV、±50mV、±20mV、±10mV、±5mV、±2mV、±1mV、±500uV、±200uV、±100uV、±50uV、±20uV，共15档16位采样精度，或者采用±1.2V~±9.375mV，共8档，24位采样精度；</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20.滤波器：同时具备硬件模拟滤波器、软件数字滤波器：</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1）低通：1 - 50k，≥15档 ；</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2）高通（时间常数）：DC，0.01Hz - 1KHz,≥13档 ；</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3）50Hz带阻：增益可调或阶数可调；</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21.最大采样率：≥800KHz；</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22.AD转换器：≥16位且≥4通道同步采样；</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23.处理器：主频≥150MHz；</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24.信噪比：&gt; 100dB；</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25.等效输入噪声：电压峰值 &lt; 2.0μV；</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26.环境监测功能：可实时监测温度、湿度、大气压，并同步记录到实验数据文件中；</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27.设备使用情况记录：自动记录设备使用情况，包括首次使用日期，最近使用日期，累计使用时间和次数等，使用情况记录到硬件中；</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28.设备内置高级程控刺激器；</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 xml:space="preserve">29.波形：三角波、方波、正负方波、正弦波或用户编辑波形； </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30.模式：恒流、恒压两种输出方式；</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31.刺激器输出电压：≥±10V；</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32.刺激器输出电流：≥±10mA。</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33.输出模式：包括电流、粗电压、细电压三种方式。1）电流输出范围：-50mA~50mA；2）粗电压模式电压输出范围：-110V~110V，限制在人体安全电流以下；3）细电压模式电压输出范围：-30V~30V，电流带载能力大于150mA，适用于电场刺激实验。</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二、智慧化机能实验集成系统参数：独立的操作软件，实验数据和传感器可以和学校现有设备完全兼容。内置式信号采集与处理系统，用于生物信号采集和数据处理、分析、生成实验报告</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1.软件显示通道数：≥1通道，且通道数可任意调整；同步记录功能：4个物理采样通道可同时记录使用，实现通道波形的实时显示与记录保存。</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2.软件控制主机和放大器的滤波、放大、调零等操作，实现程序控制化；硬件量程：信号放大范围±20uV~1V，提供不少于15档可调量程。刺激输出波形：可输出三角波、方波、正负方波、正弦波等常规波形。输出模式：包括电流、粗电压、细电压三种方式。</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3.数字滤波和实时处理功能：微分、积分、平滑、50Hz陷波、心率技术等功能；</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4.分析及计算功能：最大值、最小值、平均值、峰计数，微分、积分、心率等；</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5.数据后处理：波形编辑、标记、测量、压缩、删除、打印输出等功能；</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6.支持快捷键启动采样，用户直接启动停止实验操作；最大采样率不低于500KHz，每个物理通道可独立设置采样率，实现不同通道在同一时间内以各自设定的采样率同步采样。</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7.软件外观：可由用户改变，可打开或隐藏刺激、文件列表等窗口，所有窗口可在采样范围内移动；</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8.在线实验报告编辑：在线实验报告编辑功能；</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9.实验报告、数据上传和下载，支持用户在课堂上选择对应数据并保存到云端;</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10.软件实验模块内嵌电子教材：包含实验目的和原理、实验对象、实验器材和药品、实验步骤和观察项目、注意事项、思考题、常规实验操作视频等；</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11.软件自动升级功能：软件自动搜索服务器上的最新版本软件并提醒用户升级，用户确认后可自动升级，便于用户快速升级软件；</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12.用户意见自动收集：软件中含用户意见收集窗口，用户输入的任何意见可直接传到软件开发商，便于系统改进；</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13.数据导出：可导出原始实验数据，支持使用其他软件如Excel，Matlab等对数据进行二次分析；</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14.通用数据处理：微分、积分、频谱图以及频谱分析等；</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15.虚拟实验连接功能，专业资源连接功能；</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16.内置AI教学助手，可实现AI辅助教学功能：</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17.AI评价功能：电子讲义系统自动收集学生提交的文字信息，提取语义并且分析，根据答案标准进行正确的解析评价；</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18.AI评分功能：教师可以根据自身评价要求，对学生提交的实验报告自动进行AI评分。教师可以通过对评价标准的修改来调整实验报告评价的难易度；</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19.实验模块自定义功能：可以设计自定义的实验模块，选择传感器、通道、采样率等参数；</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20.实验模块：系统内置常用的预先设定参数的实验模块。</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三、控制系统功能</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1.具有设备控制系统：通过对本实验系统上的各种电子设备进行控制和操作，可以控制的设备包括：小动物呼吸机，照明灯光，摄像机等；</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2.照明灯光控制：灯光开关控制，可控制多种灯光组合。；</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3.小动物呼吸机控制：呼吸机启停可控，动物类型可选，潮气量、呼吸时比和呼吸频率可调，肺部压力动态指示；系统集成动物呼吸机具备以下功能：1）潮气量调节：范围0.1～99.9ml，调节及显示精度0.1ml；2）呼吸时比：1:5至5:5范围内可调；3）呼吸频率调节：可调范围1～200次/分。</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4.肛温仪：集成小动物肛温测量仪：测量及显示精度0.1℃，配备专用小动物肛温传感器。</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5.实验操作台升降控制：实验操作台面升降控制。</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四、小动物呼吸机：</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1.潮气量：0.1～99.9ml可调；</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2.吸呼时比：1-5:1-5；</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3.呼吸频率：1～200次/分可调；</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4.动物参数参考按键：小鼠（20g）、大鼠（200g)、兔（2kg）；</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5.小鼠生理参数参考设置范围：频率：80~200, 潮气量：0.1～20ml；</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6.大鼠生理参数参考设置范围：频率：50~200，潮气量： 5～50ml；</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7.兔参生理数参考设置范围：频率：20~60，潮气量： 20~99.9 ml；</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8.输入电压：220—240V（±12%）；</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9.环境适应性：符合GB6587.1-1986中II组，2级的要求；</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10.工作温度：0℃～ 50℃；</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11.空气相对湿度：20 ～ 80% RH；</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12.可靠性：MTBF ≥ 10000h。</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五、抗干扰恒温加热兔解剖台</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1.嵌入式设计，加热金属内嵌于ABS板中央，抗干扰强；</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2.可控的直流加热，</w:t>
            </w:r>
            <w:r>
              <w:rPr>
                <w:rFonts w:hint="eastAsia" w:ascii="Arial" w:hAnsi="Arial" w:eastAsia="宋体" w:cs="Arial"/>
                <w:sz w:val="20"/>
                <w:szCs w:val="20"/>
                <w:lang w:val="en-US" w:eastAsia="zh-CN"/>
              </w:rPr>
              <w:t>不能</w:t>
            </w:r>
            <w:r>
              <w:rPr>
                <w:rFonts w:hint="default" w:ascii="Arial" w:hAnsi="Arial" w:eastAsia="宋体" w:cs="Arial"/>
                <w:sz w:val="20"/>
                <w:szCs w:val="20"/>
              </w:rPr>
              <w:t>在实验中引入交流干扰，同时对人体安全；</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3.加热温度限制，最高温度不超过45°C，不能烫伤实验动物；</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4.捆绑兔四肢的扣式结构设计，方便重复使用；</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5.兔台尾部内嵌实验废液收集槽，保持实验台面的清洁；</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6.废液收集槽具有多选择性，可暂存废液，也可将废液及时排出；</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7.可调的头部固定装置可稳定地固定兔头，同时保持颈部血管舒张适度；</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8.内含数字加热控温模块，实验控温准确；</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9.一体化设计，具有</w:t>
            </w:r>
            <w:r>
              <w:rPr>
                <w:rFonts w:hint="default" w:ascii="Arial" w:hAnsi="Arial" w:cs="Arial"/>
                <w:lang w:val="en-US" w:eastAsia="zh-CN"/>
              </w:rPr>
              <w:t>≥</w:t>
            </w:r>
            <w:r>
              <w:rPr>
                <w:rFonts w:hint="default" w:ascii="Arial" w:hAnsi="Arial" w:eastAsia="宋体" w:cs="Arial"/>
                <w:sz w:val="20"/>
                <w:szCs w:val="20"/>
              </w:rPr>
              <w:t>IPX6耐水等级可全身水洗或冲洗擦拭；</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10.具有可收纳，可伸展输液架。</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六、机能实验手术器械包</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动物机能实验时常用到的各种手术刀、剪、钳、镊、钻等，数量不少于如下：</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1．普通剪刀1 把;</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2．眼科剪1把10cm把直头（不锈钢镍合金，无镀层）;</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3．手术剪1 把16cm 普通型直尖（全不锈钢镍合金）;</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4．手术剪1 把18cm 普通型弯圆头（全不锈钢镍合金）;</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5．手术刀1 把4#，含手术刀片1 包;</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6．止血钳（直） 2 把16cm 普通直全齿（全不锈钢镍合金）;</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7．止血钳（弯） 2 把14cm 普通弯全齿（全不锈钢镍合金）;</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8．蚊氏止血钳2 把12.5cm 普通弯蚊式（全不锈钢镍合金）;</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9．组织钳2 把16cm 普通头宽5（全不锈钢镍合金）;</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10．持针钳1 把14cm 直型细针（全不锈钢镍合金）;</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11．解剖镊1 把12.5cm 有齿（全不锈钢镍合金）;</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12．眼用镊（弯） 1 把10cm 弯有齿（全不锈钢镍合金）;</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13．眼用镊（直） 1 把10cm 直有齿（全不锈钢镍合金）;</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14．显微镊1 把16cm 弯头宽03（全不锈钢镍合金）;</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15．颅骨钻1 个兔、鼠兼用;</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16．咬骨钳1 把;</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17．医用缝合针1 包;</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18．医用缝合线3 包;</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19．灌胃器适用大、小鼠各1根;</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20．兔开口器1 个，不锈钢材质，</w:t>
            </w:r>
            <w:r>
              <w:rPr>
                <w:rFonts w:hint="default" w:ascii="Arial" w:hAnsi="Arial" w:cs="Arial"/>
                <w:lang w:val="en-US" w:eastAsia="zh-CN"/>
              </w:rPr>
              <w:t>≥</w:t>
            </w:r>
            <w:r>
              <w:rPr>
                <w:rFonts w:hint="default" w:ascii="Arial" w:hAnsi="Arial" w:eastAsia="宋体" w:cs="Arial"/>
                <w:sz w:val="20"/>
                <w:szCs w:val="20"/>
              </w:rPr>
              <w:t>18.5cm长。</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七、机能实验附件包</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1．密封圈：压力传感器配件用于防止漏气， 材质：橡胶;</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2．调零改锥： 用于调节传感器的调零，材质：塑料和金属;</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3．玻璃分针（兔用）：用于将神经从肌肉中分离出来，材质：玻璃;</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4．玻璃分针（鼠用）：用于将神经从肌肉中分离出来，材质：玻璃;</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5．动脉夹（兔用）：用于阻断动脉血流;</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6．动脉夹（鼠用）：用于阻断动脉血流;</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7．蛙心夹、蛙钉、蛙心插管、蛙心支架、蛙板、动脉插管各1套;</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8．锌铜弓、鼠气管插管、兔气管插管、血压传感器固定夹、万向双凹夹、万向支架、二维调节仪各1套;</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9．神经屏蔽盒、毁髓针、进口三通、污物缸、一次性电极各1套;</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10. 智能张力传感器1套;</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11. 智能动脉血压传感器1套;</w:t>
            </w:r>
          </w:p>
          <w:p>
            <w:pPr>
              <w:tabs>
                <w:tab w:val="left" w:pos="180"/>
                <w:tab w:val="left" w:pos="1620"/>
              </w:tabs>
              <w:spacing w:line="400" w:lineRule="exact"/>
              <w:jc w:val="left"/>
              <w:rPr>
                <w:rFonts w:hint="default" w:ascii="Arial" w:hAnsi="Arial" w:eastAsia="宋体" w:cs="Arial"/>
                <w:sz w:val="20"/>
                <w:szCs w:val="20"/>
              </w:rPr>
            </w:pPr>
            <w:r>
              <w:rPr>
                <w:rFonts w:hint="default" w:ascii="Arial" w:hAnsi="Arial" w:eastAsia="宋体" w:cs="Arial"/>
                <w:sz w:val="20"/>
                <w:szCs w:val="20"/>
              </w:rPr>
              <w:t>12. 智能静脉血压传感器1套;</w:t>
            </w:r>
          </w:p>
          <w:p>
            <w:pPr>
              <w:tabs>
                <w:tab w:val="left" w:pos="180"/>
                <w:tab w:val="left" w:pos="1620"/>
              </w:tabs>
              <w:spacing w:line="400" w:lineRule="exact"/>
              <w:jc w:val="left"/>
              <w:rPr>
                <w:rFonts w:hint="default" w:ascii="Arial" w:hAnsi="Arial" w:eastAsia="宋体" w:cs="Arial"/>
                <w:kern w:val="2"/>
                <w:sz w:val="20"/>
                <w:szCs w:val="20"/>
                <w:lang w:val="en-US" w:eastAsia="zh-CN" w:bidi="ar-SA"/>
              </w:rPr>
            </w:pPr>
            <w:r>
              <w:rPr>
                <w:rFonts w:hint="default" w:ascii="Arial" w:hAnsi="Arial" w:eastAsia="宋体" w:cs="Arial"/>
                <w:sz w:val="20"/>
                <w:szCs w:val="20"/>
              </w:rPr>
              <w:t>13. 智能压差式呼吸传感器1套;</w:t>
            </w:r>
          </w:p>
        </w:tc>
      </w:tr>
    </w:tbl>
    <w:p>
      <w:pPr>
        <w:spacing w:line="300" w:lineRule="auto"/>
        <w:rPr>
          <w:rFonts w:ascii="Arial" w:hAnsi="Arial" w:eastAsia="宋体" w:cs="Arial"/>
          <w:b/>
          <w:color w:val="auto"/>
          <w:kern w:val="0"/>
          <w:szCs w:val="21"/>
          <w:highlight w:val="none"/>
        </w:rPr>
      </w:pPr>
      <w:r>
        <w:rPr>
          <w:rFonts w:ascii="Arial" w:hAnsi="Arial" w:eastAsia="宋体" w:cs="Arial"/>
          <w:b/>
          <w:color w:val="auto"/>
          <w:kern w:val="0"/>
          <w:sz w:val="24"/>
          <w:highlight w:val="none"/>
        </w:rPr>
        <w:t>三、商务要求</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color w:val="auto"/>
          <w:szCs w:val="21"/>
          <w:highlight w:val="none"/>
        </w:rPr>
      </w:pPr>
      <w:r>
        <w:rPr>
          <w:rFonts w:ascii="Arial" w:hAnsi="Arial" w:eastAsia="宋体" w:cs="Arial"/>
          <w:color w:val="auto"/>
          <w:szCs w:val="21"/>
          <w:highlight w:val="none"/>
        </w:rPr>
        <w:t>1．报价要求</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color w:val="auto"/>
          <w:szCs w:val="21"/>
          <w:highlight w:val="none"/>
        </w:rPr>
      </w:pPr>
      <w:r>
        <w:rPr>
          <w:rFonts w:ascii="Arial" w:hAnsi="Arial" w:eastAsia="宋体" w:cs="Arial"/>
          <w:color w:val="auto"/>
          <w:szCs w:val="21"/>
          <w:highlight w:val="none"/>
        </w:rPr>
        <w:t>本次报价须为人民币报价，包含产品价、运输费（含装卸费）、保险费、安装调试费、税费、培训费、产品检测费、产品质保期内维护费等费用。对于本文件中明确列明必须报价的货物或服务，供应商应分别报价。对于本文件中未列明，而供应商认为必需的费用也需列入总报价。在合同实施时，采购人将不予支付成交供应商没有列入的项目费用，并认为此项目的费用已包括在响应总报价中。</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color w:val="auto"/>
          <w:szCs w:val="21"/>
          <w:highlight w:val="none"/>
        </w:rPr>
      </w:pPr>
      <w:r>
        <w:rPr>
          <w:rFonts w:ascii="Arial" w:hAnsi="Arial" w:eastAsia="宋体" w:cs="Arial"/>
          <w:color w:val="auto"/>
          <w:szCs w:val="21"/>
          <w:highlight w:val="none"/>
        </w:rPr>
        <w:t>2.合同签订日期</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i/>
          <w:color w:val="auto"/>
          <w:szCs w:val="21"/>
          <w:highlight w:val="none"/>
        </w:rPr>
      </w:pPr>
      <w:r>
        <w:rPr>
          <w:rFonts w:ascii="Arial" w:hAnsi="Arial" w:eastAsia="宋体" w:cs="Arial"/>
          <w:color w:val="auto"/>
          <w:szCs w:val="21"/>
          <w:highlight w:val="none"/>
        </w:rPr>
        <w:t>成交通知书发出后25日内。</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color w:val="auto"/>
          <w:szCs w:val="21"/>
          <w:highlight w:val="none"/>
        </w:rPr>
      </w:pPr>
      <w:r>
        <w:rPr>
          <w:rFonts w:ascii="Arial" w:hAnsi="Arial" w:eastAsia="宋体" w:cs="Arial"/>
          <w:color w:val="auto"/>
          <w:szCs w:val="21"/>
          <w:highlight w:val="none"/>
        </w:rPr>
        <w:t>3.交货（实施）时间</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b/>
          <w:bCs/>
          <w:color w:val="auto"/>
          <w:szCs w:val="21"/>
          <w:highlight w:val="none"/>
        </w:rPr>
      </w:pPr>
      <w:r>
        <w:rPr>
          <w:rFonts w:ascii="Arial" w:hAnsi="Arial" w:eastAsia="宋体" w:cs="Arial"/>
          <w:b/>
          <w:bCs/>
          <w:color w:val="auto"/>
          <w:kern w:val="0"/>
          <w:szCs w:val="21"/>
          <w:highlight w:val="none"/>
        </w:rPr>
        <w:t>自签订合同之日起30个日历日内交货并完成安装调试</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color w:val="auto"/>
          <w:szCs w:val="21"/>
          <w:highlight w:val="none"/>
        </w:rPr>
      </w:pPr>
      <w:r>
        <w:rPr>
          <w:rFonts w:ascii="Arial" w:hAnsi="Arial" w:eastAsia="宋体" w:cs="Arial"/>
          <w:color w:val="auto"/>
          <w:szCs w:val="21"/>
          <w:highlight w:val="none"/>
        </w:rPr>
        <w:t>4.交货地点或服务地点</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color w:val="auto"/>
          <w:szCs w:val="21"/>
          <w:highlight w:val="none"/>
        </w:rPr>
      </w:pPr>
      <w:r>
        <w:rPr>
          <w:rFonts w:ascii="Arial" w:hAnsi="Arial" w:eastAsia="宋体" w:cs="Arial"/>
          <w:color w:val="auto"/>
          <w:szCs w:val="21"/>
          <w:highlight w:val="none"/>
        </w:rPr>
        <w:t>桂林</w:t>
      </w:r>
      <w:r>
        <w:rPr>
          <w:rFonts w:hint="eastAsia" w:ascii="Arial" w:hAnsi="Arial" w:eastAsia="宋体" w:cs="Arial"/>
          <w:color w:val="auto"/>
          <w:szCs w:val="21"/>
          <w:highlight w:val="none"/>
        </w:rPr>
        <w:t>医科大学校内</w:t>
      </w:r>
      <w:r>
        <w:rPr>
          <w:rFonts w:ascii="Arial" w:hAnsi="Arial" w:eastAsia="宋体" w:cs="Arial"/>
          <w:color w:val="auto"/>
          <w:szCs w:val="21"/>
          <w:highlight w:val="none"/>
        </w:rPr>
        <w:t>采购人指定地点。</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color w:val="auto"/>
          <w:szCs w:val="21"/>
          <w:highlight w:val="none"/>
        </w:rPr>
      </w:pPr>
      <w:r>
        <w:rPr>
          <w:rFonts w:ascii="Arial" w:hAnsi="Arial" w:eastAsia="宋体" w:cs="Arial"/>
          <w:color w:val="auto"/>
          <w:szCs w:val="21"/>
          <w:highlight w:val="none"/>
        </w:rPr>
        <w:t>5.验收标准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color w:val="auto"/>
          <w:szCs w:val="21"/>
          <w:highlight w:val="none"/>
        </w:rPr>
      </w:pPr>
      <w:r>
        <w:rPr>
          <w:rFonts w:ascii="Arial" w:hAnsi="Arial" w:eastAsia="宋体" w:cs="Arial"/>
          <w:color w:val="auto"/>
          <w:szCs w:val="21"/>
          <w:highlight w:val="none"/>
        </w:rPr>
        <w:t>详见采购文件合同主要条款格式部分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color w:val="auto"/>
          <w:szCs w:val="21"/>
          <w:highlight w:val="none"/>
        </w:rPr>
      </w:pPr>
      <w:r>
        <w:rPr>
          <w:rFonts w:ascii="Arial" w:hAnsi="Arial" w:eastAsia="宋体" w:cs="Arial"/>
          <w:color w:val="auto"/>
          <w:szCs w:val="21"/>
          <w:highlight w:val="none"/>
        </w:rPr>
        <w:t>6.服务标准、期限、效率</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color w:val="auto"/>
          <w:szCs w:val="21"/>
          <w:highlight w:val="none"/>
        </w:rPr>
      </w:pPr>
      <w:r>
        <w:rPr>
          <w:rFonts w:ascii="Arial" w:hAnsi="Arial" w:eastAsia="宋体" w:cs="Arial"/>
          <w:color w:val="auto"/>
          <w:szCs w:val="21"/>
          <w:highlight w:val="none"/>
        </w:rPr>
        <w:t>6.1成交供应商在质量保证期内应当为采购人提供以下技术支持和服务：</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color w:val="auto"/>
          <w:szCs w:val="21"/>
          <w:highlight w:val="none"/>
        </w:rPr>
      </w:pPr>
      <w:r>
        <w:rPr>
          <w:rFonts w:ascii="Arial" w:hAnsi="Arial" w:eastAsia="宋体" w:cs="Arial"/>
          <w:color w:val="auto"/>
          <w:szCs w:val="21"/>
          <w:highlight w:val="none"/>
        </w:rPr>
        <w:t>6.1.1电话咨询</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color w:val="auto"/>
          <w:szCs w:val="21"/>
          <w:highlight w:val="none"/>
        </w:rPr>
      </w:pPr>
      <w:r>
        <w:rPr>
          <w:rFonts w:ascii="Arial" w:hAnsi="Arial" w:eastAsia="宋体" w:cs="Arial"/>
          <w:color w:val="auto"/>
          <w:szCs w:val="21"/>
          <w:highlight w:val="none"/>
        </w:rPr>
        <w:t>成交供应商应当为采购人提供技术援助电话，解答采购人在使用中遇到的问题，及时为采购人提出解决问题的建议。</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color w:val="auto"/>
          <w:szCs w:val="21"/>
          <w:highlight w:val="none"/>
        </w:rPr>
      </w:pPr>
      <w:r>
        <w:rPr>
          <w:rFonts w:ascii="Arial" w:hAnsi="Arial" w:eastAsia="宋体" w:cs="Arial"/>
          <w:color w:val="auto"/>
          <w:szCs w:val="21"/>
          <w:highlight w:val="none"/>
        </w:rPr>
        <w:t>6.1.2现场响应</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color w:val="auto"/>
          <w:szCs w:val="21"/>
          <w:highlight w:val="none"/>
        </w:rPr>
      </w:pPr>
      <w:r>
        <w:rPr>
          <w:rFonts w:ascii="Arial" w:hAnsi="Arial" w:eastAsia="宋体" w:cs="Arial"/>
          <w:color w:val="auto"/>
          <w:szCs w:val="21"/>
          <w:highlight w:val="none"/>
        </w:rPr>
        <w:t>采购人遇到使用或技术问题，电话咨询不能解决的，成交供应商应在4小时内到达现场进行处理，到达现场后4小时内排除故障，恢复正常使用。</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color w:val="auto"/>
          <w:szCs w:val="21"/>
          <w:highlight w:val="none"/>
        </w:rPr>
      </w:pPr>
      <w:r>
        <w:rPr>
          <w:rFonts w:ascii="Arial" w:hAnsi="Arial" w:eastAsia="宋体" w:cs="Arial"/>
          <w:color w:val="auto"/>
          <w:szCs w:val="21"/>
          <w:highlight w:val="none"/>
        </w:rPr>
        <w:t>6.1.3技术升级</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color w:val="auto"/>
          <w:szCs w:val="21"/>
          <w:highlight w:val="none"/>
        </w:rPr>
      </w:pPr>
      <w:r>
        <w:rPr>
          <w:rFonts w:ascii="Arial" w:hAnsi="Arial" w:eastAsia="宋体" w:cs="Arial"/>
          <w:color w:val="auto"/>
          <w:szCs w:val="21"/>
          <w:highlight w:val="none"/>
        </w:rPr>
        <w:t>在质保期内，如果成交供应商的产品或服务升级，成交供应商应及时通知采购人，如采购人有相应要求，成交供应商应对采购人购买的产品或服务进行升级。质保期外的升级服务只收取配件成本费。</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color w:val="auto"/>
          <w:szCs w:val="21"/>
          <w:highlight w:val="none"/>
        </w:rPr>
      </w:pPr>
      <w:r>
        <w:rPr>
          <w:rFonts w:ascii="Arial" w:hAnsi="Arial" w:eastAsia="宋体" w:cs="Arial"/>
          <w:color w:val="auto"/>
          <w:szCs w:val="21"/>
          <w:highlight w:val="none"/>
        </w:rPr>
        <w:t>7.培训</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color w:val="auto"/>
          <w:szCs w:val="21"/>
          <w:highlight w:val="none"/>
        </w:rPr>
      </w:pPr>
      <w:r>
        <w:rPr>
          <w:rFonts w:ascii="Arial" w:hAnsi="Arial" w:eastAsia="宋体" w:cs="Arial"/>
          <w:color w:val="auto"/>
          <w:szCs w:val="21"/>
          <w:highlight w:val="none"/>
        </w:rPr>
        <w:t>供应商对其提供产品或服务的使用和操作应尽培训义务。供应商应提供对采购人的基本培训，使采购人使用人员熟练掌握所培训内容，熟练掌握全部功能，培训的相关费用包括在响应报价中，采购人不再另行支付。</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color w:val="auto"/>
          <w:szCs w:val="21"/>
          <w:highlight w:val="none"/>
        </w:rPr>
      </w:pPr>
      <w:r>
        <w:rPr>
          <w:rFonts w:ascii="Arial" w:hAnsi="Arial" w:eastAsia="宋体" w:cs="Arial"/>
          <w:color w:val="auto"/>
          <w:szCs w:val="21"/>
          <w:highlight w:val="none"/>
        </w:rPr>
        <w:t>8.付款方式、时间及条件</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color w:val="auto"/>
          <w:szCs w:val="21"/>
          <w:highlight w:val="none"/>
        </w:rPr>
      </w:pPr>
      <w:r>
        <w:rPr>
          <w:rFonts w:ascii="Arial" w:hAnsi="Arial" w:eastAsia="宋体" w:cs="Arial"/>
          <w:color w:val="auto"/>
          <w:szCs w:val="21"/>
          <w:highlight w:val="none"/>
        </w:rPr>
        <w:t>详见采购文件合同主要条款格式部分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color w:val="auto"/>
          <w:szCs w:val="21"/>
          <w:highlight w:val="none"/>
        </w:rPr>
      </w:pPr>
      <w:r>
        <w:rPr>
          <w:rFonts w:ascii="Arial" w:hAnsi="Arial" w:eastAsia="宋体" w:cs="Arial"/>
          <w:color w:val="auto"/>
          <w:szCs w:val="21"/>
          <w:highlight w:val="none"/>
        </w:rPr>
        <w:t>9.履约保证金</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color w:val="auto"/>
          <w:szCs w:val="21"/>
          <w:highlight w:val="none"/>
        </w:rPr>
      </w:pPr>
      <w:r>
        <w:rPr>
          <w:rFonts w:ascii="Arial" w:hAnsi="Arial" w:eastAsia="宋体" w:cs="Arial"/>
          <w:color w:val="auto"/>
          <w:szCs w:val="21"/>
          <w:highlight w:val="none"/>
        </w:rPr>
        <w:t>详见采购文件合同主要条款格式部分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color w:val="auto"/>
          <w:szCs w:val="21"/>
          <w:highlight w:val="none"/>
        </w:rPr>
      </w:pPr>
      <w:r>
        <w:rPr>
          <w:rFonts w:ascii="Arial" w:hAnsi="Arial" w:eastAsia="宋体" w:cs="Arial"/>
          <w:color w:val="auto"/>
          <w:szCs w:val="21"/>
          <w:highlight w:val="none"/>
        </w:rPr>
        <w:t>10.包装和运输要求</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color w:val="auto"/>
          <w:szCs w:val="21"/>
          <w:highlight w:val="none"/>
        </w:rPr>
      </w:pPr>
      <w:r>
        <w:rPr>
          <w:rFonts w:ascii="Arial" w:hAnsi="Arial" w:eastAsia="宋体" w:cs="Arial"/>
          <w:color w:val="auto"/>
          <w:szCs w:val="21"/>
          <w:highlight w:val="none"/>
        </w:rPr>
        <w:t>根据《财政部等三部门联合印发商品包装和快递包装政府采购需求标准（试行）》财办库【2020】123号文规定，若响应产品使用塑料、纸质、木质等包装材料时应满足《商品包装政府采购需求标准（试行）》要求，若响应产品需要快递包装，快递封装材料应满足《快递包装政府采购需求标准（试行）》要求。</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color w:val="auto"/>
          <w:szCs w:val="21"/>
          <w:highlight w:val="none"/>
        </w:rPr>
      </w:pPr>
      <w:r>
        <w:rPr>
          <w:rFonts w:ascii="Arial" w:hAnsi="Arial" w:eastAsia="宋体" w:cs="Arial"/>
          <w:color w:val="auto"/>
          <w:szCs w:val="21"/>
          <w:highlight w:val="none"/>
        </w:rPr>
        <w:t>运输要求详见采购文件合同主要条款格式部分。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color w:val="auto"/>
          <w:szCs w:val="21"/>
          <w:highlight w:val="none"/>
        </w:rPr>
      </w:pPr>
      <w:r>
        <w:rPr>
          <w:rFonts w:ascii="Arial" w:hAnsi="Arial" w:eastAsia="宋体" w:cs="Arial"/>
          <w:color w:val="auto"/>
          <w:szCs w:val="21"/>
          <w:highlight w:val="none"/>
        </w:rPr>
        <w:t>11.售后服务</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color w:val="auto"/>
          <w:szCs w:val="21"/>
          <w:highlight w:val="none"/>
        </w:rPr>
      </w:pPr>
      <w:r>
        <w:rPr>
          <w:rFonts w:ascii="Arial" w:hAnsi="Arial" w:eastAsia="宋体" w:cs="Arial"/>
          <w:color w:val="auto"/>
          <w:szCs w:val="21"/>
          <w:highlight w:val="none"/>
        </w:rPr>
        <w:t>11.1成交供应商应按照国家有关法律法规和“三包”规定以及采购文件、响应文件、合同及附件的规定，为采购人提供售后服务。成交供应商承诺质量保证期优于国家“三包”规定的，或优于采购文件规定的，按成交供应商实际承诺执行。</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color w:val="auto"/>
          <w:szCs w:val="21"/>
          <w:highlight w:val="none"/>
        </w:rPr>
      </w:pPr>
      <w:r>
        <w:rPr>
          <w:rFonts w:ascii="Arial" w:hAnsi="Arial" w:eastAsia="宋体" w:cs="Arial"/>
          <w:color w:val="auto"/>
          <w:szCs w:val="21"/>
          <w:highlight w:val="none"/>
        </w:rPr>
        <w:t>11.2 质量保证期：</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b/>
          <w:bCs/>
          <w:color w:val="auto"/>
          <w:szCs w:val="21"/>
          <w:highlight w:val="none"/>
        </w:rPr>
      </w:pPr>
      <w:r>
        <w:rPr>
          <w:rFonts w:ascii="Arial" w:hAnsi="Arial" w:eastAsia="宋体" w:cs="Arial"/>
          <w:b/>
          <w:bCs/>
          <w:color w:val="auto"/>
          <w:szCs w:val="21"/>
          <w:highlight w:val="none"/>
        </w:rPr>
        <w:t>成交供应商应明确承诺采购文件采购需求部分如无特别要求，则质保期为自验收合格之日起</w:t>
      </w:r>
      <w:r>
        <w:rPr>
          <w:rFonts w:hint="eastAsia" w:ascii="Arial" w:hAnsi="Arial" w:eastAsia="宋体" w:cs="Arial"/>
          <w:b/>
          <w:bCs/>
          <w:color w:val="auto"/>
          <w:szCs w:val="21"/>
          <w:highlight w:val="none"/>
          <w:lang w:val="en-US" w:eastAsia="zh-CN"/>
        </w:rPr>
        <w:t>两</w:t>
      </w:r>
      <w:r>
        <w:rPr>
          <w:rFonts w:ascii="Arial" w:hAnsi="Arial" w:eastAsia="宋体" w:cs="Arial"/>
          <w:b/>
          <w:bCs/>
          <w:color w:val="auto"/>
          <w:szCs w:val="21"/>
          <w:highlight w:val="none"/>
        </w:rPr>
        <w:t>年，采购文件采购需求部分有特别要求的则以技术参数要求表为准。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color w:val="auto"/>
          <w:szCs w:val="21"/>
          <w:highlight w:val="none"/>
        </w:rPr>
      </w:pPr>
      <w:r>
        <w:rPr>
          <w:rFonts w:ascii="Arial" w:hAnsi="Arial" w:eastAsia="宋体" w:cs="Arial"/>
          <w:color w:val="auto"/>
          <w:szCs w:val="21"/>
          <w:highlight w:val="none"/>
        </w:rPr>
        <w:t>11.3成交后产品或服务由制造商（指产品生产制造商或服务实际提供人）负责质保期内的售后服务的，供应商应当在响应文件中予以明确说明，制造商提供的售后服务也应达到采购文件要求的标准，相关的售后服务费用由供应商向制造商支付，供应商可视情况在响应报价中予以考虑，采购人不予另行支付。</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color w:val="auto"/>
          <w:szCs w:val="21"/>
          <w:highlight w:val="none"/>
        </w:rPr>
      </w:pPr>
      <w:r>
        <w:rPr>
          <w:rFonts w:ascii="Arial" w:hAnsi="Arial" w:eastAsia="宋体" w:cs="Arial"/>
          <w:color w:val="auto"/>
          <w:szCs w:val="21"/>
          <w:highlight w:val="none"/>
        </w:rPr>
        <w:t>11.4成交供应商售后服务中，维修使用的备品备件及易损件应为原厂配件，未经采购人同意不得使用非原厂配件，质保期内维修使用的备品备件及易损件的费用，由成交供应商承担。质量保证期过后，采购人需要继续由原成交供应商提供售后服务的，该成交供应商应以优惠价格提供售后服务，常用的、容易损坏的备品备件及易损件的优惠价格清单须在响应文件中列出。</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color w:val="auto"/>
          <w:szCs w:val="21"/>
          <w:highlight w:val="none"/>
        </w:rPr>
      </w:pPr>
      <w:r>
        <w:rPr>
          <w:rFonts w:ascii="Arial" w:hAnsi="Arial" w:eastAsia="宋体" w:cs="Arial"/>
          <w:color w:val="auto"/>
          <w:szCs w:val="21"/>
          <w:highlight w:val="none"/>
        </w:rPr>
        <w:t>11.5质量保证期内的费用</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color w:val="auto"/>
          <w:szCs w:val="21"/>
          <w:highlight w:val="none"/>
        </w:rPr>
      </w:pPr>
      <w:r>
        <w:rPr>
          <w:rFonts w:ascii="Arial" w:hAnsi="Arial" w:eastAsia="宋体" w:cs="Arial"/>
          <w:color w:val="auto"/>
          <w:szCs w:val="21"/>
          <w:highlight w:val="none"/>
        </w:rPr>
        <w:t>质量保证期内供应商为采购人所提供的所有技术支持和服务费用以及上门维修、更换零部件费用均包含在响应报价中，采购人不再另行支付。</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color w:val="auto"/>
          <w:szCs w:val="21"/>
          <w:highlight w:val="none"/>
        </w:rPr>
      </w:pPr>
      <w:r>
        <w:rPr>
          <w:rFonts w:ascii="Arial" w:hAnsi="Arial" w:eastAsia="宋体" w:cs="Arial"/>
          <w:color w:val="auto"/>
          <w:szCs w:val="21"/>
          <w:highlight w:val="none"/>
        </w:rPr>
        <w:t>11.6质保期过后的服务要求</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color w:val="auto"/>
          <w:szCs w:val="21"/>
          <w:highlight w:val="none"/>
        </w:rPr>
      </w:pPr>
      <w:r>
        <w:rPr>
          <w:rFonts w:ascii="Arial" w:hAnsi="Arial" w:eastAsia="宋体" w:cs="Arial"/>
          <w:color w:val="auto"/>
          <w:szCs w:val="21"/>
          <w:highlight w:val="none"/>
        </w:rPr>
        <w:t>电话咨询：产品质量保证期过后，成交供应商应当为采购人提供技术援助电话，解答采购人在使用中遇到的问题，及时为采购人提出解决问题的建议，并不予收费。</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color w:val="auto"/>
          <w:szCs w:val="21"/>
          <w:highlight w:val="none"/>
        </w:rPr>
      </w:pPr>
      <w:r>
        <w:rPr>
          <w:rFonts w:ascii="Arial" w:hAnsi="Arial" w:eastAsia="宋体" w:cs="Arial"/>
          <w:color w:val="auto"/>
          <w:szCs w:val="21"/>
          <w:highlight w:val="none"/>
        </w:rPr>
        <w:t>12.保险</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color w:val="auto"/>
          <w:szCs w:val="21"/>
          <w:highlight w:val="none"/>
        </w:rPr>
      </w:pPr>
      <w:r>
        <w:rPr>
          <w:rFonts w:ascii="Arial" w:hAnsi="Arial" w:eastAsia="宋体" w:cs="Arial"/>
          <w:color w:val="auto"/>
          <w:szCs w:val="21"/>
          <w:highlight w:val="none"/>
        </w:rPr>
        <w:t>供应商负责办理运输和保险，将货物运抵交货地点。与运输、保险相关的费用由供应商承担。</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color w:val="auto"/>
          <w:szCs w:val="21"/>
          <w:highlight w:val="none"/>
        </w:rPr>
      </w:pPr>
      <w:r>
        <w:rPr>
          <w:rFonts w:ascii="Arial" w:hAnsi="Arial" w:eastAsia="宋体" w:cs="Arial"/>
          <w:color w:val="auto"/>
          <w:szCs w:val="21"/>
          <w:highlight w:val="none"/>
        </w:rPr>
        <w:t>三、其他要求</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color w:val="auto"/>
          <w:szCs w:val="21"/>
          <w:highlight w:val="none"/>
        </w:rPr>
      </w:pPr>
      <w:r>
        <w:rPr>
          <w:rFonts w:ascii="Arial" w:hAnsi="Arial" w:eastAsia="宋体" w:cs="Arial"/>
          <w:color w:val="auto"/>
          <w:szCs w:val="21"/>
          <w:highlight w:val="none"/>
        </w:rPr>
        <w:t>1、其他未尽事宜由采购人和成交供应商在采购合同中详细约定。</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Arial" w:hAnsi="Arial" w:eastAsia="宋体" w:cs="Arial"/>
          <w:color w:val="auto"/>
          <w:szCs w:val="21"/>
          <w:highlight w:val="none"/>
        </w:rPr>
      </w:pPr>
      <w:r>
        <w:rPr>
          <w:rFonts w:ascii="Arial" w:hAnsi="Arial" w:eastAsia="宋体" w:cs="Arial"/>
          <w:color w:val="auto"/>
          <w:szCs w:val="21"/>
          <w:highlight w:val="none"/>
        </w:rPr>
        <w:t>2、供应商于响应文件中对所投本项目产品的技术参数要求作出真实、有效的响应和承诺。所提供的产品必须为原装正品的、全新的、完好无破损且为未开箱状态、符合有关质量标准的产品；设备到货安装前，采购人现场根据采购文件要求及响应文件承诺逐条对应进行核验，核验不合格的，采购人有权终止合同执行并全部退货，同时报相关监督管理部门处理，由此造成采购人经济损失的由成交供应商负责承担全部赔偿责任。</w:t>
      </w:r>
    </w:p>
    <w:p>
      <w:pPr>
        <w:spacing w:line="312" w:lineRule="auto"/>
        <w:ind w:firstLine="210" w:firstLineChars="100"/>
        <w:rPr>
          <w:rFonts w:ascii="Arial" w:hAnsi="Arial" w:eastAsia="宋体" w:cs="Arial"/>
          <w:color w:val="auto"/>
          <w:szCs w:val="21"/>
          <w:highlight w:val="none"/>
        </w:rPr>
      </w:pPr>
      <w:r>
        <w:rPr>
          <w:color w:val="auto"/>
          <w:szCs w:val="21"/>
          <w:highlight w:val="none"/>
        </w:rPr>
        <w:br w:type="page"/>
      </w:r>
      <w:r>
        <w:rPr>
          <w:rFonts w:ascii="Arial" w:hAnsi="Arial" w:eastAsia="宋体" w:cs="Arial"/>
          <w:color w:val="auto"/>
          <w:szCs w:val="21"/>
          <w:highlight w:val="none"/>
        </w:rPr>
        <w:t xml:space="preserve">附件1：             </w:t>
      </w:r>
    </w:p>
    <w:p>
      <w:pPr>
        <w:spacing w:line="528" w:lineRule="exact"/>
        <w:ind w:firstLine="210" w:firstLineChars="100"/>
        <w:jc w:val="center"/>
        <w:rPr>
          <w:rFonts w:ascii="Arial" w:hAnsi="Arial" w:eastAsia="宋体" w:cs="Arial"/>
          <w:color w:val="auto"/>
          <w:szCs w:val="21"/>
          <w:highlight w:val="none"/>
        </w:rPr>
      </w:pPr>
      <w:r>
        <w:rPr>
          <w:rFonts w:ascii="Arial" w:hAnsi="Arial" w:eastAsia="宋体" w:cs="Arial"/>
          <w:color w:val="auto"/>
          <w:szCs w:val="21"/>
          <w:highlight w:val="none"/>
        </w:rPr>
        <w:t>中小微企业划型标准</w:t>
      </w:r>
    </w:p>
    <w:tbl>
      <w:tblPr>
        <w:tblStyle w:val="23"/>
        <w:tblW w:w="9038" w:type="dxa"/>
        <w:tblInd w:w="250" w:type="dxa"/>
        <w:tblLayout w:type="fixed"/>
        <w:tblCellMar>
          <w:top w:w="0" w:type="dxa"/>
          <w:left w:w="108" w:type="dxa"/>
          <w:bottom w:w="0" w:type="dxa"/>
          <w:right w:w="108" w:type="dxa"/>
        </w:tblCellMar>
      </w:tblPr>
      <w:tblGrid>
        <w:gridCol w:w="1446"/>
        <w:gridCol w:w="1701"/>
        <w:gridCol w:w="866"/>
        <w:gridCol w:w="2114"/>
        <w:gridCol w:w="1861"/>
        <w:gridCol w:w="1050"/>
      </w:tblGrid>
      <w:tr>
        <w:tblPrEx>
          <w:tblCellMar>
            <w:top w:w="0" w:type="dxa"/>
            <w:left w:w="108" w:type="dxa"/>
            <w:bottom w:w="0" w:type="dxa"/>
            <w:right w:w="108" w:type="dxa"/>
          </w:tblCellMar>
        </w:tblPrEx>
        <w:trPr>
          <w:trHeight w:val="279"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行业名称</w:t>
            </w:r>
          </w:p>
        </w:tc>
        <w:tc>
          <w:tcPr>
            <w:tcW w:w="1701" w:type="dxa"/>
            <w:tcBorders>
              <w:top w:val="single" w:color="auto" w:sz="4" w:space="0"/>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指标名称</w:t>
            </w:r>
          </w:p>
        </w:tc>
        <w:tc>
          <w:tcPr>
            <w:tcW w:w="866" w:type="dxa"/>
            <w:tcBorders>
              <w:top w:val="single" w:color="auto" w:sz="4" w:space="0"/>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计量单位</w:t>
            </w:r>
          </w:p>
        </w:tc>
        <w:tc>
          <w:tcPr>
            <w:tcW w:w="2114" w:type="dxa"/>
            <w:tcBorders>
              <w:top w:val="single" w:color="auto" w:sz="4" w:space="0"/>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中型</w:t>
            </w:r>
          </w:p>
        </w:tc>
        <w:tc>
          <w:tcPr>
            <w:tcW w:w="1861" w:type="dxa"/>
            <w:tcBorders>
              <w:top w:val="single" w:color="auto" w:sz="4" w:space="0"/>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小型</w:t>
            </w:r>
          </w:p>
        </w:tc>
        <w:tc>
          <w:tcPr>
            <w:tcW w:w="1050" w:type="dxa"/>
            <w:tcBorders>
              <w:top w:val="single" w:color="auto" w:sz="4" w:space="0"/>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微型</w:t>
            </w:r>
          </w:p>
        </w:tc>
      </w:tr>
      <w:tr>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noWrap w:val="0"/>
            <w:vAlign w:val="bottom"/>
          </w:tcPr>
          <w:p>
            <w:pPr>
              <w:widowControl/>
              <w:jc w:val="center"/>
              <w:rPr>
                <w:rFonts w:ascii="Arial" w:hAnsi="Arial" w:eastAsia="宋体" w:cs="Arial"/>
                <w:color w:val="auto"/>
                <w:szCs w:val="21"/>
                <w:highlight w:val="none"/>
              </w:rPr>
            </w:pPr>
            <w:r>
              <w:rPr>
                <w:rFonts w:ascii="Arial" w:hAnsi="Arial" w:eastAsia="宋体" w:cs="Arial"/>
                <w:color w:val="auto"/>
                <w:szCs w:val="21"/>
                <w:highlight w:val="none"/>
              </w:rPr>
              <w:t>农、林、牧、渔</w:t>
            </w: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营业收入（Y）</w:t>
            </w:r>
          </w:p>
        </w:tc>
        <w:tc>
          <w:tcPr>
            <w:tcW w:w="866"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万元</w:t>
            </w:r>
          </w:p>
        </w:tc>
        <w:tc>
          <w:tcPr>
            <w:tcW w:w="2114"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500≤Y＜20000</w:t>
            </w:r>
          </w:p>
        </w:tc>
        <w:tc>
          <w:tcPr>
            <w:tcW w:w="186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50≤Y＜500</w:t>
            </w:r>
          </w:p>
        </w:tc>
        <w:tc>
          <w:tcPr>
            <w:tcW w:w="1050"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Y＜50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Arial" w:hAnsi="Arial" w:eastAsia="宋体" w:cs="Arial"/>
                <w:color w:val="auto"/>
                <w:szCs w:val="21"/>
                <w:highlight w:val="none"/>
              </w:rPr>
            </w:pPr>
            <w:r>
              <w:rPr>
                <w:rFonts w:ascii="Arial" w:hAnsi="Arial" w:eastAsia="宋体" w:cs="Arial"/>
                <w:color w:val="auto"/>
                <w:szCs w:val="21"/>
                <w:highlight w:val="none"/>
              </w:rPr>
              <w:t>工业</w:t>
            </w: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从业人员（X）</w:t>
            </w:r>
          </w:p>
        </w:tc>
        <w:tc>
          <w:tcPr>
            <w:tcW w:w="866"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人</w:t>
            </w:r>
          </w:p>
        </w:tc>
        <w:tc>
          <w:tcPr>
            <w:tcW w:w="2114"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300≤X＜1000</w:t>
            </w:r>
          </w:p>
        </w:tc>
        <w:tc>
          <w:tcPr>
            <w:tcW w:w="186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20≤X＜300</w:t>
            </w:r>
          </w:p>
        </w:tc>
        <w:tc>
          <w:tcPr>
            <w:tcW w:w="1050"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X＜20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营业收入（Y）</w:t>
            </w:r>
          </w:p>
        </w:tc>
        <w:tc>
          <w:tcPr>
            <w:tcW w:w="866"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万元</w:t>
            </w:r>
          </w:p>
        </w:tc>
        <w:tc>
          <w:tcPr>
            <w:tcW w:w="2114"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2000≤Y＜40000</w:t>
            </w:r>
          </w:p>
        </w:tc>
        <w:tc>
          <w:tcPr>
            <w:tcW w:w="186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300≤Y＜2000</w:t>
            </w:r>
          </w:p>
        </w:tc>
        <w:tc>
          <w:tcPr>
            <w:tcW w:w="1050"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Y＜300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Arial" w:hAnsi="Arial" w:eastAsia="宋体" w:cs="Arial"/>
                <w:color w:val="auto"/>
                <w:szCs w:val="21"/>
                <w:highlight w:val="none"/>
              </w:rPr>
            </w:pPr>
            <w:r>
              <w:rPr>
                <w:rFonts w:ascii="Arial" w:hAnsi="Arial" w:eastAsia="宋体" w:cs="Arial"/>
                <w:color w:val="auto"/>
                <w:szCs w:val="21"/>
                <w:highlight w:val="none"/>
              </w:rPr>
              <w:t>建筑业</w:t>
            </w: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营业收入（Y）</w:t>
            </w:r>
          </w:p>
        </w:tc>
        <w:tc>
          <w:tcPr>
            <w:tcW w:w="866"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万元</w:t>
            </w:r>
          </w:p>
        </w:tc>
        <w:tc>
          <w:tcPr>
            <w:tcW w:w="2114"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6000≤Y＜80000</w:t>
            </w:r>
          </w:p>
        </w:tc>
        <w:tc>
          <w:tcPr>
            <w:tcW w:w="186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300≤Y＜6000</w:t>
            </w:r>
          </w:p>
        </w:tc>
        <w:tc>
          <w:tcPr>
            <w:tcW w:w="1050"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Y＜300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资产总额（Z）</w:t>
            </w:r>
          </w:p>
        </w:tc>
        <w:tc>
          <w:tcPr>
            <w:tcW w:w="866"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万元</w:t>
            </w:r>
          </w:p>
        </w:tc>
        <w:tc>
          <w:tcPr>
            <w:tcW w:w="2114"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5000≤Z＜80000</w:t>
            </w:r>
          </w:p>
        </w:tc>
        <w:tc>
          <w:tcPr>
            <w:tcW w:w="186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300≤Z＜5000</w:t>
            </w:r>
          </w:p>
        </w:tc>
        <w:tc>
          <w:tcPr>
            <w:tcW w:w="1050"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Z＜300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pPr>
              <w:widowControl/>
              <w:ind w:firstLine="315" w:firstLineChars="150"/>
              <w:rPr>
                <w:rFonts w:ascii="Arial" w:hAnsi="Arial" w:eastAsia="宋体" w:cs="Arial"/>
                <w:color w:val="auto"/>
                <w:szCs w:val="21"/>
                <w:highlight w:val="none"/>
              </w:rPr>
            </w:pPr>
            <w:r>
              <w:rPr>
                <w:rFonts w:ascii="Arial" w:hAnsi="Arial" w:eastAsia="宋体" w:cs="Arial"/>
                <w:color w:val="auto"/>
                <w:szCs w:val="21"/>
                <w:highlight w:val="none"/>
              </w:rPr>
              <w:t>批发业</w:t>
            </w: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从业人员（X）</w:t>
            </w:r>
          </w:p>
        </w:tc>
        <w:tc>
          <w:tcPr>
            <w:tcW w:w="866"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人</w:t>
            </w:r>
          </w:p>
        </w:tc>
        <w:tc>
          <w:tcPr>
            <w:tcW w:w="2114"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20≤X＜200</w:t>
            </w:r>
          </w:p>
        </w:tc>
        <w:tc>
          <w:tcPr>
            <w:tcW w:w="186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5≤X＜20</w:t>
            </w:r>
          </w:p>
        </w:tc>
        <w:tc>
          <w:tcPr>
            <w:tcW w:w="1050"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X＜5</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营业收入（Y）</w:t>
            </w:r>
          </w:p>
        </w:tc>
        <w:tc>
          <w:tcPr>
            <w:tcW w:w="866"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万元</w:t>
            </w:r>
          </w:p>
        </w:tc>
        <w:tc>
          <w:tcPr>
            <w:tcW w:w="2114"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5000≤Y＜40000</w:t>
            </w:r>
          </w:p>
        </w:tc>
        <w:tc>
          <w:tcPr>
            <w:tcW w:w="186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1000≤Y＜5000</w:t>
            </w:r>
          </w:p>
        </w:tc>
        <w:tc>
          <w:tcPr>
            <w:tcW w:w="1050"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Y＜1000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Arial" w:hAnsi="Arial" w:eastAsia="宋体" w:cs="Arial"/>
                <w:color w:val="auto"/>
                <w:szCs w:val="21"/>
                <w:highlight w:val="none"/>
              </w:rPr>
            </w:pPr>
            <w:r>
              <w:rPr>
                <w:rFonts w:ascii="Arial" w:hAnsi="Arial" w:eastAsia="宋体" w:cs="Arial"/>
                <w:color w:val="auto"/>
                <w:szCs w:val="21"/>
                <w:highlight w:val="none"/>
              </w:rPr>
              <w:t>零售业</w:t>
            </w: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从业人员（X）</w:t>
            </w:r>
          </w:p>
        </w:tc>
        <w:tc>
          <w:tcPr>
            <w:tcW w:w="866"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人</w:t>
            </w:r>
          </w:p>
        </w:tc>
        <w:tc>
          <w:tcPr>
            <w:tcW w:w="2114"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50≤X＜300</w:t>
            </w:r>
          </w:p>
        </w:tc>
        <w:tc>
          <w:tcPr>
            <w:tcW w:w="186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10≤X＜50</w:t>
            </w:r>
          </w:p>
        </w:tc>
        <w:tc>
          <w:tcPr>
            <w:tcW w:w="1050"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X＜10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营业收入（Y）</w:t>
            </w:r>
          </w:p>
        </w:tc>
        <w:tc>
          <w:tcPr>
            <w:tcW w:w="866"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万元</w:t>
            </w:r>
          </w:p>
        </w:tc>
        <w:tc>
          <w:tcPr>
            <w:tcW w:w="2114"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500≤Y＜20000</w:t>
            </w:r>
          </w:p>
        </w:tc>
        <w:tc>
          <w:tcPr>
            <w:tcW w:w="186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100≤Y＜500</w:t>
            </w:r>
          </w:p>
        </w:tc>
        <w:tc>
          <w:tcPr>
            <w:tcW w:w="1050"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Y＜100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Arial" w:hAnsi="Arial" w:eastAsia="宋体" w:cs="Arial"/>
                <w:color w:val="auto"/>
                <w:szCs w:val="21"/>
                <w:highlight w:val="none"/>
              </w:rPr>
            </w:pPr>
            <w:r>
              <w:rPr>
                <w:rFonts w:ascii="Arial" w:hAnsi="Arial" w:eastAsia="宋体" w:cs="Arial"/>
                <w:color w:val="auto"/>
                <w:szCs w:val="21"/>
                <w:highlight w:val="none"/>
              </w:rPr>
              <w:t>交通运输业</w:t>
            </w: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从业人员（X）</w:t>
            </w:r>
          </w:p>
        </w:tc>
        <w:tc>
          <w:tcPr>
            <w:tcW w:w="866"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人</w:t>
            </w:r>
          </w:p>
        </w:tc>
        <w:tc>
          <w:tcPr>
            <w:tcW w:w="2114"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300≤X＜1000</w:t>
            </w:r>
          </w:p>
        </w:tc>
        <w:tc>
          <w:tcPr>
            <w:tcW w:w="186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20≤X＜300</w:t>
            </w:r>
          </w:p>
        </w:tc>
        <w:tc>
          <w:tcPr>
            <w:tcW w:w="1050"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X＜20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营业收入（Y）</w:t>
            </w:r>
          </w:p>
        </w:tc>
        <w:tc>
          <w:tcPr>
            <w:tcW w:w="866"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万元</w:t>
            </w:r>
          </w:p>
        </w:tc>
        <w:tc>
          <w:tcPr>
            <w:tcW w:w="2114"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3000≤Y＜30000</w:t>
            </w:r>
          </w:p>
        </w:tc>
        <w:tc>
          <w:tcPr>
            <w:tcW w:w="186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200≤Y＜3000</w:t>
            </w:r>
          </w:p>
        </w:tc>
        <w:tc>
          <w:tcPr>
            <w:tcW w:w="1050"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Y＜200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Arial" w:hAnsi="Arial" w:eastAsia="宋体" w:cs="Arial"/>
                <w:color w:val="auto"/>
                <w:szCs w:val="21"/>
                <w:highlight w:val="none"/>
              </w:rPr>
            </w:pPr>
            <w:r>
              <w:rPr>
                <w:rFonts w:ascii="Arial" w:hAnsi="Arial" w:eastAsia="宋体" w:cs="Arial"/>
                <w:color w:val="auto"/>
                <w:szCs w:val="21"/>
                <w:highlight w:val="none"/>
              </w:rPr>
              <w:t>仓储业</w:t>
            </w: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从业人员（X）</w:t>
            </w:r>
          </w:p>
        </w:tc>
        <w:tc>
          <w:tcPr>
            <w:tcW w:w="866"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人</w:t>
            </w:r>
          </w:p>
        </w:tc>
        <w:tc>
          <w:tcPr>
            <w:tcW w:w="2114"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100≤X＜200</w:t>
            </w:r>
          </w:p>
        </w:tc>
        <w:tc>
          <w:tcPr>
            <w:tcW w:w="186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20≤X＜100</w:t>
            </w:r>
          </w:p>
        </w:tc>
        <w:tc>
          <w:tcPr>
            <w:tcW w:w="1050"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X＜20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营业收入（Y）</w:t>
            </w:r>
          </w:p>
        </w:tc>
        <w:tc>
          <w:tcPr>
            <w:tcW w:w="866"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万元</w:t>
            </w:r>
          </w:p>
        </w:tc>
        <w:tc>
          <w:tcPr>
            <w:tcW w:w="2114"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1000≤Y＜30000</w:t>
            </w:r>
          </w:p>
        </w:tc>
        <w:tc>
          <w:tcPr>
            <w:tcW w:w="186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100≤Y＜1000</w:t>
            </w:r>
          </w:p>
        </w:tc>
        <w:tc>
          <w:tcPr>
            <w:tcW w:w="1050"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Y＜100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Arial" w:hAnsi="Arial" w:eastAsia="宋体" w:cs="Arial"/>
                <w:color w:val="auto"/>
                <w:szCs w:val="21"/>
                <w:highlight w:val="none"/>
              </w:rPr>
            </w:pPr>
            <w:r>
              <w:rPr>
                <w:rFonts w:ascii="Arial" w:hAnsi="Arial" w:eastAsia="宋体" w:cs="Arial"/>
                <w:color w:val="auto"/>
                <w:szCs w:val="21"/>
                <w:highlight w:val="none"/>
              </w:rPr>
              <w:t>邮政业</w:t>
            </w: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从业人员（X）</w:t>
            </w:r>
          </w:p>
        </w:tc>
        <w:tc>
          <w:tcPr>
            <w:tcW w:w="866"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人</w:t>
            </w:r>
          </w:p>
        </w:tc>
        <w:tc>
          <w:tcPr>
            <w:tcW w:w="2114"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300≤X＜1000</w:t>
            </w:r>
          </w:p>
        </w:tc>
        <w:tc>
          <w:tcPr>
            <w:tcW w:w="186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20≤X＜300</w:t>
            </w:r>
          </w:p>
        </w:tc>
        <w:tc>
          <w:tcPr>
            <w:tcW w:w="1050"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X＜20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营业收入（Y）</w:t>
            </w:r>
          </w:p>
        </w:tc>
        <w:tc>
          <w:tcPr>
            <w:tcW w:w="866"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万元</w:t>
            </w:r>
          </w:p>
        </w:tc>
        <w:tc>
          <w:tcPr>
            <w:tcW w:w="2114"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2000≤Y＜30000</w:t>
            </w:r>
          </w:p>
        </w:tc>
        <w:tc>
          <w:tcPr>
            <w:tcW w:w="186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100≤Y＜2000</w:t>
            </w:r>
          </w:p>
        </w:tc>
        <w:tc>
          <w:tcPr>
            <w:tcW w:w="1050"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Y＜100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Arial" w:hAnsi="Arial" w:eastAsia="宋体" w:cs="Arial"/>
                <w:color w:val="auto"/>
                <w:szCs w:val="21"/>
                <w:highlight w:val="none"/>
              </w:rPr>
            </w:pPr>
            <w:r>
              <w:rPr>
                <w:rFonts w:ascii="Arial" w:hAnsi="Arial" w:eastAsia="宋体" w:cs="Arial"/>
                <w:color w:val="auto"/>
                <w:szCs w:val="21"/>
                <w:highlight w:val="none"/>
              </w:rPr>
              <w:t>住宿业</w:t>
            </w: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从业人员（X）</w:t>
            </w:r>
          </w:p>
        </w:tc>
        <w:tc>
          <w:tcPr>
            <w:tcW w:w="866"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人</w:t>
            </w:r>
          </w:p>
        </w:tc>
        <w:tc>
          <w:tcPr>
            <w:tcW w:w="2114"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100≤X＜300</w:t>
            </w:r>
          </w:p>
        </w:tc>
        <w:tc>
          <w:tcPr>
            <w:tcW w:w="186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10≤X＜100</w:t>
            </w:r>
          </w:p>
        </w:tc>
        <w:tc>
          <w:tcPr>
            <w:tcW w:w="1050"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X＜10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营业收入（Y）</w:t>
            </w:r>
          </w:p>
        </w:tc>
        <w:tc>
          <w:tcPr>
            <w:tcW w:w="866"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万元</w:t>
            </w:r>
          </w:p>
        </w:tc>
        <w:tc>
          <w:tcPr>
            <w:tcW w:w="2114"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2000≤Y＜10000</w:t>
            </w:r>
          </w:p>
        </w:tc>
        <w:tc>
          <w:tcPr>
            <w:tcW w:w="186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100≤Y＜2000</w:t>
            </w:r>
          </w:p>
        </w:tc>
        <w:tc>
          <w:tcPr>
            <w:tcW w:w="1050"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Y＜100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Arial" w:hAnsi="Arial" w:eastAsia="宋体" w:cs="Arial"/>
                <w:color w:val="auto"/>
                <w:szCs w:val="21"/>
                <w:highlight w:val="none"/>
              </w:rPr>
            </w:pPr>
            <w:r>
              <w:rPr>
                <w:rFonts w:ascii="Arial" w:hAnsi="Arial" w:eastAsia="宋体" w:cs="Arial"/>
                <w:color w:val="auto"/>
                <w:szCs w:val="21"/>
                <w:highlight w:val="none"/>
              </w:rPr>
              <w:t>餐饮业</w:t>
            </w: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从业人员（X）</w:t>
            </w:r>
          </w:p>
        </w:tc>
        <w:tc>
          <w:tcPr>
            <w:tcW w:w="866"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人</w:t>
            </w:r>
          </w:p>
        </w:tc>
        <w:tc>
          <w:tcPr>
            <w:tcW w:w="2114"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100≤X＜300</w:t>
            </w:r>
          </w:p>
        </w:tc>
        <w:tc>
          <w:tcPr>
            <w:tcW w:w="186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10≤X＜100</w:t>
            </w:r>
          </w:p>
        </w:tc>
        <w:tc>
          <w:tcPr>
            <w:tcW w:w="1050"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X＜10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营业收入（Y）</w:t>
            </w:r>
          </w:p>
        </w:tc>
        <w:tc>
          <w:tcPr>
            <w:tcW w:w="866"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万元</w:t>
            </w:r>
          </w:p>
        </w:tc>
        <w:tc>
          <w:tcPr>
            <w:tcW w:w="2114"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2000≤Y＜10000</w:t>
            </w:r>
          </w:p>
        </w:tc>
        <w:tc>
          <w:tcPr>
            <w:tcW w:w="186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100≤Y＜2000</w:t>
            </w:r>
          </w:p>
        </w:tc>
        <w:tc>
          <w:tcPr>
            <w:tcW w:w="1050"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Y＜100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Arial" w:hAnsi="Arial" w:eastAsia="宋体" w:cs="Arial"/>
                <w:color w:val="auto"/>
                <w:szCs w:val="21"/>
                <w:highlight w:val="none"/>
              </w:rPr>
            </w:pPr>
            <w:r>
              <w:rPr>
                <w:rFonts w:ascii="Arial" w:hAnsi="Arial" w:eastAsia="宋体" w:cs="Arial"/>
                <w:color w:val="auto"/>
                <w:szCs w:val="21"/>
                <w:highlight w:val="none"/>
              </w:rPr>
              <w:t>信息传输业</w:t>
            </w: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从业人员（X）</w:t>
            </w:r>
          </w:p>
        </w:tc>
        <w:tc>
          <w:tcPr>
            <w:tcW w:w="866"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人</w:t>
            </w:r>
          </w:p>
        </w:tc>
        <w:tc>
          <w:tcPr>
            <w:tcW w:w="2114"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100≤X＜2000</w:t>
            </w:r>
          </w:p>
        </w:tc>
        <w:tc>
          <w:tcPr>
            <w:tcW w:w="186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10≤X＜100</w:t>
            </w:r>
          </w:p>
        </w:tc>
        <w:tc>
          <w:tcPr>
            <w:tcW w:w="1050"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X＜10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营业收入（Y）</w:t>
            </w:r>
          </w:p>
        </w:tc>
        <w:tc>
          <w:tcPr>
            <w:tcW w:w="866"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万元</w:t>
            </w:r>
          </w:p>
        </w:tc>
        <w:tc>
          <w:tcPr>
            <w:tcW w:w="2114"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1000≤Y＜100000</w:t>
            </w:r>
          </w:p>
        </w:tc>
        <w:tc>
          <w:tcPr>
            <w:tcW w:w="186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100≤Y＜1000</w:t>
            </w:r>
          </w:p>
        </w:tc>
        <w:tc>
          <w:tcPr>
            <w:tcW w:w="1050"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Y＜100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Arial" w:hAnsi="Arial" w:eastAsia="宋体" w:cs="Arial"/>
                <w:color w:val="auto"/>
                <w:szCs w:val="21"/>
                <w:highlight w:val="none"/>
              </w:rPr>
            </w:pPr>
            <w:r>
              <w:rPr>
                <w:rFonts w:ascii="Arial" w:hAnsi="Arial" w:eastAsia="宋体" w:cs="Arial"/>
                <w:color w:val="auto"/>
                <w:szCs w:val="21"/>
                <w:highlight w:val="none"/>
              </w:rPr>
              <w:t>软件和信息技术服务业</w:t>
            </w: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从业人员（X）</w:t>
            </w:r>
          </w:p>
        </w:tc>
        <w:tc>
          <w:tcPr>
            <w:tcW w:w="866"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人</w:t>
            </w:r>
          </w:p>
        </w:tc>
        <w:tc>
          <w:tcPr>
            <w:tcW w:w="2114"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100≤X＜300</w:t>
            </w:r>
          </w:p>
        </w:tc>
        <w:tc>
          <w:tcPr>
            <w:tcW w:w="186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10≤X＜100</w:t>
            </w:r>
          </w:p>
        </w:tc>
        <w:tc>
          <w:tcPr>
            <w:tcW w:w="1050"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X＜10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营业收入（Y）</w:t>
            </w:r>
          </w:p>
        </w:tc>
        <w:tc>
          <w:tcPr>
            <w:tcW w:w="866"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万元</w:t>
            </w:r>
          </w:p>
        </w:tc>
        <w:tc>
          <w:tcPr>
            <w:tcW w:w="2114"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1000≤Y＜10000</w:t>
            </w:r>
          </w:p>
        </w:tc>
        <w:tc>
          <w:tcPr>
            <w:tcW w:w="186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50≤Y＜1000</w:t>
            </w:r>
          </w:p>
        </w:tc>
        <w:tc>
          <w:tcPr>
            <w:tcW w:w="1050"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Y＜50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Arial" w:hAnsi="Arial" w:eastAsia="宋体" w:cs="Arial"/>
                <w:color w:val="auto"/>
                <w:szCs w:val="21"/>
                <w:highlight w:val="none"/>
              </w:rPr>
            </w:pPr>
            <w:r>
              <w:rPr>
                <w:rFonts w:ascii="Arial" w:hAnsi="Arial" w:eastAsia="宋体" w:cs="Arial"/>
                <w:color w:val="auto"/>
                <w:szCs w:val="21"/>
                <w:highlight w:val="none"/>
              </w:rPr>
              <w:t>房地产开发经营</w:t>
            </w: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营业收入（Y）</w:t>
            </w:r>
          </w:p>
        </w:tc>
        <w:tc>
          <w:tcPr>
            <w:tcW w:w="866"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万元</w:t>
            </w:r>
          </w:p>
        </w:tc>
        <w:tc>
          <w:tcPr>
            <w:tcW w:w="2114"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1000≤Y＜200000</w:t>
            </w:r>
          </w:p>
        </w:tc>
        <w:tc>
          <w:tcPr>
            <w:tcW w:w="186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100≤X＜1000</w:t>
            </w:r>
          </w:p>
        </w:tc>
        <w:tc>
          <w:tcPr>
            <w:tcW w:w="1050"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X＜100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资产总额（Z）</w:t>
            </w:r>
          </w:p>
        </w:tc>
        <w:tc>
          <w:tcPr>
            <w:tcW w:w="866"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万元</w:t>
            </w:r>
          </w:p>
        </w:tc>
        <w:tc>
          <w:tcPr>
            <w:tcW w:w="2114"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5000≤Z＜10000</w:t>
            </w:r>
          </w:p>
        </w:tc>
        <w:tc>
          <w:tcPr>
            <w:tcW w:w="186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2000≤Y＜5000</w:t>
            </w:r>
          </w:p>
        </w:tc>
        <w:tc>
          <w:tcPr>
            <w:tcW w:w="1050"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Y＜2000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Arial" w:hAnsi="Arial" w:eastAsia="宋体" w:cs="Arial"/>
                <w:color w:val="auto"/>
                <w:szCs w:val="21"/>
                <w:highlight w:val="none"/>
              </w:rPr>
            </w:pPr>
            <w:r>
              <w:rPr>
                <w:rFonts w:ascii="Arial" w:hAnsi="Arial" w:eastAsia="宋体" w:cs="Arial"/>
                <w:color w:val="auto"/>
                <w:szCs w:val="21"/>
                <w:highlight w:val="none"/>
              </w:rPr>
              <w:t>物业管理</w:t>
            </w: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从业人员（X）</w:t>
            </w:r>
          </w:p>
        </w:tc>
        <w:tc>
          <w:tcPr>
            <w:tcW w:w="866"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人</w:t>
            </w:r>
          </w:p>
        </w:tc>
        <w:tc>
          <w:tcPr>
            <w:tcW w:w="2114"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300≤X＜1000</w:t>
            </w:r>
          </w:p>
        </w:tc>
        <w:tc>
          <w:tcPr>
            <w:tcW w:w="186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100≤X＜300</w:t>
            </w:r>
          </w:p>
        </w:tc>
        <w:tc>
          <w:tcPr>
            <w:tcW w:w="1050"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X＜100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营业收入（Y）</w:t>
            </w:r>
          </w:p>
        </w:tc>
        <w:tc>
          <w:tcPr>
            <w:tcW w:w="866"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万元</w:t>
            </w:r>
          </w:p>
        </w:tc>
        <w:tc>
          <w:tcPr>
            <w:tcW w:w="2114"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1000≤Y＜5000</w:t>
            </w:r>
          </w:p>
        </w:tc>
        <w:tc>
          <w:tcPr>
            <w:tcW w:w="186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500≤Y＜1000</w:t>
            </w:r>
          </w:p>
        </w:tc>
        <w:tc>
          <w:tcPr>
            <w:tcW w:w="1050"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Y＜500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Arial" w:hAnsi="Arial" w:eastAsia="宋体" w:cs="Arial"/>
                <w:color w:val="auto"/>
                <w:szCs w:val="21"/>
                <w:highlight w:val="none"/>
              </w:rPr>
            </w:pPr>
            <w:r>
              <w:rPr>
                <w:rFonts w:ascii="Arial" w:hAnsi="Arial" w:eastAsia="宋体" w:cs="Arial"/>
                <w:color w:val="auto"/>
                <w:szCs w:val="21"/>
                <w:highlight w:val="none"/>
              </w:rPr>
              <w:t>租赁和商务服务业</w:t>
            </w: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从业人员（X）</w:t>
            </w:r>
          </w:p>
        </w:tc>
        <w:tc>
          <w:tcPr>
            <w:tcW w:w="866"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人</w:t>
            </w:r>
          </w:p>
        </w:tc>
        <w:tc>
          <w:tcPr>
            <w:tcW w:w="2114"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100≤X＜300</w:t>
            </w:r>
          </w:p>
        </w:tc>
        <w:tc>
          <w:tcPr>
            <w:tcW w:w="186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10≤X＜100</w:t>
            </w:r>
          </w:p>
        </w:tc>
        <w:tc>
          <w:tcPr>
            <w:tcW w:w="1050"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X＜10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资产总额（Z）</w:t>
            </w:r>
          </w:p>
        </w:tc>
        <w:tc>
          <w:tcPr>
            <w:tcW w:w="866"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万元</w:t>
            </w:r>
          </w:p>
        </w:tc>
        <w:tc>
          <w:tcPr>
            <w:tcW w:w="2114"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8000≤Z＜120000</w:t>
            </w:r>
          </w:p>
        </w:tc>
        <w:tc>
          <w:tcPr>
            <w:tcW w:w="186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100≤Z＜8000</w:t>
            </w:r>
          </w:p>
        </w:tc>
        <w:tc>
          <w:tcPr>
            <w:tcW w:w="1050"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Y＜100</w:t>
            </w:r>
          </w:p>
        </w:tc>
      </w:tr>
      <w:tr>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noWrap w:val="0"/>
            <w:vAlign w:val="bottom"/>
          </w:tcPr>
          <w:p>
            <w:pPr>
              <w:widowControl/>
              <w:jc w:val="center"/>
              <w:rPr>
                <w:rFonts w:ascii="Arial" w:hAnsi="Arial" w:eastAsia="宋体" w:cs="Arial"/>
                <w:color w:val="auto"/>
                <w:szCs w:val="21"/>
                <w:highlight w:val="none"/>
              </w:rPr>
            </w:pPr>
            <w:r>
              <w:rPr>
                <w:rFonts w:ascii="Arial" w:hAnsi="Arial" w:eastAsia="宋体" w:cs="Arial"/>
                <w:color w:val="auto"/>
                <w:szCs w:val="21"/>
                <w:highlight w:val="none"/>
              </w:rPr>
              <w:t>其他未列明行业</w:t>
            </w:r>
          </w:p>
        </w:tc>
        <w:tc>
          <w:tcPr>
            <w:tcW w:w="170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从业人员（X）</w:t>
            </w:r>
          </w:p>
        </w:tc>
        <w:tc>
          <w:tcPr>
            <w:tcW w:w="866"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人</w:t>
            </w:r>
          </w:p>
        </w:tc>
        <w:tc>
          <w:tcPr>
            <w:tcW w:w="2114"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100≤X＜300</w:t>
            </w:r>
          </w:p>
        </w:tc>
        <w:tc>
          <w:tcPr>
            <w:tcW w:w="1861"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10≤X＜100</w:t>
            </w:r>
          </w:p>
        </w:tc>
        <w:tc>
          <w:tcPr>
            <w:tcW w:w="1050" w:type="dxa"/>
            <w:tcBorders>
              <w:top w:val="nil"/>
              <w:left w:val="nil"/>
              <w:bottom w:val="single" w:color="auto" w:sz="4" w:space="0"/>
              <w:right w:val="single" w:color="auto" w:sz="4" w:space="0"/>
            </w:tcBorders>
            <w:noWrap w:val="0"/>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X＜10</w:t>
            </w:r>
          </w:p>
        </w:tc>
      </w:tr>
    </w:tbl>
    <w:p>
      <w:pPr>
        <w:snapToGrid w:val="0"/>
        <w:spacing w:line="300" w:lineRule="auto"/>
        <w:ind w:firstLine="525" w:firstLineChars="250"/>
        <w:rPr>
          <w:rFonts w:ascii="Arial" w:hAnsi="Arial" w:eastAsia="宋体" w:cs="Arial"/>
          <w:color w:val="auto"/>
          <w:szCs w:val="21"/>
          <w:highlight w:val="none"/>
        </w:rPr>
      </w:pPr>
      <w:r>
        <w:rPr>
          <w:rFonts w:ascii="Arial" w:hAnsi="Arial" w:eastAsia="宋体" w:cs="Arial"/>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pPr>
        <w:snapToGrid w:val="0"/>
        <w:spacing w:line="300" w:lineRule="auto"/>
        <w:ind w:firstLine="525" w:firstLineChars="250"/>
        <w:rPr>
          <w:rFonts w:ascii="Arial" w:hAnsi="Arial" w:eastAsia="宋体" w:cs="Arial"/>
          <w:color w:val="auto"/>
          <w:szCs w:val="21"/>
          <w:highlight w:val="none"/>
        </w:rPr>
      </w:pPr>
      <w:r>
        <w:rPr>
          <w:rFonts w:ascii="Arial" w:hAnsi="Arial" w:eastAsia="宋体" w:cs="Arial"/>
          <w:color w:val="auto"/>
          <w:szCs w:val="21"/>
          <w:highlight w:val="none"/>
        </w:rPr>
        <w:br w:type="page"/>
      </w:r>
      <w:r>
        <w:rPr>
          <w:rFonts w:ascii="Arial" w:hAnsi="Arial" w:eastAsia="宋体" w:cs="Arial"/>
          <w:color w:val="auto"/>
          <w:szCs w:val="21"/>
          <w:highlight w:val="none"/>
        </w:rPr>
        <w:t>附件2</w:t>
      </w:r>
    </w:p>
    <w:p>
      <w:pPr>
        <w:snapToGrid w:val="0"/>
        <w:spacing w:line="300" w:lineRule="auto"/>
        <w:ind w:firstLine="525" w:firstLineChars="250"/>
        <w:rPr>
          <w:rFonts w:ascii="Arial" w:hAnsi="Arial" w:eastAsia="宋体" w:cs="Arial"/>
          <w:color w:val="auto"/>
          <w:szCs w:val="21"/>
          <w:highlight w:val="none"/>
        </w:rPr>
        <w:sectPr>
          <w:footerReference r:id="rId8" w:type="first"/>
          <w:footerReference r:id="rId7" w:type="default"/>
          <w:type w:val="continuous"/>
          <w:pgSz w:w="11906" w:h="16838"/>
          <w:pgMar w:top="1134" w:right="1249" w:bottom="1134" w:left="1417" w:header="720" w:footer="720" w:gutter="0"/>
          <w:cols w:space="720" w:num="1"/>
          <w:titlePg/>
          <w:docGrid w:type="linesAndChars" w:linePitch="331" w:charSpace="0"/>
        </w:sectPr>
      </w:pPr>
      <w:r>
        <w:rPr>
          <w:color w:val="auto"/>
          <w:highlight w:val="none"/>
        </w:rPr>
        <w:drawing>
          <wp:inline distT="0" distB="0" distL="114300" distR="114300">
            <wp:extent cx="5499735" cy="7515860"/>
            <wp:effectExtent l="0" t="0" r="5715"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rcRect l="1321" t="7503"/>
                    <a:stretch>
                      <a:fillRect/>
                    </a:stretch>
                  </pic:blipFill>
                  <pic:spPr>
                    <a:xfrm>
                      <a:off x="0" y="0"/>
                      <a:ext cx="5499735" cy="7515860"/>
                    </a:xfrm>
                    <a:prstGeom prst="rect">
                      <a:avLst/>
                    </a:prstGeom>
                    <a:noFill/>
                    <a:ln>
                      <a:noFill/>
                    </a:ln>
                  </pic:spPr>
                </pic:pic>
              </a:graphicData>
            </a:graphic>
          </wp:inline>
        </w:drawing>
      </w:r>
    </w:p>
    <w:p>
      <w:pPr>
        <w:pStyle w:val="2"/>
        <w:snapToGrid w:val="0"/>
        <w:spacing w:before="0" w:after="0" w:line="240" w:lineRule="auto"/>
        <w:jc w:val="center"/>
        <w:rPr>
          <w:rFonts w:ascii="宋体" w:hAnsi="宋体" w:cs="宋体"/>
          <w:color w:val="auto"/>
          <w:szCs w:val="21"/>
          <w:highlight w:val="none"/>
        </w:rPr>
      </w:pPr>
      <w:r>
        <w:rPr>
          <w:rFonts w:ascii="Arial" w:hAnsi="Arial" w:cs="Arial"/>
          <w:b w:val="0"/>
          <w:color w:val="auto"/>
          <w:szCs w:val="21"/>
          <w:highlight w:val="none"/>
        </w:rPr>
        <w:br w:type="page"/>
      </w:r>
      <w:bookmarkStart w:id="12" w:name="_Toc23090"/>
      <w:bookmarkStart w:id="13" w:name="_Toc2014"/>
      <w:r>
        <w:rPr>
          <w:rFonts w:hint="eastAsia"/>
          <w:color w:val="auto"/>
          <w:highlight w:val="none"/>
        </w:rPr>
        <w:t>第四章  评审办法</w:t>
      </w:r>
      <w:bookmarkEnd w:id="12"/>
      <w:bookmarkEnd w:id="13"/>
    </w:p>
    <w:p>
      <w:pPr>
        <w:pStyle w:val="13"/>
        <w:spacing w:line="380" w:lineRule="exact"/>
        <w:ind w:firstLine="420" w:firstLineChars="200"/>
        <w:rPr>
          <w:rFonts w:ascii="Arial" w:hAnsi="Arial" w:cs="Arial"/>
          <w:b/>
          <w:bCs/>
          <w:color w:val="auto"/>
          <w:szCs w:val="21"/>
          <w:highlight w:val="none"/>
        </w:rPr>
      </w:pPr>
      <w:r>
        <w:rPr>
          <w:rFonts w:ascii="Arial" w:hAnsi="Arial" w:cs="Arial"/>
          <w:b/>
          <w:bCs/>
          <w:color w:val="auto"/>
          <w:szCs w:val="21"/>
          <w:highlight w:val="none"/>
        </w:rPr>
        <w:t>一、评审依据</w:t>
      </w:r>
    </w:p>
    <w:p>
      <w:pPr>
        <w:pStyle w:val="13"/>
        <w:spacing w:line="380" w:lineRule="exact"/>
        <w:ind w:firstLine="420" w:firstLineChars="200"/>
        <w:rPr>
          <w:rFonts w:ascii="Arial" w:hAnsi="Arial" w:cs="Arial"/>
          <w:bCs/>
          <w:color w:val="auto"/>
          <w:highlight w:val="none"/>
        </w:rPr>
      </w:pPr>
      <w:r>
        <w:rPr>
          <w:rFonts w:ascii="Arial" w:hAnsi="Arial" w:cs="Arial"/>
          <w:bCs/>
          <w:color w:val="auto"/>
          <w:highlight w:val="none"/>
        </w:rPr>
        <w:t>1. 评审依据：谈判小组以谈判文件和响应文件为评审依据。</w:t>
      </w:r>
    </w:p>
    <w:p>
      <w:pPr>
        <w:pStyle w:val="13"/>
        <w:spacing w:line="380" w:lineRule="exact"/>
        <w:ind w:firstLine="420" w:firstLineChars="200"/>
        <w:rPr>
          <w:rFonts w:ascii="Arial" w:hAnsi="Arial" w:cs="Arial"/>
          <w:bCs/>
          <w:color w:val="auto"/>
          <w:highlight w:val="none"/>
        </w:rPr>
      </w:pPr>
      <w:r>
        <w:rPr>
          <w:rFonts w:ascii="Arial" w:hAnsi="Arial" w:cs="Arial"/>
          <w:bCs/>
          <w:color w:val="auto"/>
          <w:highlight w:val="none"/>
        </w:rPr>
        <w:t>2. 采购人和采购代理机构、竞争性谈判小组成员要严格遵守相关法律制度，依法履行各自职责，公正、客观、审慎地组织和参与评审工作。</w:t>
      </w:r>
    </w:p>
    <w:p>
      <w:pPr>
        <w:pStyle w:val="13"/>
        <w:spacing w:line="380" w:lineRule="exact"/>
        <w:ind w:firstLine="420" w:firstLineChars="200"/>
        <w:rPr>
          <w:rFonts w:ascii="Arial" w:hAnsi="Arial" w:cs="Arial"/>
          <w:b/>
          <w:bCs/>
          <w:color w:val="auto"/>
          <w:szCs w:val="21"/>
          <w:highlight w:val="none"/>
        </w:rPr>
      </w:pPr>
      <w:r>
        <w:rPr>
          <w:rFonts w:ascii="Arial" w:hAnsi="Arial" w:cs="Arial"/>
          <w:b/>
          <w:bCs/>
          <w:color w:val="auto"/>
          <w:szCs w:val="21"/>
          <w:highlight w:val="none"/>
        </w:rPr>
        <w:t>二、评审办法</w:t>
      </w:r>
    </w:p>
    <w:p>
      <w:pPr>
        <w:pStyle w:val="13"/>
        <w:spacing w:line="380" w:lineRule="exact"/>
        <w:ind w:firstLine="420" w:firstLineChars="200"/>
        <w:rPr>
          <w:rFonts w:ascii="Arial" w:hAnsi="Arial" w:cs="Arial"/>
          <w:color w:val="auto"/>
          <w:szCs w:val="21"/>
          <w:highlight w:val="none"/>
        </w:rPr>
      </w:pPr>
      <w:r>
        <w:rPr>
          <w:rFonts w:ascii="Arial" w:hAnsi="Arial" w:cs="Arial"/>
          <w:color w:val="auto"/>
          <w:szCs w:val="21"/>
          <w:highlight w:val="none"/>
        </w:rPr>
        <w:t>1.谈判小组应当从质量和服务均能满足竞争性谈判文件全部实质性响应要求的供应商中，按照评审报价由低到高顺序提出3名以上（含3名）成交候选人。</w:t>
      </w:r>
    </w:p>
    <w:p>
      <w:pPr>
        <w:pStyle w:val="13"/>
        <w:spacing w:line="380" w:lineRule="exact"/>
        <w:ind w:firstLine="420" w:firstLineChars="200"/>
        <w:rPr>
          <w:rFonts w:ascii="Arial" w:hAnsi="Arial" w:cs="Arial"/>
          <w:color w:val="auto"/>
          <w:szCs w:val="21"/>
          <w:highlight w:val="none"/>
        </w:rPr>
      </w:pPr>
      <w:r>
        <w:rPr>
          <w:rFonts w:ascii="Arial" w:hAnsi="Arial" w:cs="Arial"/>
          <w:color w:val="auto"/>
          <w:szCs w:val="21"/>
          <w:highlight w:val="none"/>
        </w:rPr>
        <w:t>2.评审时，应当将通过资格性审查和符合性审查各供应商的评审报价，按照由低到高顺序排序；</w:t>
      </w:r>
    </w:p>
    <w:p>
      <w:pPr>
        <w:pStyle w:val="13"/>
        <w:spacing w:line="380" w:lineRule="exact"/>
        <w:ind w:firstLine="420" w:firstLineChars="200"/>
        <w:rPr>
          <w:rFonts w:hint="eastAsia" w:ascii="Arial" w:hAnsi="Arial" w:cs="Arial"/>
          <w:color w:val="auto"/>
          <w:szCs w:val="21"/>
          <w:highlight w:val="none"/>
        </w:rPr>
      </w:pPr>
      <w:r>
        <w:rPr>
          <w:rFonts w:ascii="Arial" w:hAnsi="Arial" w:cs="Arial"/>
          <w:color w:val="auto"/>
          <w:szCs w:val="21"/>
          <w:highlight w:val="none"/>
        </w:rPr>
        <w:t>提供相同品牌产品的不同</w:t>
      </w:r>
      <w:r>
        <w:rPr>
          <w:rFonts w:hint="eastAsia" w:ascii="Arial" w:hAnsi="Arial" w:cs="Arial"/>
          <w:color w:val="auto"/>
          <w:szCs w:val="21"/>
          <w:highlight w:val="none"/>
        </w:rPr>
        <w:t>供应商</w:t>
      </w:r>
      <w:r>
        <w:rPr>
          <w:rFonts w:ascii="Arial" w:hAnsi="Arial" w:cs="Arial"/>
          <w:color w:val="auto"/>
          <w:szCs w:val="21"/>
          <w:highlight w:val="none"/>
        </w:rPr>
        <w:t>参加同一合同项下</w:t>
      </w:r>
      <w:r>
        <w:rPr>
          <w:rFonts w:hint="eastAsia" w:ascii="Arial" w:hAnsi="Arial" w:cs="Arial"/>
          <w:color w:val="auto"/>
          <w:szCs w:val="21"/>
          <w:highlight w:val="none"/>
        </w:rPr>
        <w:t>谈判</w:t>
      </w:r>
      <w:r>
        <w:rPr>
          <w:rFonts w:ascii="Arial" w:hAnsi="Arial" w:cs="Arial"/>
          <w:color w:val="auto"/>
          <w:szCs w:val="21"/>
          <w:highlight w:val="none"/>
        </w:rPr>
        <w:t>的，以其中通过资格审查、符合性审查</w:t>
      </w:r>
      <w:r>
        <w:rPr>
          <w:rFonts w:hint="eastAsia" w:ascii="Arial" w:hAnsi="Arial" w:cs="Arial"/>
          <w:color w:val="auto"/>
          <w:szCs w:val="21"/>
          <w:highlight w:val="none"/>
        </w:rPr>
        <w:t>、谈判</w:t>
      </w:r>
      <w:r>
        <w:rPr>
          <w:rFonts w:ascii="Arial" w:hAnsi="Arial" w:cs="Arial"/>
          <w:color w:val="auto"/>
          <w:szCs w:val="21"/>
          <w:highlight w:val="none"/>
        </w:rPr>
        <w:t>且</w:t>
      </w:r>
      <w:r>
        <w:rPr>
          <w:rFonts w:hint="eastAsia" w:ascii="Arial" w:hAnsi="Arial" w:cs="Arial"/>
          <w:color w:val="auto"/>
          <w:szCs w:val="21"/>
          <w:highlight w:val="none"/>
        </w:rPr>
        <w:t>最后</w:t>
      </w:r>
      <w:r>
        <w:rPr>
          <w:rFonts w:ascii="Arial" w:hAnsi="Arial" w:cs="Arial"/>
          <w:color w:val="auto"/>
          <w:szCs w:val="21"/>
          <w:highlight w:val="none"/>
        </w:rPr>
        <w:t>报价最低的参加</w:t>
      </w:r>
      <w:r>
        <w:rPr>
          <w:rFonts w:hint="eastAsia" w:ascii="Arial" w:hAnsi="Arial" w:cs="Arial"/>
          <w:color w:val="auto"/>
          <w:szCs w:val="21"/>
          <w:highlight w:val="none"/>
        </w:rPr>
        <w:t>报价</w:t>
      </w:r>
      <w:r>
        <w:rPr>
          <w:rFonts w:ascii="Arial" w:hAnsi="Arial" w:cs="Arial"/>
          <w:color w:val="auto"/>
          <w:szCs w:val="21"/>
          <w:highlight w:val="none"/>
        </w:rPr>
        <w:t>评审，</w:t>
      </w:r>
      <w:r>
        <w:rPr>
          <w:rFonts w:hint="eastAsia" w:ascii="Arial" w:hAnsi="Arial" w:cs="Arial"/>
          <w:color w:val="auto"/>
          <w:szCs w:val="21"/>
          <w:highlight w:val="none"/>
        </w:rPr>
        <w:t>最后</w:t>
      </w:r>
      <w:r>
        <w:rPr>
          <w:rFonts w:ascii="Arial" w:hAnsi="Arial" w:cs="Arial"/>
          <w:color w:val="auto"/>
          <w:szCs w:val="21"/>
          <w:highlight w:val="none"/>
        </w:rPr>
        <w:t>报价相同的，</w:t>
      </w:r>
      <w:r>
        <w:rPr>
          <w:rFonts w:hint="eastAsia" w:ascii="Arial" w:hAnsi="Arial" w:cs="Arial"/>
          <w:color w:val="auto"/>
          <w:szCs w:val="21"/>
          <w:highlight w:val="none"/>
        </w:rPr>
        <w:t>由采购人或者采购人委托谈判小组按照竞争性谈判文件规定的方式确定一个参加评审的供应商，竞争性谈判文件未规定的采取随机抽取方式确定，其他响应文件作无效处理。</w:t>
      </w:r>
    </w:p>
    <w:p>
      <w:pPr>
        <w:pStyle w:val="13"/>
        <w:spacing w:line="380" w:lineRule="exact"/>
        <w:ind w:firstLine="420" w:firstLineChars="200"/>
        <w:rPr>
          <w:rFonts w:ascii="Arial" w:hAnsi="Arial" w:cs="Arial"/>
          <w:color w:val="auto"/>
          <w:szCs w:val="21"/>
          <w:highlight w:val="none"/>
        </w:rPr>
      </w:pPr>
      <w:r>
        <w:rPr>
          <w:rFonts w:hint="eastAsia" w:ascii="Arial" w:hAnsi="Arial" w:cs="Arial"/>
          <w:color w:val="auto"/>
          <w:szCs w:val="21"/>
          <w:highlight w:val="none"/>
        </w:rPr>
        <w:t>非单一产品采购项目，多家供应商提供的核心产品品牌相同的，按前款规定处理。</w:t>
      </w:r>
    </w:p>
    <w:p>
      <w:pPr>
        <w:pStyle w:val="13"/>
        <w:spacing w:line="380" w:lineRule="exact"/>
        <w:ind w:firstLine="420" w:firstLineChars="200"/>
        <w:rPr>
          <w:rFonts w:ascii="Arial" w:hAnsi="Arial" w:cs="Arial"/>
          <w:color w:val="auto"/>
          <w:szCs w:val="21"/>
          <w:highlight w:val="none"/>
        </w:rPr>
      </w:pPr>
      <w:r>
        <w:rPr>
          <w:rFonts w:ascii="Arial" w:hAnsi="Arial" w:cs="Arial"/>
          <w:color w:val="auto"/>
          <w:szCs w:val="21"/>
          <w:highlight w:val="none"/>
        </w:rPr>
        <w:t>除以上情况外，当评审报价相同时，以最后报价低的优先排序；当最后报价相同时，则依次按节能环保产品优先、技术指标高优先、售后服务优先原则排序。</w:t>
      </w:r>
    </w:p>
    <w:p>
      <w:pPr>
        <w:pStyle w:val="13"/>
        <w:spacing w:line="380" w:lineRule="exact"/>
        <w:ind w:firstLine="420" w:firstLineChars="200"/>
        <w:rPr>
          <w:rFonts w:hint="eastAsia" w:ascii="Arial" w:hAnsi="Arial" w:cs="Arial"/>
          <w:color w:val="auto"/>
          <w:szCs w:val="21"/>
          <w:highlight w:val="none"/>
        </w:rPr>
      </w:pPr>
      <w:r>
        <w:rPr>
          <w:rFonts w:hint="eastAsia" w:ascii="Arial" w:hAnsi="Arial" w:cs="Arial"/>
          <w:color w:val="auto"/>
          <w:szCs w:val="21"/>
          <w:highlight w:val="none"/>
        </w:rPr>
        <w:t>3.评审报价为供应商的最后报价进行政策性扣除后的价格，评审报价只是作为评审时使用。最终成交供应商的成交金额等于最后报价。</w:t>
      </w:r>
    </w:p>
    <w:p>
      <w:pPr>
        <w:pStyle w:val="13"/>
        <w:spacing w:line="380" w:lineRule="exact"/>
        <w:ind w:firstLine="420" w:firstLineChars="200"/>
        <w:rPr>
          <w:rFonts w:hint="eastAsia" w:ascii="Arial" w:hAnsi="Arial" w:cs="Arial"/>
          <w:color w:val="auto"/>
          <w:szCs w:val="21"/>
          <w:highlight w:val="none"/>
        </w:rPr>
      </w:pPr>
      <w:r>
        <w:rPr>
          <w:rFonts w:hint="eastAsia" w:ascii="Arial" w:hAnsi="Arial" w:cs="Arial"/>
          <w:color w:val="auto"/>
          <w:szCs w:val="21"/>
          <w:highlight w:val="none"/>
        </w:rPr>
        <w:t>4.政策性扣除计算方法：</w:t>
      </w:r>
    </w:p>
    <w:p>
      <w:pPr>
        <w:pStyle w:val="13"/>
        <w:spacing w:line="380" w:lineRule="exact"/>
        <w:ind w:firstLine="420" w:firstLineChars="200"/>
        <w:rPr>
          <w:rFonts w:hint="eastAsia" w:ascii="Arial" w:hAnsi="Arial" w:cs="Arial"/>
          <w:color w:val="auto"/>
          <w:szCs w:val="21"/>
          <w:highlight w:val="none"/>
        </w:rPr>
      </w:pPr>
      <w:r>
        <w:rPr>
          <w:rFonts w:hint="eastAsia" w:ascii="Arial" w:hAnsi="Arial" w:cs="Arial"/>
          <w:color w:val="auto"/>
          <w:szCs w:val="21"/>
          <w:highlight w:val="none"/>
        </w:rPr>
        <w:t>（1）根据《政府采购促进中小企业发展管理办法》（财库〔2020〕46号）规定，供应商在其响应文件中提供《中小企业声明函》，且其投标全部货物由小微企业制造的，对其最后报价给予10%的扣除，用扣除后的价格参加评审，扣除后的价格为评审报价，即评审报价=最后报价×（1-10%）。</w:t>
      </w:r>
    </w:p>
    <w:p>
      <w:pPr>
        <w:pStyle w:val="13"/>
        <w:spacing w:line="380" w:lineRule="exact"/>
        <w:ind w:firstLine="420" w:firstLineChars="200"/>
        <w:rPr>
          <w:rFonts w:hint="eastAsia" w:ascii="Arial" w:hAnsi="Arial" w:cs="Arial"/>
          <w:color w:val="auto"/>
          <w:szCs w:val="21"/>
          <w:highlight w:val="none"/>
        </w:rPr>
      </w:pPr>
      <w:r>
        <w:rPr>
          <w:rFonts w:hint="eastAsia" w:ascii="Arial" w:hAnsi="Arial" w:cs="Arial"/>
          <w:color w:val="auto"/>
          <w:szCs w:val="21"/>
          <w:highlight w:val="none"/>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pPr>
        <w:pStyle w:val="13"/>
        <w:spacing w:line="380" w:lineRule="exact"/>
        <w:ind w:firstLine="420" w:firstLineChars="200"/>
        <w:rPr>
          <w:rFonts w:hint="eastAsia" w:ascii="Arial" w:hAnsi="Arial" w:cs="Arial"/>
          <w:color w:val="auto"/>
          <w:szCs w:val="21"/>
          <w:highlight w:val="none"/>
        </w:rPr>
      </w:pPr>
      <w:r>
        <w:rPr>
          <w:rFonts w:hint="eastAsia" w:ascii="Arial" w:hAnsi="Arial" w:cs="Arial"/>
          <w:color w:val="auto"/>
          <w:szCs w:val="21"/>
          <w:highlight w:val="none"/>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pStyle w:val="13"/>
        <w:spacing w:line="380" w:lineRule="exact"/>
        <w:ind w:firstLine="420" w:firstLineChars="200"/>
        <w:rPr>
          <w:rFonts w:ascii="Arial" w:hAnsi="Arial" w:cs="Arial"/>
          <w:color w:val="auto"/>
          <w:szCs w:val="21"/>
          <w:highlight w:val="none"/>
        </w:rPr>
      </w:pPr>
      <w:r>
        <w:rPr>
          <w:rFonts w:hint="eastAsia" w:ascii="Arial" w:hAnsi="Arial" w:cs="Arial"/>
          <w:color w:val="auto"/>
          <w:szCs w:val="21"/>
          <w:highlight w:val="none"/>
        </w:rPr>
        <w:t>（4）除上述情况外，评审报价=最后报价。</w:t>
      </w:r>
    </w:p>
    <w:p>
      <w:pPr>
        <w:pStyle w:val="13"/>
        <w:spacing w:line="380" w:lineRule="exact"/>
        <w:ind w:firstLine="420" w:firstLineChars="200"/>
        <w:rPr>
          <w:rFonts w:ascii="Arial" w:hAnsi="Arial" w:cs="Arial"/>
          <w:b/>
          <w:bCs/>
          <w:color w:val="auto"/>
          <w:szCs w:val="21"/>
          <w:highlight w:val="none"/>
        </w:rPr>
      </w:pPr>
      <w:r>
        <w:rPr>
          <w:rFonts w:ascii="Arial" w:hAnsi="Arial" w:cs="Arial"/>
          <w:b/>
          <w:bCs/>
          <w:color w:val="auto"/>
          <w:szCs w:val="21"/>
          <w:highlight w:val="none"/>
        </w:rPr>
        <w:t>三、成交候选人确定原则</w:t>
      </w:r>
    </w:p>
    <w:p>
      <w:pPr>
        <w:pStyle w:val="13"/>
        <w:tabs>
          <w:tab w:val="left" w:pos="4214"/>
        </w:tabs>
        <w:spacing w:line="380" w:lineRule="exact"/>
        <w:ind w:firstLine="420" w:firstLineChars="200"/>
        <w:rPr>
          <w:rFonts w:ascii="Arial" w:hAnsi="Arial" w:cs="Arial"/>
          <w:color w:val="auto"/>
          <w:szCs w:val="21"/>
          <w:highlight w:val="none"/>
        </w:rPr>
      </w:pPr>
      <w:r>
        <w:rPr>
          <w:rFonts w:ascii="Arial" w:hAnsi="Arial" w:cs="Arial"/>
          <w:color w:val="auto"/>
          <w:szCs w:val="21"/>
          <w:highlight w:val="none"/>
        </w:rPr>
        <w:t>（1）采购单位应当确定谈判小组推荐排名第一的成交候选人为成交供应商。</w:t>
      </w:r>
    </w:p>
    <w:p>
      <w:pPr>
        <w:pStyle w:val="13"/>
        <w:spacing w:line="380" w:lineRule="exact"/>
        <w:ind w:firstLine="447" w:firstLineChars="213"/>
        <w:rPr>
          <w:rFonts w:ascii="Arial" w:hAnsi="Arial" w:cs="Arial"/>
          <w:color w:val="auto"/>
          <w:szCs w:val="21"/>
          <w:highlight w:val="none"/>
        </w:rPr>
      </w:pPr>
      <w:r>
        <w:rPr>
          <w:rFonts w:ascii="Arial" w:hAnsi="Arial" w:cs="Arial"/>
          <w:color w:val="auto"/>
          <w:szCs w:val="21"/>
          <w:highlight w:val="none"/>
        </w:rPr>
        <w:t>（2）排名第一的成交候选人放弃成交、因不可抗力提出不能履行合同，或因失信行为被取消成交候选人资格的，采购单位可以确定排名第二的成交候选人为成交供应商。</w:t>
      </w:r>
    </w:p>
    <w:p>
      <w:pPr>
        <w:pStyle w:val="13"/>
        <w:adjustRightInd w:val="0"/>
        <w:snapToGrid w:val="0"/>
        <w:spacing w:line="312" w:lineRule="auto"/>
        <w:ind w:firstLine="420" w:firstLineChars="200"/>
        <w:rPr>
          <w:rFonts w:ascii="Arial" w:hAnsi="Arial" w:cs="Arial"/>
          <w:color w:val="auto"/>
          <w:szCs w:val="21"/>
          <w:highlight w:val="none"/>
        </w:rPr>
      </w:pPr>
      <w:r>
        <w:rPr>
          <w:rFonts w:ascii="Arial" w:hAnsi="Arial" w:cs="Arial"/>
          <w:color w:val="auto"/>
          <w:szCs w:val="21"/>
          <w:highlight w:val="none"/>
        </w:rPr>
        <w:t>（3）排名第二的成交候选人因前款规定的同样原因不能签订合同的，采购单位可以确定排名第三的成交候选人为成交供应商。</w:t>
      </w:r>
    </w:p>
    <w:p>
      <w:pPr>
        <w:pStyle w:val="2"/>
        <w:snapToGrid w:val="0"/>
        <w:spacing w:before="0" w:after="0" w:line="360" w:lineRule="auto"/>
        <w:jc w:val="center"/>
        <w:rPr>
          <w:rFonts w:ascii="Arial" w:hAnsi="Arial" w:cs="Arial"/>
          <w:color w:val="auto"/>
          <w:highlight w:val="none"/>
        </w:rPr>
      </w:pPr>
      <w:r>
        <w:rPr>
          <w:rFonts w:ascii="Arial" w:hAnsi="Arial" w:cs="Arial"/>
          <w:b w:val="0"/>
          <w:color w:val="auto"/>
          <w:highlight w:val="none"/>
        </w:rPr>
        <w:br w:type="page"/>
      </w:r>
      <w:bookmarkStart w:id="14" w:name="_Toc18801"/>
      <w:bookmarkStart w:id="15" w:name="_Toc16567"/>
      <w:r>
        <w:rPr>
          <w:rFonts w:ascii="Arial" w:hAnsi="Arial" w:cs="Arial"/>
          <w:bCs w:val="0"/>
          <w:color w:val="auto"/>
          <w:highlight w:val="none"/>
        </w:rPr>
        <w:t>第五章  政府采购合同（合同主要条款及格式）</w:t>
      </w:r>
      <w:bookmarkEnd w:id="14"/>
      <w:bookmarkEnd w:id="15"/>
    </w:p>
    <w:p>
      <w:pPr>
        <w:spacing w:before="120"/>
        <w:ind w:firstLine="420" w:firstLineChars="20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广西壮族自治区政府采购合同</w:t>
      </w:r>
    </w:p>
    <w:p>
      <w:pPr>
        <w:spacing w:before="120"/>
        <w:ind w:firstLine="420" w:firstLineChars="200"/>
        <w:jc w:val="center"/>
        <w:rPr>
          <w:rFonts w:hint="eastAsia" w:ascii="宋体" w:hAnsi="宋体" w:eastAsia="宋体" w:cs="宋体"/>
          <w:b/>
          <w:bCs/>
          <w:color w:val="auto"/>
          <w:kern w:val="0"/>
          <w:szCs w:val="21"/>
          <w:highlight w:val="none"/>
        </w:rPr>
      </w:pPr>
    </w:p>
    <w:p>
      <w:pPr>
        <w:snapToGrid w:val="0"/>
        <w:spacing w:line="288" w:lineRule="auto"/>
        <w:ind w:right="480" w:firstLine="5250" w:firstLineChars="25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合同编号：</w:t>
      </w:r>
    </w:p>
    <w:p>
      <w:pPr>
        <w:snapToGrid w:val="0"/>
        <w:spacing w:line="288" w:lineRule="auto"/>
        <w:rPr>
          <w:rFonts w:ascii="Arial" w:hAnsi="Arial" w:eastAsia="宋体" w:cs="Arial"/>
          <w:color w:val="auto"/>
          <w:kern w:val="0"/>
          <w:szCs w:val="21"/>
          <w:highlight w:val="none"/>
        </w:rPr>
      </w:pPr>
      <w:r>
        <w:rPr>
          <w:rFonts w:ascii="Arial" w:hAnsi="Arial" w:eastAsia="宋体" w:cs="Arial"/>
          <w:color w:val="auto"/>
          <w:szCs w:val="21"/>
          <w:highlight w:val="none"/>
        </w:rPr>
        <w:t>采购单位（甲方）</w:t>
      </w:r>
      <w:r>
        <w:rPr>
          <w:rFonts w:hint="eastAsia" w:ascii="Arial" w:hAnsi="Arial" w:eastAsia="宋体" w:cs="Arial"/>
          <w:color w:val="auto"/>
          <w:kern w:val="0"/>
          <w:szCs w:val="21"/>
          <w:highlight w:val="none"/>
          <w:u w:val="single"/>
        </w:rPr>
        <w:t>桂林医科大学</w:t>
      </w:r>
      <w:r>
        <w:rPr>
          <w:rFonts w:ascii="Arial" w:hAnsi="Arial" w:eastAsia="宋体" w:cs="Arial"/>
          <w:color w:val="auto"/>
          <w:kern w:val="0"/>
          <w:szCs w:val="21"/>
          <w:highlight w:val="none"/>
        </w:rPr>
        <w:t xml:space="preserve">                       </w:t>
      </w:r>
      <w:r>
        <w:rPr>
          <w:rFonts w:ascii="Arial" w:hAnsi="Arial" w:eastAsia="宋体" w:cs="Arial"/>
          <w:color w:val="auto"/>
          <w:spacing w:val="-20"/>
          <w:szCs w:val="21"/>
          <w:highlight w:val="none"/>
        </w:rPr>
        <w:t>采 购 计 划 号：</w:t>
      </w:r>
    </w:p>
    <w:p>
      <w:pPr>
        <w:snapToGrid w:val="0"/>
        <w:spacing w:line="288" w:lineRule="auto"/>
        <w:rPr>
          <w:rFonts w:ascii="Arial" w:hAnsi="Arial" w:eastAsia="宋体" w:cs="Arial"/>
          <w:color w:val="auto"/>
          <w:szCs w:val="21"/>
          <w:highlight w:val="none"/>
          <w:u w:val="single"/>
        </w:rPr>
      </w:pPr>
      <w:r>
        <w:rPr>
          <w:rFonts w:ascii="Arial" w:hAnsi="Arial" w:eastAsia="宋体" w:cs="Arial"/>
          <w:color w:val="auto"/>
          <w:szCs w:val="21"/>
          <w:highlight w:val="none"/>
        </w:rPr>
        <w:t>供 应 商（乙方）                                 项目名称及</w:t>
      </w:r>
      <w:r>
        <w:rPr>
          <w:rFonts w:ascii="Arial" w:hAnsi="Arial" w:eastAsia="宋体" w:cs="Arial"/>
          <w:color w:val="auto"/>
          <w:spacing w:val="-20"/>
          <w:szCs w:val="21"/>
          <w:highlight w:val="none"/>
        </w:rPr>
        <w:t>编号：</w:t>
      </w:r>
    </w:p>
    <w:p>
      <w:pPr>
        <w:snapToGrid w:val="0"/>
        <w:spacing w:line="288" w:lineRule="auto"/>
        <w:rPr>
          <w:rFonts w:ascii="Arial" w:hAnsi="Arial" w:eastAsia="宋体" w:cs="Arial"/>
          <w:color w:val="auto"/>
          <w:szCs w:val="21"/>
          <w:highlight w:val="none"/>
        </w:rPr>
      </w:pPr>
      <w:r>
        <w:rPr>
          <w:rFonts w:ascii="Arial" w:hAnsi="Arial" w:eastAsia="宋体" w:cs="Arial"/>
          <w:color w:val="auto"/>
          <w:szCs w:val="21"/>
          <w:highlight w:val="none"/>
        </w:rPr>
        <w:t xml:space="preserve">签  订  地  点  </w:t>
      </w:r>
      <w:r>
        <w:rPr>
          <w:rFonts w:hint="eastAsia" w:ascii="Arial" w:hAnsi="Arial" w:eastAsia="宋体" w:cs="Arial"/>
          <w:color w:val="auto"/>
          <w:szCs w:val="21"/>
          <w:highlight w:val="none"/>
          <w:u w:val="single"/>
        </w:rPr>
        <w:t>桂林医科大学</w:t>
      </w:r>
      <w:r>
        <w:rPr>
          <w:rFonts w:ascii="Arial" w:hAnsi="Arial" w:eastAsia="宋体" w:cs="Arial"/>
          <w:color w:val="auto"/>
          <w:szCs w:val="21"/>
          <w:highlight w:val="none"/>
        </w:rPr>
        <w:t xml:space="preserve">                       签 订 时 间：</w:t>
      </w:r>
    </w:p>
    <w:p>
      <w:pPr>
        <w:pStyle w:val="13"/>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根据《中华人民共和国政府采购法》、《中华人民共和国民法典》等法律、法规规定，按照采购文件规定条款和乙方响应文件及其承诺，甲乙双方签订本合同。</w:t>
      </w:r>
    </w:p>
    <w:p>
      <w:pPr>
        <w:snapToGrid w:val="0"/>
        <w:spacing w:line="288" w:lineRule="auto"/>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第一条　合同标的</w:t>
      </w:r>
    </w:p>
    <w:p>
      <w:pPr>
        <w:snapToGrid w:val="0"/>
        <w:spacing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1.供货一览表</w:t>
      </w:r>
    </w:p>
    <w:tbl>
      <w:tblPr>
        <w:tblStyle w:val="23"/>
        <w:tblW w:w="957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299"/>
        <w:gridCol w:w="1077"/>
        <w:gridCol w:w="1190"/>
        <w:gridCol w:w="1189"/>
        <w:gridCol w:w="669"/>
        <w:gridCol w:w="1076"/>
        <w:gridCol w:w="1076"/>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94" w:type="dxa"/>
            <w:noWrap w:val="0"/>
            <w:vAlign w:val="center"/>
          </w:tcPr>
          <w:p>
            <w:pPr>
              <w:snapToGrid w:val="0"/>
              <w:jc w:val="center"/>
              <w:rPr>
                <w:rFonts w:ascii="Arial" w:hAnsi="Arial" w:eastAsia="宋体" w:cs="Arial"/>
                <w:color w:val="auto"/>
                <w:szCs w:val="21"/>
                <w:highlight w:val="none"/>
              </w:rPr>
            </w:pPr>
            <w:r>
              <w:rPr>
                <w:rFonts w:ascii="Arial" w:hAnsi="Arial" w:eastAsia="宋体" w:cs="Arial"/>
                <w:color w:val="auto"/>
                <w:szCs w:val="21"/>
                <w:highlight w:val="none"/>
              </w:rPr>
              <w:t>序号</w:t>
            </w:r>
          </w:p>
        </w:tc>
        <w:tc>
          <w:tcPr>
            <w:tcW w:w="1299" w:type="dxa"/>
            <w:noWrap w:val="0"/>
            <w:vAlign w:val="center"/>
          </w:tcPr>
          <w:p>
            <w:pPr>
              <w:snapToGrid w:val="0"/>
              <w:jc w:val="center"/>
              <w:rPr>
                <w:rFonts w:ascii="Arial" w:hAnsi="Arial" w:eastAsia="宋体" w:cs="Arial"/>
                <w:color w:val="auto"/>
                <w:szCs w:val="21"/>
                <w:highlight w:val="none"/>
              </w:rPr>
            </w:pPr>
            <w:r>
              <w:rPr>
                <w:rFonts w:ascii="Arial" w:hAnsi="Arial" w:eastAsia="宋体" w:cs="Arial"/>
                <w:color w:val="auto"/>
                <w:szCs w:val="21"/>
                <w:highlight w:val="none"/>
              </w:rPr>
              <w:t>标的</w:t>
            </w:r>
          </w:p>
          <w:p>
            <w:pPr>
              <w:snapToGrid w:val="0"/>
              <w:jc w:val="center"/>
              <w:rPr>
                <w:rFonts w:ascii="Arial" w:hAnsi="Arial" w:eastAsia="宋体" w:cs="Arial"/>
                <w:color w:val="auto"/>
                <w:szCs w:val="21"/>
                <w:highlight w:val="none"/>
              </w:rPr>
            </w:pPr>
            <w:r>
              <w:rPr>
                <w:rFonts w:ascii="Arial" w:hAnsi="Arial" w:eastAsia="宋体" w:cs="Arial"/>
                <w:color w:val="auto"/>
                <w:szCs w:val="21"/>
                <w:highlight w:val="none"/>
              </w:rPr>
              <w:t>名称</w:t>
            </w:r>
          </w:p>
        </w:tc>
        <w:tc>
          <w:tcPr>
            <w:tcW w:w="1077" w:type="dxa"/>
            <w:noWrap w:val="0"/>
            <w:vAlign w:val="center"/>
          </w:tcPr>
          <w:p>
            <w:pPr>
              <w:snapToGrid w:val="0"/>
              <w:jc w:val="center"/>
              <w:rPr>
                <w:rFonts w:ascii="Arial" w:hAnsi="Arial" w:eastAsia="宋体" w:cs="Arial"/>
                <w:color w:val="auto"/>
                <w:szCs w:val="21"/>
                <w:highlight w:val="none"/>
              </w:rPr>
            </w:pPr>
            <w:r>
              <w:rPr>
                <w:rFonts w:ascii="Arial" w:hAnsi="Arial" w:eastAsia="宋体" w:cs="Arial"/>
                <w:color w:val="auto"/>
                <w:szCs w:val="21"/>
                <w:highlight w:val="none"/>
              </w:rPr>
              <w:t>商标</w:t>
            </w:r>
          </w:p>
          <w:p>
            <w:pPr>
              <w:snapToGrid w:val="0"/>
              <w:jc w:val="center"/>
              <w:rPr>
                <w:rFonts w:ascii="Arial" w:hAnsi="Arial" w:eastAsia="宋体" w:cs="Arial"/>
                <w:color w:val="auto"/>
                <w:szCs w:val="21"/>
                <w:highlight w:val="none"/>
              </w:rPr>
            </w:pPr>
            <w:r>
              <w:rPr>
                <w:rFonts w:ascii="Arial" w:hAnsi="Arial" w:eastAsia="宋体" w:cs="Arial"/>
                <w:color w:val="auto"/>
                <w:szCs w:val="21"/>
                <w:highlight w:val="none"/>
              </w:rPr>
              <w:t>品牌</w:t>
            </w:r>
          </w:p>
        </w:tc>
        <w:tc>
          <w:tcPr>
            <w:tcW w:w="1190" w:type="dxa"/>
            <w:noWrap w:val="0"/>
            <w:vAlign w:val="center"/>
          </w:tcPr>
          <w:p>
            <w:pPr>
              <w:snapToGrid w:val="0"/>
              <w:jc w:val="center"/>
              <w:rPr>
                <w:rFonts w:ascii="Arial" w:hAnsi="Arial" w:eastAsia="宋体" w:cs="Arial"/>
                <w:color w:val="auto"/>
                <w:szCs w:val="21"/>
                <w:highlight w:val="none"/>
              </w:rPr>
            </w:pPr>
            <w:r>
              <w:rPr>
                <w:rFonts w:ascii="Arial" w:hAnsi="Arial" w:eastAsia="宋体" w:cs="Arial"/>
                <w:color w:val="auto"/>
                <w:szCs w:val="21"/>
                <w:highlight w:val="none"/>
              </w:rPr>
              <w:t>型号</w:t>
            </w:r>
          </w:p>
          <w:p>
            <w:pPr>
              <w:snapToGrid w:val="0"/>
              <w:jc w:val="center"/>
              <w:rPr>
                <w:rFonts w:ascii="Arial" w:hAnsi="Arial" w:eastAsia="宋体" w:cs="Arial"/>
                <w:color w:val="auto"/>
                <w:szCs w:val="21"/>
                <w:highlight w:val="none"/>
              </w:rPr>
            </w:pPr>
            <w:r>
              <w:rPr>
                <w:rFonts w:ascii="Arial" w:hAnsi="Arial" w:eastAsia="宋体" w:cs="Arial"/>
                <w:color w:val="auto"/>
                <w:szCs w:val="21"/>
                <w:highlight w:val="none"/>
              </w:rPr>
              <w:t>参数</w:t>
            </w:r>
          </w:p>
        </w:tc>
        <w:tc>
          <w:tcPr>
            <w:tcW w:w="1189" w:type="dxa"/>
            <w:noWrap w:val="0"/>
            <w:vAlign w:val="center"/>
          </w:tcPr>
          <w:p>
            <w:pPr>
              <w:snapToGrid w:val="0"/>
              <w:jc w:val="center"/>
              <w:rPr>
                <w:rFonts w:ascii="Arial" w:hAnsi="Arial" w:eastAsia="宋体" w:cs="Arial"/>
                <w:color w:val="auto"/>
                <w:szCs w:val="21"/>
                <w:highlight w:val="none"/>
              </w:rPr>
            </w:pPr>
            <w:r>
              <w:rPr>
                <w:rFonts w:ascii="Arial" w:hAnsi="Arial" w:eastAsia="宋体" w:cs="Arial"/>
                <w:color w:val="auto"/>
                <w:szCs w:val="21"/>
                <w:highlight w:val="none"/>
              </w:rPr>
              <w:t>生产</w:t>
            </w:r>
          </w:p>
          <w:p>
            <w:pPr>
              <w:snapToGrid w:val="0"/>
              <w:jc w:val="center"/>
              <w:rPr>
                <w:rFonts w:ascii="Arial" w:hAnsi="Arial" w:eastAsia="宋体" w:cs="Arial"/>
                <w:color w:val="auto"/>
                <w:szCs w:val="21"/>
                <w:highlight w:val="none"/>
              </w:rPr>
            </w:pPr>
            <w:r>
              <w:rPr>
                <w:rFonts w:ascii="Arial" w:hAnsi="Arial" w:eastAsia="宋体" w:cs="Arial"/>
                <w:color w:val="auto"/>
                <w:szCs w:val="21"/>
                <w:highlight w:val="none"/>
              </w:rPr>
              <w:t>厂家</w:t>
            </w:r>
          </w:p>
        </w:tc>
        <w:tc>
          <w:tcPr>
            <w:tcW w:w="669" w:type="dxa"/>
            <w:noWrap w:val="0"/>
            <w:vAlign w:val="center"/>
          </w:tcPr>
          <w:p>
            <w:pPr>
              <w:snapToGrid w:val="0"/>
              <w:jc w:val="center"/>
              <w:rPr>
                <w:rFonts w:ascii="Arial" w:hAnsi="Arial" w:eastAsia="宋体" w:cs="Arial"/>
                <w:color w:val="auto"/>
                <w:szCs w:val="21"/>
                <w:highlight w:val="none"/>
              </w:rPr>
            </w:pPr>
            <w:r>
              <w:rPr>
                <w:rFonts w:ascii="Arial" w:hAnsi="Arial" w:eastAsia="宋体" w:cs="Arial"/>
                <w:color w:val="auto"/>
                <w:szCs w:val="21"/>
                <w:highlight w:val="none"/>
              </w:rPr>
              <w:t>数  量</w:t>
            </w:r>
          </w:p>
        </w:tc>
        <w:tc>
          <w:tcPr>
            <w:tcW w:w="1076" w:type="dxa"/>
            <w:noWrap w:val="0"/>
            <w:vAlign w:val="center"/>
          </w:tcPr>
          <w:p>
            <w:pPr>
              <w:snapToGrid w:val="0"/>
              <w:jc w:val="center"/>
              <w:rPr>
                <w:rFonts w:ascii="Arial" w:hAnsi="Arial" w:eastAsia="宋体" w:cs="Arial"/>
                <w:color w:val="auto"/>
                <w:szCs w:val="21"/>
                <w:highlight w:val="none"/>
              </w:rPr>
            </w:pPr>
            <w:r>
              <w:rPr>
                <w:rFonts w:ascii="Arial" w:hAnsi="Arial" w:eastAsia="宋体" w:cs="Arial"/>
                <w:color w:val="auto"/>
                <w:szCs w:val="21"/>
                <w:highlight w:val="none"/>
              </w:rPr>
              <w:t>单位</w:t>
            </w:r>
          </w:p>
        </w:tc>
        <w:tc>
          <w:tcPr>
            <w:tcW w:w="1076" w:type="dxa"/>
            <w:noWrap w:val="0"/>
            <w:vAlign w:val="center"/>
          </w:tcPr>
          <w:p>
            <w:pPr>
              <w:snapToGrid w:val="0"/>
              <w:jc w:val="center"/>
              <w:rPr>
                <w:rFonts w:ascii="Arial" w:hAnsi="Arial" w:eastAsia="宋体" w:cs="Arial"/>
                <w:color w:val="auto"/>
                <w:szCs w:val="21"/>
                <w:highlight w:val="none"/>
              </w:rPr>
            </w:pPr>
            <w:r>
              <w:rPr>
                <w:rFonts w:ascii="Arial" w:hAnsi="Arial" w:eastAsia="宋体" w:cs="Arial"/>
                <w:color w:val="auto"/>
                <w:szCs w:val="21"/>
                <w:highlight w:val="none"/>
              </w:rPr>
              <w:t>单  价</w:t>
            </w:r>
          </w:p>
          <w:p>
            <w:pPr>
              <w:snapToGrid w:val="0"/>
              <w:jc w:val="center"/>
              <w:rPr>
                <w:rFonts w:ascii="Arial" w:hAnsi="Arial" w:eastAsia="宋体" w:cs="Arial"/>
                <w:color w:val="auto"/>
                <w:szCs w:val="21"/>
                <w:highlight w:val="none"/>
              </w:rPr>
            </w:pPr>
            <w:r>
              <w:rPr>
                <w:rFonts w:ascii="Arial" w:hAnsi="Arial" w:eastAsia="宋体" w:cs="Arial"/>
                <w:color w:val="auto"/>
                <w:szCs w:val="21"/>
                <w:highlight w:val="none"/>
              </w:rPr>
              <w:t>（元）</w:t>
            </w:r>
          </w:p>
        </w:tc>
        <w:tc>
          <w:tcPr>
            <w:tcW w:w="1506" w:type="dxa"/>
            <w:noWrap w:val="0"/>
            <w:vAlign w:val="center"/>
          </w:tcPr>
          <w:p>
            <w:pPr>
              <w:snapToGrid w:val="0"/>
              <w:jc w:val="center"/>
              <w:rPr>
                <w:rFonts w:ascii="Arial" w:hAnsi="Arial" w:eastAsia="宋体" w:cs="Arial"/>
                <w:color w:val="auto"/>
                <w:szCs w:val="21"/>
                <w:highlight w:val="none"/>
              </w:rPr>
            </w:pPr>
            <w:r>
              <w:rPr>
                <w:rFonts w:ascii="Arial" w:hAnsi="Arial" w:eastAsia="宋体" w:cs="Arial"/>
                <w:color w:val="auto"/>
                <w:szCs w:val="21"/>
                <w:highlight w:val="none"/>
              </w:rPr>
              <w:t>金  额</w:t>
            </w:r>
          </w:p>
          <w:p>
            <w:pPr>
              <w:snapToGrid w:val="0"/>
              <w:jc w:val="center"/>
              <w:rPr>
                <w:rFonts w:ascii="Arial" w:hAnsi="Arial" w:eastAsia="宋体" w:cs="Arial"/>
                <w:color w:val="auto"/>
                <w:szCs w:val="21"/>
                <w:highlight w:val="none"/>
              </w:rPr>
            </w:pPr>
            <w:r>
              <w:rPr>
                <w:rFonts w:ascii="Arial" w:hAnsi="Arial" w:eastAsia="宋体" w:cs="Arial"/>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trPr>
        <w:tc>
          <w:tcPr>
            <w:tcW w:w="494" w:type="dxa"/>
            <w:noWrap w:val="0"/>
            <w:vAlign w:val="center"/>
          </w:tcPr>
          <w:p>
            <w:pPr>
              <w:snapToGrid w:val="0"/>
              <w:jc w:val="center"/>
              <w:rPr>
                <w:rFonts w:ascii="Arial" w:hAnsi="Arial" w:eastAsia="宋体" w:cs="Arial"/>
                <w:color w:val="auto"/>
                <w:szCs w:val="21"/>
                <w:highlight w:val="none"/>
              </w:rPr>
            </w:pPr>
            <w:r>
              <w:rPr>
                <w:rFonts w:ascii="Arial" w:hAnsi="Arial" w:eastAsia="宋体" w:cs="Arial"/>
                <w:color w:val="auto"/>
                <w:szCs w:val="21"/>
                <w:highlight w:val="none"/>
              </w:rPr>
              <w:t>1</w:t>
            </w:r>
          </w:p>
        </w:tc>
        <w:tc>
          <w:tcPr>
            <w:tcW w:w="1299" w:type="dxa"/>
            <w:noWrap w:val="0"/>
            <w:vAlign w:val="center"/>
          </w:tcPr>
          <w:p>
            <w:pPr>
              <w:snapToGrid w:val="0"/>
              <w:jc w:val="center"/>
              <w:rPr>
                <w:rFonts w:ascii="Arial" w:hAnsi="Arial" w:eastAsia="宋体" w:cs="Arial"/>
                <w:color w:val="auto"/>
                <w:szCs w:val="21"/>
                <w:highlight w:val="none"/>
              </w:rPr>
            </w:pPr>
          </w:p>
        </w:tc>
        <w:tc>
          <w:tcPr>
            <w:tcW w:w="1077" w:type="dxa"/>
            <w:noWrap w:val="0"/>
            <w:vAlign w:val="center"/>
          </w:tcPr>
          <w:p>
            <w:pPr>
              <w:snapToGrid w:val="0"/>
              <w:jc w:val="center"/>
              <w:rPr>
                <w:rFonts w:ascii="Arial" w:hAnsi="Arial" w:eastAsia="宋体" w:cs="Arial"/>
                <w:color w:val="auto"/>
                <w:szCs w:val="21"/>
                <w:highlight w:val="none"/>
              </w:rPr>
            </w:pPr>
          </w:p>
        </w:tc>
        <w:tc>
          <w:tcPr>
            <w:tcW w:w="1190" w:type="dxa"/>
            <w:noWrap w:val="0"/>
            <w:vAlign w:val="center"/>
          </w:tcPr>
          <w:p>
            <w:pPr>
              <w:snapToGrid w:val="0"/>
              <w:jc w:val="center"/>
              <w:rPr>
                <w:rFonts w:ascii="Arial" w:hAnsi="Arial" w:eastAsia="宋体" w:cs="Arial"/>
                <w:color w:val="auto"/>
                <w:szCs w:val="21"/>
                <w:highlight w:val="none"/>
              </w:rPr>
            </w:pPr>
          </w:p>
        </w:tc>
        <w:tc>
          <w:tcPr>
            <w:tcW w:w="1189" w:type="dxa"/>
            <w:noWrap w:val="0"/>
            <w:vAlign w:val="top"/>
          </w:tcPr>
          <w:p>
            <w:pPr>
              <w:snapToGrid w:val="0"/>
              <w:jc w:val="center"/>
              <w:rPr>
                <w:rFonts w:ascii="Arial" w:hAnsi="Arial" w:eastAsia="宋体" w:cs="Arial"/>
                <w:color w:val="auto"/>
                <w:szCs w:val="21"/>
                <w:highlight w:val="none"/>
              </w:rPr>
            </w:pPr>
          </w:p>
        </w:tc>
        <w:tc>
          <w:tcPr>
            <w:tcW w:w="669" w:type="dxa"/>
            <w:noWrap w:val="0"/>
            <w:vAlign w:val="top"/>
          </w:tcPr>
          <w:p>
            <w:pPr>
              <w:snapToGrid w:val="0"/>
              <w:jc w:val="center"/>
              <w:rPr>
                <w:rFonts w:ascii="Arial" w:hAnsi="Arial" w:eastAsia="宋体" w:cs="Arial"/>
                <w:color w:val="auto"/>
                <w:szCs w:val="21"/>
                <w:highlight w:val="none"/>
              </w:rPr>
            </w:pPr>
          </w:p>
        </w:tc>
        <w:tc>
          <w:tcPr>
            <w:tcW w:w="1076" w:type="dxa"/>
            <w:noWrap w:val="0"/>
            <w:vAlign w:val="top"/>
          </w:tcPr>
          <w:p>
            <w:pPr>
              <w:snapToGrid w:val="0"/>
              <w:jc w:val="center"/>
              <w:rPr>
                <w:rFonts w:ascii="Arial" w:hAnsi="Arial" w:eastAsia="宋体" w:cs="Arial"/>
                <w:color w:val="auto"/>
                <w:szCs w:val="21"/>
                <w:highlight w:val="none"/>
              </w:rPr>
            </w:pPr>
          </w:p>
        </w:tc>
        <w:tc>
          <w:tcPr>
            <w:tcW w:w="1076" w:type="dxa"/>
            <w:noWrap w:val="0"/>
            <w:vAlign w:val="center"/>
          </w:tcPr>
          <w:p>
            <w:pPr>
              <w:snapToGrid w:val="0"/>
              <w:jc w:val="center"/>
              <w:rPr>
                <w:rFonts w:ascii="Arial" w:hAnsi="Arial" w:eastAsia="宋体" w:cs="Arial"/>
                <w:color w:val="auto"/>
                <w:szCs w:val="21"/>
                <w:highlight w:val="none"/>
              </w:rPr>
            </w:pPr>
          </w:p>
        </w:tc>
        <w:tc>
          <w:tcPr>
            <w:tcW w:w="1506" w:type="dxa"/>
            <w:noWrap w:val="0"/>
            <w:vAlign w:val="center"/>
          </w:tcPr>
          <w:p>
            <w:pPr>
              <w:snapToGrid w:val="0"/>
              <w:jc w:val="center"/>
              <w:rPr>
                <w:rFonts w:ascii="Arial" w:hAnsi="Arial" w:eastAsia="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trPr>
        <w:tc>
          <w:tcPr>
            <w:tcW w:w="494" w:type="dxa"/>
            <w:noWrap w:val="0"/>
            <w:vAlign w:val="center"/>
          </w:tcPr>
          <w:p>
            <w:pPr>
              <w:snapToGrid w:val="0"/>
              <w:jc w:val="center"/>
              <w:rPr>
                <w:rFonts w:ascii="Arial" w:hAnsi="Arial" w:eastAsia="宋体" w:cs="Arial"/>
                <w:color w:val="auto"/>
                <w:szCs w:val="21"/>
                <w:highlight w:val="none"/>
              </w:rPr>
            </w:pPr>
            <w:r>
              <w:rPr>
                <w:rFonts w:ascii="Arial" w:hAnsi="Arial" w:eastAsia="宋体" w:cs="Arial"/>
                <w:color w:val="auto"/>
                <w:szCs w:val="21"/>
                <w:highlight w:val="none"/>
              </w:rPr>
              <w:t>2</w:t>
            </w:r>
          </w:p>
        </w:tc>
        <w:tc>
          <w:tcPr>
            <w:tcW w:w="1299" w:type="dxa"/>
            <w:noWrap w:val="0"/>
            <w:vAlign w:val="center"/>
          </w:tcPr>
          <w:p>
            <w:pPr>
              <w:snapToGrid w:val="0"/>
              <w:jc w:val="center"/>
              <w:rPr>
                <w:rFonts w:ascii="Arial" w:hAnsi="Arial" w:eastAsia="宋体" w:cs="Arial"/>
                <w:color w:val="auto"/>
                <w:szCs w:val="21"/>
                <w:highlight w:val="none"/>
              </w:rPr>
            </w:pPr>
          </w:p>
        </w:tc>
        <w:tc>
          <w:tcPr>
            <w:tcW w:w="1077" w:type="dxa"/>
            <w:noWrap w:val="0"/>
            <w:vAlign w:val="center"/>
          </w:tcPr>
          <w:p>
            <w:pPr>
              <w:snapToGrid w:val="0"/>
              <w:jc w:val="center"/>
              <w:rPr>
                <w:rFonts w:ascii="Arial" w:hAnsi="Arial" w:eastAsia="宋体" w:cs="Arial"/>
                <w:color w:val="auto"/>
                <w:szCs w:val="21"/>
                <w:highlight w:val="none"/>
              </w:rPr>
            </w:pPr>
          </w:p>
        </w:tc>
        <w:tc>
          <w:tcPr>
            <w:tcW w:w="1190" w:type="dxa"/>
            <w:noWrap w:val="0"/>
            <w:vAlign w:val="center"/>
          </w:tcPr>
          <w:p>
            <w:pPr>
              <w:snapToGrid w:val="0"/>
              <w:jc w:val="center"/>
              <w:rPr>
                <w:rFonts w:ascii="Arial" w:hAnsi="Arial" w:eastAsia="宋体" w:cs="Arial"/>
                <w:color w:val="auto"/>
                <w:szCs w:val="21"/>
                <w:highlight w:val="none"/>
              </w:rPr>
            </w:pPr>
          </w:p>
        </w:tc>
        <w:tc>
          <w:tcPr>
            <w:tcW w:w="1189" w:type="dxa"/>
            <w:noWrap w:val="0"/>
            <w:vAlign w:val="top"/>
          </w:tcPr>
          <w:p>
            <w:pPr>
              <w:snapToGrid w:val="0"/>
              <w:jc w:val="center"/>
              <w:rPr>
                <w:rFonts w:ascii="Arial" w:hAnsi="Arial" w:eastAsia="宋体" w:cs="Arial"/>
                <w:color w:val="auto"/>
                <w:szCs w:val="21"/>
                <w:highlight w:val="none"/>
              </w:rPr>
            </w:pPr>
          </w:p>
        </w:tc>
        <w:tc>
          <w:tcPr>
            <w:tcW w:w="669" w:type="dxa"/>
            <w:noWrap w:val="0"/>
            <w:vAlign w:val="top"/>
          </w:tcPr>
          <w:p>
            <w:pPr>
              <w:snapToGrid w:val="0"/>
              <w:jc w:val="center"/>
              <w:rPr>
                <w:rFonts w:ascii="Arial" w:hAnsi="Arial" w:eastAsia="宋体" w:cs="Arial"/>
                <w:color w:val="auto"/>
                <w:szCs w:val="21"/>
                <w:highlight w:val="none"/>
              </w:rPr>
            </w:pPr>
          </w:p>
        </w:tc>
        <w:tc>
          <w:tcPr>
            <w:tcW w:w="1076" w:type="dxa"/>
            <w:noWrap w:val="0"/>
            <w:vAlign w:val="top"/>
          </w:tcPr>
          <w:p>
            <w:pPr>
              <w:snapToGrid w:val="0"/>
              <w:jc w:val="center"/>
              <w:rPr>
                <w:rFonts w:ascii="Arial" w:hAnsi="Arial" w:eastAsia="宋体" w:cs="Arial"/>
                <w:color w:val="auto"/>
                <w:szCs w:val="21"/>
                <w:highlight w:val="none"/>
              </w:rPr>
            </w:pPr>
          </w:p>
        </w:tc>
        <w:tc>
          <w:tcPr>
            <w:tcW w:w="1076" w:type="dxa"/>
            <w:noWrap w:val="0"/>
            <w:vAlign w:val="center"/>
          </w:tcPr>
          <w:p>
            <w:pPr>
              <w:snapToGrid w:val="0"/>
              <w:jc w:val="center"/>
              <w:rPr>
                <w:rFonts w:ascii="Arial" w:hAnsi="Arial" w:eastAsia="宋体" w:cs="Arial"/>
                <w:color w:val="auto"/>
                <w:szCs w:val="21"/>
                <w:highlight w:val="none"/>
              </w:rPr>
            </w:pPr>
          </w:p>
        </w:tc>
        <w:tc>
          <w:tcPr>
            <w:tcW w:w="1506" w:type="dxa"/>
            <w:noWrap w:val="0"/>
            <w:vAlign w:val="center"/>
          </w:tcPr>
          <w:p>
            <w:pPr>
              <w:snapToGrid w:val="0"/>
              <w:jc w:val="center"/>
              <w:rPr>
                <w:rFonts w:ascii="Arial" w:hAnsi="Arial" w:eastAsia="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trPr>
        <w:tc>
          <w:tcPr>
            <w:tcW w:w="9576" w:type="dxa"/>
            <w:gridSpan w:val="9"/>
            <w:noWrap w:val="0"/>
            <w:vAlign w:val="center"/>
          </w:tcPr>
          <w:p>
            <w:pPr>
              <w:snapToGrid w:val="0"/>
              <w:rPr>
                <w:rFonts w:ascii="Arial" w:hAnsi="Arial" w:eastAsia="宋体" w:cs="Arial"/>
                <w:color w:val="auto"/>
                <w:szCs w:val="21"/>
                <w:highlight w:val="none"/>
              </w:rPr>
            </w:pPr>
            <w:r>
              <w:rPr>
                <w:rFonts w:ascii="Arial" w:hAnsi="Arial" w:eastAsia="宋体" w:cs="Arial"/>
                <w:color w:val="auto"/>
                <w:szCs w:val="21"/>
                <w:highlight w:val="none"/>
              </w:rPr>
              <w:t xml:space="preserve">人民币合计金额（大写）                          （小写）                 </w:t>
            </w:r>
          </w:p>
        </w:tc>
      </w:tr>
    </w:tbl>
    <w:p>
      <w:pPr>
        <w:pStyle w:val="13"/>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2.合同合计金额包括本次采购范围内货物（或配件）价款、随配附件、备品备件、安装维修工具、设备的运行维护维保、项目经营、项目管理费、提供维保服务的人员工资、差旅费等，货物运抵指定交货地点、安装、调试的各种费用和售后服务、税金及其它所有成本、费用的总和。如</w:t>
      </w:r>
      <w:r>
        <w:rPr>
          <w:rFonts w:hint="eastAsia" w:ascii="Arial" w:hAnsi="Arial" w:cs="Arial"/>
          <w:color w:val="auto"/>
          <w:szCs w:val="21"/>
          <w:highlight w:val="none"/>
        </w:rPr>
        <w:t>谈判</w:t>
      </w:r>
      <w:r>
        <w:rPr>
          <w:rFonts w:ascii="Arial" w:hAnsi="Arial" w:cs="Arial"/>
          <w:color w:val="auto"/>
          <w:szCs w:val="21"/>
          <w:highlight w:val="none"/>
        </w:rPr>
        <w:t>、响应文件对其另有规定的，从其规定。</w:t>
      </w:r>
    </w:p>
    <w:p>
      <w:pPr>
        <w:pStyle w:val="13"/>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3.采购合同履行中，甲方需追加与合同标的相同的货物的，在不改变合同其他条款的前提下，可以与乙方协商签订补充合同，但所有补充合同的采购金额不得超过原合同采购金额的10%。</w:t>
      </w:r>
    </w:p>
    <w:p>
      <w:pPr>
        <w:snapToGrid w:val="0"/>
        <w:spacing w:line="288" w:lineRule="auto"/>
        <w:ind w:firstLine="420" w:firstLineChars="200"/>
        <w:rPr>
          <w:rFonts w:ascii="Arial" w:hAnsi="Arial" w:eastAsia="宋体" w:cs="Arial"/>
          <w:color w:val="auto"/>
          <w:szCs w:val="21"/>
          <w:highlight w:val="none"/>
        </w:rPr>
      </w:pPr>
      <w:r>
        <w:rPr>
          <w:rFonts w:ascii="Arial" w:hAnsi="Arial" w:eastAsia="宋体" w:cs="Arial"/>
          <w:b/>
          <w:color w:val="auto"/>
          <w:szCs w:val="21"/>
          <w:highlight w:val="none"/>
        </w:rPr>
        <w:t>第二条　质量保证</w:t>
      </w:r>
    </w:p>
    <w:p>
      <w:pPr>
        <w:snapToGrid w:val="0"/>
        <w:spacing w:line="288" w:lineRule="auto"/>
        <w:ind w:firstLine="420" w:firstLineChars="200"/>
        <w:rPr>
          <w:rFonts w:ascii="Arial" w:hAnsi="Arial" w:eastAsia="宋体" w:cs="Arial"/>
          <w:strike/>
          <w:color w:val="auto"/>
          <w:szCs w:val="21"/>
          <w:highlight w:val="none"/>
        </w:rPr>
      </w:pPr>
      <w:r>
        <w:rPr>
          <w:rFonts w:ascii="Arial" w:hAnsi="Arial" w:eastAsia="宋体" w:cs="Arial"/>
          <w:color w:val="auto"/>
          <w:szCs w:val="21"/>
          <w:highlight w:val="none"/>
        </w:rPr>
        <w:t>1.乙方所提供的货物型号、技术规格、技术参数等质量必须与采购文件要求、响应文件承诺相一致。乙方提供的节能和环保产品必须是列入政府采购品目清单的产品。</w:t>
      </w:r>
    </w:p>
    <w:p>
      <w:pPr>
        <w:snapToGrid w:val="0"/>
        <w:spacing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2.乙方所提供的货物必须是全新、未使用的原装产品，且在正常安装、使用和保养条件下，其使用寿命期内各项指标均达到质量要求。</w:t>
      </w:r>
    </w:p>
    <w:p>
      <w:pPr>
        <w:snapToGrid w:val="0"/>
        <w:spacing w:line="288" w:lineRule="auto"/>
        <w:ind w:firstLine="420" w:firstLineChars="200"/>
        <w:rPr>
          <w:rFonts w:ascii="Arial" w:hAnsi="Arial" w:eastAsia="宋体" w:cs="Arial"/>
          <w:color w:val="auto"/>
          <w:szCs w:val="21"/>
          <w:highlight w:val="none"/>
        </w:rPr>
      </w:pPr>
      <w:r>
        <w:rPr>
          <w:rFonts w:ascii="Arial" w:hAnsi="Arial" w:eastAsia="宋体" w:cs="Arial"/>
          <w:b/>
          <w:color w:val="auto"/>
          <w:szCs w:val="21"/>
          <w:highlight w:val="none"/>
        </w:rPr>
        <w:t>第三条  权利保证</w:t>
      </w:r>
    </w:p>
    <w:p>
      <w:pPr>
        <w:pStyle w:val="13"/>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乙方应保证所提供货物在使用时不会侵犯任何第三方的专利权、商标权、工业设计权或其他权利。</w:t>
      </w:r>
    </w:p>
    <w:p>
      <w:pPr>
        <w:pStyle w:val="13"/>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乙方应按采购文件规定的时间向甲方提供使用货物的有关技术资料。</w:t>
      </w:r>
    </w:p>
    <w:p>
      <w:pPr>
        <w:pStyle w:val="13"/>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3"/>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乙方保证所交付的货物的所有权完全属于乙方且无任何抵押、质押、查封等产权瑕疵。</w:t>
      </w:r>
    </w:p>
    <w:p>
      <w:pPr>
        <w:snapToGrid w:val="0"/>
        <w:spacing w:line="288" w:lineRule="auto"/>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第四条  包装和运输</w:t>
      </w:r>
    </w:p>
    <w:p>
      <w:pPr>
        <w:pStyle w:val="13"/>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1.乙方提供的货物均应按招响应文件要求的包装材料、包装标准、包装方式进行包装，每一包装单元内应附详细的装箱单和质量合格证。</w:t>
      </w:r>
    </w:p>
    <w:p>
      <w:pPr>
        <w:pStyle w:val="13"/>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2.货物的运输方式：</w:t>
      </w:r>
      <w:r>
        <w:rPr>
          <w:rFonts w:ascii="Arial" w:hAnsi="Arial" w:cs="Arial"/>
          <w:color w:val="auto"/>
          <w:szCs w:val="21"/>
          <w:highlight w:val="none"/>
          <w:u w:val="single"/>
        </w:rPr>
        <w:t>乙方自定</w:t>
      </w:r>
      <w:r>
        <w:rPr>
          <w:rFonts w:ascii="Arial" w:hAnsi="Arial" w:cs="Arial"/>
          <w:color w:val="auto"/>
          <w:szCs w:val="21"/>
          <w:highlight w:val="none"/>
        </w:rPr>
        <w:t>。</w:t>
      </w:r>
    </w:p>
    <w:p>
      <w:pPr>
        <w:pStyle w:val="13"/>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3.乙方负责货物运输，货物运输合理损耗及计算方法：</w:t>
      </w:r>
      <w:r>
        <w:rPr>
          <w:rFonts w:ascii="Arial" w:hAnsi="Arial" w:cs="Arial"/>
          <w:color w:val="auto"/>
          <w:szCs w:val="21"/>
          <w:highlight w:val="none"/>
          <w:u w:val="single"/>
        </w:rPr>
        <w:t xml:space="preserve">由乙方负责 </w:t>
      </w:r>
      <w:r>
        <w:rPr>
          <w:rFonts w:ascii="Arial" w:hAnsi="Arial" w:cs="Arial"/>
          <w:color w:val="auto"/>
          <w:szCs w:val="21"/>
          <w:highlight w:val="none"/>
        </w:rPr>
        <w:t>。</w:t>
      </w:r>
    </w:p>
    <w:p>
      <w:pPr>
        <w:snapToGrid w:val="0"/>
        <w:spacing w:line="288" w:lineRule="auto"/>
        <w:ind w:firstLine="420" w:firstLineChars="200"/>
        <w:rPr>
          <w:rFonts w:ascii="Arial" w:hAnsi="Arial" w:eastAsia="宋体" w:cs="Arial"/>
          <w:color w:val="auto"/>
          <w:szCs w:val="21"/>
          <w:highlight w:val="none"/>
        </w:rPr>
      </w:pPr>
      <w:r>
        <w:rPr>
          <w:rFonts w:ascii="Arial" w:hAnsi="Arial" w:eastAsia="宋体" w:cs="Arial"/>
          <w:b/>
          <w:color w:val="auto"/>
          <w:szCs w:val="21"/>
          <w:highlight w:val="none"/>
        </w:rPr>
        <w:t>第五条  交付和验收</w:t>
      </w:r>
    </w:p>
    <w:p>
      <w:pPr>
        <w:snapToGrid w:val="0"/>
        <w:spacing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1.交付使用时间：</w:t>
      </w:r>
      <w:r>
        <w:rPr>
          <w:rFonts w:ascii="Arial" w:hAnsi="Arial" w:eastAsia="宋体" w:cs="Arial"/>
          <w:color w:val="auto"/>
          <w:szCs w:val="21"/>
          <w:highlight w:val="none"/>
          <w:u w:val="single"/>
        </w:rPr>
        <w:t>按乙方响应文件中所承诺的时间</w:t>
      </w:r>
      <w:r>
        <w:rPr>
          <w:rFonts w:ascii="Arial" w:hAnsi="Arial" w:eastAsia="宋体" w:cs="Arial"/>
          <w:color w:val="auto"/>
          <w:szCs w:val="21"/>
          <w:highlight w:val="none"/>
        </w:rPr>
        <w:t>；地点：</w:t>
      </w:r>
      <w:r>
        <w:rPr>
          <w:rFonts w:ascii="Arial" w:hAnsi="Arial" w:eastAsia="宋体" w:cs="Arial"/>
          <w:color w:val="auto"/>
          <w:szCs w:val="21"/>
          <w:highlight w:val="none"/>
          <w:u w:val="single"/>
        </w:rPr>
        <w:t xml:space="preserve"> 甲方指定地点。</w:t>
      </w:r>
    </w:p>
    <w:p>
      <w:pPr>
        <w:snapToGrid w:val="0"/>
        <w:spacing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2.乙方提供不符合招响应文件和本合同规定的货物，甲方有权拒绝接受。</w:t>
      </w:r>
    </w:p>
    <w:p>
      <w:pPr>
        <w:snapToGrid w:val="0"/>
        <w:spacing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3.乙方应将所提供货物的装箱清单、用户手册、原厂保修卡、随机资料、工具和备品、备件等交付给甲方，如有缺失应及时补齐，否则视为逾期交货。</w:t>
      </w:r>
    </w:p>
    <w:p>
      <w:pPr>
        <w:snapToGrid w:val="0"/>
        <w:spacing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4.甲方应当在到货并安装、调试完后七个工作日内进行验收，逾期不验收的，乙方可视同验收合格。验收合格后由甲乙双方签署货物验收单并加盖采购单位公章，甲乙双方各执一份。</w:t>
      </w:r>
    </w:p>
    <w:p>
      <w:pPr>
        <w:snapToGrid w:val="0"/>
        <w:spacing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5.甲方委托第三方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6.甲方对验收有异议的，在验收后五个工作日内以书面形式向乙方提出，乙方应自收到甲方书面异议后</w:t>
      </w:r>
      <w:r>
        <w:rPr>
          <w:rFonts w:ascii="Arial" w:hAnsi="Arial" w:eastAsia="宋体" w:cs="Arial"/>
          <w:color w:val="auto"/>
          <w:szCs w:val="21"/>
          <w:highlight w:val="none"/>
          <w:u w:val="single"/>
        </w:rPr>
        <w:t xml:space="preserve"> 7 </w:t>
      </w:r>
      <w:r>
        <w:rPr>
          <w:rFonts w:ascii="Arial" w:hAnsi="Arial" w:eastAsia="宋体" w:cs="Arial"/>
          <w:color w:val="auto"/>
          <w:szCs w:val="21"/>
          <w:highlight w:val="none"/>
        </w:rPr>
        <w:t>日内及时予以解决。</w:t>
      </w:r>
    </w:p>
    <w:p>
      <w:pPr>
        <w:snapToGrid w:val="0"/>
        <w:spacing w:line="288" w:lineRule="auto"/>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第六条  安装和培训</w:t>
      </w:r>
    </w:p>
    <w:p>
      <w:pPr>
        <w:snapToGrid w:val="0"/>
        <w:spacing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1.甲方应提供必要安装条件（如场地、电源、水源等）。</w:t>
      </w:r>
    </w:p>
    <w:p>
      <w:pPr>
        <w:snapToGrid w:val="0"/>
        <w:spacing w:line="288" w:lineRule="auto"/>
        <w:ind w:firstLine="420" w:firstLineChars="200"/>
        <w:rPr>
          <w:rFonts w:ascii="Arial" w:hAnsi="Arial" w:eastAsia="宋体" w:cs="Arial"/>
          <w:color w:val="auto"/>
          <w:szCs w:val="21"/>
          <w:highlight w:val="none"/>
          <w:u w:val="single"/>
        </w:rPr>
      </w:pPr>
      <w:r>
        <w:rPr>
          <w:rFonts w:ascii="Arial" w:hAnsi="Arial" w:eastAsia="宋体" w:cs="Arial"/>
          <w:color w:val="auto"/>
          <w:szCs w:val="21"/>
          <w:highlight w:val="none"/>
        </w:rPr>
        <w:t>2.乙方负责甲方有关人员的培训。培训时间、地点：</w:t>
      </w:r>
      <w:r>
        <w:rPr>
          <w:rFonts w:ascii="Arial" w:hAnsi="Arial" w:eastAsia="宋体" w:cs="Arial"/>
          <w:color w:val="auto"/>
          <w:szCs w:val="21"/>
          <w:highlight w:val="none"/>
          <w:u w:val="single"/>
        </w:rPr>
        <w:t xml:space="preserve"> 由甲方决定。</w:t>
      </w:r>
    </w:p>
    <w:p>
      <w:pPr>
        <w:snapToGrid w:val="0"/>
        <w:spacing w:line="288" w:lineRule="auto"/>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第七条  售后服务、质保期</w:t>
      </w:r>
    </w:p>
    <w:p>
      <w:pPr>
        <w:snapToGrid w:val="0"/>
        <w:spacing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1.乙方应按照国家有关法律法规和“三包”规定以及招响应文件和本合同附件，为甲方提供售后服务。</w:t>
      </w:r>
    </w:p>
    <w:p>
      <w:pPr>
        <w:snapToGrid w:val="0"/>
        <w:spacing w:line="324" w:lineRule="auto"/>
        <w:ind w:firstLine="420" w:firstLineChars="200"/>
        <w:rPr>
          <w:rFonts w:ascii="Arial" w:hAnsi="Arial" w:eastAsia="宋体" w:cs="Arial"/>
          <w:color w:val="auto"/>
          <w:szCs w:val="21"/>
          <w:highlight w:val="none"/>
          <w:u w:val="single"/>
        </w:rPr>
      </w:pPr>
      <w:r>
        <w:rPr>
          <w:rFonts w:ascii="Arial" w:hAnsi="Arial" w:eastAsia="宋体" w:cs="Arial"/>
          <w:color w:val="auto"/>
          <w:szCs w:val="21"/>
          <w:highlight w:val="none"/>
        </w:rPr>
        <w:t>2.货物质保期：</w:t>
      </w:r>
      <w:r>
        <w:rPr>
          <w:rFonts w:ascii="Arial" w:hAnsi="Arial" w:eastAsia="宋体" w:cs="Arial"/>
          <w:color w:val="auto"/>
          <w:szCs w:val="21"/>
          <w:highlight w:val="none"/>
          <w:u w:val="single"/>
        </w:rPr>
        <w:t>乙方承诺采购文件采购需求部分如无特别要求，则质保期为自验收合格之日起</w:t>
      </w:r>
      <w:r>
        <w:rPr>
          <w:rFonts w:hint="eastAsia" w:ascii="Arial" w:hAnsi="Arial" w:eastAsia="宋体" w:cs="Arial"/>
          <w:color w:val="auto"/>
          <w:szCs w:val="21"/>
          <w:highlight w:val="none"/>
          <w:u w:val="single"/>
          <w:lang w:val="en-US" w:eastAsia="zh-CN"/>
        </w:rPr>
        <w:t>两</w:t>
      </w:r>
      <w:r>
        <w:rPr>
          <w:rFonts w:ascii="Arial" w:hAnsi="Arial" w:eastAsia="宋体" w:cs="Arial"/>
          <w:color w:val="auto"/>
          <w:szCs w:val="21"/>
          <w:highlight w:val="none"/>
          <w:u w:val="single"/>
        </w:rPr>
        <w:t>年，采购文件采购需求部分有特别要求的则以技术参数要求表为准</w:t>
      </w:r>
      <w:r>
        <w:rPr>
          <w:rFonts w:ascii="Arial" w:hAnsi="Arial" w:eastAsia="宋体" w:cs="Arial"/>
          <w:color w:val="auto"/>
          <w:szCs w:val="21"/>
          <w:highlight w:val="none"/>
        </w:rPr>
        <w:t>。</w:t>
      </w:r>
    </w:p>
    <w:p>
      <w:pPr>
        <w:snapToGrid w:val="0"/>
        <w:spacing w:line="288" w:lineRule="auto"/>
        <w:ind w:firstLine="420" w:firstLineChars="200"/>
        <w:rPr>
          <w:rFonts w:ascii="Arial" w:hAnsi="Arial" w:eastAsia="宋体" w:cs="Arial"/>
          <w:color w:val="auto"/>
          <w:szCs w:val="21"/>
          <w:highlight w:val="none"/>
          <w:u w:val="single"/>
        </w:rPr>
      </w:pPr>
      <w:r>
        <w:rPr>
          <w:rFonts w:ascii="Arial" w:hAnsi="Arial" w:eastAsia="宋体" w:cs="Arial"/>
          <w:color w:val="auto"/>
          <w:szCs w:val="21"/>
          <w:highlight w:val="none"/>
        </w:rPr>
        <w:t>3.乙方提供的服务承诺和售后服务及质保期责任等其它具体约定事项。（见合同附件）</w:t>
      </w:r>
    </w:p>
    <w:p>
      <w:pPr>
        <w:snapToGrid w:val="0"/>
        <w:spacing w:line="288" w:lineRule="auto"/>
        <w:ind w:firstLine="420" w:firstLineChars="200"/>
        <w:rPr>
          <w:rFonts w:ascii="Arial" w:hAnsi="Arial" w:eastAsia="宋体" w:cs="Arial"/>
          <w:color w:val="auto"/>
          <w:szCs w:val="21"/>
          <w:highlight w:val="none"/>
        </w:rPr>
      </w:pPr>
      <w:r>
        <w:rPr>
          <w:rFonts w:ascii="Arial" w:hAnsi="Arial" w:eastAsia="宋体" w:cs="Arial"/>
          <w:b/>
          <w:color w:val="auto"/>
          <w:szCs w:val="21"/>
          <w:highlight w:val="none"/>
        </w:rPr>
        <w:t>第八条　付款方式</w:t>
      </w:r>
    </w:p>
    <w:p>
      <w:pPr>
        <w:snapToGrid w:val="0"/>
        <w:spacing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1.资金性质：</w:t>
      </w:r>
      <w:r>
        <w:rPr>
          <w:rFonts w:ascii="Arial" w:hAnsi="Arial" w:eastAsia="宋体" w:cs="Arial"/>
          <w:color w:val="auto"/>
          <w:szCs w:val="21"/>
          <w:highlight w:val="none"/>
          <w:u w:val="single"/>
        </w:rPr>
        <w:t>财政性资金</w:t>
      </w:r>
      <w:r>
        <w:rPr>
          <w:rFonts w:ascii="Arial" w:hAnsi="Arial" w:eastAsia="宋体" w:cs="Arial"/>
          <w:color w:val="auto"/>
          <w:szCs w:val="21"/>
          <w:highlight w:val="none"/>
        </w:rPr>
        <w:t>。</w:t>
      </w:r>
    </w:p>
    <w:p>
      <w:pPr>
        <w:snapToGrid w:val="0"/>
        <w:spacing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2.付款方式：</w:t>
      </w:r>
    </w:p>
    <w:p>
      <w:pPr>
        <w:snapToGrid w:val="0"/>
        <w:spacing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验收合格后，乙方应向甲方开具等额（全额）有效的增值税专用发票，甲方收到发票后在30个日历日内付至合同价款的100%，履约保证金在验收合格满 (1年)后付清（无息）。</w:t>
      </w:r>
    </w:p>
    <w:p>
      <w:pPr>
        <w:snapToGrid w:val="0"/>
        <w:spacing w:line="288" w:lineRule="auto"/>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 xml:space="preserve">第九条 履约保证金   </w:t>
      </w:r>
    </w:p>
    <w:p>
      <w:pPr>
        <w:snapToGrid w:val="0"/>
        <w:spacing w:line="288" w:lineRule="auto"/>
        <w:ind w:firstLine="420" w:firstLineChars="200"/>
        <w:rPr>
          <w:rFonts w:ascii="Arial" w:hAnsi="Arial" w:eastAsia="宋体" w:cs="Arial"/>
          <w:b/>
          <w:color w:val="auto"/>
          <w:szCs w:val="21"/>
          <w:highlight w:val="none"/>
        </w:rPr>
      </w:pPr>
      <w:r>
        <w:rPr>
          <w:rFonts w:ascii="Arial" w:hAnsi="Arial" w:eastAsia="宋体" w:cs="Arial"/>
          <w:color w:val="auto"/>
          <w:szCs w:val="21"/>
          <w:highlight w:val="none"/>
        </w:rPr>
        <w:t>履约保证金金额（人民币）：按成交金额的5%，如为小微企业，则</w:t>
      </w:r>
      <w:r>
        <w:rPr>
          <w:rFonts w:hint="eastAsia" w:ascii="Arial" w:hAnsi="Arial" w:eastAsia="宋体" w:cs="Arial"/>
          <w:color w:val="auto"/>
          <w:szCs w:val="21"/>
          <w:highlight w:val="none"/>
        </w:rPr>
        <w:t>按成交金额2%收取</w:t>
      </w:r>
      <w:r>
        <w:rPr>
          <w:rFonts w:ascii="Arial" w:hAnsi="Arial" w:eastAsia="宋体" w:cs="Arial"/>
          <w:color w:val="auto"/>
          <w:szCs w:val="21"/>
          <w:highlight w:val="none"/>
        </w:rPr>
        <w:t>履约保证金。履约保证金递交方式：以转账或电汇等非现金形式在领取成交通知书前从乙方基本账户交至以下账户：开户名称：</w:t>
      </w:r>
      <w:r>
        <w:rPr>
          <w:rFonts w:hint="eastAsia" w:ascii="Arial" w:hAnsi="Arial" w:eastAsia="宋体" w:cs="Arial"/>
          <w:color w:val="auto"/>
          <w:szCs w:val="21"/>
          <w:highlight w:val="none"/>
        </w:rPr>
        <w:t>桂林医科大学</w:t>
      </w:r>
      <w:r>
        <w:rPr>
          <w:rFonts w:ascii="Arial" w:hAnsi="Arial" w:eastAsia="宋体" w:cs="Arial"/>
          <w:color w:val="auto"/>
          <w:szCs w:val="21"/>
          <w:highlight w:val="none"/>
        </w:rPr>
        <w:t>。开户银行：</w:t>
      </w:r>
      <w:r>
        <w:rPr>
          <w:rFonts w:ascii="Arial" w:hAnsi="Arial" w:eastAsia="宋体" w:cs="Arial"/>
          <w:b/>
          <w:color w:val="auto"/>
          <w:kern w:val="0"/>
          <w:szCs w:val="21"/>
          <w:highlight w:val="none"/>
        </w:rPr>
        <w:t>建行桂林分行致和路支行</w:t>
      </w:r>
      <w:r>
        <w:rPr>
          <w:rFonts w:ascii="Arial" w:hAnsi="Arial" w:eastAsia="宋体" w:cs="Arial"/>
          <w:color w:val="auto"/>
          <w:szCs w:val="21"/>
          <w:highlight w:val="none"/>
        </w:rPr>
        <w:t>。账号：</w:t>
      </w:r>
      <w:r>
        <w:rPr>
          <w:rFonts w:ascii="Arial" w:hAnsi="Arial" w:eastAsia="宋体" w:cs="Arial"/>
          <w:b/>
          <w:color w:val="auto"/>
          <w:kern w:val="0"/>
          <w:szCs w:val="21"/>
          <w:highlight w:val="none"/>
        </w:rPr>
        <w:t>45001635413050500589</w:t>
      </w:r>
      <w:r>
        <w:rPr>
          <w:rFonts w:ascii="Arial" w:hAnsi="Arial" w:eastAsia="宋体" w:cs="Arial"/>
          <w:color w:val="auto"/>
          <w:szCs w:val="21"/>
          <w:highlight w:val="none"/>
        </w:rPr>
        <w:t>。</w:t>
      </w:r>
      <w:r>
        <w:rPr>
          <w:rFonts w:ascii="Arial" w:hAnsi="Arial" w:eastAsia="宋体" w:cs="Arial"/>
          <w:b/>
          <w:color w:val="auto"/>
          <w:szCs w:val="21"/>
          <w:highlight w:val="none"/>
        </w:rPr>
        <w:t>本项目履约保证金，</w:t>
      </w:r>
      <w:r>
        <w:rPr>
          <w:rFonts w:hint="eastAsia" w:ascii="Arial" w:hAnsi="Arial" w:eastAsia="宋体" w:cs="Arial"/>
          <w:b/>
          <w:color w:val="auto"/>
          <w:szCs w:val="21"/>
          <w:highlight w:val="none"/>
          <w:lang w:val="en-US" w:eastAsia="zh-CN"/>
        </w:rPr>
        <w:t>质保期满后</w:t>
      </w:r>
      <w:r>
        <w:rPr>
          <w:rFonts w:ascii="Arial" w:hAnsi="Arial" w:eastAsia="宋体" w:cs="Arial"/>
          <w:b/>
          <w:color w:val="auto"/>
          <w:szCs w:val="21"/>
          <w:highlight w:val="none"/>
        </w:rPr>
        <w:t>乙方如无违约行为，甲方收到乙方提交退还履约保证金申请书后20个工作日内将履约保证金无息退回乙方。</w:t>
      </w:r>
    </w:p>
    <w:p>
      <w:pPr>
        <w:snapToGrid w:val="0"/>
        <w:spacing w:line="30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履约保证金退还方式及时间、条件、不予退还的情形：履约保证金自合同生效之日起生效至合同材料验收证书28天后失效，质保期满后，乙方可向甲方申请办理履约保证金的退付手续；如果乙方不履行合同约定的义务或其履行不符合合同的约定，甲方有权扣划全部或相应金额的履约保证金。</w:t>
      </w:r>
    </w:p>
    <w:p>
      <w:pPr>
        <w:snapToGrid w:val="0"/>
        <w:spacing w:line="300" w:lineRule="exact"/>
        <w:ind w:firstLine="420" w:firstLineChars="200"/>
        <w:rPr>
          <w:rFonts w:ascii="Arial" w:hAnsi="Arial" w:eastAsia="宋体" w:cs="Arial"/>
          <w:b/>
          <w:color w:val="auto"/>
          <w:szCs w:val="21"/>
          <w:highlight w:val="none"/>
        </w:rPr>
      </w:pPr>
      <w:r>
        <w:rPr>
          <w:rFonts w:ascii="Arial" w:hAnsi="Arial" w:eastAsia="宋体" w:cs="Arial"/>
          <w:color w:val="auto"/>
          <w:szCs w:val="21"/>
          <w:highlight w:val="none"/>
        </w:rPr>
        <w:t>履约保证金符合退还条件的，甲方在收到乙方提交的履约保证金退付申请之日起</w:t>
      </w:r>
      <w:r>
        <w:rPr>
          <w:rFonts w:ascii="Arial" w:hAnsi="Arial" w:eastAsia="宋体" w:cs="Arial"/>
          <w:color w:val="auto"/>
          <w:szCs w:val="21"/>
          <w:highlight w:val="none"/>
          <w:u w:val="single"/>
        </w:rPr>
        <w:t xml:space="preserve"> 20</w:t>
      </w:r>
      <w:r>
        <w:rPr>
          <w:rFonts w:ascii="Arial" w:hAnsi="Arial" w:eastAsia="宋体" w:cs="Arial"/>
          <w:color w:val="auto"/>
          <w:szCs w:val="21"/>
          <w:highlight w:val="none"/>
        </w:rPr>
        <w:t>个工作日内退还履约保证金，如未在规定时间内退还的，乙方可予以催告，经乙方催告后</w:t>
      </w:r>
      <w:r>
        <w:rPr>
          <w:rFonts w:ascii="Arial" w:hAnsi="Arial" w:eastAsia="宋体" w:cs="Arial"/>
          <w:color w:val="auto"/>
          <w:szCs w:val="21"/>
          <w:highlight w:val="none"/>
          <w:u w:val="single"/>
        </w:rPr>
        <w:t xml:space="preserve">  30  </w:t>
      </w:r>
      <w:r>
        <w:rPr>
          <w:rFonts w:ascii="Arial" w:hAnsi="Arial" w:eastAsia="宋体" w:cs="Arial"/>
          <w:color w:val="auto"/>
          <w:szCs w:val="21"/>
          <w:highlight w:val="none"/>
        </w:rPr>
        <w:t xml:space="preserve"> 天内仍未退还履约保证金的，甲方应按中国人民银行发布的同期同类贷款基准利率向乙方支付自催告日期起的利息。</w:t>
      </w:r>
    </w:p>
    <w:p>
      <w:pPr>
        <w:snapToGrid w:val="0"/>
        <w:spacing w:line="288" w:lineRule="auto"/>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第十条 税费</w:t>
      </w:r>
    </w:p>
    <w:p>
      <w:pPr>
        <w:snapToGrid w:val="0"/>
        <w:spacing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本合同执行中相关的一切税费均由乙方负担。</w:t>
      </w:r>
    </w:p>
    <w:p>
      <w:pPr>
        <w:snapToGrid w:val="0"/>
        <w:spacing w:line="288" w:lineRule="auto"/>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第十一条 质量保证及售后服务</w:t>
      </w:r>
    </w:p>
    <w:p>
      <w:pPr>
        <w:snapToGrid w:val="0"/>
        <w:spacing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乙方应按采购文件规定的货物性能、技术要求、质量标准向甲方提供未经使用的全新产品。乙方提供货物的质保期按交货验收合格之日起计（期限见《项目采购需求》中的要求）。在保证期内因货物本身的质量问题发生故障，乙方应负责免费修理和更换零部件。对达不到技术要求者，根据实际情况，经双方协商，可按以下办法处理：</w:t>
      </w:r>
    </w:p>
    <w:p>
      <w:pPr>
        <w:snapToGrid w:val="0"/>
        <w:spacing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（1）更换：由乙方承担所发生的全部费用。</w:t>
      </w:r>
    </w:p>
    <w:p>
      <w:pPr>
        <w:snapToGrid w:val="0"/>
        <w:spacing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（2）贬值处理：由甲乙双方合议定价。</w:t>
      </w:r>
    </w:p>
    <w:p>
      <w:pPr>
        <w:snapToGrid w:val="0"/>
        <w:spacing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（3）退货处理：乙方应退还甲方支付的合同款，同时应承担该货物的直接费用（运输、保险、检验、货款利息及银行手续费等）。</w:t>
      </w:r>
    </w:p>
    <w:p>
      <w:pPr>
        <w:pStyle w:val="13"/>
        <w:snapToGrid w:val="0"/>
        <w:spacing w:before="120" w:after="120" w:line="288" w:lineRule="auto"/>
        <w:ind w:firstLine="420" w:firstLineChars="200"/>
        <w:rPr>
          <w:rFonts w:ascii="Arial" w:hAnsi="Arial" w:cs="Arial"/>
          <w:color w:val="auto"/>
          <w:szCs w:val="21"/>
          <w:highlight w:val="none"/>
        </w:rPr>
      </w:pPr>
      <w:r>
        <w:rPr>
          <w:rFonts w:ascii="Arial" w:hAnsi="Arial" w:cs="Arial"/>
          <w:color w:val="auto"/>
          <w:szCs w:val="21"/>
          <w:highlight w:val="none"/>
        </w:rPr>
        <w:t>2.如在使用过程中发生质量问题，乙方在接到甲方通知后在</w:t>
      </w:r>
      <w:r>
        <w:rPr>
          <w:rFonts w:ascii="Arial" w:hAnsi="Arial" w:cs="Arial"/>
          <w:color w:val="auto"/>
          <w:szCs w:val="21"/>
          <w:highlight w:val="none"/>
          <w:u w:val="single"/>
        </w:rPr>
        <w:t xml:space="preserve">    </w:t>
      </w:r>
      <w:r>
        <w:rPr>
          <w:rFonts w:ascii="Arial" w:hAnsi="Arial" w:cs="Arial"/>
          <w:color w:val="auto"/>
          <w:szCs w:val="21"/>
          <w:highlight w:val="none"/>
        </w:rPr>
        <w:t>小时内到达甲方现场。</w:t>
      </w:r>
    </w:p>
    <w:p>
      <w:pPr>
        <w:pStyle w:val="13"/>
        <w:snapToGrid w:val="0"/>
        <w:spacing w:before="120" w:after="120" w:line="288" w:lineRule="auto"/>
        <w:ind w:firstLine="420" w:firstLineChars="200"/>
        <w:rPr>
          <w:rFonts w:ascii="Arial" w:hAnsi="Arial" w:cs="Arial"/>
          <w:color w:val="auto"/>
          <w:szCs w:val="21"/>
          <w:highlight w:val="none"/>
        </w:rPr>
      </w:pPr>
      <w:r>
        <w:rPr>
          <w:rFonts w:ascii="Arial" w:hAnsi="Arial" w:cs="Arial"/>
          <w:color w:val="auto"/>
          <w:szCs w:val="21"/>
          <w:highlight w:val="none"/>
        </w:rPr>
        <w:t>3.在质保期内，乙方应对货物出现的质量及安全问题负责处理解决并承担一切费用。</w:t>
      </w:r>
    </w:p>
    <w:p>
      <w:pPr>
        <w:pStyle w:val="13"/>
        <w:snapToGrid w:val="0"/>
        <w:spacing w:before="120" w:after="120" w:line="288" w:lineRule="auto"/>
        <w:ind w:firstLine="420" w:firstLineChars="200"/>
        <w:rPr>
          <w:rFonts w:ascii="Arial" w:hAnsi="Arial" w:cs="Arial"/>
          <w:color w:val="auto"/>
          <w:szCs w:val="21"/>
          <w:highlight w:val="none"/>
        </w:rPr>
      </w:pPr>
      <w:r>
        <w:rPr>
          <w:rFonts w:ascii="Arial" w:hAnsi="Arial" w:cs="Arial"/>
          <w:color w:val="auto"/>
          <w:szCs w:val="21"/>
          <w:highlight w:val="none"/>
        </w:rPr>
        <w:t>4.上述的货物因人为因素出现的故障不在免费保修范围内。超过质保期的机器设备，终生维修，维修时只收部件成本费。</w:t>
      </w:r>
    </w:p>
    <w:p>
      <w:pPr>
        <w:pStyle w:val="13"/>
        <w:snapToGrid w:val="0"/>
        <w:spacing w:before="120" w:after="120" w:line="288" w:lineRule="auto"/>
        <w:ind w:firstLine="420" w:firstLineChars="200"/>
        <w:rPr>
          <w:rFonts w:ascii="Arial" w:hAnsi="Arial" w:cs="Arial"/>
          <w:color w:val="auto"/>
          <w:szCs w:val="21"/>
          <w:highlight w:val="none"/>
        </w:rPr>
      </w:pPr>
      <w:r>
        <w:rPr>
          <w:rFonts w:ascii="Arial" w:hAnsi="Arial" w:cs="Arial"/>
          <w:color w:val="auto"/>
          <w:szCs w:val="21"/>
          <w:highlight w:val="none"/>
        </w:rPr>
        <w:t>5.质保期后，乙方负责提供设备的终身维修服务（只收取配件成本费）；接甲方检修设备通知后电话、传真、网络等远程支持沟通，如需现场解决的，桂林市</w:t>
      </w:r>
      <w:r>
        <w:rPr>
          <w:rFonts w:ascii="Arial" w:hAnsi="Arial" w:cs="Arial"/>
          <w:color w:val="auto"/>
          <w:szCs w:val="21"/>
          <w:highlight w:val="none"/>
          <w:u w:val="single"/>
        </w:rPr>
        <w:t xml:space="preserve">   </w:t>
      </w:r>
      <w:r>
        <w:rPr>
          <w:rFonts w:ascii="Arial" w:hAnsi="Arial" w:cs="Arial"/>
          <w:color w:val="auto"/>
          <w:szCs w:val="21"/>
          <w:highlight w:val="none"/>
        </w:rPr>
        <w:t>个小时内，外地</w:t>
      </w:r>
      <w:r>
        <w:rPr>
          <w:rFonts w:ascii="Arial" w:hAnsi="Arial" w:cs="Arial"/>
          <w:color w:val="auto"/>
          <w:szCs w:val="21"/>
          <w:highlight w:val="none"/>
          <w:u w:val="single"/>
        </w:rPr>
        <w:t xml:space="preserve">   </w:t>
      </w:r>
      <w:r>
        <w:rPr>
          <w:rFonts w:ascii="Arial" w:hAnsi="Arial" w:cs="Arial"/>
          <w:color w:val="auto"/>
          <w:szCs w:val="21"/>
          <w:highlight w:val="none"/>
        </w:rPr>
        <w:t>个小时内到达现场排除设备故障；保修期外提供技术援助电话，解答甲方在使用中遇到的问题，及时为甲方提出解决问题的建议，并不予收费。</w:t>
      </w:r>
    </w:p>
    <w:p>
      <w:pPr>
        <w:pStyle w:val="13"/>
        <w:snapToGrid w:val="0"/>
        <w:spacing w:before="120" w:after="120" w:line="288" w:lineRule="auto"/>
        <w:ind w:firstLine="420" w:firstLineChars="200"/>
        <w:rPr>
          <w:rFonts w:ascii="Arial" w:hAnsi="Arial" w:cs="Arial"/>
          <w:color w:val="auto"/>
          <w:szCs w:val="21"/>
          <w:highlight w:val="none"/>
        </w:rPr>
      </w:pPr>
      <w:r>
        <w:rPr>
          <w:rFonts w:ascii="Arial" w:hAnsi="Arial" w:cs="Arial"/>
          <w:color w:val="auto"/>
          <w:szCs w:val="21"/>
          <w:highlight w:val="none"/>
        </w:rPr>
        <w:t>6.质保期内提供免费升级，质保期外的升级服务只收取配件成本费。</w:t>
      </w:r>
    </w:p>
    <w:p>
      <w:pPr>
        <w:pStyle w:val="13"/>
        <w:snapToGrid w:val="0"/>
        <w:spacing w:before="120" w:after="120" w:line="288" w:lineRule="auto"/>
        <w:ind w:firstLine="420" w:firstLineChars="200"/>
        <w:rPr>
          <w:rFonts w:ascii="Arial" w:hAnsi="Arial" w:cs="Arial"/>
          <w:color w:val="auto"/>
          <w:szCs w:val="21"/>
          <w:highlight w:val="none"/>
        </w:rPr>
      </w:pPr>
      <w:r>
        <w:rPr>
          <w:rFonts w:ascii="Arial" w:hAnsi="Arial" w:cs="Arial"/>
          <w:b/>
          <w:color w:val="auto"/>
          <w:szCs w:val="21"/>
          <w:highlight w:val="none"/>
        </w:rPr>
        <w:t>第十二条 货物包装、发运及运输</w:t>
      </w:r>
    </w:p>
    <w:p>
      <w:pPr>
        <w:pStyle w:val="13"/>
        <w:snapToGrid w:val="0"/>
        <w:spacing w:before="120" w:after="120" w:line="288" w:lineRule="auto"/>
        <w:ind w:firstLine="420" w:firstLineChars="200"/>
        <w:jc w:val="left"/>
        <w:rPr>
          <w:rFonts w:ascii="Arial" w:hAnsi="Arial" w:cs="Arial"/>
          <w:color w:val="auto"/>
          <w:szCs w:val="21"/>
          <w:highlight w:val="none"/>
        </w:rPr>
      </w:pPr>
      <w:r>
        <w:rPr>
          <w:rFonts w:ascii="Arial" w:hAnsi="Arial" w:cs="Arial"/>
          <w:color w:val="auto"/>
          <w:szCs w:val="21"/>
          <w:highlight w:val="none"/>
        </w:rPr>
        <w:t>1.乙方应在货物发运前对其进行满足运输距离、防潮、防震、防锈和防破损装卸等要求包装，以保证货物安全运达甲方指定地点。</w:t>
      </w:r>
    </w:p>
    <w:p>
      <w:pPr>
        <w:pStyle w:val="13"/>
        <w:snapToGrid w:val="0"/>
        <w:spacing w:before="120" w:after="120" w:line="288" w:lineRule="auto"/>
        <w:ind w:firstLine="420" w:firstLineChars="200"/>
        <w:jc w:val="left"/>
        <w:rPr>
          <w:rFonts w:ascii="Arial" w:hAnsi="Arial" w:cs="Arial"/>
          <w:color w:val="auto"/>
          <w:szCs w:val="21"/>
          <w:highlight w:val="none"/>
        </w:rPr>
      </w:pPr>
      <w:r>
        <w:rPr>
          <w:rFonts w:ascii="Arial" w:hAnsi="Arial" w:cs="Arial"/>
          <w:color w:val="auto"/>
          <w:szCs w:val="21"/>
          <w:highlight w:val="none"/>
        </w:rPr>
        <w:t>2.使用说明书、质量检验证明书、随配附件和工具以及清单一并附于货物内。</w:t>
      </w:r>
    </w:p>
    <w:p>
      <w:pPr>
        <w:pStyle w:val="13"/>
        <w:snapToGrid w:val="0"/>
        <w:spacing w:before="120" w:after="120" w:line="288" w:lineRule="auto"/>
        <w:ind w:firstLine="420" w:firstLineChars="200"/>
        <w:jc w:val="left"/>
        <w:rPr>
          <w:rFonts w:ascii="Arial" w:hAnsi="Arial" w:cs="Arial"/>
          <w:color w:val="auto"/>
          <w:szCs w:val="21"/>
          <w:highlight w:val="none"/>
        </w:rPr>
      </w:pPr>
      <w:r>
        <w:rPr>
          <w:rFonts w:ascii="Arial" w:hAnsi="Arial" w:cs="Arial"/>
          <w:color w:val="auto"/>
          <w:szCs w:val="21"/>
          <w:highlight w:val="none"/>
        </w:rPr>
        <w:t>3.乙方在货物发运手续办理完毕后二十四小时内或货到甲方四十八小时前通知甲方，以准备接货。</w:t>
      </w:r>
    </w:p>
    <w:p>
      <w:pPr>
        <w:pStyle w:val="13"/>
        <w:snapToGrid w:val="0"/>
        <w:spacing w:before="120" w:after="120" w:line="288" w:lineRule="auto"/>
        <w:ind w:firstLine="420" w:firstLineChars="200"/>
        <w:jc w:val="left"/>
        <w:rPr>
          <w:rFonts w:ascii="Arial" w:hAnsi="Arial" w:cs="Arial"/>
          <w:color w:val="auto"/>
          <w:szCs w:val="21"/>
          <w:highlight w:val="none"/>
        </w:rPr>
      </w:pPr>
      <w:r>
        <w:rPr>
          <w:rFonts w:ascii="Arial" w:hAnsi="Arial" w:cs="Arial"/>
          <w:color w:val="auto"/>
          <w:szCs w:val="21"/>
          <w:highlight w:val="none"/>
        </w:rPr>
        <w:t>4.货物在交付甲方验收合格前发生的风险均由乙方负责。</w:t>
      </w:r>
    </w:p>
    <w:p>
      <w:pPr>
        <w:pStyle w:val="13"/>
        <w:snapToGrid w:val="0"/>
        <w:spacing w:before="120" w:after="120" w:line="288" w:lineRule="auto"/>
        <w:ind w:firstLine="420" w:firstLineChars="200"/>
        <w:jc w:val="left"/>
        <w:rPr>
          <w:rFonts w:ascii="Arial" w:hAnsi="Arial" w:cs="Arial"/>
          <w:color w:val="auto"/>
          <w:szCs w:val="21"/>
          <w:highlight w:val="none"/>
        </w:rPr>
      </w:pPr>
      <w:r>
        <w:rPr>
          <w:rFonts w:ascii="Arial" w:hAnsi="Arial" w:cs="Arial"/>
          <w:color w:val="auto"/>
          <w:szCs w:val="21"/>
          <w:highlight w:val="none"/>
        </w:rPr>
        <w:t>5.货物在规定的交付期限内由乙方送达甲方指定的地点并初步验收合格后视为交付，乙方同时需通知甲方货物已送达。</w:t>
      </w:r>
    </w:p>
    <w:p>
      <w:pPr>
        <w:pStyle w:val="13"/>
        <w:snapToGrid w:val="0"/>
        <w:spacing w:before="120" w:after="120" w:line="288" w:lineRule="auto"/>
        <w:ind w:firstLine="411" w:firstLineChars="196"/>
        <w:rPr>
          <w:rFonts w:ascii="Arial" w:hAnsi="Arial" w:cs="Arial"/>
          <w:b/>
          <w:color w:val="auto"/>
          <w:szCs w:val="21"/>
          <w:highlight w:val="none"/>
        </w:rPr>
      </w:pPr>
      <w:bookmarkStart w:id="16" w:name="_Toc217446110"/>
      <w:r>
        <w:rPr>
          <w:rFonts w:ascii="Arial" w:hAnsi="Arial" w:cs="Arial"/>
          <w:b/>
          <w:color w:val="auto"/>
          <w:szCs w:val="21"/>
          <w:highlight w:val="none"/>
        </w:rPr>
        <w:t>第十三条 交货及验收</w:t>
      </w:r>
      <w:bookmarkEnd w:id="16"/>
      <w:r>
        <w:rPr>
          <w:rFonts w:ascii="Arial" w:hAnsi="Arial" w:cs="Arial"/>
          <w:b/>
          <w:color w:val="auto"/>
          <w:szCs w:val="21"/>
          <w:highlight w:val="none"/>
        </w:rPr>
        <w:t>要求</w:t>
      </w:r>
    </w:p>
    <w:p>
      <w:pPr>
        <w:pStyle w:val="13"/>
        <w:snapToGrid w:val="0"/>
        <w:spacing w:line="300" w:lineRule="auto"/>
        <w:ind w:firstLine="420" w:firstLineChars="200"/>
        <w:jc w:val="left"/>
        <w:rPr>
          <w:rFonts w:ascii="Arial" w:hAnsi="Arial" w:cs="Arial"/>
          <w:color w:val="auto"/>
          <w:szCs w:val="21"/>
          <w:highlight w:val="none"/>
        </w:rPr>
      </w:pPr>
      <w:r>
        <w:rPr>
          <w:rFonts w:ascii="Arial" w:hAnsi="Arial" w:cs="Arial"/>
          <w:color w:val="auto"/>
          <w:szCs w:val="21"/>
          <w:highlight w:val="none"/>
        </w:rPr>
        <w:t>1.甲方对乙方提交的货物依据采购文件上的技术规格要求和国家有关质量标准进行现场初步验收，外观、说明书符合采购文件技术要求的，给予签收，初步验收不合格的不予签收。货到后，</w:t>
      </w:r>
      <w:r>
        <w:rPr>
          <w:rFonts w:ascii="Arial" w:hAnsi="Arial" w:cs="Arial"/>
          <w:bCs/>
          <w:color w:val="auto"/>
          <w:szCs w:val="21"/>
          <w:highlight w:val="none"/>
        </w:rPr>
        <w:t>甲方应当在到货并安装、调试完毕并收到乙方验收申请后七个工作日内进行验收</w:t>
      </w:r>
      <w:r>
        <w:rPr>
          <w:rFonts w:ascii="Arial" w:hAnsi="Arial" w:cs="Arial"/>
          <w:color w:val="auto"/>
          <w:szCs w:val="21"/>
          <w:highlight w:val="none"/>
        </w:rPr>
        <w:t>。</w:t>
      </w:r>
    </w:p>
    <w:p>
      <w:pPr>
        <w:pStyle w:val="13"/>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2.乙方交货前应对产品作出全面检查和对验收文件进行整理，并列出清单，作为甲方收货验收和使用的技术条件依据，检验的结果应随货物交甲方。乙方不能完整交付货物及本款规定的单证和工具的，必须负责补齐，否则视为未按合同约定交货。</w:t>
      </w:r>
    </w:p>
    <w:p>
      <w:pPr>
        <w:pStyle w:val="13"/>
        <w:snapToGrid w:val="0"/>
        <w:spacing w:line="300" w:lineRule="auto"/>
        <w:ind w:firstLine="420" w:firstLineChars="200"/>
        <w:rPr>
          <w:rFonts w:ascii="Arial" w:hAnsi="Arial" w:cs="Arial"/>
          <w:color w:val="auto"/>
          <w:szCs w:val="21"/>
          <w:highlight w:val="none"/>
          <w:u w:val="single"/>
        </w:rPr>
      </w:pPr>
      <w:r>
        <w:rPr>
          <w:rFonts w:ascii="Arial" w:hAnsi="Arial" w:cs="Arial"/>
          <w:color w:val="auto"/>
          <w:szCs w:val="21"/>
          <w:highlight w:val="none"/>
        </w:rPr>
        <w:t>3.甲方对乙方提供的货物在使用前进行调试时，乙方需负责安装并培训甲方的使用操作人员，并协助甲方一起调试，直到符合技术要求，甲方才做最终验收。</w:t>
      </w:r>
    </w:p>
    <w:p>
      <w:pPr>
        <w:pStyle w:val="13"/>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4.验收由甲方组织，乙方配合进行。对技术复杂的货物，甲方应请国家认可的专业检测机构参与初步验收及最终验收，并由其出具质量检测报告。</w:t>
      </w:r>
    </w:p>
    <w:p>
      <w:pPr>
        <w:pStyle w:val="13"/>
        <w:snapToGrid w:val="0"/>
        <w:spacing w:line="300" w:lineRule="auto"/>
        <w:ind w:firstLine="420" w:firstLineChars="200"/>
        <w:jc w:val="left"/>
        <w:rPr>
          <w:rFonts w:ascii="Arial" w:hAnsi="Arial" w:cs="Arial"/>
          <w:color w:val="auto"/>
          <w:szCs w:val="21"/>
          <w:highlight w:val="none"/>
        </w:rPr>
      </w:pPr>
      <w:r>
        <w:rPr>
          <w:rFonts w:ascii="Arial" w:hAnsi="Arial" w:cs="Arial"/>
          <w:color w:val="auto"/>
          <w:szCs w:val="21"/>
          <w:highlight w:val="none"/>
        </w:rPr>
        <w:t>（1）货物在乙方通知安装调试完毕向甲方提请验收申请后</w:t>
      </w:r>
      <w:r>
        <w:rPr>
          <w:rFonts w:ascii="Arial" w:hAnsi="Arial" w:cs="Arial"/>
          <w:bCs/>
          <w:color w:val="auto"/>
          <w:szCs w:val="21"/>
          <w:highlight w:val="none"/>
          <w:u w:val="single"/>
        </w:rPr>
        <w:t>七个工作日</w:t>
      </w:r>
      <w:r>
        <w:rPr>
          <w:rFonts w:ascii="Arial" w:hAnsi="Arial" w:cs="Arial"/>
          <w:color w:val="auto"/>
          <w:szCs w:val="21"/>
          <w:highlight w:val="none"/>
        </w:rPr>
        <w:t>内验收。</w:t>
      </w:r>
    </w:p>
    <w:p>
      <w:pPr>
        <w:pStyle w:val="13"/>
        <w:snapToGrid w:val="0"/>
        <w:spacing w:line="300" w:lineRule="auto"/>
        <w:ind w:firstLine="420" w:firstLineChars="200"/>
        <w:jc w:val="left"/>
        <w:rPr>
          <w:rFonts w:ascii="Arial" w:hAnsi="Arial" w:cs="Arial"/>
          <w:color w:val="auto"/>
          <w:szCs w:val="21"/>
          <w:highlight w:val="none"/>
        </w:rPr>
      </w:pPr>
      <w:r>
        <w:rPr>
          <w:rFonts w:ascii="Arial" w:hAnsi="Arial" w:cs="Arial"/>
          <w:color w:val="auto"/>
          <w:szCs w:val="21"/>
          <w:highlight w:val="none"/>
        </w:rPr>
        <w:t>（2）验收标准：按国家有关规定以及甲方采购文件的质量要求和技术指标、乙方的响应文件及承诺与本合同约定标准进行验收；甲乙双方如对质量要求和技术指标的约定标准有相互抵触或异议的事项，由甲方在采购与响应文件中按质量要求和技术指标比较优胜的原则确定该项的约定标准进行验收；</w:t>
      </w:r>
    </w:p>
    <w:p>
      <w:pPr>
        <w:pStyle w:val="13"/>
        <w:snapToGrid w:val="0"/>
        <w:spacing w:line="300" w:lineRule="auto"/>
        <w:ind w:firstLine="420" w:firstLineChars="200"/>
        <w:jc w:val="left"/>
        <w:rPr>
          <w:rFonts w:ascii="Arial" w:hAnsi="Arial" w:cs="Arial"/>
          <w:color w:val="auto"/>
          <w:szCs w:val="21"/>
          <w:highlight w:val="none"/>
        </w:rPr>
      </w:pPr>
      <w:r>
        <w:rPr>
          <w:rFonts w:ascii="Arial" w:hAnsi="Arial" w:cs="Arial"/>
          <w:color w:val="auto"/>
          <w:szCs w:val="21"/>
          <w:highlight w:val="none"/>
        </w:rPr>
        <w:t>（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13"/>
        <w:snapToGrid w:val="0"/>
        <w:spacing w:line="300" w:lineRule="auto"/>
        <w:ind w:firstLine="420" w:firstLineChars="200"/>
        <w:jc w:val="left"/>
        <w:rPr>
          <w:rFonts w:ascii="Arial" w:hAnsi="Arial" w:cs="Arial"/>
          <w:color w:val="auto"/>
          <w:szCs w:val="21"/>
          <w:highlight w:val="none"/>
        </w:rPr>
      </w:pPr>
      <w:r>
        <w:rPr>
          <w:rFonts w:ascii="Arial" w:hAnsi="Arial" w:cs="Arial"/>
          <w:color w:val="auto"/>
          <w:szCs w:val="21"/>
          <w:highlight w:val="none"/>
        </w:rPr>
        <w:t>（4）如货物经乙方</w:t>
      </w:r>
      <w:r>
        <w:rPr>
          <w:rFonts w:ascii="Arial" w:hAnsi="Arial" w:cs="Arial"/>
          <w:color w:val="auto"/>
          <w:szCs w:val="21"/>
          <w:highlight w:val="none"/>
          <w:u w:val="single"/>
        </w:rPr>
        <w:t>1</w:t>
      </w:r>
      <w:r>
        <w:rPr>
          <w:rFonts w:ascii="Arial" w:hAnsi="Arial" w:cs="Arial"/>
          <w:color w:val="auto"/>
          <w:szCs w:val="21"/>
          <w:highlight w:val="none"/>
        </w:rPr>
        <w:t>次维修仍不能达到合同约定的质量标准，甲方有权退货，并视作乙方不能交付货物而须支付违约赔偿金给甲方，甲方还可依法追究乙方的违约责任，并按虚假应标上报处理。</w:t>
      </w:r>
    </w:p>
    <w:p>
      <w:pPr>
        <w:pStyle w:val="13"/>
        <w:snapToGrid w:val="0"/>
        <w:spacing w:line="300" w:lineRule="auto"/>
        <w:ind w:firstLine="420" w:firstLineChars="200"/>
        <w:jc w:val="left"/>
        <w:rPr>
          <w:rFonts w:ascii="Arial" w:hAnsi="Arial" w:cs="Arial"/>
          <w:color w:val="auto"/>
          <w:szCs w:val="21"/>
          <w:highlight w:val="none"/>
        </w:rPr>
      </w:pPr>
      <w:r>
        <w:rPr>
          <w:rFonts w:ascii="Arial" w:hAnsi="Arial" w:cs="Arial"/>
          <w:color w:val="auto"/>
          <w:szCs w:val="21"/>
          <w:highlight w:val="none"/>
        </w:rPr>
        <w:t>（5）验收结束后，应当出具验收书，列明各项标准的验收情况及项目总体评价，由验收双方共同签署。</w:t>
      </w:r>
    </w:p>
    <w:p>
      <w:pPr>
        <w:pStyle w:val="13"/>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5.货物安装调试完毕并由乙方提出验收申请后</w:t>
      </w:r>
      <w:r>
        <w:rPr>
          <w:rFonts w:ascii="Arial" w:hAnsi="Arial" w:cs="Arial"/>
          <w:bCs/>
          <w:color w:val="auto"/>
          <w:szCs w:val="21"/>
          <w:highlight w:val="none"/>
          <w:u w:val="single"/>
        </w:rPr>
        <w:t>七个工作日</w:t>
      </w:r>
      <w:r>
        <w:rPr>
          <w:rFonts w:ascii="Arial" w:hAnsi="Arial" w:cs="Arial"/>
          <w:color w:val="auto"/>
          <w:szCs w:val="21"/>
          <w:highlight w:val="none"/>
        </w:rPr>
        <w:t>内，甲方无故不进行验收工作并已使用货物的，视同已安装调试完成并验收合格。验收合格的项目，甲方在收到发票后在30个日历日内向乙方支付采购资金，如无违约行为，在收到乙方提交退还履约保证金申请书后20个工作日内将履约保证金无息退回乙方。验收不合格的项目，将按本合同第十四条违约责任处理，未作约定的，按照《民法典》规定处理。</w:t>
      </w:r>
    </w:p>
    <w:p>
      <w:pPr>
        <w:pStyle w:val="13"/>
        <w:snapToGrid w:val="0"/>
        <w:spacing w:line="300" w:lineRule="auto"/>
        <w:ind w:firstLine="420" w:firstLineChars="200"/>
        <w:jc w:val="left"/>
        <w:rPr>
          <w:rFonts w:ascii="Arial" w:hAnsi="Arial" w:cs="Arial"/>
          <w:color w:val="auto"/>
          <w:szCs w:val="21"/>
          <w:highlight w:val="none"/>
        </w:rPr>
      </w:pPr>
      <w:r>
        <w:rPr>
          <w:rFonts w:ascii="Arial" w:hAnsi="Arial" w:cs="Arial"/>
          <w:color w:val="auto"/>
          <w:szCs w:val="21"/>
          <w:highlight w:val="none"/>
        </w:rPr>
        <w:t>6.验收时乙方必须在现场，验收完毕后作出验收结果报告（验收书）；验收费用由乙方负责。费用标准参照国家或自治区有关规定执行。</w:t>
      </w:r>
    </w:p>
    <w:p>
      <w:pPr>
        <w:snapToGrid w:val="0"/>
        <w:spacing w:line="300"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7.其他未尽事宜应严格按照《关于印发广西壮族自治区政府采购项目履约验收管理办法的通知》[桂财采〔2015〕22号]以及《财政部关于进一步加强政府采购需求和履约验收管理的指导意见》[财库〔2016〕205号]规定执行。</w:t>
      </w:r>
    </w:p>
    <w:p>
      <w:pPr>
        <w:snapToGrid w:val="0"/>
        <w:spacing w:line="300" w:lineRule="auto"/>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第十四条　违约责任</w:t>
      </w:r>
    </w:p>
    <w:p>
      <w:pPr>
        <w:snapToGrid w:val="0"/>
        <w:spacing w:line="300"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 xml:space="preserve">1.乙方所提供的货物规格、技术标准、材料等质量不合格的，应及时更换，更换不及时的按逾期交货处罚；因质量问题甲方不同意接收的或特殊情况甲方同意接收的，乙方应向甲方支付违约货款额 </w:t>
      </w:r>
      <w:r>
        <w:rPr>
          <w:rFonts w:ascii="Arial" w:hAnsi="Arial" w:eastAsia="宋体" w:cs="Arial"/>
          <w:color w:val="auto"/>
          <w:szCs w:val="21"/>
          <w:highlight w:val="none"/>
          <w:u w:val="single"/>
        </w:rPr>
        <w:t>5%</w:t>
      </w:r>
      <w:r>
        <w:rPr>
          <w:rFonts w:ascii="Arial" w:hAnsi="Arial" w:eastAsia="宋体" w:cs="Arial"/>
          <w:color w:val="auto"/>
          <w:szCs w:val="21"/>
          <w:highlight w:val="none"/>
        </w:rPr>
        <w:t>违约金并赔偿甲方经济损失。</w:t>
      </w:r>
    </w:p>
    <w:p>
      <w:pPr>
        <w:snapToGrid w:val="0"/>
        <w:spacing w:line="300"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2.乙方提供的货物如侵犯了第三方合法权益而引发的任何纠纷或诉讼，均由乙方负责交涉并承担全部责任。</w:t>
      </w:r>
    </w:p>
    <w:p>
      <w:pPr>
        <w:snapToGrid w:val="0"/>
        <w:spacing w:line="300"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3.因包装、运输引起的货物损坏，按质量不合格处罚。</w:t>
      </w:r>
    </w:p>
    <w:p>
      <w:pPr>
        <w:snapToGrid w:val="0"/>
        <w:spacing w:line="300"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4.甲方无故延期接收货物、乙方逾期交货的，每天向对方偿付违约货款额3‰违约金，但违约金累计不得超过违约货款额</w:t>
      </w:r>
      <w:r>
        <w:rPr>
          <w:rFonts w:ascii="Arial" w:hAnsi="Arial" w:eastAsia="宋体" w:cs="Arial"/>
          <w:color w:val="auto"/>
          <w:szCs w:val="21"/>
          <w:highlight w:val="none"/>
          <w:u w:val="single"/>
        </w:rPr>
        <w:t>5%</w:t>
      </w:r>
      <w:r>
        <w:rPr>
          <w:rFonts w:ascii="Arial" w:hAnsi="Arial" w:eastAsia="宋体" w:cs="Arial"/>
          <w:color w:val="auto"/>
          <w:szCs w:val="21"/>
          <w:highlight w:val="none"/>
        </w:rPr>
        <w:t>，超过</w:t>
      </w:r>
      <w:r>
        <w:rPr>
          <w:rFonts w:ascii="Arial" w:hAnsi="Arial" w:eastAsia="宋体" w:cs="Arial"/>
          <w:color w:val="auto"/>
          <w:szCs w:val="21"/>
          <w:highlight w:val="none"/>
          <w:u w:val="single"/>
        </w:rPr>
        <w:t xml:space="preserve"> 30 </w:t>
      </w:r>
      <w:r>
        <w:rPr>
          <w:rFonts w:ascii="Arial" w:hAnsi="Arial" w:eastAsia="宋体" w:cs="Arial"/>
          <w:color w:val="auto"/>
          <w:szCs w:val="21"/>
          <w:highlight w:val="none"/>
        </w:rPr>
        <w:t>天对方有权解除合同，违约方承担因此给对方造成经济损失；甲方延期付货款的，每天向乙方偿付延期货款额</w:t>
      </w:r>
      <w:r>
        <w:rPr>
          <w:rFonts w:ascii="Arial" w:hAnsi="Arial" w:eastAsia="宋体" w:cs="Arial"/>
          <w:color w:val="auto"/>
          <w:szCs w:val="21"/>
          <w:highlight w:val="none"/>
          <w:u w:val="single"/>
        </w:rPr>
        <w:t xml:space="preserve">3‰ </w:t>
      </w:r>
      <w:r>
        <w:rPr>
          <w:rFonts w:ascii="Arial" w:hAnsi="Arial" w:eastAsia="宋体" w:cs="Arial"/>
          <w:color w:val="auto"/>
          <w:szCs w:val="21"/>
          <w:highlight w:val="none"/>
        </w:rPr>
        <w:t>滞纳金，但滞纳金累计不得超过延期货款额</w:t>
      </w:r>
      <w:r>
        <w:rPr>
          <w:rFonts w:ascii="Arial" w:hAnsi="Arial" w:eastAsia="宋体" w:cs="Arial"/>
          <w:color w:val="auto"/>
          <w:szCs w:val="21"/>
          <w:highlight w:val="none"/>
          <w:u w:val="single"/>
        </w:rPr>
        <w:t>5%</w:t>
      </w:r>
      <w:r>
        <w:rPr>
          <w:rFonts w:ascii="Arial" w:hAnsi="Arial" w:eastAsia="宋体" w:cs="Arial"/>
          <w:color w:val="auto"/>
          <w:szCs w:val="21"/>
          <w:highlight w:val="none"/>
        </w:rPr>
        <w:t>。</w:t>
      </w:r>
    </w:p>
    <w:p>
      <w:pPr>
        <w:snapToGrid w:val="0"/>
        <w:spacing w:line="300"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5.乙方未按本合同和响应文件中规定的服务承诺提供售后服务的，乙方应按本合同合计金额</w:t>
      </w:r>
      <w:r>
        <w:rPr>
          <w:rFonts w:ascii="Arial" w:hAnsi="Arial" w:eastAsia="宋体" w:cs="Arial"/>
          <w:color w:val="auto"/>
          <w:szCs w:val="21"/>
          <w:highlight w:val="none"/>
          <w:u w:val="single"/>
        </w:rPr>
        <w:t>5%</w:t>
      </w:r>
      <w:r>
        <w:rPr>
          <w:rFonts w:ascii="Arial" w:hAnsi="Arial" w:eastAsia="宋体" w:cs="Arial"/>
          <w:color w:val="auto"/>
          <w:szCs w:val="21"/>
          <w:highlight w:val="none"/>
        </w:rPr>
        <w:t>向甲方支付违约金。</w:t>
      </w:r>
    </w:p>
    <w:p>
      <w:pPr>
        <w:snapToGrid w:val="0"/>
        <w:spacing w:line="300"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6.乙方提供的货物在质保期内，因设计、工艺或材料的缺陷和其它质量原因造成的问题，由乙方负责，费用从履约保证金中扣除，履约保证金不足以支付的，由乙方另行支付。</w:t>
      </w:r>
    </w:p>
    <w:p>
      <w:pPr>
        <w:snapToGrid w:val="0"/>
        <w:spacing w:line="300"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7.其它违约行为按违约货款额5%收取违约金并赔偿经济损失。</w:t>
      </w:r>
    </w:p>
    <w:p>
      <w:pPr>
        <w:snapToGrid w:val="0"/>
        <w:spacing w:line="300"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8.因甲方原因导致变更、中止或者终止采购合同的，应当依照合同约定对乙方受到的损失予以赔偿或者补偿。赔偿（补偿）标准：</w:t>
      </w:r>
      <w:r>
        <w:rPr>
          <w:rFonts w:ascii="Arial" w:hAnsi="Arial" w:eastAsia="宋体" w:cs="Arial"/>
          <w:color w:val="auto"/>
          <w:szCs w:val="21"/>
          <w:highlight w:val="none"/>
          <w:u w:val="single"/>
        </w:rPr>
        <w:t xml:space="preserve">  按实际损失赔偿    </w:t>
      </w:r>
    </w:p>
    <w:p>
      <w:pPr>
        <w:pStyle w:val="13"/>
        <w:snapToGrid w:val="0"/>
        <w:spacing w:line="300" w:lineRule="auto"/>
        <w:ind w:firstLine="411" w:firstLineChars="196"/>
        <w:rPr>
          <w:rFonts w:ascii="Arial" w:hAnsi="Arial" w:cs="Arial"/>
          <w:b/>
          <w:color w:val="auto"/>
          <w:szCs w:val="21"/>
          <w:highlight w:val="none"/>
        </w:rPr>
      </w:pPr>
      <w:r>
        <w:rPr>
          <w:rFonts w:ascii="Arial" w:hAnsi="Arial" w:cs="Arial"/>
          <w:b/>
          <w:color w:val="auto"/>
          <w:szCs w:val="21"/>
          <w:highlight w:val="none"/>
        </w:rPr>
        <w:t>第十五条 不可抗力事件处理</w:t>
      </w:r>
    </w:p>
    <w:p>
      <w:pPr>
        <w:snapToGrid w:val="0"/>
        <w:spacing w:line="300"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1.在合同有效期内，任何一方因不可抗力事件导致不能履行合同，则合同履行期可延长，其延长期与不可抗力影响期相同。</w:t>
      </w:r>
    </w:p>
    <w:p>
      <w:pPr>
        <w:snapToGrid w:val="0"/>
        <w:spacing w:line="300"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2.不可抗力事件发生后，应立即通知对方，并寄送有关权威机构出具的证明。</w:t>
      </w:r>
    </w:p>
    <w:p>
      <w:pPr>
        <w:snapToGrid w:val="0"/>
        <w:spacing w:line="300"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3.不可抗力事件延续一百二十天以上，双方应通过友好协商，确定是否继续履行合同。</w:t>
      </w:r>
    </w:p>
    <w:p>
      <w:pPr>
        <w:snapToGrid w:val="0"/>
        <w:spacing w:line="300" w:lineRule="auto"/>
        <w:ind w:firstLine="420" w:firstLineChars="200"/>
        <w:rPr>
          <w:rFonts w:ascii="Arial" w:hAnsi="Arial" w:eastAsia="宋体" w:cs="Arial"/>
          <w:color w:val="auto"/>
          <w:szCs w:val="21"/>
          <w:highlight w:val="none"/>
        </w:rPr>
      </w:pPr>
      <w:r>
        <w:rPr>
          <w:rFonts w:ascii="Arial" w:hAnsi="Arial" w:eastAsia="宋体" w:cs="Arial"/>
          <w:b/>
          <w:color w:val="auto"/>
          <w:szCs w:val="21"/>
          <w:highlight w:val="none"/>
        </w:rPr>
        <w:t>第十六条  合同争议解决</w:t>
      </w:r>
    </w:p>
    <w:p>
      <w:pPr>
        <w:snapToGrid w:val="0"/>
        <w:spacing w:line="300"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1.因货物质量问题发生争议的，应邀请国家认可的质量检测机构按照国家标准对货物质量进行验收。货物符合国家标准的，鉴定费由甲方承担；货物不符合国家标准的，鉴定费由乙方承担。</w:t>
      </w:r>
    </w:p>
    <w:p>
      <w:pPr>
        <w:snapToGrid w:val="0"/>
        <w:spacing w:line="300"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2.因履行本合同引起的或与本合同有关的争议，甲乙双方应首先通过友好协商解决，如果协商不能解决，可向甲方所在地人民法院提起诉讼。</w:t>
      </w:r>
    </w:p>
    <w:p>
      <w:pPr>
        <w:snapToGrid w:val="0"/>
        <w:spacing w:line="300"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 xml:space="preserve">3.任一方为主张权利支出的合理费用由违约方承担，前述费用包括但不限于诉讼费、律师费、保全费、保全担保费、差旅费等。 </w:t>
      </w:r>
    </w:p>
    <w:p>
      <w:pPr>
        <w:snapToGrid w:val="0"/>
        <w:spacing w:line="300"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4.诉讼期间，本合同继续履行。</w:t>
      </w:r>
    </w:p>
    <w:p>
      <w:pPr>
        <w:pStyle w:val="13"/>
        <w:snapToGrid w:val="0"/>
        <w:spacing w:line="300" w:lineRule="auto"/>
        <w:ind w:firstLine="420" w:firstLineChars="200"/>
        <w:rPr>
          <w:rFonts w:ascii="Arial" w:hAnsi="Arial" w:cs="Arial"/>
          <w:color w:val="auto"/>
          <w:szCs w:val="21"/>
          <w:highlight w:val="none"/>
        </w:rPr>
      </w:pPr>
      <w:r>
        <w:rPr>
          <w:rFonts w:ascii="Arial" w:hAnsi="Arial" w:cs="Arial"/>
          <w:b/>
          <w:color w:val="auto"/>
          <w:szCs w:val="21"/>
          <w:highlight w:val="none"/>
        </w:rPr>
        <w:t>第十七条 合同生效及其它</w:t>
      </w:r>
    </w:p>
    <w:p>
      <w:pPr>
        <w:snapToGrid w:val="0"/>
        <w:spacing w:line="300"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w:t>
      </w:r>
      <w:r>
        <w:rPr>
          <w:rFonts w:hint="eastAsia" w:ascii="Arial" w:hAnsi="Arial" w:eastAsia="宋体" w:cs="Arial"/>
          <w:color w:val="auto"/>
          <w:szCs w:val="21"/>
          <w:highlight w:val="none"/>
        </w:rPr>
        <w:t>.</w:t>
      </w:r>
      <w:r>
        <w:rPr>
          <w:rFonts w:ascii="Arial" w:hAnsi="Arial" w:eastAsia="宋体" w:cs="Arial"/>
          <w:color w:val="auto"/>
          <w:szCs w:val="21"/>
          <w:highlight w:val="none"/>
        </w:rPr>
        <w:t>合同经双方法定代表人或授权代表签字并加盖单位公章后生效。</w:t>
      </w:r>
    </w:p>
    <w:p>
      <w:pPr>
        <w:snapToGrid w:val="0"/>
        <w:spacing w:line="300"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w:t>
      </w:r>
      <w:r>
        <w:rPr>
          <w:rFonts w:hint="eastAsia" w:ascii="Arial" w:hAnsi="Arial" w:eastAsia="宋体" w:cs="Arial"/>
          <w:color w:val="auto"/>
          <w:szCs w:val="21"/>
          <w:highlight w:val="none"/>
        </w:rPr>
        <w:t>.</w:t>
      </w:r>
      <w:r>
        <w:rPr>
          <w:rFonts w:ascii="Arial" w:hAnsi="Arial" w:eastAsia="宋体" w:cs="Arial"/>
          <w:color w:val="auto"/>
          <w:szCs w:val="21"/>
          <w:highlight w:val="none"/>
        </w:rPr>
        <w:t>合同执行中涉及采购资金和采购内容修改或补充的，须签书面补充协议，方可作为主合同不可分割的一部分。</w:t>
      </w:r>
    </w:p>
    <w:p>
      <w:pPr>
        <w:snapToGrid w:val="0"/>
        <w:spacing w:line="300"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3</w:t>
      </w:r>
      <w:r>
        <w:rPr>
          <w:rFonts w:hint="eastAsia" w:ascii="Arial" w:hAnsi="Arial" w:eastAsia="宋体" w:cs="Arial"/>
          <w:color w:val="auto"/>
          <w:szCs w:val="21"/>
          <w:highlight w:val="none"/>
        </w:rPr>
        <w:t>.</w:t>
      </w:r>
      <w:r>
        <w:rPr>
          <w:rFonts w:ascii="Arial" w:hAnsi="Arial" w:eastAsia="宋体" w:cs="Arial"/>
          <w:color w:val="auto"/>
          <w:szCs w:val="21"/>
          <w:highlight w:val="none"/>
        </w:rPr>
        <w:t>本合同未尽事宜，遵照《民法典》有关条文执行。</w:t>
      </w:r>
    </w:p>
    <w:p>
      <w:pPr>
        <w:snapToGrid w:val="0"/>
        <w:spacing w:line="300" w:lineRule="auto"/>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第十八条　合同的变更、终止与转让</w:t>
      </w:r>
    </w:p>
    <w:p>
      <w:pPr>
        <w:snapToGrid w:val="0"/>
        <w:spacing w:line="300"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1.除《中华人民共和国政府采购法》第五十条规定的情形外，本合同一经签订，甲乙双方不得擅自变更、中止或终止。</w:t>
      </w:r>
    </w:p>
    <w:p>
      <w:pPr>
        <w:snapToGrid w:val="0"/>
        <w:spacing w:line="300"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2.未经甲方书面同意，乙方不得擅自转让（无进口资格的乙方委托进口货物除外）其应履行的合同义务。</w:t>
      </w:r>
    </w:p>
    <w:p>
      <w:pPr>
        <w:snapToGrid w:val="0"/>
        <w:spacing w:line="288" w:lineRule="auto"/>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第十九条　签订本合同依据</w:t>
      </w:r>
    </w:p>
    <w:p>
      <w:pPr>
        <w:snapToGrid w:val="0"/>
        <w:spacing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1.采购文件；</w:t>
      </w:r>
    </w:p>
    <w:p>
      <w:pPr>
        <w:snapToGrid w:val="0"/>
        <w:spacing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2.乙方提供的响应文件；</w:t>
      </w:r>
    </w:p>
    <w:p>
      <w:pPr>
        <w:snapToGrid w:val="0"/>
        <w:spacing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3.响应承诺书；</w:t>
      </w:r>
    </w:p>
    <w:p>
      <w:pPr>
        <w:snapToGrid w:val="0"/>
        <w:spacing w:line="288" w:lineRule="auto"/>
        <w:ind w:firstLine="420" w:firstLineChars="200"/>
        <w:rPr>
          <w:rFonts w:ascii="Arial" w:hAnsi="Arial" w:eastAsia="宋体" w:cs="Arial"/>
          <w:color w:val="auto"/>
          <w:szCs w:val="21"/>
          <w:highlight w:val="none"/>
          <w:u w:val="single"/>
        </w:rPr>
      </w:pPr>
      <w:r>
        <w:rPr>
          <w:rFonts w:ascii="Arial" w:hAnsi="Arial" w:eastAsia="宋体" w:cs="Arial"/>
          <w:color w:val="auto"/>
          <w:szCs w:val="21"/>
          <w:highlight w:val="none"/>
        </w:rPr>
        <w:t>4.成交通知书。</w:t>
      </w:r>
    </w:p>
    <w:p>
      <w:pPr>
        <w:snapToGrid w:val="0"/>
        <w:spacing w:line="288" w:lineRule="auto"/>
        <w:ind w:firstLine="420" w:firstLineChars="200"/>
        <w:rPr>
          <w:rFonts w:ascii="Arial" w:hAnsi="Arial" w:eastAsia="宋体" w:cs="Arial"/>
          <w:color w:val="auto"/>
          <w:szCs w:val="21"/>
          <w:highlight w:val="none"/>
        </w:rPr>
      </w:pPr>
      <w:r>
        <w:rPr>
          <w:rFonts w:ascii="Arial" w:hAnsi="Arial" w:eastAsia="宋体" w:cs="Arial"/>
          <w:b/>
          <w:color w:val="auto"/>
          <w:szCs w:val="21"/>
          <w:highlight w:val="none"/>
        </w:rPr>
        <w:t>第二十条　</w:t>
      </w:r>
      <w:r>
        <w:rPr>
          <w:rFonts w:ascii="Arial" w:hAnsi="Arial" w:eastAsia="宋体" w:cs="Arial"/>
          <w:color w:val="auto"/>
          <w:szCs w:val="21"/>
          <w:highlight w:val="none"/>
        </w:rPr>
        <w:t>本合同一式</w:t>
      </w:r>
      <w:r>
        <w:rPr>
          <w:rFonts w:hint="eastAsia" w:ascii="Arial" w:hAnsi="Arial" w:eastAsia="宋体" w:cs="Arial"/>
          <w:color w:val="auto"/>
          <w:szCs w:val="21"/>
          <w:highlight w:val="none"/>
          <w:u w:val="single"/>
        </w:rPr>
        <w:t xml:space="preserve">柒 </w:t>
      </w:r>
      <w:r>
        <w:rPr>
          <w:rFonts w:ascii="Arial" w:hAnsi="Arial" w:eastAsia="宋体" w:cs="Arial"/>
          <w:color w:val="auto"/>
          <w:szCs w:val="21"/>
          <w:highlight w:val="none"/>
        </w:rPr>
        <w:t>份，具有同等法律效力。</w:t>
      </w:r>
      <w:r>
        <w:rPr>
          <w:rFonts w:ascii="Arial" w:hAnsi="Arial" w:eastAsia="宋体" w:cs="Arial"/>
          <w:color w:val="auto"/>
          <w:spacing w:val="4"/>
          <w:szCs w:val="21"/>
          <w:highlight w:val="none"/>
        </w:rPr>
        <w:t>政府采购监督管理部门、采购代理机构</w:t>
      </w:r>
      <w:r>
        <w:rPr>
          <w:rFonts w:ascii="Arial" w:hAnsi="Arial" w:eastAsia="宋体" w:cs="Arial"/>
          <w:color w:val="auto"/>
          <w:szCs w:val="21"/>
          <w:highlight w:val="none"/>
        </w:rPr>
        <w:t>各一份，甲方</w:t>
      </w:r>
      <w:r>
        <w:rPr>
          <w:rFonts w:hint="eastAsia" w:ascii="Arial" w:hAnsi="Arial" w:eastAsia="宋体" w:cs="Arial"/>
          <w:color w:val="auto"/>
          <w:szCs w:val="21"/>
          <w:highlight w:val="none"/>
          <w:u w:val="single"/>
        </w:rPr>
        <w:t xml:space="preserve">肆 </w:t>
      </w:r>
      <w:r>
        <w:rPr>
          <w:rFonts w:ascii="Arial" w:hAnsi="Arial" w:eastAsia="宋体" w:cs="Arial"/>
          <w:color w:val="auto"/>
          <w:szCs w:val="21"/>
          <w:highlight w:val="none"/>
        </w:rPr>
        <w:t>份，乙方</w:t>
      </w:r>
      <w:r>
        <w:rPr>
          <w:rFonts w:hint="eastAsia" w:ascii="Arial" w:hAnsi="Arial" w:eastAsia="宋体" w:cs="Arial"/>
          <w:color w:val="auto"/>
          <w:szCs w:val="21"/>
          <w:highlight w:val="none"/>
          <w:u w:val="dotted"/>
        </w:rPr>
        <w:t>壹</w:t>
      </w:r>
      <w:r>
        <w:rPr>
          <w:rFonts w:hint="eastAsia" w:ascii="Arial" w:hAnsi="Arial" w:eastAsia="宋体" w:cs="Arial"/>
          <w:color w:val="auto"/>
          <w:szCs w:val="21"/>
          <w:highlight w:val="none"/>
          <w:u w:val="single"/>
        </w:rPr>
        <w:t xml:space="preserve">  </w:t>
      </w:r>
      <w:r>
        <w:rPr>
          <w:rFonts w:ascii="Arial" w:hAnsi="Arial" w:eastAsia="宋体" w:cs="Arial"/>
          <w:color w:val="auto"/>
          <w:szCs w:val="21"/>
          <w:highlight w:val="none"/>
        </w:rPr>
        <w:t>份。</w:t>
      </w:r>
    </w:p>
    <w:p>
      <w:pPr>
        <w:snapToGrid w:val="0"/>
        <w:spacing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本合同经甲乙双方法定代表人或授权代表签字并加盖单位公章后生效。</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7"/>
        <w:gridCol w:w="4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4437" w:type="dxa"/>
            <w:noWrap w:val="0"/>
            <w:vAlign w:val="center"/>
          </w:tcPr>
          <w:p>
            <w:pPr>
              <w:snapToGrid w:val="0"/>
              <w:spacing w:line="288" w:lineRule="auto"/>
              <w:rPr>
                <w:rFonts w:ascii="Arial" w:hAnsi="Arial" w:eastAsia="宋体" w:cs="Arial"/>
                <w:color w:val="auto"/>
                <w:szCs w:val="21"/>
                <w:highlight w:val="none"/>
              </w:rPr>
            </w:pPr>
            <w:r>
              <w:rPr>
                <w:rFonts w:ascii="Arial" w:hAnsi="Arial" w:eastAsia="宋体" w:cs="Arial"/>
                <w:color w:val="auto"/>
                <w:szCs w:val="21"/>
                <w:highlight w:val="none"/>
              </w:rPr>
              <w:t xml:space="preserve">甲方（章）           </w:t>
            </w:r>
          </w:p>
          <w:p>
            <w:pPr>
              <w:snapToGrid w:val="0"/>
              <w:spacing w:line="288" w:lineRule="auto"/>
              <w:ind w:firstLine="945" w:firstLineChars="450"/>
              <w:jc w:val="right"/>
              <w:rPr>
                <w:rFonts w:ascii="Arial" w:hAnsi="Arial" w:eastAsia="宋体" w:cs="Arial"/>
                <w:color w:val="auto"/>
                <w:szCs w:val="21"/>
                <w:highlight w:val="none"/>
              </w:rPr>
            </w:pPr>
            <w:r>
              <w:rPr>
                <w:rFonts w:ascii="Arial" w:hAnsi="Arial" w:eastAsia="宋体" w:cs="Arial"/>
                <w:color w:val="auto"/>
                <w:szCs w:val="21"/>
                <w:highlight w:val="none"/>
              </w:rPr>
              <w:t>年   月   日</w:t>
            </w:r>
          </w:p>
        </w:tc>
        <w:tc>
          <w:tcPr>
            <w:tcW w:w="4688" w:type="dxa"/>
            <w:noWrap w:val="0"/>
            <w:vAlign w:val="center"/>
          </w:tcPr>
          <w:p>
            <w:pPr>
              <w:snapToGrid w:val="0"/>
              <w:spacing w:line="288" w:lineRule="auto"/>
              <w:rPr>
                <w:rFonts w:ascii="Arial" w:hAnsi="Arial" w:eastAsia="宋体" w:cs="Arial"/>
                <w:color w:val="auto"/>
                <w:szCs w:val="21"/>
                <w:highlight w:val="none"/>
              </w:rPr>
            </w:pPr>
            <w:r>
              <w:rPr>
                <w:rFonts w:ascii="Arial" w:hAnsi="Arial" w:eastAsia="宋体" w:cs="Arial"/>
                <w:color w:val="auto"/>
                <w:szCs w:val="21"/>
                <w:highlight w:val="none"/>
              </w:rPr>
              <w:t xml:space="preserve">乙方（章）              </w:t>
            </w:r>
          </w:p>
          <w:p>
            <w:pPr>
              <w:snapToGrid w:val="0"/>
              <w:spacing w:line="288" w:lineRule="auto"/>
              <w:jc w:val="right"/>
              <w:rPr>
                <w:rFonts w:ascii="Arial" w:hAnsi="Arial" w:eastAsia="宋体" w:cs="Arial"/>
                <w:color w:val="auto"/>
                <w:szCs w:val="21"/>
                <w:highlight w:val="none"/>
              </w:rPr>
            </w:pPr>
            <w:r>
              <w:rPr>
                <w:rFonts w:ascii="Arial" w:hAnsi="Arial" w:eastAsia="宋体" w:cs="Arial"/>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4437" w:type="dxa"/>
            <w:noWrap w:val="0"/>
            <w:vAlign w:val="center"/>
          </w:tcPr>
          <w:p>
            <w:pPr>
              <w:snapToGrid w:val="0"/>
              <w:spacing w:line="288" w:lineRule="auto"/>
              <w:rPr>
                <w:rFonts w:ascii="Arial" w:hAnsi="Arial" w:eastAsia="宋体" w:cs="Arial"/>
                <w:color w:val="auto"/>
                <w:szCs w:val="21"/>
                <w:highlight w:val="none"/>
              </w:rPr>
            </w:pPr>
            <w:r>
              <w:rPr>
                <w:rFonts w:ascii="Arial" w:hAnsi="Arial" w:eastAsia="宋体" w:cs="Arial"/>
                <w:color w:val="auto"/>
                <w:szCs w:val="21"/>
                <w:highlight w:val="none"/>
              </w:rPr>
              <w:t>单位地址：</w:t>
            </w:r>
          </w:p>
        </w:tc>
        <w:tc>
          <w:tcPr>
            <w:tcW w:w="4688" w:type="dxa"/>
            <w:noWrap w:val="0"/>
            <w:vAlign w:val="center"/>
          </w:tcPr>
          <w:p>
            <w:pPr>
              <w:snapToGrid w:val="0"/>
              <w:spacing w:line="288" w:lineRule="auto"/>
              <w:rPr>
                <w:rFonts w:ascii="Arial" w:hAnsi="Arial" w:eastAsia="宋体" w:cs="Arial"/>
                <w:color w:val="auto"/>
                <w:szCs w:val="21"/>
                <w:highlight w:val="none"/>
              </w:rPr>
            </w:pPr>
            <w:r>
              <w:rPr>
                <w:rFonts w:ascii="Arial" w:hAnsi="Arial" w:eastAsia="宋体" w:cs="Arial"/>
                <w:color w:val="auto"/>
                <w:szCs w:val="21"/>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437" w:type="dxa"/>
            <w:noWrap w:val="0"/>
            <w:vAlign w:val="center"/>
          </w:tcPr>
          <w:p>
            <w:pPr>
              <w:snapToGrid w:val="0"/>
              <w:spacing w:line="288" w:lineRule="auto"/>
              <w:rPr>
                <w:rFonts w:ascii="Arial" w:hAnsi="Arial" w:eastAsia="宋体" w:cs="Arial"/>
                <w:color w:val="auto"/>
                <w:szCs w:val="21"/>
                <w:highlight w:val="none"/>
              </w:rPr>
            </w:pPr>
            <w:r>
              <w:rPr>
                <w:rFonts w:ascii="Arial" w:hAnsi="Arial" w:eastAsia="宋体" w:cs="Arial"/>
                <w:color w:val="auto"/>
                <w:szCs w:val="21"/>
                <w:highlight w:val="none"/>
              </w:rPr>
              <w:t>法定代表人：</w:t>
            </w:r>
          </w:p>
        </w:tc>
        <w:tc>
          <w:tcPr>
            <w:tcW w:w="4688" w:type="dxa"/>
            <w:noWrap w:val="0"/>
            <w:vAlign w:val="center"/>
          </w:tcPr>
          <w:p>
            <w:pPr>
              <w:snapToGrid w:val="0"/>
              <w:spacing w:line="288" w:lineRule="auto"/>
              <w:rPr>
                <w:rFonts w:ascii="Arial" w:hAnsi="Arial" w:eastAsia="宋体" w:cs="Arial"/>
                <w:color w:val="auto"/>
                <w:szCs w:val="21"/>
                <w:highlight w:val="none"/>
              </w:rPr>
            </w:pPr>
            <w:r>
              <w:rPr>
                <w:rFonts w:ascii="Arial" w:hAnsi="Arial" w:eastAsia="宋体" w:cs="Arial"/>
                <w:color w:val="auto"/>
                <w:szCs w:val="21"/>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4437" w:type="dxa"/>
            <w:noWrap w:val="0"/>
            <w:vAlign w:val="center"/>
          </w:tcPr>
          <w:p>
            <w:pPr>
              <w:snapToGrid w:val="0"/>
              <w:spacing w:line="288" w:lineRule="auto"/>
              <w:rPr>
                <w:rFonts w:ascii="Arial" w:hAnsi="Arial" w:eastAsia="宋体" w:cs="Arial"/>
                <w:color w:val="auto"/>
                <w:szCs w:val="21"/>
                <w:highlight w:val="none"/>
              </w:rPr>
            </w:pPr>
            <w:r>
              <w:rPr>
                <w:rFonts w:ascii="Arial" w:hAnsi="Arial" w:eastAsia="宋体" w:cs="Arial"/>
                <w:color w:val="auto"/>
                <w:szCs w:val="21"/>
                <w:highlight w:val="none"/>
              </w:rPr>
              <w:t>委托代理人：</w:t>
            </w:r>
          </w:p>
        </w:tc>
        <w:tc>
          <w:tcPr>
            <w:tcW w:w="4688" w:type="dxa"/>
            <w:noWrap w:val="0"/>
            <w:vAlign w:val="center"/>
          </w:tcPr>
          <w:p>
            <w:pPr>
              <w:snapToGrid w:val="0"/>
              <w:spacing w:line="288" w:lineRule="auto"/>
              <w:rPr>
                <w:rFonts w:ascii="Arial" w:hAnsi="Arial" w:eastAsia="宋体" w:cs="Arial"/>
                <w:color w:val="auto"/>
                <w:szCs w:val="21"/>
                <w:highlight w:val="none"/>
              </w:rPr>
            </w:pPr>
            <w:r>
              <w:rPr>
                <w:rFonts w:ascii="Arial" w:hAnsi="Arial" w:eastAsia="宋体" w:cs="Arial"/>
                <w:color w:val="auto"/>
                <w:szCs w:val="21"/>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4437" w:type="dxa"/>
            <w:noWrap w:val="0"/>
            <w:vAlign w:val="center"/>
          </w:tcPr>
          <w:p>
            <w:pPr>
              <w:snapToGrid w:val="0"/>
              <w:spacing w:line="288" w:lineRule="auto"/>
              <w:rPr>
                <w:rFonts w:ascii="Arial" w:hAnsi="Arial" w:eastAsia="宋体" w:cs="Arial"/>
                <w:color w:val="auto"/>
                <w:szCs w:val="21"/>
                <w:highlight w:val="none"/>
              </w:rPr>
            </w:pPr>
            <w:r>
              <w:rPr>
                <w:rFonts w:ascii="Arial" w:hAnsi="Arial" w:eastAsia="宋体" w:cs="Arial"/>
                <w:color w:val="auto"/>
                <w:szCs w:val="21"/>
                <w:highlight w:val="none"/>
              </w:rPr>
              <w:t>电话：</w:t>
            </w:r>
          </w:p>
        </w:tc>
        <w:tc>
          <w:tcPr>
            <w:tcW w:w="4688" w:type="dxa"/>
            <w:noWrap w:val="0"/>
            <w:vAlign w:val="center"/>
          </w:tcPr>
          <w:p>
            <w:pPr>
              <w:snapToGrid w:val="0"/>
              <w:spacing w:line="288" w:lineRule="auto"/>
              <w:rPr>
                <w:rFonts w:ascii="Arial" w:hAnsi="Arial" w:eastAsia="宋体" w:cs="Arial"/>
                <w:color w:val="auto"/>
                <w:szCs w:val="21"/>
                <w:highlight w:val="none"/>
              </w:rPr>
            </w:pPr>
            <w:r>
              <w:rPr>
                <w:rFonts w:ascii="Arial" w:hAnsi="Arial" w:eastAsia="宋体" w:cs="Arial"/>
                <w:color w:val="auto"/>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437" w:type="dxa"/>
            <w:noWrap w:val="0"/>
            <w:vAlign w:val="center"/>
          </w:tcPr>
          <w:p>
            <w:pPr>
              <w:snapToGrid w:val="0"/>
              <w:spacing w:line="288" w:lineRule="auto"/>
              <w:rPr>
                <w:rFonts w:ascii="Arial" w:hAnsi="Arial" w:eastAsia="宋体" w:cs="Arial"/>
                <w:color w:val="auto"/>
                <w:szCs w:val="21"/>
                <w:highlight w:val="none"/>
              </w:rPr>
            </w:pPr>
            <w:r>
              <w:rPr>
                <w:rFonts w:ascii="Arial" w:hAnsi="Arial" w:eastAsia="宋体" w:cs="Arial"/>
                <w:color w:val="auto"/>
                <w:szCs w:val="21"/>
                <w:highlight w:val="none"/>
              </w:rPr>
              <w:t>电子邮箱：</w:t>
            </w:r>
          </w:p>
        </w:tc>
        <w:tc>
          <w:tcPr>
            <w:tcW w:w="4688" w:type="dxa"/>
            <w:noWrap w:val="0"/>
            <w:vAlign w:val="center"/>
          </w:tcPr>
          <w:p>
            <w:pPr>
              <w:snapToGrid w:val="0"/>
              <w:spacing w:line="288" w:lineRule="auto"/>
              <w:rPr>
                <w:rFonts w:ascii="Arial" w:hAnsi="Arial" w:eastAsia="宋体" w:cs="Arial"/>
                <w:color w:val="auto"/>
                <w:szCs w:val="21"/>
                <w:highlight w:val="none"/>
              </w:rPr>
            </w:pPr>
            <w:r>
              <w:rPr>
                <w:rFonts w:ascii="Arial" w:hAnsi="Arial" w:eastAsia="宋体" w:cs="Arial"/>
                <w:color w:val="auto"/>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437" w:type="dxa"/>
            <w:noWrap w:val="0"/>
            <w:vAlign w:val="center"/>
          </w:tcPr>
          <w:p>
            <w:pPr>
              <w:snapToGrid w:val="0"/>
              <w:spacing w:line="288" w:lineRule="auto"/>
              <w:rPr>
                <w:rFonts w:ascii="Arial" w:hAnsi="Arial" w:eastAsia="宋体" w:cs="Arial"/>
                <w:color w:val="auto"/>
                <w:szCs w:val="21"/>
                <w:highlight w:val="none"/>
              </w:rPr>
            </w:pPr>
            <w:r>
              <w:rPr>
                <w:rFonts w:ascii="Arial" w:hAnsi="Arial" w:eastAsia="宋体" w:cs="Arial"/>
                <w:color w:val="auto"/>
                <w:szCs w:val="21"/>
                <w:highlight w:val="none"/>
              </w:rPr>
              <w:t>开户银行：</w:t>
            </w:r>
          </w:p>
        </w:tc>
        <w:tc>
          <w:tcPr>
            <w:tcW w:w="4688" w:type="dxa"/>
            <w:noWrap w:val="0"/>
            <w:vAlign w:val="center"/>
          </w:tcPr>
          <w:p>
            <w:pPr>
              <w:snapToGrid w:val="0"/>
              <w:spacing w:line="288" w:lineRule="auto"/>
              <w:rPr>
                <w:rFonts w:ascii="Arial" w:hAnsi="Arial" w:eastAsia="宋体" w:cs="Arial"/>
                <w:color w:val="auto"/>
                <w:szCs w:val="21"/>
                <w:highlight w:val="none"/>
              </w:rPr>
            </w:pPr>
            <w:r>
              <w:rPr>
                <w:rFonts w:ascii="Arial" w:hAnsi="Arial" w:eastAsia="宋体" w:cs="Arial"/>
                <w:color w:val="auto"/>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4437" w:type="dxa"/>
            <w:noWrap w:val="0"/>
            <w:vAlign w:val="center"/>
          </w:tcPr>
          <w:p>
            <w:pPr>
              <w:snapToGrid w:val="0"/>
              <w:spacing w:line="288" w:lineRule="auto"/>
              <w:rPr>
                <w:rFonts w:ascii="Arial" w:hAnsi="Arial" w:eastAsia="宋体" w:cs="Arial"/>
                <w:color w:val="auto"/>
                <w:szCs w:val="21"/>
                <w:highlight w:val="none"/>
              </w:rPr>
            </w:pPr>
            <w:r>
              <w:rPr>
                <w:rFonts w:ascii="Arial" w:hAnsi="Arial" w:eastAsia="宋体" w:cs="Arial"/>
                <w:color w:val="auto"/>
                <w:szCs w:val="21"/>
                <w:highlight w:val="none"/>
              </w:rPr>
              <w:t>账号：</w:t>
            </w:r>
          </w:p>
        </w:tc>
        <w:tc>
          <w:tcPr>
            <w:tcW w:w="4688" w:type="dxa"/>
            <w:noWrap w:val="0"/>
            <w:vAlign w:val="center"/>
          </w:tcPr>
          <w:p>
            <w:pPr>
              <w:snapToGrid w:val="0"/>
              <w:spacing w:line="288" w:lineRule="auto"/>
              <w:rPr>
                <w:rFonts w:ascii="Arial" w:hAnsi="Arial" w:eastAsia="宋体" w:cs="Arial"/>
                <w:color w:val="auto"/>
                <w:szCs w:val="21"/>
                <w:highlight w:val="none"/>
              </w:rPr>
            </w:pPr>
            <w:r>
              <w:rPr>
                <w:rFonts w:ascii="Arial" w:hAnsi="Arial" w:eastAsia="宋体" w:cs="Arial"/>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4437" w:type="dxa"/>
            <w:noWrap w:val="0"/>
            <w:vAlign w:val="center"/>
          </w:tcPr>
          <w:p>
            <w:pPr>
              <w:snapToGrid w:val="0"/>
              <w:spacing w:line="288" w:lineRule="auto"/>
              <w:rPr>
                <w:rFonts w:ascii="Arial" w:hAnsi="Arial" w:eastAsia="宋体" w:cs="Arial"/>
                <w:color w:val="auto"/>
                <w:szCs w:val="21"/>
                <w:highlight w:val="none"/>
              </w:rPr>
            </w:pPr>
            <w:r>
              <w:rPr>
                <w:rFonts w:ascii="Arial" w:hAnsi="Arial" w:eastAsia="宋体" w:cs="Arial"/>
                <w:color w:val="auto"/>
                <w:szCs w:val="21"/>
                <w:highlight w:val="none"/>
              </w:rPr>
              <w:t>邮政编码：</w:t>
            </w:r>
          </w:p>
        </w:tc>
        <w:tc>
          <w:tcPr>
            <w:tcW w:w="4688" w:type="dxa"/>
            <w:noWrap w:val="0"/>
            <w:vAlign w:val="center"/>
          </w:tcPr>
          <w:p>
            <w:pPr>
              <w:snapToGrid w:val="0"/>
              <w:spacing w:line="288" w:lineRule="auto"/>
              <w:rPr>
                <w:rFonts w:ascii="Arial" w:hAnsi="Arial" w:eastAsia="宋体" w:cs="Arial"/>
                <w:color w:val="auto"/>
                <w:szCs w:val="21"/>
                <w:highlight w:val="none"/>
              </w:rPr>
            </w:pPr>
            <w:r>
              <w:rPr>
                <w:rFonts w:ascii="Arial" w:hAnsi="Arial" w:eastAsia="宋体" w:cs="Arial"/>
                <w:color w:val="auto"/>
                <w:szCs w:val="21"/>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9125" w:type="dxa"/>
            <w:gridSpan w:val="2"/>
            <w:noWrap w:val="0"/>
            <w:vAlign w:val="top"/>
          </w:tcPr>
          <w:p>
            <w:pPr>
              <w:snapToGrid w:val="0"/>
              <w:spacing w:line="288" w:lineRule="auto"/>
              <w:rPr>
                <w:rFonts w:ascii="Arial" w:hAnsi="Arial" w:eastAsia="宋体" w:cs="Arial"/>
                <w:color w:val="auto"/>
                <w:szCs w:val="21"/>
                <w:highlight w:val="none"/>
              </w:rPr>
            </w:pPr>
            <w:r>
              <w:rPr>
                <w:rFonts w:ascii="Arial" w:hAnsi="Arial" w:eastAsia="宋体" w:cs="Arial"/>
                <w:color w:val="auto"/>
                <w:szCs w:val="21"/>
                <w:highlight w:val="none"/>
              </w:rPr>
              <w:t>经办人：</w:t>
            </w:r>
          </w:p>
          <w:p>
            <w:pPr>
              <w:snapToGrid w:val="0"/>
              <w:spacing w:line="288" w:lineRule="auto"/>
              <w:ind w:firstLine="630" w:firstLineChars="300"/>
              <w:jc w:val="right"/>
              <w:rPr>
                <w:rFonts w:ascii="Arial" w:hAnsi="Arial" w:eastAsia="宋体" w:cs="Arial"/>
                <w:color w:val="auto"/>
                <w:szCs w:val="21"/>
                <w:highlight w:val="none"/>
              </w:rPr>
            </w:pPr>
            <w:r>
              <w:rPr>
                <w:rFonts w:ascii="Arial" w:hAnsi="Arial" w:eastAsia="宋体" w:cs="Arial"/>
                <w:color w:val="auto"/>
                <w:szCs w:val="21"/>
                <w:highlight w:val="none"/>
              </w:rPr>
              <w:t>年    月    日</w:t>
            </w:r>
          </w:p>
        </w:tc>
      </w:tr>
    </w:tbl>
    <w:p>
      <w:pPr>
        <w:spacing w:before="120" w:line="288" w:lineRule="auto"/>
        <w:jc w:val="left"/>
        <w:rPr>
          <w:rFonts w:ascii="Arial" w:hAnsi="Arial" w:eastAsia="宋体" w:cs="Arial"/>
          <w:b/>
          <w:bCs/>
          <w:color w:val="auto"/>
          <w:kern w:val="0"/>
          <w:szCs w:val="21"/>
          <w:highlight w:val="none"/>
        </w:rPr>
      </w:pPr>
      <w:r>
        <w:rPr>
          <w:color w:val="auto"/>
          <w:highlight w:val="none"/>
        </w:rPr>
        <w:br w:type="page"/>
      </w:r>
      <w:bookmarkStart w:id="17" w:name="_Toc423"/>
      <w:bookmarkStart w:id="18" w:name="_Toc133"/>
      <w:r>
        <w:rPr>
          <w:rFonts w:ascii="Arial" w:hAnsi="Arial" w:eastAsia="宋体" w:cs="Arial"/>
          <w:b/>
          <w:bCs/>
          <w:color w:val="auto"/>
          <w:kern w:val="0"/>
          <w:szCs w:val="21"/>
          <w:highlight w:val="none"/>
        </w:rPr>
        <w:t>合同附件1</w:t>
      </w:r>
      <w:bookmarkEnd w:id="17"/>
      <w:bookmarkEnd w:id="18"/>
    </w:p>
    <w:p>
      <w:pPr>
        <w:snapToGrid w:val="0"/>
        <w:spacing w:line="288" w:lineRule="auto"/>
        <w:jc w:val="center"/>
        <w:rPr>
          <w:rFonts w:ascii="Arial" w:hAnsi="Arial" w:eastAsia="宋体" w:cs="Arial"/>
          <w:b/>
          <w:bCs/>
          <w:color w:val="auto"/>
          <w:szCs w:val="21"/>
          <w:highlight w:val="none"/>
        </w:rPr>
      </w:pPr>
      <w:r>
        <w:rPr>
          <w:rFonts w:ascii="Arial" w:hAnsi="Arial" w:eastAsia="宋体" w:cs="Arial"/>
          <w:b/>
          <w:bCs/>
          <w:color w:val="auto"/>
          <w:szCs w:val="21"/>
          <w:highlight w:val="none"/>
        </w:rPr>
        <w:t>响应承诺书</w:t>
      </w:r>
    </w:p>
    <w:p>
      <w:pPr>
        <w:spacing w:line="288" w:lineRule="auto"/>
        <w:rPr>
          <w:rFonts w:ascii="Arial" w:hAnsi="Arial" w:eastAsia="宋体" w:cs="Arial"/>
          <w:color w:val="auto"/>
          <w:szCs w:val="21"/>
          <w:highlight w:val="none"/>
        </w:rPr>
      </w:pPr>
      <w:r>
        <w:rPr>
          <w:rFonts w:ascii="Arial" w:hAnsi="Arial" w:eastAsia="宋体" w:cs="Arial"/>
          <w:color w:val="auto"/>
          <w:szCs w:val="21"/>
          <w:highlight w:val="none"/>
        </w:rPr>
        <w:t>一般货物类</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7"/>
        <w:gridCol w:w="4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82" w:type="dxa"/>
            <w:gridSpan w:val="2"/>
            <w:noWrap w:val="0"/>
            <w:vAlign w:val="center"/>
          </w:tcPr>
          <w:p>
            <w:pPr>
              <w:spacing w:line="288" w:lineRule="auto"/>
              <w:ind w:right="210"/>
              <w:jc w:val="left"/>
              <w:rPr>
                <w:rFonts w:ascii="Arial" w:hAnsi="Arial" w:eastAsia="宋体" w:cs="Arial"/>
                <w:color w:val="auto"/>
                <w:szCs w:val="21"/>
                <w:highlight w:val="none"/>
              </w:rPr>
            </w:pPr>
            <w:r>
              <w:rPr>
                <w:rFonts w:ascii="Arial" w:hAnsi="Arial" w:eastAsia="宋体" w:cs="Arial"/>
                <w:color w:val="auto"/>
                <w:szCs w:val="21"/>
                <w:highlight w:val="none"/>
              </w:rPr>
              <w:t>1．乙方承诺具体事项：</w:t>
            </w:r>
          </w:p>
          <w:p>
            <w:pPr>
              <w:spacing w:line="288" w:lineRule="auto"/>
              <w:ind w:right="210"/>
              <w:jc w:val="left"/>
              <w:rPr>
                <w:rFonts w:ascii="Arial" w:hAnsi="Arial" w:eastAsia="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82" w:type="dxa"/>
            <w:gridSpan w:val="2"/>
            <w:noWrap w:val="0"/>
            <w:vAlign w:val="center"/>
          </w:tcPr>
          <w:p>
            <w:pPr>
              <w:spacing w:line="288" w:lineRule="auto"/>
              <w:rPr>
                <w:rFonts w:ascii="Arial" w:hAnsi="Arial" w:eastAsia="宋体" w:cs="Arial"/>
                <w:color w:val="auto"/>
                <w:szCs w:val="21"/>
                <w:highlight w:val="none"/>
              </w:rPr>
            </w:pPr>
            <w:r>
              <w:rPr>
                <w:rFonts w:ascii="Arial" w:hAnsi="Arial" w:eastAsia="宋体" w:cs="Arial"/>
                <w:color w:val="auto"/>
                <w:szCs w:val="21"/>
                <w:highlight w:val="none"/>
              </w:rPr>
              <w:t>2．售后服务具体事项：</w:t>
            </w:r>
          </w:p>
          <w:p>
            <w:pPr>
              <w:spacing w:line="288" w:lineRule="auto"/>
              <w:rPr>
                <w:rFonts w:ascii="Arial" w:hAnsi="Arial" w:eastAsia="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82" w:type="dxa"/>
            <w:gridSpan w:val="2"/>
            <w:noWrap w:val="0"/>
            <w:vAlign w:val="center"/>
          </w:tcPr>
          <w:p>
            <w:pPr>
              <w:spacing w:line="288" w:lineRule="auto"/>
              <w:rPr>
                <w:rFonts w:ascii="Arial" w:hAnsi="Arial" w:eastAsia="宋体" w:cs="Arial"/>
                <w:color w:val="auto"/>
                <w:szCs w:val="21"/>
                <w:highlight w:val="none"/>
              </w:rPr>
            </w:pPr>
            <w:r>
              <w:rPr>
                <w:rFonts w:ascii="Arial" w:hAnsi="Arial" w:eastAsia="宋体" w:cs="Arial"/>
                <w:color w:val="auto"/>
                <w:szCs w:val="21"/>
                <w:highlight w:val="none"/>
              </w:rPr>
              <w:t>3．质保期责任：</w:t>
            </w:r>
          </w:p>
          <w:p>
            <w:pPr>
              <w:spacing w:line="288" w:lineRule="auto"/>
              <w:rPr>
                <w:rFonts w:ascii="Arial" w:hAnsi="Arial" w:eastAsia="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82" w:type="dxa"/>
            <w:gridSpan w:val="2"/>
            <w:noWrap w:val="0"/>
            <w:vAlign w:val="center"/>
          </w:tcPr>
          <w:p>
            <w:pPr>
              <w:spacing w:line="288" w:lineRule="auto"/>
              <w:rPr>
                <w:rFonts w:ascii="Arial" w:hAnsi="Arial" w:eastAsia="宋体" w:cs="Arial"/>
                <w:color w:val="auto"/>
                <w:szCs w:val="21"/>
                <w:highlight w:val="none"/>
              </w:rPr>
            </w:pPr>
            <w:r>
              <w:rPr>
                <w:rFonts w:ascii="Arial" w:hAnsi="Arial" w:eastAsia="宋体" w:cs="Arial"/>
                <w:color w:val="auto"/>
                <w:szCs w:val="21"/>
                <w:highlight w:val="none"/>
              </w:rPr>
              <w:t>4．其他具体事项：</w:t>
            </w:r>
          </w:p>
          <w:p>
            <w:pPr>
              <w:spacing w:line="288" w:lineRule="auto"/>
              <w:rPr>
                <w:rFonts w:ascii="Arial" w:hAnsi="Arial" w:eastAsia="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4297" w:type="dxa"/>
            <w:noWrap w:val="0"/>
            <w:vAlign w:val="center"/>
          </w:tcPr>
          <w:p>
            <w:pPr>
              <w:spacing w:line="288" w:lineRule="auto"/>
              <w:rPr>
                <w:rFonts w:ascii="Arial" w:hAnsi="Arial" w:eastAsia="宋体" w:cs="Arial"/>
                <w:color w:val="auto"/>
                <w:szCs w:val="21"/>
                <w:highlight w:val="none"/>
              </w:rPr>
            </w:pPr>
            <w:r>
              <w:rPr>
                <w:rFonts w:ascii="Arial" w:hAnsi="Arial" w:eastAsia="宋体" w:cs="Arial"/>
                <w:color w:val="auto"/>
                <w:szCs w:val="21"/>
                <w:highlight w:val="none"/>
              </w:rPr>
              <w:t>甲方(章)</w:t>
            </w:r>
          </w:p>
          <w:p>
            <w:pPr>
              <w:spacing w:line="288" w:lineRule="auto"/>
              <w:rPr>
                <w:rFonts w:ascii="Arial" w:hAnsi="Arial" w:eastAsia="宋体" w:cs="Arial"/>
                <w:color w:val="auto"/>
                <w:szCs w:val="21"/>
                <w:highlight w:val="none"/>
              </w:rPr>
            </w:pPr>
          </w:p>
          <w:p>
            <w:pPr>
              <w:spacing w:line="288" w:lineRule="auto"/>
              <w:rPr>
                <w:rFonts w:ascii="Arial" w:hAnsi="Arial" w:eastAsia="宋体" w:cs="Arial"/>
                <w:color w:val="auto"/>
                <w:szCs w:val="21"/>
                <w:highlight w:val="none"/>
              </w:rPr>
            </w:pPr>
          </w:p>
          <w:p>
            <w:pPr>
              <w:wordWrap w:val="0"/>
              <w:spacing w:line="288" w:lineRule="auto"/>
              <w:jc w:val="right"/>
              <w:rPr>
                <w:rFonts w:ascii="Arial" w:hAnsi="Arial" w:eastAsia="宋体" w:cs="Arial"/>
                <w:color w:val="auto"/>
                <w:szCs w:val="21"/>
                <w:highlight w:val="none"/>
              </w:rPr>
            </w:pPr>
            <w:r>
              <w:rPr>
                <w:rFonts w:ascii="Arial" w:hAnsi="Arial" w:eastAsia="宋体" w:cs="Arial"/>
                <w:color w:val="auto"/>
                <w:szCs w:val="21"/>
                <w:highlight w:val="none"/>
              </w:rPr>
              <w:t xml:space="preserve"> 年  月   日</w:t>
            </w:r>
          </w:p>
        </w:tc>
        <w:tc>
          <w:tcPr>
            <w:tcW w:w="4285" w:type="dxa"/>
            <w:noWrap w:val="0"/>
            <w:vAlign w:val="center"/>
          </w:tcPr>
          <w:p>
            <w:pPr>
              <w:spacing w:line="288" w:lineRule="auto"/>
              <w:rPr>
                <w:rFonts w:ascii="Arial" w:hAnsi="Arial" w:eastAsia="宋体" w:cs="Arial"/>
                <w:color w:val="auto"/>
                <w:szCs w:val="21"/>
                <w:highlight w:val="none"/>
              </w:rPr>
            </w:pPr>
            <w:r>
              <w:rPr>
                <w:rFonts w:ascii="Arial" w:hAnsi="Arial" w:eastAsia="宋体" w:cs="Arial"/>
                <w:color w:val="auto"/>
                <w:szCs w:val="21"/>
                <w:highlight w:val="none"/>
              </w:rPr>
              <w:t>乙方(章)</w:t>
            </w:r>
          </w:p>
          <w:p>
            <w:pPr>
              <w:spacing w:line="288" w:lineRule="auto"/>
              <w:rPr>
                <w:rFonts w:ascii="Arial" w:hAnsi="Arial" w:eastAsia="宋体" w:cs="Arial"/>
                <w:color w:val="auto"/>
                <w:szCs w:val="21"/>
                <w:highlight w:val="none"/>
              </w:rPr>
            </w:pPr>
          </w:p>
          <w:p>
            <w:pPr>
              <w:spacing w:line="288" w:lineRule="auto"/>
              <w:rPr>
                <w:rFonts w:ascii="Arial" w:hAnsi="Arial" w:eastAsia="宋体" w:cs="Arial"/>
                <w:color w:val="auto"/>
                <w:szCs w:val="21"/>
                <w:highlight w:val="none"/>
              </w:rPr>
            </w:pPr>
          </w:p>
          <w:p>
            <w:pPr>
              <w:wordWrap w:val="0"/>
              <w:spacing w:line="288" w:lineRule="auto"/>
              <w:jc w:val="right"/>
              <w:rPr>
                <w:rFonts w:ascii="Arial" w:hAnsi="Arial" w:eastAsia="宋体" w:cs="Arial"/>
                <w:color w:val="auto"/>
                <w:szCs w:val="21"/>
                <w:highlight w:val="none"/>
              </w:rPr>
            </w:pPr>
            <w:r>
              <w:rPr>
                <w:rFonts w:ascii="Arial" w:hAnsi="Arial" w:eastAsia="宋体" w:cs="Arial"/>
                <w:color w:val="auto"/>
                <w:szCs w:val="21"/>
                <w:highlight w:val="none"/>
              </w:rPr>
              <w:t xml:space="preserve"> 年  月   日</w:t>
            </w:r>
          </w:p>
        </w:tc>
      </w:tr>
    </w:tbl>
    <w:p>
      <w:pPr>
        <w:jc w:val="center"/>
        <w:rPr>
          <w:rFonts w:ascii="Arial" w:hAnsi="Arial" w:eastAsia="宋体" w:cs="Arial"/>
          <w:color w:val="auto"/>
          <w:szCs w:val="21"/>
          <w:highlight w:val="none"/>
        </w:rPr>
      </w:pPr>
      <w:r>
        <w:rPr>
          <w:rFonts w:ascii="Arial" w:hAnsi="Arial" w:eastAsia="宋体" w:cs="Arial"/>
          <w:color w:val="auto"/>
          <w:szCs w:val="21"/>
          <w:highlight w:val="none"/>
        </w:rPr>
        <w:t>注：售后服务事项填不下时可另加附页。</w:t>
      </w:r>
    </w:p>
    <w:p>
      <w:pPr>
        <w:pStyle w:val="2"/>
        <w:jc w:val="center"/>
        <w:rPr>
          <w:rFonts w:ascii="Arial" w:hAnsi="Arial" w:cs="Arial"/>
          <w:bCs w:val="0"/>
          <w:color w:val="auto"/>
          <w:highlight w:val="none"/>
        </w:rPr>
      </w:pPr>
      <w:r>
        <w:rPr>
          <w:rFonts w:ascii="Arial" w:hAnsi="Arial" w:cs="Arial"/>
          <w:b w:val="0"/>
          <w:bCs w:val="0"/>
          <w:color w:val="auto"/>
          <w:kern w:val="2"/>
          <w:sz w:val="21"/>
          <w:szCs w:val="21"/>
          <w:highlight w:val="none"/>
        </w:rPr>
        <w:br w:type="page"/>
      </w:r>
      <w:bookmarkStart w:id="19" w:name="_Toc22260"/>
      <w:bookmarkStart w:id="20" w:name="_Toc25244"/>
      <w:r>
        <w:rPr>
          <w:rFonts w:ascii="Arial" w:hAnsi="Arial" w:cs="Arial"/>
          <w:bCs w:val="0"/>
          <w:color w:val="auto"/>
          <w:highlight w:val="none"/>
        </w:rPr>
        <w:t>第六章 响应文件（格式）</w:t>
      </w:r>
      <w:bookmarkEnd w:id="19"/>
      <w:bookmarkEnd w:id="20"/>
    </w:p>
    <w:p>
      <w:pPr>
        <w:rPr>
          <w:rFonts w:ascii="Arial" w:hAnsi="Arial" w:eastAsia="宋体" w:cs="Arial"/>
          <w:b/>
          <w:color w:val="auto"/>
          <w:sz w:val="32"/>
          <w:szCs w:val="32"/>
          <w:highlight w:val="none"/>
        </w:rPr>
      </w:pPr>
      <w:r>
        <w:rPr>
          <w:rFonts w:ascii="Arial" w:hAnsi="Arial" w:eastAsia="宋体" w:cs="Arial"/>
          <w:b/>
          <w:color w:val="auto"/>
          <w:sz w:val="32"/>
          <w:szCs w:val="32"/>
          <w:highlight w:val="none"/>
        </w:rPr>
        <w:br w:type="page"/>
      </w:r>
    </w:p>
    <w:p>
      <w:pPr>
        <w:spacing w:line="400" w:lineRule="exact"/>
        <w:rPr>
          <w:rFonts w:ascii="Arial" w:hAnsi="Arial" w:eastAsia="宋体" w:cs="Arial"/>
          <w:b/>
          <w:color w:val="auto"/>
          <w:sz w:val="32"/>
          <w:szCs w:val="32"/>
          <w:highlight w:val="none"/>
        </w:rPr>
      </w:pPr>
      <w:r>
        <w:rPr>
          <w:rFonts w:ascii="Arial" w:hAnsi="Arial" w:eastAsia="宋体" w:cs="Arial"/>
          <w:b/>
          <w:color w:val="auto"/>
          <w:sz w:val="32"/>
          <w:szCs w:val="32"/>
          <w:highlight w:val="none"/>
        </w:rPr>
        <w:t>一、响应文件</w:t>
      </w:r>
      <w:r>
        <w:rPr>
          <w:rFonts w:hint="eastAsia" w:ascii="Arial" w:hAnsi="Arial" w:eastAsia="宋体" w:cs="Arial"/>
          <w:b/>
          <w:color w:val="auto"/>
          <w:sz w:val="32"/>
          <w:szCs w:val="32"/>
          <w:highlight w:val="none"/>
        </w:rPr>
        <w:t>封面</w:t>
      </w:r>
    </w:p>
    <w:p>
      <w:pPr>
        <w:spacing w:line="400" w:lineRule="exact"/>
        <w:rPr>
          <w:rFonts w:ascii="Arial" w:hAnsi="Arial" w:eastAsia="宋体" w:cs="Arial"/>
          <w:b/>
          <w:color w:val="auto"/>
          <w:sz w:val="32"/>
          <w:szCs w:val="32"/>
          <w:highlight w:val="none"/>
        </w:rPr>
      </w:pPr>
    </w:p>
    <w:p>
      <w:pPr>
        <w:snapToGrid w:val="0"/>
        <w:spacing w:before="165" w:beforeLines="50" w:after="50"/>
        <w:jc w:val="right"/>
        <w:rPr>
          <w:rFonts w:ascii="Arial" w:hAnsi="Arial" w:eastAsia="宋体" w:cs="Arial"/>
          <w:bCs/>
          <w:color w:val="auto"/>
          <w:sz w:val="32"/>
          <w:szCs w:val="32"/>
          <w:highlight w:val="none"/>
        </w:rPr>
      </w:pPr>
      <w:r>
        <w:rPr>
          <w:rFonts w:hint="eastAsia" w:ascii="Arial" w:hAnsi="Arial" w:eastAsia="宋体" w:cs="Arial"/>
          <w:bCs/>
          <w:color w:val="auto"/>
          <w:sz w:val="32"/>
          <w:szCs w:val="32"/>
          <w:highlight w:val="none"/>
        </w:rPr>
        <w:t>正本/副本</w:t>
      </w:r>
    </w:p>
    <w:p>
      <w:pPr>
        <w:spacing w:line="400" w:lineRule="exact"/>
        <w:rPr>
          <w:rFonts w:ascii="Arial" w:hAnsi="Arial" w:eastAsia="宋体" w:cs="Arial"/>
          <w:b/>
          <w:color w:val="auto"/>
          <w:sz w:val="32"/>
          <w:szCs w:val="32"/>
          <w:highlight w:val="none"/>
        </w:rPr>
      </w:pPr>
    </w:p>
    <w:p>
      <w:pPr>
        <w:snapToGrid w:val="0"/>
        <w:spacing w:before="165" w:beforeLines="50" w:after="50"/>
        <w:jc w:val="center"/>
        <w:rPr>
          <w:rFonts w:ascii="Arial" w:hAnsi="Arial" w:eastAsia="宋体" w:cs="Arial"/>
          <w:bCs/>
          <w:color w:val="auto"/>
          <w:sz w:val="32"/>
          <w:szCs w:val="32"/>
          <w:highlight w:val="none"/>
        </w:rPr>
      </w:pPr>
      <w:r>
        <w:rPr>
          <w:rFonts w:hint="eastAsia" w:ascii="Arial" w:hAnsi="Arial" w:eastAsia="宋体" w:cs="Arial"/>
          <w:bCs/>
          <w:color w:val="auto"/>
          <w:sz w:val="36"/>
          <w:szCs w:val="36"/>
          <w:highlight w:val="none"/>
        </w:rPr>
        <w:t>响 应 文 件</w:t>
      </w:r>
    </w:p>
    <w:p>
      <w:pPr>
        <w:spacing w:line="400" w:lineRule="exact"/>
        <w:rPr>
          <w:rFonts w:ascii="Arial" w:hAnsi="Arial" w:eastAsia="宋体" w:cs="Arial"/>
          <w:b/>
          <w:color w:val="auto"/>
          <w:sz w:val="32"/>
          <w:szCs w:val="32"/>
          <w:highlight w:val="none"/>
        </w:rPr>
      </w:pPr>
    </w:p>
    <w:p>
      <w:pPr>
        <w:spacing w:line="400" w:lineRule="exact"/>
        <w:rPr>
          <w:rFonts w:ascii="Arial" w:hAnsi="Arial" w:eastAsia="宋体" w:cs="Arial"/>
          <w:b/>
          <w:color w:val="auto"/>
          <w:sz w:val="32"/>
          <w:szCs w:val="32"/>
          <w:highlight w:val="none"/>
        </w:rPr>
      </w:pPr>
      <w:r>
        <w:rPr>
          <w:rFonts w:hint="eastAsia" w:ascii="Arial" w:hAnsi="Arial" w:eastAsia="宋体" w:cs="Arial"/>
          <w:bCs/>
          <w:color w:val="auto"/>
          <w:sz w:val="24"/>
          <w:highlight w:val="none"/>
        </w:rPr>
        <w:t>项目名称</w:t>
      </w:r>
      <w:r>
        <w:rPr>
          <w:rFonts w:hint="eastAsia" w:ascii="Arial" w:hAnsi="Arial" w:eastAsia="宋体" w:cs="Arial"/>
          <w:b/>
          <w:color w:val="auto"/>
          <w:sz w:val="32"/>
          <w:szCs w:val="32"/>
          <w:highlight w:val="none"/>
        </w:rPr>
        <w:t>：</w:t>
      </w:r>
    </w:p>
    <w:p>
      <w:pPr>
        <w:spacing w:line="400" w:lineRule="exact"/>
        <w:rPr>
          <w:rFonts w:ascii="Arial" w:hAnsi="Arial" w:eastAsia="宋体" w:cs="Arial"/>
          <w:b/>
          <w:color w:val="auto"/>
          <w:sz w:val="32"/>
          <w:szCs w:val="32"/>
          <w:highlight w:val="none"/>
        </w:rPr>
      </w:pPr>
    </w:p>
    <w:p>
      <w:pPr>
        <w:spacing w:line="400" w:lineRule="exact"/>
        <w:rPr>
          <w:rFonts w:ascii="Arial" w:hAnsi="Arial" w:eastAsia="宋体" w:cs="Arial"/>
          <w:b/>
          <w:color w:val="auto"/>
          <w:sz w:val="32"/>
          <w:szCs w:val="32"/>
          <w:highlight w:val="none"/>
        </w:rPr>
      </w:pPr>
    </w:p>
    <w:p>
      <w:pPr>
        <w:spacing w:line="400" w:lineRule="exact"/>
        <w:rPr>
          <w:rFonts w:ascii="Arial" w:hAnsi="Arial" w:eastAsia="宋体" w:cs="Arial"/>
          <w:bCs/>
          <w:color w:val="auto"/>
          <w:sz w:val="24"/>
          <w:highlight w:val="none"/>
        </w:rPr>
      </w:pPr>
      <w:r>
        <w:rPr>
          <w:rFonts w:hint="eastAsia" w:ascii="Arial" w:hAnsi="Arial" w:eastAsia="宋体" w:cs="Arial"/>
          <w:bCs/>
          <w:color w:val="auto"/>
          <w:sz w:val="24"/>
          <w:highlight w:val="none"/>
        </w:rPr>
        <w:t>项目编号：</w:t>
      </w:r>
    </w:p>
    <w:p>
      <w:pPr>
        <w:spacing w:line="400" w:lineRule="exact"/>
        <w:rPr>
          <w:rFonts w:ascii="Arial" w:hAnsi="Arial" w:eastAsia="宋体" w:cs="Arial"/>
          <w:b/>
          <w:color w:val="auto"/>
          <w:sz w:val="32"/>
          <w:szCs w:val="32"/>
          <w:highlight w:val="none"/>
        </w:rPr>
      </w:pPr>
    </w:p>
    <w:p>
      <w:pPr>
        <w:snapToGrid w:val="0"/>
        <w:spacing w:before="165" w:beforeLines="50" w:after="50"/>
        <w:rPr>
          <w:rFonts w:ascii="Arial" w:hAnsi="Arial" w:eastAsia="宋体" w:cs="Arial"/>
          <w:bCs/>
          <w:color w:val="auto"/>
          <w:sz w:val="24"/>
          <w:highlight w:val="none"/>
        </w:rPr>
      </w:pPr>
    </w:p>
    <w:p>
      <w:pPr>
        <w:snapToGrid w:val="0"/>
        <w:spacing w:before="165" w:beforeLines="50" w:after="50"/>
        <w:rPr>
          <w:rFonts w:hint="eastAsia" w:ascii="Arial" w:hAnsi="Arial" w:eastAsia="宋体" w:cs="Arial"/>
          <w:bCs/>
          <w:color w:val="auto"/>
          <w:sz w:val="24"/>
          <w:highlight w:val="none"/>
        </w:rPr>
      </w:pPr>
      <w:r>
        <w:rPr>
          <w:rFonts w:hint="eastAsia" w:ascii="Arial" w:hAnsi="Arial" w:eastAsia="宋体" w:cs="Arial"/>
          <w:bCs/>
          <w:color w:val="auto"/>
          <w:sz w:val="24"/>
          <w:highlight w:val="none"/>
        </w:rPr>
        <w:t>采购代理机构：广西机电设备招标有限公司</w:t>
      </w:r>
    </w:p>
    <w:p>
      <w:pPr>
        <w:snapToGrid w:val="0"/>
        <w:spacing w:before="165" w:beforeLines="50" w:after="50"/>
        <w:ind w:firstLine="360" w:firstLineChars="150"/>
        <w:rPr>
          <w:rFonts w:ascii="Arial" w:hAnsi="Arial" w:eastAsia="宋体" w:cs="Arial"/>
          <w:bCs/>
          <w:color w:val="auto"/>
          <w:sz w:val="24"/>
          <w:highlight w:val="none"/>
        </w:rPr>
      </w:pPr>
    </w:p>
    <w:p>
      <w:pPr>
        <w:snapToGrid w:val="0"/>
        <w:spacing w:before="165" w:beforeLines="50" w:after="50"/>
        <w:ind w:firstLine="360" w:firstLineChars="150"/>
        <w:rPr>
          <w:rFonts w:ascii="Arial" w:hAnsi="Arial" w:eastAsia="宋体" w:cs="Arial"/>
          <w:bCs/>
          <w:color w:val="auto"/>
          <w:sz w:val="24"/>
          <w:highlight w:val="none"/>
        </w:rPr>
      </w:pPr>
    </w:p>
    <w:p>
      <w:pPr>
        <w:snapToGrid w:val="0"/>
        <w:spacing w:before="165" w:beforeLines="50" w:after="50"/>
        <w:rPr>
          <w:rFonts w:ascii="Arial" w:hAnsi="Arial" w:eastAsia="宋体" w:cs="Arial"/>
          <w:bCs/>
          <w:color w:val="auto"/>
          <w:sz w:val="24"/>
          <w:highlight w:val="none"/>
        </w:rPr>
      </w:pPr>
      <w:r>
        <w:rPr>
          <w:rFonts w:hint="eastAsia" w:ascii="Arial" w:hAnsi="Arial" w:eastAsia="宋体" w:cs="Arial"/>
          <w:bCs/>
          <w:color w:val="auto"/>
          <w:sz w:val="24"/>
          <w:highlight w:val="none"/>
        </w:rPr>
        <w:t xml:space="preserve">供应商[公章(CA签章)、自然人除外]：                              </w:t>
      </w:r>
    </w:p>
    <w:p>
      <w:pPr>
        <w:snapToGrid w:val="0"/>
        <w:spacing w:before="165" w:beforeLines="50" w:after="50"/>
        <w:rPr>
          <w:rFonts w:ascii="Arial" w:hAnsi="Arial" w:eastAsia="宋体" w:cs="Arial"/>
          <w:bCs/>
          <w:color w:val="auto"/>
          <w:sz w:val="24"/>
          <w:highlight w:val="none"/>
        </w:rPr>
      </w:pPr>
      <w:r>
        <w:rPr>
          <w:rFonts w:hint="eastAsia" w:ascii="Arial" w:hAnsi="Arial" w:eastAsia="宋体" w:cs="Arial"/>
          <w:bCs/>
          <w:color w:val="auto"/>
          <w:sz w:val="24"/>
          <w:highlight w:val="none"/>
        </w:rPr>
        <w:t>法定代表人、负责人、自然人或相应的委托代理人签字[或盖章(CA签章)]</w:t>
      </w:r>
    </w:p>
    <w:p>
      <w:pPr>
        <w:snapToGrid w:val="0"/>
        <w:spacing w:before="165" w:beforeLines="50" w:after="50"/>
        <w:rPr>
          <w:rFonts w:ascii="Arial" w:hAnsi="Arial" w:eastAsia="宋体" w:cs="Arial"/>
          <w:bCs/>
          <w:color w:val="auto"/>
          <w:sz w:val="24"/>
          <w:highlight w:val="none"/>
        </w:rPr>
      </w:pPr>
      <w:r>
        <w:rPr>
          <w:rFonts w:hint="eastAsia" w:ascii="Arial" w:hAnsi="Arial" w:eastAsia="宋体" w:cs="Arial"/>
          <w:bCs/>
          <w:color w:val="auto"/>
          <w:sz w:val="24"/>
          <w:highlight w:val="none"/>
        </w:rPr>
        <w:t xml:space="preserve">（属自然人的应在签名处加盖大拇指指印或个人CA签章）：              </w:t>
      </w:r>
    </w:p>
    <w:p>
      <w:pPr>
        <w:snapToGrid w:val="0"/>
        <w:spacing w:before="165" w:beforeLines="50" w:after="50"/>
        <w:rPr>
          <w:rFonts w:ascii="Arial" w:hAnsi="Arial" w:eastAsia="宋体" w:cs="Arial"/>
          <w:bCs/>
          <w:color w:val="auto"/>
          <w:sz w:val="24"/>
          <w:highlight w:val="none"/>
        </w:rPr>
      </w:pPr>
      <w:r>
        <w:rPr>
          <w:rFonts w:hint="eastAsia" w:ascii="Arial" w:hAnsi="Arial" w:eastAsia="宋体" w:cs="Arial"/>
          <w:bCs/>
          <w:color w:val="auto"/>
          <w:sz w:val="24"/>
          <w:highlight w:val="none"/>
        </w:rPr>
        <w:t xml:space="preserve">联系电话：                                                </w:t>
      </w:r>
    </w:p>
    <w:p>
      <w:pPr>
        <w:snapToGrid w:val="0"/>
        <w:spacing w:before="165" w:beforeLines="50" w:after="50"/>
        <w:rPr>
          <w:rFonts w:ascii="Arial" w:hAnsi="Arial" w:eastAsia="宋体" w:cs="Arial"/>
          <w:b/>
          <w:color w:val="auto"/>
          <w:sz w:val="32"/>
          <w:szCs w:val="32"/>
          <w:highlight w:val="none"/>
        </w:rPr>
      </w:pPr>
      <w:r>
        <w:rPr>
          <w:rFonts w:hint="eastAsia" w:ascii="Arial" w:hAnsi="Arial" w:eastAsia="宋体" w:cs="Arial"/>
          <w:bCs/>
          <w:color w:val="auto"/>
          <w:sz w:val="24"/>
          <w:highlight w:val="none"/>
        </w:rPr>
        <w:t>日期：              年           月           日</w:t>
      </w:r>
    </w:p>
    <w:p>
      <w:pPr>
        <w:spacing w:line="440" w:lineRule="atLeast"/>
        <w:rPr>
          <w:rFonts w:ascii="Arial" w:hAnsi="Arial" w:eastAsia="宋体" w:cs="Arial"/>
          <w:b/>
          <w:color w:val="auto"/>
          <w:sz w:val="32"/>
          <w:szCs w:val="32"/>
          <w:highlight w:val="none"/>
        </w:rPr>
      </w:pPr>
      <w:r>
        <w:rPr>
          <w:rFonts w:ascii="Arial" w:hAnsi="Arial" w:eastAsia="宋体" w:cs="Arial"/>
          <w:b/>
          <w:color w:val="auto"/>
          <w:sz w:val="32"/>
          <w:szCs w:val="32"/>
          <w:highlight w:val="none"/>
        </w:rPr>
        <w:br w:type="page"/>
      </w:r>
    </w:p>
    <w:p>
      <w:pPr>
        <w:spacing w:line="400" w:lineRule="exact"/>
        <w:rPr>
          <w:rFonts w:ascii="Arial" w:hAnsi="Arial" w:eastAsia="宋体" w:cs="Arial"/>
          <w:b/>
          <w:color w:val="auto"/>
          <w:sz w:val="32"/>
          <w:szCs w:val="32"/>
          <w:highlight w:val="none"/>
        </w:rPr>
      </w:pPr>
      <w:r>
        <w:rPr>
          <w:rFonts w:ascii="Arial" w:hAnsi="Arial" w:eastAsia="宋体" w:cs="Arial"/>
          <w:b/>
          <w:color w:val="auto"/>
          <w:sz w:val="32"/>
          <w:szCs w:val="32"/>
          <w:highlight w:val="none"/>
        </w:rPr>
        <w:t>二、响应文件组成</w:t>
      </w:r>
    </w:p>
    <w:p>
      <w:pPr>
        <w:spacing w:line="400" w:lineRule="exact"/>
        <w:rPr>
          <w:rFonts w:ascii="Arial" w:hAnsi="Arial" w:eastAsia="宋体" w:cs="Arial"/>
          <w:b/>
          <w:bCs/>
          <w:color w:val="auto"/>
          <w:sz w:val="24"/>
          <w:highlight w:val="none"/>
        </w:rPr>
      </w:pPr>
    </w:p>
    <w:p>
      <w:pPr>
        <w:spacing w:line="400" w:lineRule="exact"/>
        <w:rPr>
          <w:rFonts w:ascii="Arial" w:hAnsi="Arial" w:eastAsia="宋体" w:cs="Arial"/>
          <w:b/>
          <w:bCs/>
          <w:color w:val="auto"/>
          <w:sz w:val="24"/>
          <w:highlight w:val="none"/>
        </w:rPr>
      </w:pPr>
    </w:p>
    <w:p>
      <w:pPr>
        <w:spacing w:line="400" w:lineRule="exact"/>
        <w:rPr>
          <w:rFonts w:ascii="Arial" w:hAnsi="Arial" w:eastAsia="宋体" w:cs="Arial"/>
          <w:b/>
          <w:bCs/>
          <w:color w:val="auto"/>
          <w:sz w:val="24"/>
          <w:highlight w:val="none"/>
        </w:rPr>
      </w:pPr>
      <w:r>
        <w:rPr>
          <w:rFonts w:ascii="Arial" w:hAnsi="Arial" w:eastAsia="宋体" w:cs="Arial"/>
          <w:b/>
          <w:bCs/>
          <w:color w:val="auto"/>
          <w:sz w:val="24"/>
          <w:highlight w:val="none"/>
        </w:rPr>
        <w:t>（一）</w:t>
      </w:r>
      <w:r>
        <w:rPr>
          <w:rFonts w:ascii="Arial" w:hAnsi="Arial" w:eastAsia="宋体" w:cs="Arial"/>
          <w:b/>
          <w:color w:val="auto"/>
          <w:sz w:val="32"/>
          <w:szCs w:val="32"/>
          <w:highlight w:val="none"/>
        </w:rPr>
        <w:t>资格性响应证明材料</w:t>
      </w:r>
    </w:p>
    <w:p>
      <w:pPr>
        <w:spacing w:line="400" w:lineRule="exact"/>
        <w:rPr>
          <w:rFonts w:ascii="Arial" w:hAnsi="Arial" w:eastAsia="宋体" w:cs="Arial"/>
          <w:b/>
          <w:bCs/>
          <w:color w:val="auto"/>
          <w:sz w:val="24"/>
          <w:highlight w:val="none"/>
        </w:rPr>
      </w:pPr>
    </w:p>
    <w:p>
      <w:pPr>
        <w:spacing w:line="400" w:lineRule="exact"/>
        <w:rPr>
          <w:rFonts w:ascii="Arial" w:hAnsi="Arial" w:eastAsia="宋体" w:cs="Arial"/>
          <w:b/>
          <w:bCs/>
          <w:color w:val="auto"/>
          <w:sz w:val="24"/>
          <w:highlight w:val="none"/>
        </w:rPr>
      </w:pPr>
    </w:p>
    <w:p>
      <w:pPr>
        <w:spacing w:line="400" w:lineRule="exact"/>
        <w:rPr>
          <w:rFonts w:ascii="Arial" w:hAnsi="Arial" w:eastAsia="宋体" w:cs="Arial"/>
          <w:b/>
          <w:bCs/>
          <w:color w:val="auto"/>
          <w:sz w:val="24"/>
          <w:highlight w:val="none"/>
        </w:rPr>
      </w:pPr>
    </w:p>
    <w:p>
      <w:pPr>
        <w:spacing w:line="400" w:lineRule="exact"/>
        <w:rPr>
          <w:rFonts w:ascii="Arial" w:hAnsi="Arial" w:eastAsia="宋体" w:cs="Arial"/>
          <w:b/>
          <w:bCs/>
          <w:color w:val="auto"/>
          <w:sz w:val="24"/>
          <w:highlight w:val="none"/>
        </w:rPr>
      </w:pPr>
      <w:r>
        <w:rPr>
          <w:rFonts w:ascii="Arial" w:hAnsi="Arial" w:eastAsia="宋体" w:cs="Arial"/>
          <w:b/>
          <w:bCs/>
          <w:color w:val="auto"/>
          <w:sz w:val="24"/>
          <w:highlight w:val="none"/>
        </w:rPr>
        <w:t>（二）</w:t>
      </w:r>
      <w:r>
        <w:rPr>
          <w:rFonts w:ascii="Arial" w:hAnsi="Arial" w:eastAsia="宋体" w:cs="Arial"/>
          <w:b/>
          <w:color w:val="auto"/>
          <w:sz w:val="32"/>
          <w:szCs w:val="32"/>
          <w:highlight w:val="none"/>
        </w:rPr>
        <w:t>符合性响应证明材料</w:t>
      </w:r>
    </w:p>
    <w:p>
      <w:pPr>
        <w:spacing w:line="400" w:lineRule="exact"/>
        <w:rPr>
          <w:rFonts w:ascii="Arial" w:hAnsi="Arial" w:eastAsia="宋体" w:cs="Arial"/>
          <w:b/>
          <w:bCs/>
          <w:color w:val="auto"/>
          <w:sz w:val="24"/>
          <w:highlight w:val="none"/>
        </w:rPr>
      </w:pPr>
    </w:p>
    <w:p>
      <w:pPr>
        <w:spacing w:line="400" w:lineRule="exact"/>
        <w:rPr>
          <w:rFonts w:ascii="Arial" w:hAnsi="Arial" w:eastAsia="宋体" w:cs="Arial"/>
          <w:b/>
          <w:bCs/>
          <w:color w:val="auto"/>
          <w:sz w:val="24"/>
          <w:highlight w:val="none"/>
        </w:rPr>
      </w:pPr>
    </w:p>
    <w:p>
      <w:pPr>
        <w:spacing w:line="400" w:lineRule="exact"/>
        <w:rPr>
          <w:rFonts w:ascii="Arial" w:hAnsi="Arial" w:eastAsia="宋体" w:cs="Arial"/>
          <w:b/>
          <w:bCs/>
          <w:color w:val="auto"/>
          <w:sz w:val="24"/>
          <w:highlight w:val="none"/>
        </w:rPr>
      </w:pPr>
    </w:p>
    <w:p>
      <w:pPr>
        <w:spacing w:line="400" w:lineRule="exact"/>
        <w:rPr>
          <w:rFonts w:ascii="Arial" w:hAnsi="Arial" w:eastAsia="宋体" w:cs="Arial"/>
          <w:b/>
          <w:bCs/>
          <w:color w:val="auto"/>
          <w:sz w:val="24"/>
          <w:highlight w:val="none"/>
        </w:rPr>
      </w:pPr>
      <w:r>
        <w:rPr>
          <w:rFonts w:ascii="Arial" w:hAnsi="Arial" w:eastAsia="宋体" w:cs="Arial"/>
          <w:b/>
          <w:bCs/>
          <w:color w:val="auto"/>
          <w:sz w:val="24"/>
          <w:highlight w:val="none"/>
        </w:rPr>
        <w:t>（三）</w:t>
      </w:r>
      <w:r>
        <w:rPr>
          <w:rFonts w:ascii="Arial" w:hAnsi="Arial" w:eastAsia="宋体" w:cs="Arial"/>
          <w:b/>
          <w:color w:val="auto"/>
          <w:sz w:val="32"/>
          <w:szCs w:val="32"/>
          <w:highlight w:val="none"/>
        </w:rPr>
        <w:t>其它有效证明材料</w:t>
      </w:r>
    </w:p>
    <w:p>
      <w:pPr>
        <w:tabs>
          <w:tab w:val="left" w:pos="1305"/>
        </w:tabs>
        <w:spacing w:line="520" w:lineRule="exact"/>
        <w:jc w:val="center"/>
        <w:rPr>
          <w:rFonts w:ascii="Arial" w:hAnsi="Arial" w:eastAsia="宋体" w:cs="Arial"/>
          <w:color w:val="auto"/>
          <w:sz w:val="24"/>
          <w:highlight w:val="none"/>
        </w:rPr>
      </w:pPr>
      <w:r>
        <w:rPr>
          <w:rFonts w:ascii="Arial" w:hAnsi="Arial" w:eastAsia="宋体" w:cs="Arial"/>
          <w:b/>
          <w:color w:val="auto"/>
          <w:sz w:val="32"/>
          <w:szCs w:val="32"/>
          <w:highlight w:val="none"/>
        </w:rPr>
        <w:br w:type="page"/>
      </w:r>
      <w:r>
        <w:rPr>
          <w:rFonts w:ascii="Arial" w:hAnsi="Arial" w:eastAsia="宋体" w:cs="Arial"/>
          <w:b/>
          <w:color w:val="auto"/>
          <w:sz w:val="32"/>
          <w:szCs w:val="32"/>
          <w:highlight w:val="none"/>
        </w:rPr>
        <w:t>（一）资格性响应证明材料目录</w:t>
      </w:r>
    </w:p>
    <w:p>
      <w:pPr>
        <w:tabs>
          <w:tab w:val="left" w:pos="1305"/>
        </w:tabs>
        <w:spacing w:line="520" w:lineRule="exact"/>
        <w:ind w:firstLine="630" w:firstLineChars="300"/>
        <w:rPr>
          <w:rFonts w:ascii="Arial" w:hAnsi="Arial" w:eastAsia="宋体" w:cs="Arial"/>
          <w:color w:val="auto"/>
          <w:szCs w:val="21"/>
          <w:highlight w:val="none"/>
        </w:rPr>
      </w:pPr>
      <w:r>
        <w:rPr>
          <w:rFonts w:ascii="Arial" w:hAnsi="Arial" w:eastAsia="宋体" w:cs="Arial"/>
          <w:color w:val="auto"/>
          <w:szCs w:val="21"/>
          <w:highlight w:val="none"/>
        </w:rPr>
        <w:t>1.响应函</w:t>
      </w:r>
      <w:r>
        <w:rPr>
          <w:rFonts w:ascii="Arial" w:hAnsi="Arial" w:eastAsia="宋体" w:cs="Arial"/>
          <w:b/>
          <w:color w:val="auto"/>
          <w:szCs w:val="21"/>
          <w:highlight w:val="none"/>
        </w:rPr>
        <w:t>（必须提供）</w:t>
      </w:r>
    </w:p>
    <w:p>
      <w:pPr>
        <w:tabs>
          <w:tab w:val="left" w:pos="1305"/>
        </w:tabs>
        <w:spacing w:line="520" w:lineRule="exact"/>
        <w:ind w:firstLine="525" w:firstLineChars="250"/>
        <w:rPr>
          <w:rFonts w:ascii="Arial" w:hAnsi="Arial" w:eastAsia="宋体" w:cs="Arial"/>
          <w:color w:val="auto"/>
          <w:szCs w:val="21"/>
          <w:highlight w:val="none"/>
        </w:rPr>
      </w:pPr>
      <w:r>
        <w:rPr>
          <w:rFonts w:ascii="Arial" w:hAnsi="Arial" w:eastAsia="宋体" w:cs="Arial"/>
          <w:color w:val="auto"/>
          <w:szCs w:val="21"/>
          <w:highlight w:val="none"/>
        </w:rPr>
        <w:t>2.供应商相应的法定代表人（负责人/自然人）身份证正反两面复印件</w:t>
      </w:r>
      <w:r>
        <w:rPr>
          <w:rFonts w:ascii="Arial" w:hAnsi="Arial" w:eastAsia="宋体" w:cs="Arial"/>
          <w:b/>
          <w:color w:val="auto"/>
          <w:szCs w:val="21"/>
          <w:highlight w:val="none"/>
        </w:rPr>
        <w:t>（必须提供）</w:t>
      </w:r>
    </w:p>
    <w:p>
      <w:pPr>
        <w:tabs>
          <w:tab w:val="left" w:pos="1305"/>
        </w:tabs>
        <w:spacing w:line="520" w:lineRule="exact"/>
        <w:ind w:firstLine="525" w:firstLineChars="250"/>
        <w:rPr>
          <w:rFonts w:ascii="Arial" w:hAnsi="Arial" w:eastAsia="宋体" w:cs="Arial"/>
          <w:color w:val="auto"/>
          <w:szCs w:val="21"/>
          <w:highlight w:val="none"/>
        </w:rPr>
      </w:pPr>
      <w:r>
        <w:rPr>
          <w:rFonts w:ascii="Arial" w:hAnsi="Arial" w:eastAsia="宋体" w:cs="Arial"/>
          <w:color w:val="auto"/>
          <w:szCs w:val="21"/>
          <w:highlight w:val="none"/>
        </w:rPr>
        <w:t>3.供应商的授权委托书原件、委托代理人身份证正反面复印件</w:t>
      </w:r>
      <w:r>
        <w:rPr>
          <w:rFonts w:ascii="Arial" w:hAnsi="Arial" w:eastAsia="宋体" w:cs="Arial"/>
          <w:b/>
          <w:color w:val="auto"/>
          <w:szCs w:val="21"/>
          <w:highlight w:val="none"/>
        </w:rPr>
        <w:t>（委托代理时必须提供）</w:t>
      </w:r>
    </w:p>
    <w:p>
      <w:pPr>
        <w:tabs>
          <w:tab w:val="left" w:pos="1305"/>
        </w:tabs>
        <w:spacing w:line="520" w:lineRule="exact"/>
        <w:ind w:firstLine="550" w:firstLineChars="262"/>
        <w:rPr>
          <w:rFonts w:ascii="Arial" w:hAnsi="Arial" w:eastAsia="宋体" w:cs="Arial"/>
          <w:b/>
          <w:color w:val="auto"/>
          <w:szCs w:val="21"/>
          <w:highlight w:val="none"/>
        </w:rPr>
      </w:pPr>
      <w:r>
        <w:rPr>
          <w:rFonts w:ascii="Arial" w:hAnsi="Arial" w:eastAsia="宋体" w:cs="Arial"/>
          <w:color w:val="auto"/>
          <w:szCs w:val="21"/>
          <w:highlight w:val="none"/>
        </w:rPr>
        <w:t>4.供应商的法人或者其他组织营业执照等证明文件复印件</w:t>
      </w:r>
      <w:r>
        <w:rPr>
          <w:rFonts w:ascii="Arial" w:hAnsi="Arial" w:eastAsia="宋体" w:cs="Arial"/>
          <w:b/>
          <w:color w:val="auto"/>
          <w:szCs w:val="21"/>
          <w:highlight w:val="none"/>
        </w:rPr>
        <w:t>（必须提供，自然人除外）</w:t>
      </w:r>
    </w:p>
    <w:p>
      <w:pPr>
        <w:tabs>
          <w:tab w:val="left" w:pos="1305"/>
        </w:tabs>
        <w:spacing w:line="390" w:lineRule="exact"/>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tabs>
          <w:tab w:val="left" w:pos="1305"/>
        </w:tabs>
        <w:spacing w:line="520" w:lineRule="exact"/>
        <w:ind w:firstLine="550" w:firstLineChars="262"/>
        <w:rPr>
          <w:rFonts w:ascii="Arial" w:hAnsi="Arial" w:eastAsia="宋体" w:cs="Arial"/>
          <w:color w:val="auto"/>
          <w:szCs w:val="21"/>
          <w:highlight w:val="none"/>
        </w:rPr>
      </w:pPr>
      <w:r>
        <w:rPr>
          <w:rFonts w:ascii="Arial" w:hAnsi="Arial" w:eastAsia="宋体" w:cs="Arial"/>
          <w:color w:val="auto"/>
          <w:szCs w:val="21"/>
          <w:highlight w:val="none"/>
        </w:rPr>
        <w:t>5.供应商</w:t>
      </w:r>
      <w:r>
        <w:rPr>
          <w:rFonts w:hint="eastAsia" w:ascii="Arial" w:hAnsi="Arial" w:eastAsia="宋体" w:cs="Arial"/>
          <w:color w:val="auto"/>
          <w:szCs w:val="21"/>
          <w:highlight w:val="none"/>
          <w:lang w:eastAsia="zh-CN"/>
        </w:rPr>
        <w:t>2024年的审计报告</w:t>
      </w:r>
      <w:r>
        <w:rPr>
          <w:rFonts w:ascii="Arial" w:hAnsi="Arial" w:eastAsia="宋体" w:cs="Arial"/>
          <w:color w:val="auto"/>
          <w:szCs w:val="21"/>
          <w:highlight w:val="none"/>
        </w:rPr>
        <w:t>或财务报表（至少包含资产负债表、利润表、现金流量表）（202</w:t>
      </w:r>
      <w:r>
        <w:rPr>
          <w:rFonts w:hint="eastAsia" w:ascii="Arial" w:hAnsi="Arial" w:eastAsia="宋体" w:cs="Arial"/>
          <w:color w:val="auto"/>
          <w:szCs w:val="21"/>
          <w:highlight w:val="none"/>
        </w:rPr>
        <w:t>5</w:t>
      </w:r>
      <w:r>
        <w:rPr>
          <w:rFonts w:ascii="Arial" w:hAnsi="Arial" w:eastAsia="宋体" w:cs="Arial"/>
          <w:color w:val="auto"/>
          <w:szCs w:val="21"/>
          <w:highlight w:val="none"/>
        </w:rPr>
        <w:t>年新成立的公司提供公司成立日之后次月起到响应文件递交截止前一个月的财务报表）或供应商提交响应文件截止之日前三个月内其基本开户银行出具的银行资信证明（仅提供银行出具的存款证明不能作为其银行资信证明）（格式自拟，若为新成立的供应商单位请按实际月份提供）</w:t>
      </w:r>
      <w:r>
        <w:rPr>
          <w:rFonts w:ascii="Arial" w:hAnsi="Arial" w:eastAsia="宋体" w:cs="Arial"/>
          <w:b/>
          <w:color w:val="auto"/>
          <w:szCs w:val="21"/>
          <w:highlight w:val="none"/>
        </w:rPr>
        <w:t xml:space="preserve">（必须提供） </w:t>
      </w:r>
      <w:r>
        <w:rPr>
          <w:rFonts w:ascii="Arial" w:hAnsi="Arial" w:eastAsia="宋体" w:cs="Arial"/>
          <w:color w:val="auto"/>
          <w:szCs w:val="21"/>
          <w:highlight w:val="none"/>
        </w:rPr>
        <w:t xml:space="preserve"> </w:t>
      </w:r>
    </w:p>
    <w:p>
      <w:pPr>
        <w:tabs>
          <w:tab w:val="left" w:pos="1305"/>
        </w:tabs>
        <w:spacing w:line="520" w:lineRule="exact"/>
        <w:ind w:firstLine="550" w:firstLineChars="262"/>
        <w:rPr>
          <w:rFonts w:ascii="Arial" w:hAnsi="Arial" w:eastAsia="宋体" w:cs="Arial"/>
          <w:b/>
          <w:color w:val="auto"/>
          <w:szCs w:val="21"/>
          <w:highlight w:val="none"/>
        </w:rPr>
      </w:pPr>
      <w:r>
        <w:rPr>
          <w:rFonts w:ascii="Arial" w:hAnsi="Arial" w:eastAsia="宋体" w:cs="Arial"/>
          <w:color w:val="auto"/>
          <w:szCs w:val="21"/>
          <w:highlight w:val="none"/>
        </w:rPr>
        <w:t>6.供应商至响应文件递交截止时间前6个月内，任意1个月的依法缴纳税费或依法免缴税费（包括无纳税记录或零报税）的证明（新成立的企业按实际提供），证明材料可以是：银行已缴纳税费凭证复印件或第三方有效的相关业务托缴凭证或其他有效证明，或供应商所在地税务部门出具的有效证明（复印件）（格式自拟，若为新成立的企业，请根据实际情况提供）</w:t>
      </w:r>
      <w:r>
        <w:rPr>
          <w:rFonts w:ascii="Arial" w:hAnsi="Arial" w:eastAsia="宋体" w:cs="Arial"/>
          <w:b/>
          <w:color w:val="auto"/>
          <w:szCs w:val="21"/>
          <w:highlight w:val="none"/>
        </w:rPr>
        <w:t>（必须提供）</w:t>
      </w:r>
    </w:p>
    <w:p>
      <w:pPr>
        <w:tabs>
          <w:tab w:val="left" w:pos="1305"/>
          <w:tab w:val="left" w:pos="7020"/>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7.供应商至响应文件递交截止时间前6个月内，任意1个月依法缴纳社会保障资金的相关材料复印件</w:t>
      </w:r>
      <w:r>
        <w:rPr>
          <w:rFonts w:ascii="Arial" w:hAnsi="Arial" w:eastAsia="宋体" w:cs="Arial"/>
          <w:b/>
          <w:color w:val="auto"/>
          <w:szCs w:val="21"/>
          <w:highlight w:val="none"/>
        </w:rPr>
        <w:t>（必须提供）</w:t>
      </w:r>
    </w:p>
    <w:p>
      <w:pPr>
        <w:tabs>
          <w:tab w:val="left" w:pos="1305"/>
        </w:tabs>
        <w:spacing w:line="520" w:lineRule="exact"/>
        <w:ind w:firstLine="420" w:firstLineChars="200"/>
        <w:rPr>
          <w:rFonts w:ascii="Arial" w:hAnsi="Arial" w:eastAsia="宋体" w:cs="Arial"/>
          <w:b/>
          <w:color w:val="auto"/>
          <w:szCs w:val="21"/>
          <w:highlight w:val="none"/>
        </w:rPr>
      </w:pPr>
      <w:r>
        <w:rPr>
          <w:rFonts w:ascii="Arial" w:hAnsi="Arial" w:eastAsia="宋体" w:cs="Arial"/>
          <w:color w:val="auto"/>
          <w:szCs w:val="21"/>
          <w:highlight w:val="none"/>
        </w:rPr>
        <w:t>8.供应商参加政府采购活动前3年内在经营活动中没有重大违法记录及有关信用信息的书面声明</w:t>
      </w:r>
      <w:r>
        <w:rPr>
          <w:rFonts w:ascii="Arial" w:hAnsi="Arial" w:eastAsia="宋体" w:cs="Arial"/>
          <w:b/>
          <w:color w:val="auto"/>
          <w:szCs w:val="21"/>
          <w:highlight w:val="none"/>
        </w:rPr>
        <w:t>（必须提供）</w:t>
      </w:r>
    </w:p>
    <w:p>
      <w:pPr>
        <w:spacing w:line="440" w:lineRule="atLeas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9.供应商股东及出资信息表</w:t>
      </w:r>
      <w:r>
        <w:rPr>
          <w:rFonts w:ascii="Arial" w:hAnsi="Arial" w:eastAsia="宋体" w:cs="Arial"/>
          <w:b/>
          <w:color w:val="auto"/>
          <w:szCs w:val="21"/>
          <w:highlight w:val="none"/>
        </w:rPr>
        <w:t>（必须提供，但供应商为自然人的无须提供）</w:t>
      </w:r>
    </w:p>
    <w:p>
      <w:pPr>
        <w:spacing w:line="440" w:lineRule="atLeast"/>
        <w:ind w:firstLine="420" w:firstLineChars="200"/>
        <w:rPr>
          <w:rFonts w:ascii="Arial" w:hAnsi="Arial" w:eastAsia="宋体" w:cs="Arial"/>
          <w:b/>
          <w:color w:val="auto"/>
          <w:szCs w:val="21"/>
          <w:highlight w:val="none"/>
        </w:rPr>
      </w:pPr>
      <w:r>
        <w:rPr>
          <w:rFonts w:ascii="Arial" w:hAnsi="Arial" w:eastAsia="宋体" w:cs="Arial"/>
          <w:color w:val="auto"/>
          <w:szCs w:val="21"/>
          <w:highlight w:val="none"/>
        </w:rPr>
        <w:t>10.供应商参加本项目无围标串标行为的承诺函</w:t>
      </w:r>
      <w:r>
        <w:rPr>
          <w:rFonts w:ascii="Arial" w:hAnsi="Arial" w:eastAsia="宋体" w:cs="Arial"/>
          <w:b/>
          <w:color w:val="auto"/>
          <w:szCs w:val="21"/>
          <w:highlight w:val="none"/>
        </w:rPr>
        <w:t>（必须提供）</w:t>
      </w:r>
    </w:p>
    <w:p>
      <w:pPr>
        <w:snapToGrid w:val="0"/>
        <w:spacing w:line="380" w:lineRule="exact"/>
        <w:ind w:firstLine="411" w:firstLineChars="196"/>
        <w:jc w:val="left"/>
        <w:rPr>
          <w:rFonts w:hint="eastAsia" w:ascii="Arial" w:hAnsi="Arial" w:eastAsia="宋体" w:cs="Arial"/>
          <w:color w:val="auto"/>
          <w:szCs w:val="21"/>
          <w:highlight w:val="none"/>
        </w:rPr>
      </w:pPr>
      <w:r>
        <w:rPr>
          <w:rFonts w:hint="eastAsia" w:ascii="Arial" w:hAnsi="Arial" w:cs="Arial"/>
          <w:bCs/>
          <w:color w:val="auto"/>
          <w:szCs w:val="21"/>
          <w:highlight w:val="none"/>
        </w:rPr>
        <w:t>11.</w:t>
      </w:r>
      <w:r>
        <w:rPr>
          <w:rFonts w:hint="eastAsia" w:ascii="Arial" w:hAnsi="Arial" w:eastAsia="宋体" w:cs="Arial"/>
          <w:color w:val="auto"/>
          <w:szCs w:val="21"/>
          <w:highlight w:val="none"/>
        </w:rPr>
        <w:t>谈判保证金转账底单</w:t>
      </w:r>
      <w:r>
        <w:rPr>
          <w:rFonts w:hint="eastAsia" w:ascii="Arial" w:hAnsi="Arial" w:eastAsia="宋体" w:cs="Arial"/>
          <w:b/>
          <w:bCs/>
          <w:color w:val="auto"/>
          <w:szCs w:val="21"/>
          <w:highlight w:val="none"/>
        </w:rPr>
        <w:t>（必须提供）</w:t>
      </w:r>
    </w:p>
    <w:p>
      <w:pPr>
        <w:spacing w:line="440" w:lineRule="atLeast"/>
        <w:rPr>
          <w:rFonts w:ascii="Arial" w:hAnsi="Arial" w:eastAsia="宋体" w:cs="Arial"/>
          <w:b/>
          <w:color w:val="auto"/>
          <w:sz w:val="28"/>
          <w:szCs w:val="28"/>
          <w:highlight w:val="none"/>
        </w:rPr>
      </w:pPr>
      <w:r>
        <w:rPr>
          <w:rFonts w:ascii="Arial" w:hAnsi="Arial" w:eastAsia="宋体" w:cs="Arial"/>
          <w:b/>
          <w:color w:val="auto"/>
          <w:sz w:val="28"/>
          <w:szCs w:val="28"/>
          <w:highlight w:val="none"/>
        </w:rPr>
        <w:br w:type="page"/>
      </w:r>
      <w:r>
        <w:rPr>
          <w:rFonts w:ascii="Arial" w:hAnsi="Arial" w:eastAsia="宋体" w:cs="Arial"/>
          <w:b/>
          <w:color w:val="auto"/>
          <w:sz w:val="28"/>
          <w:szCs w:val="28"/>
          <w:highlight w:val="none"/>
        </w:rPr>
        <w:t>1. 响应函（必须提供）</w:t>
      </w:r>
    </w:p>
    <w:p>
      <w:pPr>
        <w:spacing w:line="440" w:lineRule="atLeast"/>
        <w:rPr>
          <w:rFonts w:ascii="Arial" w:hAnsi="Arial" w:eastAsia="宋体" w:cs="Arial"/>
          <w:b/>
          <w:color w:val="auto"/>
          <w:sz w:val="24"/>
          <w:highlight w:val="none"/>
        </w:rPr>
      </w:pPr>
      <w:r>
        <w:rPr>
          <w:rFonts w:ascii="Arial" w:hAnsi="Arial" w:eastAsia="宋体" w:cs="Arial"/>
          <w:b/>
          <w:color w:val="auto"/>
          <w:sz w:val="24"/>
          <w:highlight w:val="none"/>
        </w:rPr>
        <w:t>附件：</w:t>
      </w:r>
    </w:p>
    <w:p>
      <w:pPr>
        <w:pStyle w:val="13"/>
        <w:ind w:firstLine="800" w:firstLineChars="250"/>
        <w:jc w:val="center"/>
        <w:rPr>
          <w:rFonts w:ascii="Arial" w:hAnsi="Arial" w:cs="Arial"/>
          <w:b/>
          <w:color w:val="auto"/>
          <w:sz w:val="32"/>
          <w:highlight w:val="none"/>
        </w:rPr>
      </w:pPr>
      <w:r>
        <w:rPr>
          <w:rFonts w:ascii="Arial" w:hAnsi="Arial" w:cs="Arial"/>
          <w:b/>
          <w:color w:val="auto"/>
          <w:sz w:val="32"/>
          <w:highlight w:val="none"/>
        </w:rPr>
        <w:t>响 应 函 （格 式）</w:t>
      </w:r>
    </w:p>
    <w:p>
      <w:pPr>
        <w:spacing w:line="400" w:lineRule="exact"/>
        <w:rPr>
          <w:rFonts w:ascii="Arial" w:hAnsi="Arial" w:eastAsia="宋体" w:cs="Arial"/>
          <w:color w:val="auto"/>
          <w:highlight w:val="none"/>
        </w:rPr>
      </w:pPr>
      <w:r>
        <w:rPr>
          <w:rFonts w:ascii="Arial" w:hAnsi="Arial" w:eastAsia="宋体" w:cs="Arial"/>
          <w:color w:val="auto"/>
          <w:szCs w:val="21"/>
          <w:highlight w:val="none"/>
        </w:rPr>
        <w:t>致：</w:t>
      </w:r>
      <w:r>
        <w:rPr>
          <w:rFonts w:hint="eastAsia" w:ascii="Arial" w:hAnsi="Arial" w:eastAsia="宋体" w:cs="Arial"/>
          <w:color w:val="auto"/>
          <w:szCs w:val="21"/>
          <w:highlight w:val="none"/>
          <w:u w:val="single"/>
        </w:rPr>
        <w:t>广西机电设备招标有限公司</w:t>
      </w:r>
      <w:r>
        <w:rPr>
          <w:rFonts w:ascii="Arial" w:hAnsi="Arial" w:eastAsia="宋体" w:cs="Arial"/>
          <w:color w:val="auto"/>
          <w:szCs w:val="21"/>
          <w:highlight w:val="none"/>
          <w:u w:val="single"/>
        </w:rPr>
        <w:t xml:space="preserve"> </w:t>
      </w:r>
    </w:p>
    <w:p>
      <w:pPr>
        <w:pStyle w:val="13"/>
        <w:spacing w:line="360" w:lineRule="exact"/>
        <w:ind w:firstLine="420"/>
        <w:rPr>
          <w:rFonts w:ascii="Arial" w:hAnsi="Arial" w:cs="Arial"/>
          <w:color w:val="auto"/>
          <w:highlight w:val="none"/>
        </w:rPr>
      </w:pPr>
      <w:r>
        <w:rPr>
          <w:rFonts w:ascii="Arial" w:hAnsi="Arial" w:cs="Arial"/>
          <w:color w:val="auto"/>
          <w:highlight w:val="none"/>
        </w:rPr>
        <w:t>根据贵方</w:t>
      </w:r>
      <w:r>
        <w:rPr>
          <w:rFonts w:ascii="Arial" w:hAnsi="Arial" w:cs="Arial"/>
          <w:color w:val="auto"/>
          <w:highlight w:val="none"/>
          <w:u w:val="single"/>
        </w:rPr>
        <w:t xml:space="preserve">         </w:t>
      </w:r>
      <w:r>
        <w:rPr>
          <w:rFonts w:ascii="Arial" w:hAnsi="Arial" w:cs="Arial"/>
          <w:color w:val="auto"/>
          <w:highlight w:val="none"/>
        </w:rPr>
        <w:t xml:space="preserve">项目谈判文件，项目编号 </w:t>
      </w:r>
      <w:r>
        <w:rPr>
          <w:rFonts w:ascii="Arial" w:hAnsi="Arial" w:cs="Arial"/>
          <w:color w:val="auto"/>
          <w:highlight w:val="none"/>
          <w:u w:val="single"/>
        </w:rPr>
        <w:t xml:space="preserve">               </w:t>
      </w:r>
      <w:r>
        <w:rPr>
          <w:rFonts w:ascii="Arial" w:hAnsi="Arial" w:cs="Arial"/>
          <w:color w:val="auto"/>
          <w:szCs w:val="21"/>
          <w:highlight w:val="none"/>
        </w:rPr>
        <w:t>，签字代表</w:t>
      </w:r>
      <w:r>
        <w:rPr>
          <w:rFonts w:ascii="Arial" w:hAnsi="Arial" w:cs="Arial"/>
          <w:color w:val="auto"/>
          <w:highlight w:val="none"/>
          <w:u w:val="single"/>
        </w:rPr>
        <w:t xml:space="preserve">         </w:t>
      </w:r>
      <w:r>
        <w:rPr>
          <w:rFonts w:ascii="Arial" w:hAnsi="Arial" w:cs="Arial"/>
          <w:color w:val="auto"/>
          <w:highlight w:val="none"/>
        </w:rPr>
        <w:t xml:space="preserve">（姓名）经正式授权并代表供应商 </w:t>
      </w:r>
      <w:r>
        <w:rPr>
          <w:rFonts w:ascii="Arial" w:hAnsi="Arial" w:cs="Arial"/>
          <w:color w:val="auto"/>
          <w:highlight w:val="none"/>
          <w:u w:val="single"/>
        </w:rPr>
        <w:t xml:space="preserve">                                   （</w:t>
      </w:r>
      <w:r>
        <w:rPr>
          <w:rFonts w:ascii="Arial" w:hAnsi="Arial" w:cs="Arial"/>
          <w:color w:val="auto"/>
          <w:highlight w:val="none"/>
        </w:rPr>
        <w:t>供应商单位名称），提交</w:t>
      </w:r>
      <w:r>
        <w:rPr>
          <w:rFonts w:hint="eastAsia" w:ascii="Arial" w:hAnsi="Arial" w:cs="Arial"/>
          <w:color w:val="auto"/>
          <w:highlight w:val="none"/>
        </w:rPr>
        <w:t>电子</w:t>
      </w:r>
      <w:r>
        <w:rPr>
          <w:rFonts w:ascii="Arial" w:hAnsi="Arial" w:cs="Arial"/>
          <w:color w:val="auto"/>
          <w:highlight w:val="none"/>
        </w:rPr>
        <w:t>响应文件。</w:t>
      </w:r>
    </w:p>
    <w:p>
      <w:pPr>
        <w:pStyle w:val="13"/>
        <w:spacing w:line="360" w:lineRule="exact"/>
        <w:ind w:firstLine="420"/>
        <w:rPr>
          <w:rFonts w:ascii="Arial" w:hAnsi="Arial" w:cs="Arial"/>
          <w:color w:val="auto"/>
          <w:highlight w:val="none"/>
        </w:rPr>
      </w:pPr>
      <w:r>
        <w:rPr>
          <w:rFonts w:ascii="Arial" w:hAnsi="Arial" w:cs="Arial"/>
          <w:color w:val="auto"/>
          <w:highlight w:val="none"/>
        </w:rPr>
        <w:t>据此函，签字代表宣布同意如下：</w:t>
      </w:r>
    </w:p>
    <w:p>
      <w:pPr>
        <w:pStyle w:val="13"/>
        <w:spacing w:line="360" w:lineRule="exact"/>
        <w:ind w:firstLine="420"/>
        <w:rPr>
          <w:rFonts w:ascii="Arial" w:hAnsi="Arial" w:cs="Arial"/>
          <w:color w:val="auto"/>
          <w:highlight w:val="none"/>
        </w:rPr>
      </w:pPr>
      <w:r>
        <w:rPr>
          <w:rFonts w:ascii="Arial" w:hAnsi="Arial" w:cs="Arial"/>
          <w:color w:val="auto"/>
          <w:highlight w:val="none"/>
        </w:rPr>
        <w:t>1.按谈判文件货物采购需求和谈判报价表：</w:t>
      </w:r>
    </w:p>
    <w:p>
      <w:pPr>
        <w:pStyle w:val="13"/>
        <w:spacing w:line="360" w:lineRule="exact"/>
        <w:ind w:firstLine="420"/>
        <w:rPr>
          <w:rFonts w:ascii="Arial" w:hAnsi="Arial" w:cs="Arial"/>
          <w:color w:val="auto"/>
          <w:highlight w:val="none"/>
        </w:rPr>
      </w:pPr>
      <w:r>
        <w:rPr>
          <w:rFonts w:ascii="Arial" w:hAnsi="Arial" w:cs="Arial"/>
          <w:color w:val="auto"/>
          <w:highlight w:val="none"/>
        </w:rPr>
        <w:t>谈判报价（大写）</w:t>
      </w:r>
      <w:r>
        <w:rPr>
          <w:rFonts w:ascii="Arial" w:hAnsi="Arial" w:cs="Arial"/>
          <w:color w:val="auto"/>
          <w:highlight w:val="none"/>
          <w:u w:val="single"/>
        </w:rPr>
        <w:t xml:space="preserve">              </w:t>
      </w:r>
      <w:r>
        <w:rPr>
          <w:rFonts w:ascii="Arial" w:hAnsi="Arial" w:cs="Arial"/>
          <w:color w:val="auto"/>
          <w:highlight w:val="none"/>
        </w:rPr>
        <w:t>元人民币(￥</w:t>
      </w:r>
      <w:r>
        <w:rPr>
          <w:rFonts w:ascii="Arial" w:hAnsi="Arial" w:cs="Arial"/>
          <w:color w:val="auto"/>
          <w:highlight w:val="none"/>
          <w:u w:val="single"/>
        </w:rPr>
        <w:t xml:space="preserve">             </w:t>
      </w:r>
      <w:r>
        <w:rPr>
          <w:rFonts w:ascii="Arial" w:hAnsi="Arial" w:cs="Arial"/>
          <w:color w:val="auto"/>
          <w:highlight w:val="none"/>
        </w:rPr>
        <w:t>)。</w:t>
      </w:r>
    </w:p>
    <w:p>
      <w:pPr>
        <w:pStyle w:val="13"/>
        <w:spacing w:line="360" w:lineRule="exact"/>
        <w:ind w:firstLine="420"/>
        <w:rPr>
          <w:rFonts w:ascii="Arial" w:hAnsi="Arial" w:cs="Arial"/>
          <w:color w:val="auto"/>
          <w:highlight w:val="none"/>
        </w:rPr>
      </w:pPr>
      <w:r>
        <w:rPr>
          <w:rFonts w:ascii="Arial" w:hAnsi="Arial" w:cs="Arial"/>
          <w:color w:val="auto"/>
          <w:highlight w:val="none"/>
        </w:rPr>
        <w:t>2.我方承诺已具备谈判文件规定的供应商资格条件。</w:t>
      </w:r>
    </w:p>
    <w:p>
      <w:pPr>
        <w:pStyle w:val="13"/>
        <w:spacing w:line="360" w:lineRule="exact"/>
        <w:ind w:firstLine="420"/>
        <w:rPr>
          <w:rFonts w:ascii="Arial" w:hAnsi="Arial" w:cs="Arial"/>
          <w:color w:val="auto"/>
          <w:highlight w:val="none"/>
        </w:rPr>
      </w:pPr>
      <w:r>
        <w:rPr>
          <w:rFonts w:ascii="Arial" w:hAnsi="Arial" w:cs="Arial"/>
          <w:color w:val="auto"/>
          <w:highlight w:val="none"/>
        </w:rPr>
        <w:t>3.我方已详细审核谈判文件，包括修改文件（如有的话）和有关附件，将自行承担因对全部谈判文件理解不正确或误解而产生的相应后果。</w:t>
      </w:r>
    </w:p>
    <w:p>
      <w:pPr>
        <w:pStyle w:val="13"/>
        <w:spacing w:line="360" w:lineRule="exact"/>
        <w:ind w:firstLine="420"/>
        <w:rPr>
          <w:rFonts w:ascii="Arial" w:hAnsi="Arial" w:cs="Arial"/>
          <w:color w:val="auto"/>
          <w:highlight w:val="none"/>
        </w:rPr>
      </w:pPr>
      <w:r>
        <w:rPr>
          <w:rFonts w:ascii="Arial" w:hAnsi="Arial" w:cs="Arial"/>
          <w:color w:val="auto"/>
          <w:highlight w:val="none"/>
        </w:rPr>
        <w:t>4.响应文件有效期为</w:t>
      </w:r>
      <w:r>
        <w:rPr>
          <w:rFonts w:ascii="Arial" w:hAnsi="Arial" w:cs="Arial"/>
          <w:color w:val="auto"/>
          <w:szCs w:val="21"/>
          <w:highlight w:val="none"/>
        </w:rPr>
        <w:t>响应文件递交截止时间之日起90天。</w:t>
      </w:r>
    </w:p>
    <w:p>
      <w:pPr>
        <w:pStyle w:val="13"/>
        <w:spacing w:line="360" w:lineRule="exact"/>
        <w:ind w:firstLine="420"/>
        <w:rPr>
          <w:rFonts w:ascii="Arial" w:hAnsi="Arial" w:cs="Arial"/>
          <w:color w:val="auto"/>
          <w:highlight w:val="none"/>
        </w:rPr>
      </w:pPr>
      <w:r>
        <w:rPr>
          <w:rFonts w:ascii="Arial" w:hAnsi="Arial" w:cs="Arial"/>
          <w:color w:val="auto"/>
          <w:highlight w:val="none"/>
        </w:rPr>
        <w:t>5.如我方成交：</w:t>
      </w:r>
    </w:p>
    <w:p>
      <w:pPr>
        <w:pStyle w:val="13"/>
        <w:spacing w:line="360" w:lineRule="exact"/>
        <w:ind w:firstLine="420"/>
        <w:rPr>
          <w:rFonts w:ascii="Arial" w:hAnsi="Arial" w:cs="Arial"/>
          <w:color w:val="auto"/>
          <w:highlight w:val="none"/>
        </w:rPr>
      </w:pPr>
      <w:r>
        <w:rPr>
          <w:rFonts w:ascii="Arial" w:hAnsi="Arial" w:cs="Arial"/>
          <w:color w:val="auto"/>
          <w:highlight w:val="none"/>
        </w:rPr>
        <w:t>（1）我方承诺在收到成交通知书后，在成交通知书规定的期限内与采购人签订合同。</w:t>
      </w:r>
    </w:p>
    <w:p>
      <w:pPr>
        <w:pStyle w:val="13"/>
        <w:spacing w:line="360" w:lineRule="exact"/>
        <w:ind w:firstLine="420"/>
        <w:rPr>
          <w:rFonts w:ascii="Arial" w:hAnsi="Arial" w:cs="Arial"/>
          <w:color w:val="auto"/>
          <w:highlight w:val="none"/>
        </w:rPr>
      </w:pPr>
      <w:r>
        <w:rPr>
          <w:rFonts w:ascii="Arial" w:hAnsi="Arial" w:cs="Arial"/>
          <w:color w:val="auto"/>
          <w:highlight w:val="none"/>
        </w:rPr>
        <w:t>（2）我方承诺按照谈判文件规定递交履约担保。</w:t>
      </w:r>
    </w:p>
    <w:p>
      <w:pPr>
        <w:pStyle w:val="13"/>
        <w:spacing w:line="360" w:lineRule="exact"/>
        <w:ind w:firstLine="420"/>
        <w:rPr>
          <w:rFonts w:ascii="Arial" w:hAnsi="Arial" w:cs="Arial"/>
          <w:color w:val="auto"/>
          <w:highlight w:val="none"/>
        </w:rPr>
      </w:pPr>
      <w:r>
        <w:rPr>
          <w:rFonts w:ascii="Arial" w:hAnsi="Arial" w:cs="Arial"/>
          <w:color w:val="auto"/>
          <w:highlight w:val="none"/>
        </w:rPr>
        <w:t>（3）我方承诺本响应文件至本项目合同履行完毕止均保持有效，按谈判文件及政府采购法律、法规的规定履行合同责任和义务。</w:t>
      </w:r>
    </w:p>
    <w:p>
      <w:pPr>
        <w:pStyle w:val="13"/>
        <w:spacing w:line="360" w:lineRule="exact"/>
        <w:ind w:firstLine="420"/>
        <w:rPr>
          <w:rFonts w:ascii="Arial" w:hAnsi="Arial" w:cs="Arial"/>
          <w:color w:val="auto"/>
          <w:highlight w:val="none"/>
        </w:rPr>
      </w:pPr>
      <w:r>
        <w:rPr>
          <w:rFonts w:ascii="Arial" w:hAnsi="Arial" w:cs="Arial"/>
          <w:color w:val="auto"/>
          <w:highlight w:val="none"/>
        </w:rPr>
        <w:t>与本项目有关的正式通讯地址为：</w:t>
      </w:r>
    </w:p>
    <w:p>
      <w:pPr>
        <w:pStyle w:val="13"/>
        <w:spacing w:line="400" w:lineRule="exact"/>
        <w:ind w:firstLine="420"/>
        <w:rPr>
          <w:rFonts w:ascii="Arial" w:hAnsi="Arial" w:cs="Arial"/>
          <w:color w:val="auto"/>
          <w:highlight w:val="none"/>
        </w:rPr>
      </w:pPr>
    </w:p>
    <w:p>
      <w:pPr>
        <w:pStyle w:val="13"/>
        <w:spacing w:line="360" w:lineRule="exact"/>
        <w:ind w:firstLine="420"/>
        <w:rPr>
          <w:rFonts w:ascii="Arial" w:hAnsi="Arial" w:cs="Arial"/>
          <w:color w:val="auto"/>
          <w:highlight w:val="none"/>
        </w:rPr>
      </w:pPr>
      <w:r>
        <w:rPr>
          <w:rFonts w:ascii="Arial" w:hAnsi="Arial" w:cs="Arial"/>
          <w:color w:val="auto"/>
          <w:highlight w:val="none"/>
        </w:rPr>
        <w:t>地址：</w:t>
      </w:r>
      <w:r>
        <w:rPr>
          <w:rFonts w:ascii="Arial" w:hAnsi="Arial" w:cs="Arial"/>
          <w:color w:val="auto"/>
          <w:highlight w:val="none"/>
          <w:u w:val="single"/>
        </w:rPr>
        <w:t xml:space="preserve">                                   </w:t>
      </w:r>
      <w:r>
        <w:rPr>
          <w:rFonts w:ascii="Arial" w:hAnsi="Arial" w:cs="Arial"/>
          <w:color w:val="auto"/>
          <w:highlight w:val="none"/>
        </w:rPr>
        <w:t xml:space="preserve"> 邮编：</w:t>
      </w:r>
      <w:r>
        <w:rPr>
          <w:rFonts w:ascii="Arial" w:hAnsi="Arial" w:cs="Arial"/>
          <w:color w:val="auto"/>
          <w:highlight w:val="none"/>
          <w:u w:val="single"/>
        </w:rPr>
        <w:t xml:space="preserve">          </w:t>
      </w:r>
      <w:r>
        <w:rPr>
          <w:rFonts w:ascii="Arial" w:hAnsi="Arial" w:cs="Arial"/>
          <w:color w:val="auto"/>
          <w:highlight w:val="none"/>
        </w:rPr>
        <w:t xml:space="preserve">  邮箱：</w:t>
      </w:r>
      <w:r>
        <w:rPr>
          <w:rFonts w:ascii="Arial" w:hAnsi="Arial" w:cs="Arial"/>
          <w:color w:val="auto"/>
          <w:highlight w:val="none"/>
          <w:u w:val="single"/>
        </w:rPr>
        <w:t xml:space="preserve">             </w:t>
      </w:r>
      <w:r>
        <w:rPr>
          <w:rFonts w:ascii="Arial" w:hAnsi="Arial" w:cs="Arial"/>
          <w:color w:val="auto"/>
          <w:highlight w:val="none"/>
        </w:rPr>
        <w:t xml:space="preserve"> </w:t>
      </w:r>
    </w:p>
    <w:p>
      <w:pPr>
        <w:pStyle w:val="13"/>
        <w:spacing w:line="360" w:lineRule="exact"/>
        <w:ind w:firstLine="420"/>
        <w:rPr>
          <w:rFonts w:ascii="Arial" w:hAnsi="Arial" w:cs="Arial"/>
          <w:color w:val="auto"/>
          <w:highlight w:val="none"/>
          <w:u w:val="single"/>
        </w:rPr>
      </w:pPr>
      <w:r>
        <w:rPr>
          <w:rFonts w:ascii="Arial" w:hAnsi="Arial" w:cs="Arial"/>
          <w:color w:val="auto"/>
          <w:highlight w:val="none"/>
        </w:rPr>
        <w:t>办公电话：</w:t>
      </w:r>
      <w:r>
        <w:rPr>
          <w:rFonts w:ascii="Arial" w:hAnsi="Arial" w:cs="Arial"/>
          <w:color w:val="auto"/>
          <w:highlight w:val="none"/>
          <w:u w:val="single"/>
        </w:rPr>
        <w:t xml:space="preserve">                </w:t>
      </w:r>
      <w:r>
        <w:rPr>
          <w:rFonts w:ascii="Arial" w:hAnsi="Arial" w:cs="Arial"/>
          <w:color w:val="auto"/>
          <w:highlight w:val="none"/>
        </w:rPr>
        <w:t xml:space="preserve">   传真：</w:t>
      </w:r>
      <w:r>
        <w:rPr>
          <w:rFonts w:ascii="Arial" w:hAnsi="Arial" w:cs="Arial"/>
          <w:color w:val="auto"/>
          <w:highlight w:val="none"/>
          <w:u w:val="single"/>
        </w:rPr>
        <w:t xml:space="preserve">            </w:t>
      </w:r>
    </w:p>
    <w:p>
      <w:pPr>
        <w:pStyle w:val="13"/>
        <w:spacing w:line="360" w:lineRule="exact"/>
        <w:ind w:firstLine="420"/>
        <w:rPr>
          <w:rFonts w:ascii="Arial" w:hAnsi="Arial" w:cs="Arial"/>
          <w:color w:val="auto"/>
          <w:highlight w:val="none"/>
          <w:u w:val="single"/>
        </w:rPr>
      </w:pPr>
      <w:r>
        <w:rPr>
          <w:rFonts w:ascii="Arial" w:hAnsi="Arial" w:cs="Arial"/>
          <w:color w:val="auto"/>
          <w:highlight w:val="none"/>
        </w:rPr>
        <w:t>委托代理人联系电话：</w:t>
      </w:r>
      <w:r>
        <w:rPr>
          <w:rFonts w:ascii="Arial" w:hAnsi="Arial" w:cs="Arial"/>
          <w:color w:val="auto"/>
          <w:highlight w:val="none"/>
          <w:u w:val="single"/>
        </w:rPr>
        <w:t xml:space="preserve">                </w:t>
      </w:r>
    </w:p>
    <w:p>
      <w:pPr>
        <w:pStyle w:val="13"/>
        <w:spacing w:line="320" w:lineRule="exact"/>
        <w:ind w:firstLine="420"/>
        <w:rPr>
          <w:rFonts w:ascii="Arial" w:hAnsi="Arial" w:cs="Arial"/>
          <w:color w:val="auto"/>
          <w:highlight w:val="none"/>
        </w:rPr>
      </w:pPr>
      <w:r>
        <w:rPr>
          <w:rFonts w:ascii="Arial" w:hAnsi="Arial" w:cs="Arial"/>
          <w:color w:val="auto"/>
          <w:highlight w:val="none"/>
        </w:rPr>
        <w:t>开户名称：</w:t>
      </w:r>
      <w:r>
        <w:rPr>
          <w:rFonts w:ascii="Arial" w:hAnsi="Arial" w:cs="Arial"/>
          <w:color w:val="auto"/>
          <w:highlight w:val="none"/>
          <w:u w:val="single"/>
        </w:rPr>
        <w:t xml:space="preserve">                                        </w:t>
      </w:r>
    </w:p>
    <w:p>
      <w:pPr>
        <w:pStyle w:val="13"/>
        <w:spacing w:line="320" w:lineRule="exact"/>
        <w:ind w:firstLine="420"/>
        <w:rPr>
          <w:rFonts w:ascii="Arial" w:hAnsi="Arial" w:cs="Arial"/>
          <w:color w:val="auto"/>
          <w:highlight w:val="none"/>
        </w:rPr>
      </w:pPr>
      <w:r>
        <w:rPr>
          <w:rFonts w:ascii="Arial" w:hAnsi="Arial" w:cs="Arial"/>
          <w:color w:val="auto"/>
          <w:highlight w:val="none"/>
        </w:rPr>
        <w:t>开户银行：</w:t>
      </w:r>
      <w:r>
        <w:rPr>
          <w:rFonts w:ascii="Arial" w:hAnsi="Arial" w:cs="Arial"/>
          <w:color w:val="auto"/>
          <w:highlight w:val="none"/>
          <w:u w:val="single"/>
        </w:rPr>
        <w:t xml:space="preserve">                               　       </w:t>
      </w:r>
    </w:p>
    <w:p>
      <w:pPr>
        <w:pStyle w:val="13"/>
        <w:spacing w:line="320" w:lineRule="exact"/>
        <w:ind w:firstLine="420"/>
        <w:rPr>
          <w:rFonts w:ascii="Arial" w:hAnsi="Arial" w:cs="Arial"/>
          <w:color w:val="auto"/>
          <w:highlight w:val="none"/>
        </w:rPr>
      </w:pPr>
      <w:r>
        <w:rPr>
          <w:rFonts w:ascii="Arial" w:hAnsi="Arial" w:cs="Arial"/>
          <w:color w:val="auto"/>
          <w:highlight w:val="none"/>
        </w:rPr>
        <w:t>账号：</w:t>
      </w:r>
      <w:r>
        <w:rPr>
          <w:rFonts w:ascii="Arial" w:hAnsi="Arial" w:cs="Arial"/>
          <w:color w:val="auto"/>
          <w:highlight w:val="none"/>
          <w:u w:val="single"/>
        </w:rPr>
        <w:t xml:space="preserve">                                   　　　   </w:t>
      </w:r>
    </w:p>
    <w:p>
      <w:pPr>
        <w:pStyle w:val="13"/>
        <w:spacing w:line="340" w:lineRule="exact"/>
        <w:ind w:firstLine="420"/>
        <w:rPr>
          <w:rFonts w:ascii="Arial" w:hAnsi="Arial" w:cs="Arial"/>
          <w:bCs/>
          <w:color w:val="auto"/>
          <w:highlight w:val="none"/>
        </w:rPr>
      </w:pPr>
      <w:r>
        <w:rPr>
          <w:rFonts w:ascii="Arial" w:hAnsi="Arial" w:cs="Arial"/>
          <w:bCs/>
          <w:color w:val="auto"/>
          <w:highlight w:val="none"/>
        </w:rPr>
        <w:t>供应商[公章(CA签章)、自然人除外]：</w:t>
      </w:r>
      <w:r>
        <w:rPr>
          <w:rFonts w:ascii="Arial" w:hAnsi="Arial" w:cs="Arial"/>
          <w:bCs/>
          <w:color w:val="auto"/>
          <w:highlight w:val="none"/>
          <w:u w:val="single"/>
        </w:rPr>
        <w:t xml:space="preserve">                              </w:t>
      </w:r>
    </w:p>
    <w:p>
      <w:pPr>
        <w:pStyle w:val="13"/>
        <w:spacing w:line="340" w:lineRule="exact"/>
        <w:ind w:firstLine="420"/>
        <w:rPr>
          <w:rFonts w:ascii="Arial" w:hAnsi="Arial" w:cs="Arial"/>
          <w:color w:val="auto"/>
          <w:szCs w:val="21"/>
          <w:highlight w:val="none"/>
          <w:u w:val="single"/>
        </w:rPr>
      </w:pPr>
      <w:r>
        <w:rPr>
          <w:rFonts w:ascii="Arial" w:hAnsi="Arial" w:cs="Arial"/>
          <w:bCs/>
          <w:color w:val="auto"/>
          <w:highlight w:val="none"/>
        </w:rPr>
        <w:t>法定代表人、负责人、自然人或相应的委托代理人签字[或盖章(CA签章)]（属自然人的应在签名处加盖大拇指指印或个人CA签章）：</w:t>
      </w:r>
      <w:r>
        <w:rPr>
          <w:rFonts w:ascii="Arial" w:hAnsi="Arial" w:cs="Arial"/>
          <w:color w:val="auto"/>
          <w:szCs w:val="21"/>
          <w:highlight w:val="none"/>
          <w:u w:val="single"/>
        </w:rPr>
        <w:t xml:space="preserve">              </w:t>
      </w:r>
    </w:p>
    <w:p>
      <w:pPr>
        <w:pStyle w:val="13"/>
        <w:spacing w:line="340" w:lineRule="exact"/>
        <w:ind w:firstLine="420"/>
        <w:rPr>
          <w:rFonts w:ascii="Arial" w:hAnsi="Arial" w:cs="Arial"/>
          <w:color w:val="auto"/>
          <w:highlight w:val="none"/>
          <w:u w:val="single"/>
        </w:rPr>
      </w:pPr>
      <w:r>
        <w:rPr>
          <w:rFonts w:ascii="Arial" w:hAnsi="Arial" w:cs="Arial"/>
          <w:bCs/>
          <w:color w:val="auto"/>
          <w:highlight w:val="none"/>
        </w:rPr>
        <w:t>响应</w:t>
      </w:r>
      <w:r>
        <w:rPr>
          <w:rFonts w:ascii="Arial" w:hAnsi="Arial" w:cs="Arial"/>
          <w:color w:val="auto"/>
          <w:highlight w:val="none"/>
        </w:rPr>
        <w:t>日期：</w:t>
      </w:r>
      <w:r>
        <w:rPr>
          <w:rFonts w:ascii="Arial" w:hAnsi="Arial" w:cs="Arial"/>
          <w:color w:val="auto"/>
          <w:highlight w:val="none"/>
          <w:u w:val="single"/>
        </w:rPr>
        <w:t xml:space="preserve">                               </w:t>
      </w:r>
    </w:p>
    <w:p>
      <w:pPr>
        <w:pStyle w:val="13"/>
        <w:spacing w:line="320" w:lineRule="exact"/>
        <w:ind w:firstLine="420"/>
        <w:rPr>
          <w:rFonts w:ascii="Arial" w:hAnsi="Arial" w:cs="Arial"/>
          <w:bCs/>
          <w:color w:val="auto"/>
          <w:highlight w:val="none"/>
        </w:rPr>
      </w:pPr>
    </w:p>
    <w:p>
      <w:pPr>
        <w:pStyle w:val="13"/>
        <w:spacing w:line="320" w:lineRule="exact"/>
        <w:ind w:left="840" w:leftChars="200" w:hanging="420" w:hangingChars="200"/>
        <w:rPr>
          <w:rFonts w:ascii="Arial" w:hAnsi="Arial" w:cs="Arial"/>
          <w:bCs/>
          <w:color w:val="auto"/>
          <w:highlight w:val="none"/>
        </w:rPr>
      </w:pPr>
      <w:r>
        <w:rPr>
          <w:rFonts w:ascii="Arial" w:hAnsi="Arial" w:cs="Arial"/>
          <w:bCs/>
          <w:color w:val="auto"/>
          <w:highlight w:val="none"/>
        </w:rPr>
        <w:t>注：1.未按照本响应函（格式）要求填报的响应函将被视为非实质性响应竞争性谈判文件要求，从而导致该响应被拒绝。</w:t>
      </w:r>
    </w:p>
    <w:p>
      <w:pPr>
        <w:pStyle w:val="13"/>
        <w:spacing w:line="320" w:lineRule="exact"/>
        <w:ind w:left="840" w:leftChars="400"/>
        <w:rPr>
          <w:rFonts w:ascii="Arial" w:hAnsi="Arial" w:cs="Arial"/>
          <w:bCs/>
          <w:color w:val="auto"/>
          <w:highlight w:val="none"/>
        </w:rPr>
      </w:pPr>
      <w:r>
        <w:rPr>
          <w:rFonts w:ascii="Arial" w:hAnsi="Arial" w:cs="Arial"/>
          <w:bCs/>
          <w:color w:val="auto"/>
          <w:szCs w:val="21"/>
          <w:highlight w:val="none"/>
        </w:rPr>
        <w:t>2.供应商必须按</w:t>
      </w:r>
      <w:r>
        <w:rPr>
          <w:rFonts w:ascii="Arial" w:hAnsi="Arial" w:cs="Arial"/>
          <w:bCs/>
          <w:color w:val="auto"/>
          <w:highlight w:val="none"/>
        </w:rPr>
        <w:t>本响应函（格式）</w:t>
      </w:r>
      <w:r>
        <w:rPr>
          <w:rFonts w:ascii="Arial" w:hAnsi="Arial" w:cs="Arial"/>
          <w:bCs/>
          <w:color w:val="auto"/>
          <w:szCs w:val="21"/>
          <w:highlight w:val="none"/>
        </w:rPr>
        <w:t>要求注明清楚联系方式（包括地址、邮编、邮箱、电话等），从而确保成交结果等相关信息能及时通知到位。</w:t>
      </w:r>
    </w:p>
    <w:p>
      <w:pPr>
        <w:pStyle w:val="13"/>
        <w:spacing w:line="320" w:lineRule="exact"/>
        <w:ind w:left="840" w:leftChars="400"/>
        <w:rPr>
          <w:rFonts w:ascii="Arial" w:hAnsi="Arial" w:cs="Arial"/>
          <w:bCs/>
          <w:color w:val="auto"/>
          <w:szCs w:val="21"/>
          <w:highlight w:val="none"/>
        </w:rPr>
      </w:pPr>
      <w:r>
        <w:rPr>
          <w:rFonts w:ascii="Arial" w:hAnsi="Arial" w:cs="Arial"/>
          <w:bCs/>
          <w:color w:val="auto"/>
          <w:highlight w:val="none"/>
        </w:rPr>
        <w:t>3.响应函</w:t>
      </w:r>
      <w:r>
        <w:rPr>
          <w:rFonts w:ascii="Arial" w:hAnsi="Arial" w:cs="Arial"/>
          <w:bCs/>
          <w:color w:val="auto"/>
          <w:szCs w:val="21"/>
          <w:highlight w:val="none"/>
        </w:rPr>
        <w:t>须</w:t>
      </w:r>
      <w:r>
        <w:rPr>
          <w:rFonts w:ascii="Arial" w:hAnsi="Arial" w:cs="Arial"/>
          <w:bCs/>
          <w:color w:val="auto"/>
          <w:highlight w:val="none"/>
        </w:rPr>
        <w:t>由</w:t>
      </w:r>
      <w:r>
        <w:rPr>
          <w:rFonts w:ascii="Arial" w:hAnsi="Arial" w:cs="Arial"/>
          <w:bCs/>
          <w:color w:val="auto"/>
          <w:szCs w:val="21"/>
          <w:highlight w:val="none"/>
        </w:rPr>
        <w:t>法定代表人（负责人/自然人）或委托代理人签字（</w:t>
      </w:r>
      <w:r>
        <w:rPr>
          <w:rFonts w:ascii="Arial" w:hAnsi="Arial" w:cs="Arial"/>
          <w:color w:val="auto"/>
          <w:highlight w:val="none"/>
        </w:rPr>
        <w:t>属自然人的应在签名处加盖大拇指指印</w:t>
      </w:r>
      <w:r>
        <w:rPr>
          <w:rFonts w:ascii="Arial" w:hAnsi="Arial" w:cs="Arial"/>
          <w:bCs/>
          <w:color w:val="auto"/>
          <w:szCs w:val="21"/>
          <w:highlight w:val="none"/>
        </w:rPr>
        <w:t>）并加盖供应商公章（自然人除外）。</w:t>
      </w:r>
    </w:p>
    <w:p>
      <w:pPr>
        <w:pStyle w:val="13"/>
        <w:spacing w:line="320" w:lineRule="exact"/>
        <w:ind w:left="840" w:leftChars="400"/>
        <w:rPr>
          <w:rFonts w:ascii="Arial" w:hAnsi="Arial" w:cs="Arial"/>
          <w:bCs/>
          <w:color w:val="auto"/>
          <w:szCs w:val="21"/>
          <w:highlight w:val="none"/>
        </w:rPr>
      </w:pPr>
    </w:p>
    <w:p>
      <w:pPr>
        <w:pStyle w:val="13"/>
        <w:spacing w:line="400" w:lineRule="exact"/>
        <w:ind w:firstLine="420" w:firstLineChars="200"/>
        <w:rPr>
          <w:rFonts w:ascii="Arial" w:hAnsi="Arial" w:cs="Arial"/>
          <w:bCs/>
          <w:color w:val="auto"/>
          <w:highlight w:val="none"/>
        </w:rPr>
      </w:pPr>
    </w:p>
    <w:p>
      <w:pPr>
        <w:spacing w:line="440" w:lineRule="atLeast"/>
        <w:rPr>
          <w:rFonts w:ascii="Arial" w:hAnsi="Arial" w:eastAsia="宋体" w:cs="Arial"/>
          <w:b/>
          <w:color w:val="auto"/>
          <w:sz w:val="28"/>
          <w:szCs w:val="28"/>
          <w:highlight w:val="none"/>
        </w:rPr>
      </w:pPr>
      <w:r>
        <w:rPr>
          <w:rFonts w:ascii="Arial" w:hAnsi="Arial" w:eastAsia="宋体" w:cs="Arial"/>
          <w:b/>
          <w:color w:val="auto"/>
          <w:sz w:val="28"/>
          <w:szCs w:val="28"/>
          <w:highlight w:val="none"/>
        </w:rPr>
        <w:t>2.供应商相应的法定代表人（负责人/自然人)身份证正反两面复印件（必须提供）</w:t>
      </w:r>
    </w:p>
    <w:p>
      <w:pPr>
        <w:pStyle w:val="13"/>
        <w:spacing w:line="340" w:lineRule="exact"/>
        <w:rPr>
          <w:rFonts w:ascii="Arial" w:hAnsi="Arial" w:cs="Arial"/>
          <w:b/>
          <w:color w:val="auto"/>
          <w:sz w:val="28"/>
          <w:szCs w:val="28"/>
          <w:highlight w:val="none"/>
        </w:rPr>
      </w:pPr>
    </w:p>
    <w:p>
      <w:pPr>
        <w:pStyle w:val="13"/>
        <w:spacing w:line="340" w:lineRule="exact"/>
        <w:rPr>
          <w:rFonts w:ascii="Arial" w:hAnsi="Arial" w:cs="Arial"/>
          <w:b/>
          <w:color w:val="auto"/>
          <w:sz w:val="28"/>
          <w:szCs w:val="28"/>
          <w:highlight w:val="none"/>
        </w:rPr>
      </w:pPr>
    </w:p>
    <w:p>
      <w:pPr>
        <w:pStyle w:val="13"/>
        <w:spacing w:line="340" w:lineRule="exact"/>
        <w:rPr>
          <w:rFonts w:ascii="Arial" w:hAnsi="Arial" w:cs="Arial"/>
          <w:b/>
          <w:color w:val="auto"/>
          <w:sz w:val="28"/>
          <w:szCs w:val="28"/>
          <w:highlight w:val="none"/>
        </w:rPr>
      </w:pPr>
      <w:r>
        <w:rPr>
          <w:rFonts w:ascii="Arial" w:hAnsi="Arial" w:cs="Arial"/>
          <w:b/>
          <w:color w:val="auto"/>
          <w:sz w:val="28"/>
          <w:szCs w:val="28"/>
          <w:highlight w:val="none"/>
        </w:rPr>
        <w:t>3.供应商的授权委托书原件、委托代理人身份证正反面复印件（委托代理时必须提供）</w:t>
      </w:r>
    </w:p>
    <w:p>
      <w:pPr>
        <w:pStyle w:val="13"/>
        <w:rPr>
          <w:rFonts w:ascii="Arial" w:hAnsi="Arial" w:cs="Arial"/>
          <w:b/>
          <w:color w:val="auto"/>
          <w:sz w:val="32"/>
          <w:highlight w:val="none"/>
        </w:rPr>
      </w:pPr>
      <w:r>
        <w:rPr>
          <w:rFonts w:ascii="Arial" w:hAnsi="Arial" w:cs="Arial"/>
          <w:b/>
          <w:color w:val="auto"/>
          <w:sz w:val="32"/>
          <w:highlight w:val="none"/>
        </w:rPr>
        <w:t xml:space="preserve">附件：            </w:t>
      </w:r>
    </w:p>
    <w:p>
      <w:pPr>
        <w:pStyle w:val="13"/>
        <w:ind w:firstLine="627" w:firstLineChars="196"/>
        <w:jc w:val="center"/>
        <w:rPr>
          <w:rFonts w:ascii="Arial" w:hAnsi="Arial" w:cs="Arial"/>
          <w:b/>
          <w:color w:val="auto"/>
          <w:sz w:val="32"/>
          <w:highlight w:val="none"/>
        </w:rPr>
      </w:pPr>
      <w:r>
        <w:rPr>
          <w:rFonts w:ascii="Arial" w:hAnsi="Arial" w:cs="Arial"/>
          <w:b/>
          <w:color w:val="auto"/>
          <w:sz w:val="32"/>
          <w:highlight w:val="none"/>
        </w:rPr>
        <w:t>授权委托书（格式一）</w:t>
      </w:r>
    </w:p>
    <w:p>
      <w:pPr>
        <w:pStyle w:val="13"/>
        <w:rPr>
          <w:rFonts w:ascii="Arial" w:hAnsi="Arial" w:cs="Arial"/>
          <w:color w:val="auto"/>
          <w:highlight w:val="none"/>
        </w:rPr>
      </w:pPr>
    </w:p>
    <w:p>
      <w:pPr>
        <w:spacing w:line="400" w:lineRule="exact"/>
        <w:rPr>
          <w:rFonts w:hint="eastAsia" w:ascii="Arial" w:hAnsi="Arial" w:eastAsia="宋体" w:cs="Arial"/>
          <w:color w:val="auto"/>
          <w:highlight w:val="none"/>
        </w:rPr>
      </w:pPr>
      <w:r>
        <w:rPr>
          <w:rFonts w:ascii="Arial" w:hAnsi="Arial" w:eastAsia="宋体" w:cs="Arial"/>
          <w:color w:val="auto"/>
          <w:szCs w:val="21"/>
          <w:highlight w:val="none"/>
        </w:rPr>
        <w:t>致：</w:t>
      </w:r>
      <w:r>
        <w:rPr>
          <w:rFonts w:hint="eastAsia" w:ascii="Arial" w:hAnsi="Arial" w:eastAsia="宋体" w:cs="Arial"/>
          <w:color w:val="auto"/>
          <w:szCs w:val="21"/>
          <w:highlight w:val="none"/>
          <w:u w:val="single"/>
        </w:rPr>
        <w:t>广西机电设备招标有限公司</w:t>
      </w:r>
    </w:p>
    <w:p>
      <w:pPr>
        <w:spacing w:line="400" w:lineRule="exact"/>
        <w:rPr>
          <w:rFonts w:ascii="Arial" w:hAnsi="Arial" w:eastAsia="宋体" w:cs="Arial"/>
          <w:color w:val="auto"/>
          <w:szCs w:val="21"/>
          <w:highlight w:val="none"/>
        </w:rPr>
      </w:pPr>
    </w:p>
    <w:p>
      <w:pPr>
        <w:pStyle w:val="13"/>
        <w:spacing w:line="400" w:lineRule="exact"/>
        <w:ind w:firstLine="420" w:firstLineChars="200"/>
        <w:rPr>
          <w:rFonts w:ascii="Arial" w:hAnsi="Arial" w:cs="Arial"/>
          <w:color w:val="auto"/>
          <w:highlight w:val="none"/>
        </w:rPr>
      </w:pPr>
      <w:r>
        <w:rPr>
          <w:rFonts w:ascii="Arial" w:hAnsi="Arial" w:cs="Arial"/>
          <w:color w:val="auto"/>
          <w:kern w:val="0"/>
          <w:highlight w:val="none"/>
        </w:rPr>
        <w:t>我</w:t>
      </w:r>
      <w:r>
        <w:rPr>
          <w:rFonts w:ascii="Arial" w:hAnsi="Arial" w:cs="Arial"/>
          <w:color w:val="auto"/>
          <w:kern w:val="0"/>
          <w:highlight w:val="none"/>
          <w:u w:val="single"/>
        </w:rPr>
        <w:t xml:space="preserve">              </w:t>
      </w:r>
      <w:r>
        <w:rPr>
          <w:rFonts w:ascii="Arial" w:hAnsi="Arial" w:cs="Arial"/>
          <w:color w:val="auto"/>
          <w:kern w:val="0"/>
          <w:highlight w:val="none"/>
        </w:rPr>
        <w:t>（姓名）系</w:t>
      </w:r>
      <w:r>
        <w:rPr>
          <w:rFonts w:ascii="Arial" w:hAnsi="Arial" w:cs="Arial"/>
          <w:color w:val="auto"/>
          <w:kern w:val="0"/>
          <w:highlight w:val="none"/>
          <w:u w:val="single"/>
        </w:rPr>
        <w:t xml:space="preserve">                              </w:t>
      </w:r>
      <w:r>
        <w:rPr>
          <w:rFonts w:ascii="Arial" w:hAnsi="Arial" w:cs="Arial"/>
          <w:color w:val="auto"/>
          <w:kern w:val="0"/>
          <w:highlight w:val="none"/>
        </w:rPr>
        <w:t>（供应商名称）的法定代表人，现授权委托本单位在职职工</w:t>
      </w:r>
      <w:r>
        <w:rPr>
          <w:rFonts w:ascii="Arial" w:hAnsi="Arial" w:cs="Arial"/>
          <w:color w:val="auto"/>
          <w:kern w:val="0"/>
          <w:highlight w:val="none"/>
          <w:u w:val="single"/>
        </w:rPr>
        <w:t xml:space="preserve">            </w:t>
      </w:r>
      <w:r>
        <w:rPr>
          <w:rFonts w:ascii="Arial" w:hAnsi="Arial" w:cs="Arial"/>
          <w:color w:val="auto"/>
          <w:kern w:val="0"/>
          <w:highlight w:val="none"/>
        </w:rPr>
        <w:t>（姓 名）以我公司名义参加</w:t>
      </w:r>
      <w:r>
        <w:rPr>
          <w:rFonts w:ascii="Arial" w:hAnsi="Arial" w:cs="Arial"/>
          <w:color w:val="auto"/>
          <w:kern w:val="0"/>
          <w:highlight w:val="none"/>
          <w:u w:val="single"/>
        </w:rPr>
        <w:t xml:space="preserve">      </w:t>
      </w:r>
      <w:r>
        <w:rPr>
          <w:rFonts w:ascii="Arial" w:hAnsi="Arial" w:cs="Arial"/>
          <w:color w:val="auto"/>
          <w:highlight w:val="none"/>
          <w:u w:val="single"/>
        </w:rPr>
        <w:t>（项目名称</w:t>
      </w:r>
      <w:r>
        <w:rPr>
          <w:rFonts w:hint="eastAsia" w:ascii="Arial" w:hAnsi="Arial" w:cs="Arial"/>
          <w:color w:val="auto"/>
          <w:highlight w:val="none"/>
          <w:u w:val="single"/>
        </w:rPr>
        <w:t>、</w:t>
      </w:r>
      <w:r>
        <w:rPr>
          <w:rFonts w:ascii="Arial" w:hAnsi="Arial" w:cs="Arial"/>
          <w:color w:val="auto"/>
          <w:highlight w:val="none"/>
          <w:u w:val="single"/>
        </w:rPr>
        <w:t xml:space="preserve">项目编号）        </w:t>
      </w:r>
      <w:r>
        <w:rPr>
          <w:rFonts w:ascii="Arial" w:hAnsi="Arial" w:cs="Arial"/>
          <w:color w:val="auto"/>
          <w:highlight w:val="none"/>
        </w:rPr>
        <w:t>项目的谈判活动，并代表我方全权办理针对上述项目的谈判、签约等具体事务和签署相关文件。</w:t>
      </w:r>
    </w:p>
    <w:p>
      <w:pPr>
        <w:pStyle w:val="13"/>
        <w:spacing w:line="400" w:lineRule="exact"/>
        <w:ind w:firstLine="420" w:firstLineChars="200"/>
        <w:rPr>
          <w:rFonts w:ascii="Arial" w:hAnsi="Arial" w:cs="Arial"/>
          <w:color w:val="auto"/>
          <w:highlight w:val="none"/>
        </w:rPr>
      </w:pPr>
      <w:r>
        <w:rPr>
          <w:rFonts w:ascii="Arial" w:hAnsi="Arial" w:cs="Arial"/>
          <w:color w:val="auto"/>
          <w:highlight w:val="none"/>
        </w:rPr>
        <w:t>我方对被授权人的签字事项负全部责任。</w:t>
      </w:r>
    </w:p>
    <w:p>
      <w:pPr>
        <w:pStyle w:val="13"/>
        <w:spacing w:line="400" w:lineRule="exact"/>
        <w:ind w:firstLine="420" w:firstLineChars="200"/>
        <w:rPr>
          <w:rFonts w:ascii="Arial" w:hAnsi="Arial" w:cs="Arial"/>
          <w:color w:val="auto"/>
          <w:highlight w:val="none"/>
          <w:u w:val="single"/>
        </w:rPr>
      </w:pPr>
      <w:r>
        <w:rPr>
          <w:rFonts w:ascii="Arial" w:hAnsi="Arial" w:cs="Arial"/>
          <w:color w:val="auto"/>
          <w:highlight w:val="none"/>
        </w:rPr>
        <w:t>授权委托代理期限：从</w:t>
      </w:r>
      <w:r>
        <w:rPr>
          <w:rFonts w:ascii="Arial" w:hAnsi="Arial" w:cs="Arial"/>
          <w:color w:val="auto"/>
          <w:highlight w:val="none"/>
          <w:u w:val="single"/>
        </w:rPr>
        <w:t xml:space="preserve">       </w:t>
      </w:r>
      <w:r>
        <w:rPr>
          <w:rFonts w:ascii="Arial" w:hAnsi="Arial" w:cs="Arial"/>
          <w:color w:val="auto"/>
          <w:highlight w:val="none"/>
        </w:rPr>
        <w:t>年</w:t>
      </w:r>
      <w:r>
        <w:rPr>
          <w:rFonts w:ascii="Arial" w:hAnsi="Arial" w:cs="Arial"/>
          <w:color w:val="auto"/>
          <w:highlight w:val="none"/>
          <w:u w:val="single"/>
        </w:rPr>
        <w:t xml:space="preserve">     </w:t>
      </w:r>
      <w:r>
        <w:rPr>
          <w:rFonts w:ascii="Arial" w:hAnsi="Arial" w:cs="Arial"/>
          <w:color w:val="auto"/>
          <w:highlight w:val="none"/>
        </w:rPr>
        <w:t xml:space="preserve">月 </w:t>
      </w:r>
      <w:r>
        <w:rPr>
          <w:rFonts w:ascii="Arial" w:hAnsi="Arial" w:cs="Arial"/>
          <w:color w:val="auto"/>
          <w:highlight w:val="none"/>
          <w:u w:val="single"/>
        </w:rPr>
        <w:t xml:space="preserve">    </w:t>
      </w:r>
      <w:r>
        <w:rPr>
          <w:rFonts w:ascii="Arial" w:hAnsi="Arial" w:cs="Arial"/>
          <w:color w:val="auto"/>
          <w:highlight w:val="none"/>
        </w:rPr>
        <w:t xml:space="preserve"> 日起至</w:t>
      </w:r>
      <w:r>
        <w:rPr>
          <w:rFonts w:ascii="Arial" w:hAnsi="Arial" w:cs="Arial"/>
          <w:color w:val="auto"/>
          <w:highlight w:val="none"/>
          <w:u w:val="single"/>
        </w:rPr>
        <w:t xml:space="preserve">         </w:t>
      </w:r>
      <w:r>
        <w:rPr>
          <w:rFonts w:ascii="Arial" w:hAnsi="Arial" w:cs="Arial"/>
          <w:color w:val="auto"/>
          <w:highlight w:val="none"/>
        </w:rPr>
        <w:t>年</w:t>
      </w:r>
      <w:r>
        <w:rPr>
          <w:rFonts w:ascii="Arial" w:hAnsi="Arial" w:cs="Arial"/>
          <w:color w:val="auto"/>
          <w:highlight w:val="none"/>
          <w:u w:val="single"/>
        </w:rPr>
        <w:t xml:space="preserve">     </w:t>
      </w:r>
      <w:r>
        <w:rPr>
          <w:rFonts w:ascii="Arial" w:hAnsi="Arial" w:cs="Arial"/>
          <w:color w:val="auto"/>
          <w:highlight w:val="none"/>
        </w:rPr>
        <w:t xml:space="preserve">月 </w:t>
      </w:r>
      <w:r>
        <w:rPr>
          <w:rFonts w:ascii="Arial" w:hAnsi="Arial" w:cs="Arial"/>
          <w:color w:val="auto"/>
          <w:highlight w:val="none"/>
          <w:u w:val="single"/>
        </w:rPr>
        <w:t xml:space="preserve">     </w:t>
      </w:r>
      <w:r>
        <w:rPr>
          <w:rFonts w:ascii="Arial" w:hAnsi="Arial" w:cs="Arial"/>
          <w:color w:val="auto"/>
          <w:highlight w:val="none"/>
        </w:rPr>
        <w:t>日止。</w:t>
      </w:r>
    </w:p>
    <w:p>
      <w:pPr>
        <w:pStyle w:val="13"/>
        <w:spacing w:line="400" w:lineRule="exact"/>
        <w:rPr>
          <w:rFonts w:ascii="Arial" w:hAnsi="Arial" w:cs="Arial"/>
          <w:color w:val="auto"/>
          <w:highlight w:val="none"/>
          <w:u w:val="single"/>
        </w:rPr>
      </w:pPr>
      <w:r>
        <w:rPr>
          <w:rFonts w:ascii="Arial" w:hAnsi="Arial" w:cs="Arial"/>
          <w:color w:val="auto"/>
          <w:highlight w:val="none"/>
        </w:rPr>
        <w:t xml:space="preserve">                                                                                             </w:t>
      </w:r>
    </w:p>
    <w:p>
      <w:pPr>
        <w:spacing w:line="400" w:lineRule="exact"/>
        <w:ind w:firstLine="420" w:firstLineChars="200"/>
        <w:rPr>
          <w:rFonts w:ascii="Arial" w:hAnsi="Arial" w:eastAsia="宋体" w:cs="Arial"/>
          <w:color w:val="auto"/>
          <w:kern w:val="0"/>
          <w:highlight w:val="none"/>
        </w:rPr>
      </w:pPr>
      <w:r>
        <w:rPr>
          <w:rFonts w:ascii="Arial" w:hAnsi="Arial" w:eastAsia="宋体" w:cs="Arial"/>
          <w:color w:val="auto"/>
          <w:kern w:val="0"/>
          <w:highlight w:val="none"/>
        </w:rPr>
        <w:t xml:space="preserve">代理人无转委托权,特此委托。 </w:t>
      </w:r>
    </w:p>
    <w:p>
      <w:pPr>
        <w:snapToGrid w:val="0"/>
        <w:spacing w:line="400" w:lineRule="exact"/>
        <w:ind w:firstLine="525"/>
        <w:rPr>
          <w:rFonts w:ascii="Arial" w:hAnsi="Arial" w:eastAsia="宋体" w:cs="Arial"/>
          <w:color w:val="auto"/>
          <w:szCs w:val="21"/>
          <w:highlight w:val="none"/>
        </w:rPr>
      </w:pPr>
    </w:p>
    <w:p>
      <w:pPr>
        <w:snapToGrid w:val="0"/>
        <w:spacing w:line="400" w:lineRule="exact"/>
        <w:ind w:firstLine="420"/>
        <w:rPr>
          <w:rFonts w:ascii="Arial" w:hAnsi="Arial" w:eastAsia="宋体" w:cs="Arial"/>
          <w:color w:val="auto"/>
          <w:szCs w:val="21"/>
          <w:highlight w:val="none"/>
        </w:rPr>
      </w:pPr>
      <w:r>
        <w:rPr>
          <w:rFonts w:ascii="Arial" w:hAnsi="Arial" w:eastAsia="宋体" w:cs="Arial"/>
          <w:color w:val="auto"/>
          <w:szCs w:val="21"/>
          <w:highlight w:val="none"/>
        </w:rPr>
        <w:t>我已在下面签字，以资证明。</w:t>
      </w:r>
    </w:p>
    <w:p>
      <w:pPr>
        <w:snapToGrid w:val="0"/>
        <w:spacing w:line="400" w:lineRule="exact"/>
        <w:ind w:firstLine="420"/>
        <w:rPr>
          <w:rFonts w:ascii="Arial" w:hAnsi="Arial" w:eastAsia="宋体" w:cs="Arial"/>
          <w:color w:val="auto"/>
          <w:szCs w:val="21"/>
          <w:highlight w:val="none"/>
        </w:rPr>
      </w:pPr>
    </w:p>
    <w:p>
      <w:pPr>
        <w:snapToGrid w:val="0"/>
        <w:spacing w:line="400" w:lineRule="exact"/>
        <w:ind w:firstLine="420"/>
        <w:rPr>
          <w:rFonts w:ascii="Arial" w:hAnsi="Arial" w:eastAsia="宋体" w:cs="Arial"/>
          <w:color w:val="auto"/>
          <w:szCs w:val="21"/>
          <w:highlight w:val="none"/>
        </w:rPr>
      </w:pPr>
    </w:p>
    <w:p>
      <w:pPr>
        <w:snapToGrid w:val="0"/>
        <w:spacing w:line="400" w:lineRule="exact"/>
        <w:ind w:firstLine="420"/>
        <w:rPr>
          <w:rFonts w:ascii="Arial" w:hAnsi="Arial" w:eastAsia="宋体" w:cs="Arial"/>
          <w:color w:val="auto"/>
          <w:szCs w:val="21"/>
          <w:highlight w:val="none"/>
          <w:u w:val="single"/>
        </w:rPr>
      </w:pPr>
      <w:r>
        <w:rPr>
          <w:rFonts w:ascii="Arial" w:hAnsi="Arial" w:eastAsia="宋体" w:cs="Arial"/>
          <w:color w:val="auto"/>
          <w:szCs w:val="21"/>
          <w:highlight w:val="none"/>
        </w:rPr>
        <w:t>供应商[公章（CA签章）]：</w:t>
      </w:r>
      <w:r>
        <w:rPr>
          <w:rFonts w:ascii="Arial" w:hAnsi="Arial" w:eastAsia="宋体" w:cs="Arial"/>
          <w:b/>
          <w:color w:val="auto"/>
          <w:szCs w:val="21"/>
          <w:highlight w:val="none"/>
          <w:u w:val="single"/>
        </w:rPr>
        <w:t xml:space="preserve">                                      </w:t>
      </w:r>
    </w:p>
    <w:p>
      <w:pPr>
        <w:snapToGrid w:val="0"/>
        <w:spacing w:line="400" w:lineRule="exact"/>
        <w:ind w:firstLine="420"/>
        <w:rPr>
          <w:rFonts w:ascii="Arial" w:hAnsi="Arial" w:eastAsia="宋体" w:cs="Arial"/>
          <w:color w:val="auto"/>
          <w:szCs w:val="21"/>
          <w:highlight w:val="none"/>
        </w:rPr>
      </w:pPr>
    </w:p>
    <w:p>
      <w:pPr>
        <w:snapToGrid w:val="0"/>
        <w:spacing w:line="400" w:lineRule="exact"/>
        <w:ind w:firstLine="420"/>
        <w:rPr>
          <w:rFonts w:ascii="Arial" w:hAnsi="Arial" w:eastAsia="宋体" w:cs="Arial"/>
          <w:color w:val="auto"/>
          <w:szCs w:val="21"/>
          <w:highlight w:val="none"/>
        </w:rPr>
      </w:pPr>
      <w:r>
        <w:rPr>
          <w:rFonts w:ascii="Arial" w:hAnsi="Arial" w:eastAsia="宋体" w:cs="Arial"/>
          <w:color w:val="auto"/>
          <w:szCs w:val="21"/>
          <w:highlight w:val="none"/>
        </w:rPr>
        <w:t>法定代表人（负责人）签字（或个人CA签章）：</w:t>
      </w:r>
      <w:r>
        <w:rPr>
          <w:rFonts w:ascii="Arial" w:hAnsi="Arial" w:eastAsia="宋体" w:cs="Arial"/>
          <w:color w:val="auto"/>
          <w:szCs w:val="21"/>
          <w:highlight w:val="none"/>
          <w:u w:val="single"/>
        </w:rPr>
        <w:t xml:space="preserve">                  </w:t>
      </w:r>
      <w:r>
        <w:rPr>
          <w:rFonts w:ascii="Arial" w:hAnsi="Arial" w:eastAsia="宋体" w:cs="Arial"/>
          <w:color w:val="auto"/>
          <w:szCs w:val="21"/>
          <w:highlight w:val="none"/>
        </w:rPr>
        <w:t xml:space="preserve">      　　 </w:t>
      </w:r>
      <w:r>
        <w:rPr>
          <w:rFonts w:ascii="Arial" w:hAnsi="Arial" w:eastAsia="宋体" w:cs="Arial"/>
          <w:color w:val="auto"/>
          <w:szCs w:val="21"/>
          <w:highlight w:val="none"/>
          <w:u w:val="single"/>
        </w:rPr>
        <w:t xml:space="preserve">       </w:t>
      </w:r>
      <w:r>
        <w:rPr>
          <w:rFonts w:ascii="Arial" w:hAnsi="Arial" w:eastAsia="宋体" w:cs="Arial"/>
          <w:color w:val="auto"/>
          <w:szCs w:val="21"/>
          <w:highlight w:val="none"/>
        </w:rPr>
        <w:t>年</w:t>
      </w:r>
      <w:r>
        <w:rPr>
          <w:rFonts w:ascii="Arial" w:hAnsi="Arial" w:eastAsia="宋体" w:cs="Arial"/>
          <w:color w:val="auto"/>
          <w:szCs w:val="21"/>
          <w:highlight w:val="none"/>
          <w:u w:val="single"/>
        </w:rPr>
        <w:t xml:space="preserve">      </w:t>
      </w:r>
      <w:r>
        <w:rPr>
          <w:rFonts w:ascii="Arial" w:hAnsi="Arial" w:eastAsia="宋体" w:cs="Arial"/>
          <w:color w:val="auto"/>
          <w:szCs w:val="21"/>
          <w:highlight w:val="none"/>
        </w:rPr>
        <w:t>月</w:t>
      </w:r>
      <w:r>
        <w:rPr>
          <w:rFonts w:ascii="Arial" w:hAnsi="Arial" w:eastAsia="宋体" w:cs="Arial"/>
          <w:color w:val="auto"/>
          <w:szCs w:val="21"/>
          <w:highlight w:val="none"/>
          <w:u w:val="single"/>
        </w:rPr>
        <w:t xml:space="preserve">  </w:t>
      </w:r>
    </w:p>
    <w:p>
      <w:pPr>
        <w:snapToGrid w:val="0"/>
        <w:spacing w:line="400" w:lineRule="exact"/>
        <w:rPr>
          <w:rFonts w:ascii="Arial" w:hAnsi="Arial" w:eastAsia="宋体" w:cs="Arial"/>
          <w:b/>
          <w:color w:val="auto"/>
          <w:szCs w:val="21"/>
          <w:highlight w:val="none"/>
        </w:rPr>
      </w:pPr>
    </w:p>
    <w:p>
      <w:pPr>
        <w:snapToGrid w:val="0"/>
        <w:spacing w:line="400" w:lineRule="exact"/>
        <w:rPr>
          <w:rFonts w:ascii="Arial" w:hAnsi="Arial" w:eastAsia="宋体" w:cs="Arial"/>
          <w:b/>
          <w:color w:val="auto"/>
          <w:szCs w:val="21"/>
          <w:highlight w:val="none"/>
        </w:rPr>
      </w:pPr>
    </w:p>
    <w:p>
      <w:pPr>
        <w:snapToGrid w:val="0"/>
        <w:spacing w:line="400" w:lineRule="exact"/>
        <w:rPr>
          <w:rFonts w:ascii="Arial" w:hAnsi="Arial" w:cs="Arial"/>
          <w:b/>
          <w:color w:val="auto"/>
          <w:sz w:val="24"/>
          <w:highlight w:val="none"/>
        </w:rPr>
      </w:pPr>
      <w:r>
        <w:rPr>
          <w:rFonts w:ascii="Arial" w:hAnsi="Arial" w:eastAsia="宋体" w:cs="Arial"/>
          <w:b/>
          <w:color w:val="auto"/>
          <w:szCs w:val="21"/>
          <w:highlight w:val="none"/>
        </w:rPr>
        <w:t>附：委托代理人有效的身份证正反两面复印件。</w:t>
      </w:r>
    </w:p>
    <w:p>
      <w:pPr>
        <w:pStyle w:val="13"/>
        <w:spacing w:line="400" w:lineRule="exact"/>
        <w:rPr>
          <w:rFonts w:ascii="Arial" w:hAnsi="Arial" w:cs="Arial"/>
          <w:b/>
          <w:color w:val="auto"/>
          <w:sz w:val="24"/>
          <w:szCs w:val="24"/>
          <w:highlight w:val="none"/>
        </w:rPr>
      </w:pPr>
    </w:p>
    <w:p>
      <w:pPr>
        <w:pStyle w:val="13"/>
        <w:spacing w:line="400" w:lineRule="exact"/>
        <w:rPr>
          <w:rFonts w:ascii="Arial" w:hAnsi="Arial" w:cs="Arial"/>
          <w:b/>
          <w:color w:val="auto"/>
          <w:sz w:val="24"/>
          <w:szCs w:val="24"/>
          <w:highlight w:val="none"/>
        </w:rPr>
      </w:pPr>
    </w:p>
    <w:p>
      <w:pPr>
        <w:pStyle w:val="13"/>
        <w:spacing w:line="400" w:lineRule="exact"/>
        <w:rPr>
          <w:rFonts w:ascii="Arial" w:hAnsi="Arial" w:cs="Arial"/>
          <w:b/>
          <w:color w:val="auto"/>
          <w:sz w:val="24"/>
          <w:szCs w:val="24"/>
          <w:highlight w:val="none"/>
        </w:rPr>
      </w:pPr>
    </w:p>
    <w:p>
      <w:pPr>
        <w:rPr>
          <w:rFonts w:ascii="Arial" w:hAnsi="Arial" w:eastAsia="宋体" w:cs="Arial"/>
          <w:b/>
          <w:color w:val="auto"/>
          <w:sz w:val="32"/>
          <w:highlight w:val="none"/>
        </w:rPr>
      </w:pPr>
      <w:r>
        <w:rPr>
          <w:rFonts w:ascii="Arial" w:hAnsi="Arial" w:eastAsia="宋体" w:cs="Arial"/>
          <w:b/>
          <w:color w:val="auto"/>
          <w:sz w:val="32"/>
          <w:highlight w:val="none"/>
        </w:rPr>
        <w:br w:type="page"/>
      </w:r>
    </w:p>
    <w:p>
      <w:pPr>
        <w:pStyle w:val="13"/>
        <w:jc w:val="center"/>
        <w:rPr>
          <w:rFonts w:ascii="Arial" w:hAnsi="Arial" w:cs="Arial"/>
          <w:b/>
          <w:color w:val="auto"/>
          <w:sz w:val="32"/>
          <w:highlight w:val="none"/>
        </w:rPr>
      </w:pPr>
      <w:r>
        <w:rPr>
          <w:rFonts w:ascii="Arial" w:hAnsi="Arial" w:cs="Arial"/>
          <w:b/>
          <w:color w:val="auto"/>
          <w:sz w:val="32"/>
          <w:highlight w:val="none"/>
        </w:rPr>
        <w:t>授权委托书（格式二）</w:t>
      </w:r>
    </w:p>
    <w:p>
      <w:pPr>
        <w:snapToGrid w:val="0"/>
        <w:spacing w:line="400" w:lineRule="exact"/>
        <w:rPr>
          <w:rFonts w:hint="eastAsia" w:ascii="Arial" w:hAnsi="Arial" w:eastAsia="宋体" w:cs="Arial"/>
          <w:color w:val="auto"/>
          <w:highlight w:val="none"/>
        </w:rPr>
      </w:pPr>
      <w:r>
        <w:rPr>
          <w:rFonts w:ascii="Arial" w:hAnsi="Arial" w:eastAsia="宋体" w:cs="Arial"/>
          <w:b/>
          <w:color w:val="auto"/>
          <w:szCs w:val="21"/>
          <w:highlight w:val="none"/>
        </w:rPr>
        <w:t>致</w:t>
      </w:r>
      <w:r>
        <w:rPr>
          <w:rFonts w:ascii="Arial" w:hAnsi="Arial" w:eastAsia="宋体" w:cs="Arial"/>
          <w:color w:val="auto"/>
          <w:szCs w:val="21"/>
          <w:highlight w:val="none"/>
        </w:rPr>
        <w:t>：</w:t>
      </w:r>
      <w:r>
        <w:rPr>
          <w:rFonts w:hint="eastAsia" w:ascii="Arial" w:hAnsi="Arial" w:eastAsia="宋体" w:cs="Arial"/>
          <w:color w:val="auto"/>
          <w:highlight w:val="none"/>
          <w:u w:val="single"/>
        </w:rPr>
        <w:t>广西机电设备招标有限公司</w:t>
      </w:r>
    </w:p>
    <w:p>
      <w:pPr>
        <w:snapToGrid w:val="0"/>
        <w:spacing w:line="400" w:lineRule="exact"/>
        <w:rPr>
          <w:rFonts w:ascii="Arial" w:hAnsi="Arial" w:eastAsia="宋体" w:cs="Arial"/>
          <w:color w:val="auto"/>
          <w:szCs w:val="21"/>
          <w:highlight w:val="none"/>
          <w:u w:val="single"/>
        </w:rPr>
      </w:pPr>
    </w:p>
    <w:p>
      <w:pPr>
        <w:pStyle w:val="13"/>
        <w:spacing w:line="340" w:lineRule="exact"/>
        <w:ind w:firstLine="420" w:firstLineChars="200"/>
        <w:rPr>
          <w:rFonts w:ascii="Arial" w:hAnsi="Arial" w:cs="Arial"/>
          <w:color w:val="auto"/>
          <w:highlight w:val="none"/>
        </w:rPr>
      </w:pPr>
      <w:r>
        <w:rPr>
          <w:rFonts w:ascii="Arial" w:hAnsi="Arial" w:cs="Arial"/>
          <w:color w:val="auto"/>
          <w:kern w:val="0"/>
          <w:highlight w:val="none"/>
        </w:rPr>
        <w:t>我</w:t>
      </w:r>
      <w:r>
        <w:rPr>
          <w:rFonts w:ascii="Arial" w:hAnsi="Arial" w:cs="Arial"/>
          <w:color w:val="auto"/>
          <w:kern w:val="0"/>
          <w:highlight w:val="none"/>
          <w:u w:val="single"/>
        </w:rPr>
        <w:t xml:space="preserve">              </w:t>
      </w:r>
      <w:r>
        <w:rPr>
          <w:rFonts w:ascii="Arial" w:hAnsi="Arial" w:cs="Arial"/>
          <w:color w:val="auto"/>
          <w:kern w:val="0"/>
          <w:highlight w:val="none"/>
        </w:rPr>
        <w:t>（姓名）系自然人，现授权委托</w:t>
      </w:r>
      <w:r>
        <w:rPr>
          <w:rFonts w:ascii="Arial" w:hAnsi="Arial" w:cs="Arial"/>
          <w:color w:val="auto"/>
          <w:kern w:val="0"/>
          <w:highlight w:val="none"/>
          <w:u w:val="single"/>
        </w:rPr>
        <w:t xml:space="preserve">            </w:t>
      </w:r>
      <w:r>
        <w:rPr>
          <w:rFonts w:ascii="Arial" w:hAnsi="Arial" w:cs="Arial"/>
          <w:color w:val="auto"/>
          <w:kern w:val="0"/>
          <w:highlight w:val="none"/>
        </w:rPr>
        <w:t>（姓 名）以本人名义参加</w:t>
      </w:r>
      <w:r>
        <w:rPr>
          <w:rFonts w:ascii="Arial" w:hAnsi="Arial" w:cs="Arial"/>
          <w:color w:val="auto"/>
          <w:kern w:val="0"/>
          <w:highlight w:val="none"/>
          <w:u w:val="single"/>
        </w:rPr>
        <w:t xml:space="preserve">      </w:t>
      </w:r>
      <w:r>
        <w:rPr>
          <w:rFonts w:ascii="Arial" w:hAnsi="Arial" w:cs="Arial"/>
          <w:color w:val="auto"/>
          <w:highlight w:val="none"/>
          <w:u w:val="single"/>
        </w:rPr>
        <w:t>（项目名称</w:t>
      </w:r>
      <w:r>
        <w:rPr>
          <w:rFonts w:hint="eastAsia" w:ascii="Arial" w:hAnsi="Arial" w:cs="Arial"/>
          <w:color w:val="auto"/>
          <w:highlight w:val="none"/>
          <w:u w:val="single"/>
        </w:rPr>
        <w:t>、</w:t>
      </w:r>
      <w:r>
        <w:rPr>
          <w:rFonts w:ascii="Arial" w:hAnsi="Arial" w:cs="Arial"/>
          <w:color w:val="auto"/>
          <w:highlight w:val="none"/>
          <w:u w:val="single"/>
        </w:rPr>
        <w:t xml:space="preserve">项目编号）        </w:t>
      </w:r>
      <w:r>
        <w:rPr>
          <w:rFonts w:ascii="Arial" w:hAnsi="Arial" w:cs="Arial"/>
          <w:color w:val="auto"/>
          <w:highlight w:val="none"/>
        </w:rPr>
        <w:t>项目的谈判活动，并代表本人全权办理针对上述项目的谈判、签约等具体事务和签署相关文件。</w:t>
      </w:r>
    </w:p>
    <w:p>
      <w:pPr>
        <w:pStyle w:val="13"/>
        <w:spacing w:line="340" w:lineRule="exact"/>
        <w:ind w:firstLine="420" w:firstLineChars="200"/>
        <w:rPr>
          <w:rFonts w:ascii="Arial" w:hAnsi="Arial" w:cs="Arial"/>
          <w:color w:val="auto"/>
          <w:highlight w:val="none"/>
        </w:rPr>
      </w:pPr>
      <w:r>
        <w:rPr>
          <w:rFonts w:ascii="Arial" w:hAnsi="Arial" w:cs="Arial"/>
          <w:color w:val="auto"/>
          <w:highlight w:val="none"/>
        </w:rPr>
        <w:t>本人对被授权人的签字事项负全部责任。</w:t>
      </w:r>
    </w:p>
    <w:p>
      <w:pPr>
        <w:pStyle w:val="13"/>
        <w:spacing w:line="340" w:lineRule="exact"/>
        <w:ind w:firstLine="420" w:firstLineChars="200"/>
        <w:rPr>
          <w:rFonts w:ascii="Arial" w:hAnsi="Arial" w:cs="Arial"/>
          <w:color w:val="auto"/>
          <w:highlight w:val="none"/>
          <w:u w:val="single"/>
        </w:rPr>
      </w:pPr>
      <w:r>
        <w:rPr>
          <w:rFonts w:ascii="Arial" w:hAnsi="Arial" w:cs="Arial"/>
          <w:color w:val="auto"/>
          <w:highlight w:val="none"/>
        </w:rPr>
        <w:t>授权委托代理期限：从</w:t>
      </w:r>
      <w:r>
        <w:rPr>
          <w:rFonts w:ascii="Arial" w:hAnsi="Arial" w:cs="Arial"/>
          <w:color w:val="auto"/>
          <w:highlight w:val="none"/>
          <w:u w:val="single"/>
        </w:rPr>
        <w:t xml:space="preserve">       </w:t>
      </w:r>
      <w:r>
        <w:rPr>
          <w:rFonts w:ascii="Arial" w:hAnsi="Arial" w:cs="Arial"/>
          <w:color w:val="auto"/>
          <w:highlight w:val="none"/>
        </w:rPr>
        <w:t>年</w:t>
      </w:r>
      <w:r>
        <w:rPr>
          <w:rFonts w:ascii="Arial" w:hAnsi="Arial" w:cs="Arial"/>
          <w:color w:val="auto"/>
          <w:highlight w:val="none"/>
          <w:u w:val="single"/>
        </w:rPr>
        <w:t xml:space="preserve">     </w:t>
      </w:r>
      <w:r>
        <w:rPr>
          <w:rFonts w:ascii="Arial" w:hAnsi="Arial" w:cs="Arial"/>
          <w:color w:val="auto"/>
          <w:highlight w:val="none"/>
        </w:rPr>
        <w:t xml:space="preserve">月 </w:t>
      </w:r>
      <w:r>
        <w:rPr>
          <w:rFonts w:ascii="Arial" w:hAnsi="Arial" w:cs="Arial"/>
          <w:color w:val="auto"/>
          <w:highlight w:val="none"/>
          <w:u w:val="single"/>
        </w:rPr>
        <w:t xml:space="preserve">    </w:t>
      </w:r>
      <w:r>
        <w:rPr>
          <w:rFonts w:ascii="Arial" w:hAnsi="Arial" w:cs="Arial"/>
          <w:color w:val="auto"/>
          <w:highlight w:val="none"/>
        </w:rPr>
        <w:t xml:space="preserve"> 日起至</w:t>
      </w:r>
      <w:r>
        <w:rPr>
          <w:rFonts w:ascii="Arial" w:hAnsi="Arial" w:cs="Arial"/>
          <w:color w:val="auto"/>
          <w:highlight w:val="none"/>
          <w:u w:val="single"/>
        </w:rPr>
        <w:t xml:space="preserve">         </w:t>
      </w:r>
      <w:r>
        <w:rPr>
          <w:rFonts w:ascii="Arial" w:hAnsi="Arial" w:cs="Arial"/>
          <w:color w:val="auto"/>
          <w:highlight w:val="none"/>
        </w:rPr>
        <w:t>年</w:t>
      </w:r>
      <w:r>
        <w:rPr>
          <w:rFonts w:ascii="Arial" w:hAnsi="Arial" w:cs="Arial"/>
          <w:color w:val="auto"/>
          <w:highlight w:val="none"/>
          <w:u w:val="single"/>
        </w:rPr>
        <w:t xml:space="preserve">     </w:t>
      </w:r>
      <w:r>
        <w:rPr>
          <w:rFonts w:ascii="Arial" w:hAnsi="Arial" w:cs="Arial"/>
          <w:color w:val="auto"/>
          <w:highlight w:val="none"/>
        </w:rPr>
        <w:t xml:space="preserve">月 </w:t>
      </w:r>
      <w:r>
        <w:rPr>
          <w:rFonts w:ascii="Arial" w:hAnsi="Arial" w:cs="Arial"/>
          <w:color w:val="auto"/>
          <w:highlight w:val="none"/>
          <w:u w:val="single"/>
        </w:rPr>
        <w:t xml:space="preserve">     </w:t>
      </w:r>
      <w:r>
        <w:rPr>
          <w:rFonts w:ascii="Arial" w:hAnsi="Arial" w:cs="Arial"/>
          <w:color w:val="auto"/>
          <w:highlight w:val="none"/>
        </w:rPr>
        <w:t>日止。</w:t>
      </w:r>
    </w:p>
    <w:p>
      <w:pPr>
        <w:pStyle w:val="13"/>
        <w:spacing w:line="340" w:lineRule="exact"/>
        <w:rPr>
          <w:rFonts w:ascii="Arial" w:hAnsi="Arial" w:cs="Arial"/>
          <w:color w:val="auto"/>
          <w:highlight w:val="none"/>
          <w:u w:val="single"/>
        </w:rPr>
      </w:pPr>
      <w:r>
        <w:rPr>
          <w:rFonts w:ascii="Arial" w:hAnsi="Arial" w:cs="Arial"/>
          <w:color w:val="auto"/>
          <w:highlight w:val="none"/>
        </w:rPr>
        <w:t xml:space="preserve">                                                                                             </w:t>
      </w:r>
    </w:p>
    <w:p>
      <w:pPr>
        <w:spacing w:line="340" w:lineRule="exact"/>
        <w:ind w:firstLine="420" w:firstLineChars="200"/>
        <w:rPr>
          <w:rFonts w:ascii="Arial" w:hAnsi="Arial" w:eastAsia="宋体" w:cs="Arial"/>
          <w:color w:val="auto"/>
          <w:kern w:val="0"/>
          <w:highlight w:val="none"/>
        </w:rPr>
      </w:pPr>
      <w:r>
        <w:rPr>
          <w:rFonts w:ascii="Arial" w:hAnsi="Arial" w:eastAsia="宋体" w:cs="Arial"/>
          <w:color w:val="auto"/>
          <w:kern w:val="0"/>
          <w:highlight w:val="none"/>
        </w:rPr>
        <w:t xml:space="preserve">代理人无转委托权,特此委托。 </w:t>
      </w:r>
    </w:p>
    <w:p>
      <w:pPr>
        <w:snapToGrid w:val="0"/>
        <w:spacing w:line="340" w:lineRule="exact"/>
        <w:ind w:firstLine="525"/>
        <w:rPr>
          <w:rFonts w:ascii="Arial" w:hAnsi="Arial" w:eastAsia="宋体" w:cs="Arial"/>
          <w:color w:val="auto"/>
          <w:szCs w:val="21"/>
          <w:highlight w:val="none"/>
        </w:rPr>
      </w:pPr>
    </w:p>
    <w:p>
      <w:pPr>
        <w:snapToGrid w:val="0"/>
        <w:spacing w:line="340" w:lineRule="exact"/>
        <w:ind w:firstLine="420"/>
        <w:rPr>
          <w:rFonts w:ascii="Arial" w:hAnsi="Arial" w:eastAsia="宋体" w:cs="Arial"/>
          <w:color w:val="auto"/>
          <w:szCs w:val="21"/>
          <w:highlight w:val="none"/>
        </w:rPr>
      </w:pPr>
      <w:r>
        <w:rPr>
          <w:rFonts w:ascii="Arial" w:hAnsi="Arial" w:eastAsia="宋体" w:cs="Arial"/>
          <w:color w:val="auto"/>
          <w:szCs w:val="21"/>
          <w:highlight w:val="none"/>
        </w:rPr>
        <w:t>我已在下面签字，以资证明。</w:t>
      </w:r>
    </w:p>
    <w:p>
      <w:pPr>
        <w:snapToGrid w:val="0"/>
        <w:spacing w:line="340" w:lineRule="exact"/>
        <w:ind w:firstLine="420"/>
        <w:rPr>
          <w:rFonts w:ascii="Arial" w:hAnsi="Arial" w:eastAsia="宋体" w:cs="Arial"/>
          <w:color w:val="auto"/>
          <w:szCs w:val="21"/>
          <w:highlight w:val="none"/>
        </w:rPr>
      </w:pPr>
    </w:p>
    <w:p>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自然人签字并在签名处加盖大拇指指印或个人CA签章：</w:t>
      </w:r>
      <w:r>
        <w:rPr>
          <w:rFonts w:ascii="Arial" w:hAnsi="Arial" w:eastAsia="宋体" w:cs="Arial"/>
          <w:color w:val="auto"/>
          <w:szCs w:val="21"/>
          <w:highlight w:val="none"/>
          <w:u w:val="single"/>
        </w:rPr>
        <w:t xml:space="preserve">             </w:t>
      </w:r>
      <w:r>
        <w:rPr>
          <w:rFonts w:ascii="Arial" w:hAnsi="Arial" w:eastAsia="宋体" w:cs="Arial"/>
          <w:color w:val="auto"/>
          <w:szCs w:val="21"/>
          <w:highlight w:val="none"/>
        </w:rPr>
        <w:t xml:space="preserve">    </w:t>
      </w:r>
      <w:r>
        <w:rPr>
          <w:rFonts w:ascii="Arial" w:hAnsi="Arial" w:eastAsia="宋体" w:cs="Arial"/>
          <w:color w:val="auto"/>
          <w:szCs w:val="21"/>
          <w:highlight w:val="none"/>
          <w:u w:val="single"/>
        </w:rPr>
        <w:t xml:space="preserve">       </w:t>
      </w:r>
      <w:r>
        <w:rPr>
          <w:rFonts w:ascii="Arial" w:hAnsi="Arial" w:eastAsia="宋体" w:cs="Arial"/>
          <w:color w:val="auto"/>
          <w:szCs w:val="21"/>
          <w:highlight w:val="none"/>
        </w:rPr>
        <w:t>年</w:t>
      </w:r>
      <w:r>
        <w:rPr>
          <w:rFonts w:ascii="Arial" w:hAnsi="Arial" w:eastAsia="宋体" w:cs="Arial"/>
          <w:color w:val="auto"/>
          <w:szCs w:val="21"/>
          <w:highlight w:val="none"/>
          <w:u w:val="single"/>
        </w:rPr>
        <w:t xml:space="preserve">      </w:t>
      </w:r>
      <w:r>
        <w:rPr>
          <w:rFonts w:ascii="Arial" w:hAnsi="Arial" w:eastAsia="宋体" w:cs="Arial"/>
          <w:color w:val="auto"/>
          <w:szCs w:val="21"/>
          <w:highlight w:val="none"/>
        </w:rPr>
        <w:t>月</w:t>
      </w:r>
      <w:r>
        <w:rPr>
          <w:rFonts w:ascii="Arial" w:hAnsi="Arial" w:eastAsia="宋体" w:cs="Arial"/>
          <w:color w:val="auto"/>
          <w:szCs w:val="21"/>
          <w:highlight w:val="none"/>
          <w:u w:val="single"/>
        </w:rPr>
        <w:t xml:space="preserve">     </w:t>
      </w:r>
      <w:r>
        <w:rPr>
          <w:rFonts w:ascii="Arial" w:hAnsi="Arial" w:eastAsia="宋体" w:cs="Arial"/>
          <w:color w:val="auto"/>
          <w:szCs w:val="21"/>
          <w:highlight w:val="none"/>
        </w:rPr>
        <w:t>日</w:t>
      </w:r>
    </w:p>
    <w:p>
      <w:pPr>
        <w:pStyle w:val="13"/>
        <w:spacing w:line="400" w:lineRule="exact"/>
        <w:ind w:left="420" w:leftChars="200"/>
        <w:rPr>
          <w:rFonts w:ascii="Arial" w:hAnsi="Arial" w:cs="Arial"/>
          <w:color w:val="auto"/>
          <w:szCs w:val="21"/>
          <w:highlight w:val="none"/>
        </w:rPr>
      </w:pPr>
    </w:p>
    <w:p>
      <w:pPr>
        <w:pStyle w:val="13"/>
        <w:spacing w:line="400" w:lineRule="exact"/>
        <w:ind w:left="420" w:leftChars="200"/>
        <w:rPr>
          <w:rFonts w:ascii="Arial" w:hAnsi="Arial" w:cs="Arial"/>
          <w:b/>
          <w:color w:val="auto"/>
          <w:sz w:val="24"/>
          <w:szCs w:val="24"/>
          <w:highlight w:val="none"/>
        </w:rPr>
      </w:pPr>
      <w:r>
        <w:rPr>
          <w:rFonts w:ascii="Arial" w:hAnsi="Arial" w:cs="Arial"/>
          <w:b/>
          <w:color w:val="auto"/>
          <w:sz w:val="24"/>
          <w:szCs w:val="24"/>
          <w:highlight w:val="none"/>
        </w:rPr>
        <w:t>附：委托代理人身份证正反面复印件。</w:t>
      </w:r>
    </w:p>
    <w:p>
      <w:pPr>
        <w:pStyle w:val="13"/>
        <w:spacing w:line="400" w:lineRule="exact"/>
        <w:rPr>
          <w:rFonts w:ascii="Arial" w:hAnsi="Arial" w:cs="Arial"/>
          <w:b/>
          <w:color w:val="auto"/>
          <w:sz w:val="24"/>
          <w:szCs w:val="24"/>
          <w:highlight w:val="none"/>
        </w:rPr>
      </w:pPr>
    </w:p>
    <w:p>
      <w:pPr>
        <w:pStyle w:val="13"/>
        <w:spacing w:line="400" w:lineRule="exact"/>
        <w:rPr>
          <w:rFonts w:ascii="Arial" w:hAnsi="Arial" w:cs="Arial"/>
          <w:b/>
          <w:color w:val="auto"/>
          <w:sz w:val="24"/>
          <w:szCs w:val="24"/>
          <w:highlight w:val="none"/>
        </w:rPr>
      </w:pPr>
    </w:p>
    <w:p>
      <w:pPr>
        <w:pStyle w:val="13"/>
        <w:spacing w:line="400" w:lineRule="exact"/>
        <w:rPr>
          <w:rFonts w:ascii="Arial" w:hAnsi="Arial" w:cs="Arial"/>
          <w:b/>
          <w:color w:val="auto"/>
          <w:sz w:val="24"/>
          <w:szCs w:val="24"/>
          <w:highlight w:val="none"/>
        </w:rPr>
      </w:pPr>
    </w:p>
    <w:p>
      <w:pPr>
        <w:pStyle w:val="13"/>
        <w:spacing w:line="340" w:lineRule="exact"/>
        <w:rPr>
          <w:rFonts w:ascii="Arial" w:hAnsi="Arial" w:cs="Arial"/>
          <w:b/>
          <w:color w:val="auto"/>
          <w:szCs w:val="21"/>
          <w:highlight w:val="none"/>
        </w:rPr>
      </w:pPr>
      <w:r>
        <w:rPr>
          <w:rFonts w:ascii="Arial" w:hAnsi="Arial" w:cs="Arial"/>
          <w:b/>
          <w:color w:val="auto"/>
          <w:sz w:val="28"/>
          <w:szCs w:val="28"/>
          <w:highlight w:val="none"/>
        </w:rPr>
        <w:t>4. 供应商的法人或者其他组织营业执照等证明文件复印件（必须提供，自然人除外）</w:t>
      </w:r>
    </w:p>
    <w:p>
      <w:pPr>
        <w:tabs>
          <w:tab w:val="left" w:pos="1305"/>
        </w:tabs>
        <w:spacing w:line="390" w:lineRule="exact"/>
        <w:ind w:firstLine="420" w:firstLineChars="200"/>
        <w:rPr>
          <w:rFonts w:ascii="Arial" w:hAnsi="Arial" w:eastAsia="宋体" w:cs="Arial"/>
          <w:b/>
          <w:color w:val="auto"/>
          <w:sz w:val="32"/>
          <w:highlight w:val="none"/>
        </w:rPr>
      </w:pPr>
      <w:r>
        <w:rPr>
          <w:rFonts w:ascii="Arial" w:hAnsi="Arial" w:eastAsia="宋体" w:cs="Arial"/>
          <w:b/>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pStyle w:val="13"/>
        <w:rPr>
          <w:rFonts w:ascii="Arial" w:hAnsi="Arial" w:cs="Arial"/>
          <w:b/>
          <w:color w:val="auto"/>
          <w:sz w:val="32"/>
          <w:highlight w:val="none"/>
        </w:rPr>
      </w:pPr>
    </w:p>
    <w:p>
      <w:pPr>
        <w:pStyle w:val="13"/>
        <w:spacing w:line="340" w:lineRule="exact"/>
        <w:rPr>
          <w:rFonts w:ascii="Arial" w:hAnsi="Arial" w:cs="Arial"/>
          <w:b/>
          <w:color w:val="auto"/>
          <w:sz w:val="28"/>
          <w:szCs w:val="28"/>
          <w:highlight w:val="none"/>
        </w:rPr>
      </w:pPr>
      <w:r>
        <w:rPr>
          <w:rFonts w:ascii="Arial" w:hAnsi="Arial" w:cs="Arial"/>
          <w:b/>
          <w:color w:val="auto"/>
          <w:sz w:val="28"/>
          <w:szCs w:val="28"/>
          <w:highlight w:val="none"/>
        </w:rPr>
        <w:t>5.供应商</w:t>
      </w:r>
      <w:r>
        <w:rPr>
          <w:rFonts w:hint="eastAsia" w:ascii="Arial" w:hAnsi="Arial" w:cs="Arial"/>
          <w:b/>
          <w:color w:val="auto"/>
          <w:sz w:val="28"/>
          <w:szCs w:val="28"/>
          <w:highlight w:val="none"/>
          <w:lang w:eastAsia="zh-CN"/>
        </w:rPr>
        <w:t>2024年的审计报告</w:t>
      </w:r>
      <w:r>
        <w:rPr>
          <w:rFonts w:ascii="Arial" w:hAnsi="Arial" w:cs="Arial"/>
          <w:b/>
          <w:color w:val="auto"/>
          <w:sz w:val="28"/>
          <w:szCs w:val="28"/>
          <w:highlight w:val="none"/>
        </w:rPr>
        <w:t>或财务报表（至少包含资产负债表、利润表、现金流量表）（202</w:t>
      </w:r>
      <w:r>
        <w:rPr>
          <w:rFonts w:hint="eastAsia" w:ascii="Arial" w:hAnsi="Arial" w:cs="Arial"/>
          <w:b/>
          <w:color w:val="auto"/>
          <w:sz w:val="28"/>
          <w:szCs w:val="28"/>
          <w:highlight w:val="none"/>
        </w:rPr>
        <w:t>5</w:t>
      </w:r>
      <w:r>
        <w:rPr>
          <w:rFonts w:ascii="Arial" w:hAnsi="Arial" w:cs="Arial"/>
          <w:b/>
          <w:color w:val="auto"/>
          <w:sz w:val="28"/>
          <w:szCs w:val="28"/>
          <w:highlight w:val="none"/>
        </w:rPr>
        <w:t xml:space="preserve">年新成立的公司提供公司成立日之后次月起到响应文件递交截止前一个月的财务报表）或供应商提交响应文件截止之日前三个月内其基本开户银行出具的银行资信证明（仅提供银行出具的存款证明不能作为其银行资信证明）（格式自拟，若为新成立的供应商单位请按实际月份提供）（必须提供） </w:t>
      </w:r>
    </w:p>
    <w:p>
      <w:pPr>
        <w:pStyle w:val="13"/>
        <w:spacing w:line="340" w:lineRule="exact"/>
        <w:rPr>
          <w:rFonts w:ascii="Arial" w:hAnsi="Arial" w:cs="Arial"/>
          <w:b/>
          <w:color w:val="auto"/>
          <w:sz w:val="28"/>
          <w:szCs w:val="28"/>
          <w:highlight w:val="none"/>
        </w:rPr>
      </w:pPr>
    </w:p>
    <w:p>
      <w:pPr>
        <w:pStyle w:val="13"/>
        <w:spacing w:line="340" w:lineRule="exact"/>
        <w:rPr>
          <w:rFonts w:ascii="Arial" w:hAnsi="Arial" w:cs="Arial"/>
          <w:b/>
          <w:color w:val="auto"/>
          <w:sz w:val="28"/>
          <w:szCs w:val="28"/>
          <w:highlight w:val="none"/>
        </w:rPr>
      </w:pPr>
    </w:p>
    <w:p>
      <w:pPr>
        <w:rPr>
          <w:rFonts w:ascii="Arial" w:hAnsi="Arial" w:eastAsia="宋体" w:cs="Arial"/>
          <w:b/>
          <w:color w:val="auto"/>
          <w:sz w:val="28"/>
          <w:szCs w:val="28"/>
          <w:highlight w:val="none"/>
        </w:rPr>
      </w:pPr>
      <w:r>
        <w:rPr>
          <w:rFonts w:ascii="Arial" w:hAnsi="Arial" w:eastAsia="宋体" w:cs="Arial"/>
          <w:b/>
          <w:color w:val="auto"/>
          <w:sz w:val="28"/>
          <w:szCs w:val="28"/>
          <w:highlight w:val="none"/>
        </w:rPr>
        <w:br w:type="page"/>
      </w:r>
    </w:p>
    <w:p>
      <w:pPr>
        <w:pStyle w:val="13"/>
        <w:spacing w:line="340" w:lineRule="exact"/>
        <w:rPr>
          <w:rFonts w:ascii="Arial" w:hAnsi="Arial" w:cs="Arial"/>
          <w:b/>
          <w:color w:val="auto"/>
          <w:sz w:val="28"/>
          <w:szCs w:val="28"/>
          <w:highlight w:val="none"/>
        </w:rPr>
      </w:pPr>
      <w:r>
        <w:rPr>
          <w:rFonts w:ascii="Arial" w:hAnsi="Arial" w:cs="Arial"/>
          <w:b/>
          <w:color w:val="auto"/>
          <w:sz w:val="28"/>
          <w:szCs w:val="28"/>
          <w:highlight w:val="none"/>
        </w:rPr>
        <w:t>6.供应商至响应文件递交截止时间前6个月内，任意1个月的依法缴纳税费或依法免缴税费（包括无纳税记录或零报税）的证明（新成立的企业按实际提供），证明材料可以是：银行已缴纳税费凭证复印件或第三方有效的相关业务托缴凭证或其他有效证明，或供应商所在地税务部门出具的有效证明（复印件）（格式自拟，若为新成立的企业，请根据实际情况提供）（必须提供）</w:t>
      </w:r>
    </w:p>
    <w:p>
      <w:pPr>
        <w:pStyle w:val="13"/>
        <w:spacing w:line="340" w:lineRule="exact"/>
        <w:rPr>
          <w:rFonts w:ascii="Arial" w:hAnsi="Arial" w:cs="Arial"/>
          <w:b/>
          <w:color w:val="auto"/>
          <w:sz w:val="28"/>
          <w:szCs w:val="28"/>
          <w:highlight w:val="none"/>
        </w:rPr>
      </w:pPr>
    </w:p>
    <w:p>
      <w:pPr>
        <w:pStyle w:val="13"/>
        <w:rPr>
          <w:rFonts w:ascii="Arial" w:hAnsi="Arial" w:cs="Arial"/>
          <w:b/>
          <w:color w:val="auto"/>
          <w:sz w:val="32"/>
          <w:highlight w:val="none"/>
        </w:rPr>
      </w:pPr>
    </w:p>
    <w:p>
      <w:pPr>
        <w:pStyle w:val="13"/>
        <w:rPr>
          <w:rFonts w:ascii="Arial" w:hAnsi="Arial" w:cs="Arial"/>
          <w:b/>
          <w:color w:val="auto"/>
          <w:sz w:val="32"/>
          <w:highlight w:val="none"/>
        </w:rPr>
      </w:pPr>
    </w:p>
    <w:p>
      <w:pPr>
        <w:pStyle w:val="13"/>
        <w:rPr>
          <w:rFonts w:ascii="Arial" w:hAnsi="Arial" w:cs="Arial"/>
          <w:b/>
          <w:color w:val="auto"/>
          <w:sz w:val="32"/>
          <w:highlight w:val="none"/>
        </w:rPr>
      </w:pPr>
    </w:p>
    <w:p>
      <w:pPr>
        <w:pStyle w:val="13"/>
        <w:rPr>
          <w:rFonts w:ascii="Arial" w:hAnsi="Arial" w:cs="Arial"/>
          <w:b/>
          <w:color w:val="auto"/>
          <w:sz w:val="32"/>
          <w:highlight w:val="none"/>
        </w:rPr>
      </w:pPr>
    </w:p>
    <w:p>
      <w:pPr>
        <w:pStyle w:val="13"/>
        <w:spacing w:line="340" w:lineRule="exact"/>
        <w:rPr>
          <w:rFonts w:ascii="Arial" w:hAnsi="Arial" w:cs="Arial"/>
          <w:b/>
          <w:color w:val="auto"/>
          <w:sz w:val="28"/>
          <w:szCs w:val="28"/>
          <w:highlight w:val="none"/>
        </w:rPr>
      </w:pPr>
    </w:p>
    <w:p>
      <w:pPr>
        <w:pStyle w:val="13"/>
        <w:spacing w:line="340" w:lineRule="exact"/>
        <w:rPr>
          <w:rFonts w:ascii="Arial" w:hAnsi="Arial" w:cs="Arial"/>
          <w:b/>
          <w:color w:val="auto"/>
          <w:sz w:val="28"/>
          <w:szCs w:val="28"/>
          <w:highlight w:val="none"/>
        </w:rPr>
      </w:pPr>
      <w:r>
        <w:rPr>
          <w:rFonts w:ascii="Arial" w:hAnsi="Arial" w:cs="Arial"/>
          <w:b/>
          <w:color w:val="auto"/>
          <w:sz w:val="28"/>
          <w:szCs w:val="28"/>
          <w:highlight w:val="none"/>
        </w:rPr>
        <w:t>7.供应商至响应文件递交截止时间前6个月内，任意1个月依法缴纳社会保障资金的相关材料复印件（必须提供）</w:t>
      </w:r>
    </w:p>
    <w:p>
      <w:pPr>
        <w:pStyle w:val="13"/>
        <w:spacing w:line="340" w:lineRule="exact"/>
        <w:rPr>
          <w:rFonts w:ascii="Arial" w:hAnsi="Arial" w:cs="Arial"/>
          <w:b/>
          <w:color w:val="auto"/>
          <w:sz w:val="28"/>
          <w:szCs w:val="28"/>
          <w:highlight w:val="none"/>
        </w:rPr>
      </w:pPr>
    </w:p>
    <w:p>
      <w:pPr>
        <w:pStyle w:val="13"/>
        <w:spacing w:line="340" w:lineRule="exact"/>
        <w:rPr>
          <w:rFonts w:ascii="Arial" w:hAnsi="Arial" w:cs="Arial"/>
          <w:b/>
          <w:color w:val="auto"/>
          <w:sz w:val="28"/>
          <w:szCs w:val="28"/>
          <w:highlight w:val="none"/>
        </w:rPr>
      </w:pPr>
    </w:p>
    <w:p>
      <w:pPr>
        <w:pStyle w:val="13"/>
        <w:spacing w:line="340" w:lineRule="exact"/>
        <w:rPr>
          <w:rFonts w:ascii="Arial" w:hAnsi="Arial" w:cs="Arial"/>
          <w:b/>
          <w:color w:val="auto"/>
          <w:sz w:val="28"/>
          <w:szCs w:val="28"/>
          <w:highlight w:val="none"/>
        </w:rPr>
      </w:pPr>
    </w:p>
    <w:p>
      <w:pPr>
        <w:pStyle w:val="13"/>
        <w:spacing w:line="340" w:lineRule="exact"/>
        <w:rPr>
          <w:rFonts w:ascii="Arial" w:hAnsi="Arial" w:cs="Arial"/>
          <w:b/>
          <w:color w:val="auto"/>
          <w:sz w:val="28"/>
          <w:szCs w:val="28"/>
          <w:highlight w:val="none"/>
        </w:rPr>
      </w:pPr>
    </w:p>
    <w:p>
      <w:pPr>
        <w:pStyle w:val="13"/>
        <w:spacing w:line="340" w:lineRule="exact"/>
        <w:rPr>
          <w:rFonts w:ascii="Arial" w:hAnsi="Arial" w:cs="Arial"/>
          <w:b/>
          <w:color w:val="auto"/>
          <w:sz w:val="28"/>
          <w:szCs w:val="28"/>
          <w:highlight w:val="none"/>
        </w:rPr>
      </w:pPr>
    </w:p>
    <w:p>
      <w:pPr>
        <w:pStyle w:val="13"/>
        <w:spacing w:line="340" w:lineRule="exact"/>
        <w:rPr>
          <w:rFonts w:ascii="Arial" w:hAnsi="Arial" w:cs="Arial"/>
          <w:b/>
          <w:color w:val="auto"/>
          <w:sz w:val="28"/>
          <w:szCs w:val="28"/>
          <w:highlight w:val="none"/>
        </w:rPr>
      </w:pPr>
    </w:p>
    <w:p>
      <w:pPr>
        <w:rPr>
          <w:rFonts w:ascii="Arial" w:hAnsi="Arial" w:eastAsia="宋体" w:cs="Arial"/>
          <w:b/>
          <w:color w:val="auto"/>
          <w:sz w:val="28"/>
          <w:szCs w:val="28"/>
          <w:highlight w:val="none"/>
        </w:rPr>
      </w:pPr>
      <w:r>
        <w:rPr>
          <w:rFonts w:ascii="Arial" w:hAnsi="Arial" w:eastAsia="宋体" w:cs="Arial"/>
          <w:b/>
          <w:color w:val="auto"/>
          <w:sz w:val="28"/>
          <w:szCs w:val="28"/>
          <w:highlight w:val="none"/>
        </w:rPr>
        <w:br w:type="page"/>
      </w:r>
    </w:p>
    <w:p>
      <w:pPr>
        <w:pStyle w:val="13"/>
        <w:spacing w:line="340" w:lineRule="exact"/>
        <w:rPr>
          <w:rFonts w:ascii="Arial" w:hAnsi="Arial" w:cs="Arial"/>
          <w:b/>
          <w:color w:val="auto"/>
          <w:sz w:val="28"/>
          <w:szCs w:val="28"/>
          <w:highlight w:val="none"/>
        </w:rPr>
      </w:pPr>
      <w:r>
        <w:rPr>
          <w:rFonts w:ascii="Arial" w:hAnsi="Arial" w:cs="Arial"/>
          <w:b/>
          <w:color w:val="auto"/>
          <w:sz w:val="28"/>
          <w:szCs w:val="28"/>
          <w:highlight w:val="none"/>
        </w:rPr>
        <w:t>8.供应商参加政府采购活动前3年内在经营活动中没有重大违法记录</w:t>
      </w:r>
      <w:r>
        <w:rPr>
          <w:rFonts w:ascii="Arial" w:hAnsi="Arial" w:cs="Arial"/>
          <w:b/>
          <w:color w:val="auto"/>
          <w:sz w:val="32"/>
          <w:szCs w:val="32"/>
          <w:highlight w:val="none"/>
        </w:rPr>
        <w:t>及</w:t>
      </w:r>
      <w:r>
        <w:rPr>
          <w:rFonts w:ascii="Arial" w:hAnsi="Arial" w:cs="Arial"/>
          <w:b/>
          <w:color w:val="auto"/>
          <w:sz w:val="28"/>
          <w:szCs w:val="28"/>
          <w:highlight w:val="none"/>
        </w:rPr>
        <w:t>有关信用信息的书面声明（必须提供）</w:t>
      </w:r>
    </w:p>
    <w:p>
      <w:pPr>
        <w:pStyle w:val="13"/>
        <w:spacing w:line="400" w:lineRule="exact"/>
        <w:ind w:left="420" w:leftChars="200" w:firstLine="156" w:firstLineChars="49"/>
        <w:rPr>
          <w:rFonts w:ascii="Arial" w:hAnsi="Arial" w:cs="Arial"/>
          <w:b/>
          <w:color w:val="auto"/>
          <w:sz w:val="32"/>
          <w:szCs w:val="32"/>
          <w:highlight w:val="none"/>
        </w:rPr>
      </w:pPr>
      <w:r>
        <w:rPr>
          <w:rFonts w:ascii="Arial" w:hAnsi="Arial" w:cs="Arial"/>
          <w:b/>
          <w:color w:val="auto"/>
          <w:sz w:val="32"/>
          <w:szCs w:val="32"/>
          <w:highlight w:val="none"/>
        </w:rPr>
        <w:t xml:space="preserve">                       </w:t>
      </w:r>
    </w:p>
    <w:p>
      <w:pPr>
        <w:pStyle w:val="13"/>
        <w:spacing w:line="400" w:lineRule="exact"/>
        <w:rPr>
          <w:rFonts w:ascii="Arial" w:hAnsi="Arial" w:cs="Arial"/>
          <w:b/>
          <w:color w:val="auto"/>
          <w:sz w:val="32"/>
          <w:szCs w:val="32"/>
          <w:highlight w:val="none"/>
        </w:rPr>
      </w:pPr>
      <w:r>
        <w:rPr>
          <w:rFonts w:ascii="Arial" w:hAnsi="Arial" w:cs="Arial"/>
          <w:b/>
          <w:color w:val="auto"/>
          <w:sz w:val="32"/>
          <w:szCs w:val="32"/>
          <w:highlight w:val="none"/>
        </w:rPr>
        <w:t>附件：</w:t>
      </w:r>
    </w:p>
    <w:p>
      <w:pPr>
        <w:pStyle w:val="13"/>
        <w:spacing w:line="400" w:lineRule="exact"/>
        <w:rPr>
          <w:rFonts w:ascii="Arial" w:hAnsi="Arial" w:cs="Arial"/>
          <w:b/>
          <w:color w:val="auto"/>
          <w:sz w:val="32"/>
          <w:szCs w:val="32"/>
          <w:highlight w:val="none"/>
        </w:rPr>
      </w:pPr>
    </w:p>
    <w:p>
      <w:pPr>
        <w:pStyle w:val="13"/>
        <w:spacing w:line="400" w:lineRule="exact"/>
        <w:rPr>
          <w:rFonts w:ascii="Arial" w:hAnsi="Arial" w:cs="Arial"/>
          <w:b/>
          <w:color w:val="auto"/>
          <w:sz w:val="32"/>
          <w:szCs w:val="32"/>
          <w:highlight w:val="none"/>
        </w:rPr>
      </w:pPr>
    </w:p>
    <w:p>
      <w:pPr>
        <w:pStyle w:val="13"/>
        <w:spacing w:line="400" w:lineRule="exact"/>
        <w:jc w:val="center"/>
        <w:rPr>
          <w:rFonts w:ascii="Arial" w:hAnsi="Arial" w:cs="Arial"/>
          <w:b/>
          <w:color w:val="auto"/>
          <w:sz w:val="32"/>
          <w:szCs w:val="32"/>
          <w:highlight w:val="none"/>
        </w:rPr>
      </w:pPr>
      <w:r>
        <w:rPr>
          <w:rFonts w:ascii="Arial" w:hAnsi="Arial" w:cs="Arial"/>
          <w:b/>
          <w:color w:val="auto"/>
          <w:sz w:val="32"/>
          <w:szCs w:val="32"/>
          <w:highlight w:val="none"/>
        </w:rPr>
        <w:t>声   明（格式）</w:t>
      </w:r>
    </w:p>
    <w:p>
      <w:pPr>
        <w:snapToGrid w:val="0"/>
        <w:spacing w:line="400" w:lineRule="exact"/>
        <w:rPr>
          <w:rFonts w:hint="eastAsia" w:ascii="Arial" w:hAnsi="Arial" w:eastAsia="宋体" w:cs="Arial"/>
          <w:color w:val="auto"/>
          <w:highlight w:val="none"/>
        </w:rPr>
      </w:pPr>
      <w:r>
        <w:rPr>
          <w:rFonts w:ascii="Arial" w:hAnsi="Arial" w:eastAsia="宋体" w:cs="Arial"/>
          <w:b/>
          <w:color w:val="auto"/>
          <w:szCs w:val="21"/>
          <w:highlight w:val="none"/>
        </w:rPr>
        <w:t>致</w:t>
      </w:r>
      <w:r>
        <w:rPr>
          <w:rFonts w:ascii="Arial" w:hAnsi="Arial" w:eastAsia="宋体" w:cs="Arial"/>
          <w:color w:val="auto"/>
          <w:szCs w:val="21"/>
          <w:highlight w:val="none"/>
        </w:rPr>
        <w:t>：</w:t>
      </w:r>
      <w:r>
        <w:rPr>
          <w:rFonts w:hint="eastAsia" w:ascii="Arial" w:hAnsi="Arial" w:eastAsia="宋体" w:cs="Arial"/>
          <w:color w:val="auto"/>
          <w:highlight w:val="none"/>
          <w:u w:val="single"/>
        </w:rPr>
        <w:t>广西机电设备招标有限公司</w:t>
      </w:r>
    </w:p>
    <w:p>
      <w:pPr>
        <w:snapToGrid w:val="0"/>
        <w:spacing w:line="400" w:lineRule="exact"/>
        <w:rPr>
          <w:rFonts w:ascii="Arial" w:hAnsi="Arial" w:eastAsia="宋体" w:cs="Arial"/>
          <w:color w:val="auto"/>
          <w:szCs w:val="21"/>
          <w:highlight w:val="none"/>
          <w:u w:val="single"/>
        </w:rPr>
      </w:pPr>
    </w:p>
    <w:p>
      <w:pPr>
        <w:pStyle w:val="13"/>
        <w:spacing w:line="400" w:lineRule="exact"/>
        <w:ind w:firstLine="420" w:firstLineChars="200"/>
        <w:rPr>
          <w:rFonts w:ascii="Arial" w:hAnsi="Arial" w:cs="Arial"/>
          <w:color w:val="auto"/>
          <w:highlight w:val="none"/>
        </w:rPr>
      </w:pPr>
      <w:r>
        <w:rPr>
          <w:rFonts w:ascii="Arial" w:hAnsi="Arial" w:cs="Arial"/>
          <w:color w:val="auto"/>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w:t>
      </w:r>
      <w:r>
        <w:rPr>
          <w:rFonts w:hint="eastAsia" w:ascii="Arial" w:hAnsi="Arial" w:cs="Arial"/>
          <w:color w:val="auto"/>
          <w:highlight w:val="none"/>
        </w:rPr>
        <w:t>重大税收违法失信主体</w:t>
      </w:r>
      <w:r>
        <w:rPr>
          <w:rFonts w:ascii="Arial" w:hAnsi="Arial" w:cs="Arial"/>
          <w:color w:val="auto"/>
          <w:highlight w:val="none"/>
        </w:rPr>
        <w:t>、政府采购严重违法失信行为记录名单，完全符合《中华人民共和国政府采购法》第二十二条规定的供应商资格条件，我方对此声明负全部法律责任。</w:t>
      </w:r>
    </w:p>
    <w:p>
      <w:pPr>
        <w:snapToGrid w:val="0"/>
        <w:spacing w:line="400" w:lineRule="exact"/>
        <w:ind w:firstLine="420"/>
        <w:rPr>
          <w:rFonts w:ascii="Arial" w:hAnsi="Arial" w:eastAsia="宋体" w:cs="Arial"/>
          <w:color w:val="auto"/>
          <w:szCs w:val="21"/>
          <w:highlight w:val="none"/>
        </w:rPr>
      </w:pPr>
    </w:p>
    <w:p>
      <w:pPr>
        <w:snapToGrid w:val="0"/>
        <w:spacing w:line="400" w:lineRule="exact"/>
        <w:ind w:firstLine="420"/>
        <w:rPr>
          <w:rFonts w:ascii="Arial" w:hAnsi="Arial" w:eastAsia="宋体" w:cs="Arial"/>
          <w:color w:val="auto"/>
          <w:szCs w:val="21"/>
          <w:highlight w:val="none"/>
        </w:rPr>
      </w:pPr>
    </w:p>
    <w:p>
      <w:pPr>
        <w:snapToGrid w:val="0"/>
        <w:spacing w:line="400" w:lineRule="exact"/>
        <w:ind w:firstLine="4935" w:firstLineChars="2350"/>
        <w:rPr>
          <w:rFonts w:ascii="Arial" w:hAnsi="Arial" w:eastAsia="宋体" w:cs="Arial"/>
          <w:color w:val="auto"/>
          <w:szCs w:val="21"/>
          <w:highlight w:val="none"/>
        </w:rPr>
      </w:pPr>
    </w:p>
    <w:p>
      <w:pPr>
        <w:snapToGrid w:val="0"/>
        <w:spacing w:line="400" w:lineRule="exact"/>
        <w:ind w:firstLine="4935" w:firstLineChars="2350"/>
        <w:rPr>
          <w:rFonts w:ascii="Arial" w:hAnsi="Arial" w:eastAsia="宋体" w:cs="Arial"/>
          <w:color w:val="auto"/>
          <w:szCs w:val="21"/>
          <w:highlight w:val="none"/>
        </w:rPr>
      </w:pPr>
    </w:p>
    <w:p>
      <w:pPr>
        <w:pStyle w:val="13"/>
        <w:spacing w:line="340" w:lineRule="exact"/>
        <w:ind w:firstLine="3570" w:firstLineChars="1700"/>
        <w:rPr>
          <w:rFonts w:ascii="Arial" w:hAnsi="Arial" w:cs="Arial"/>
          <w:color w:val="auto"/>
          <w:highlight w:val="none"/>
        </w:rPr>
      </w:pPr>
      <w:r>
        <w:rPr>
          <w:rFonts w:ascii="Arial" w:hAnsi="Arial" w:cs="Arial"/>
          <w:color w:val="auto"/>
          <w:highlight w:val="none"/>
        </w:rPr>
        <w:t xml:space="preserve">供应商（CA证书签章）：                                </w:t>
      </w:r>
    </w:p>
    <w:p>
      <w:pPr>
        <w:pStyle w:val="13"/>
        <w:spacing w:line="340" w:lineRule="exact"/>
        <w:ind w:firstLine="420" w:firstLineChars="200"/>
        <w:rPr>
          <w:rFonts w:ascii="Arial" w:hAnsi="Arial" w:cs="Arial"/>
          <w:color w:val="auto"/>
          <w:szCs w:val="21"/>
          <w:highlight w:val="none"/>
          <w:u w:val="single"/>
        </w:rPr>
      </w:pPr>
      <w:r>
        <w:rPr>
          <w:rFonts w:ascii="Arial" w:hAnsi="Arial" w:cs="Arial"/>
          <w:color w:val="auto"/>
          <w:highlight w:val="none"/>
        </w:rPr>
        <w:t>法定代表人(负责人、自然人)或相应的委托代理人签字（或个人CA证书签章）：</w:t>
      </w:r>
      <w:r>
        <w:rPr>
          <w:rFonts w:ascii="Arial" w:hAnsi="Arial" w:cs="Arial"/>
          <w:color w:val="auto"/>
          <w:szCs w:val="21"/>
          <w:highlight w:val="none"/>
          <w:u w:val="single"/>
        </w:rPr>
        <w:t xml:space="preserve">               </w:t>
      </w:r>
    </w:p>
    <w:p>
      <w:pPr>
        <w:pStyle w:val="13"/>
        <w:spacing w:line="340" w:lineRule="exact"/>
        <w:ind w:firstLine="3570" w:firstLineChars="1700"/>
        <w:rPr>
          <w:rFonts w:ascii="Arial" w:hAnsi="Arial" w:cs="Arial"/>
          <w:color w:val="auto"/>
          <w:highlight w:val="none"/>
        </w:rPr>
      </w:pPr>
      <w:r>
        <w:rPr>
          <w:rFonts w:ascii="Arial" w:hAnsi="Arial" w:cs="Arial"/>
          <w:color w:val="auto"/>
          <w:highlight w:val="none"/>
        </w:rPr>
        <w:t>日          期：</w:t>
      </w:r>
      <w:r>
        <w:rPr>
          <w:rFonts w:ascii="Arial" w:hAnsi="Arial" w:cs="Arial"/>
          <w:color w:val="auto"/>
          <w:highlight w:val="none"/>
          <w:u w:val="single"/>
        </w:rPr>
        <w:t xml:space="preserve">                             </w:t>
      </w:r>
    </w:p>
    <w:p>
      <w:pPr>
        <w:pStyle w:val="13"/>
        <w:spacing w:line="400" w:lineRule="exact"/>
        <w:rPr>
          <w:rFonts w:ascii="Arial" w:hAnsi="Arial" w:cs="Arial"/>
          <w:b/>
          <w:color w:val="auto"/>
          <w:sz w:val="32"/>
          <w:szCs w:val="32"/>
          <w:highlight w:val="none"/>
        </w:rPr>
      </w:pPr>
      <w:r>
        <w:rPr>
          <w:rFonts w:ascii="Arial" w:hAnsi="Arial" w:cs="Arial"/>
          <w:b/>
          <w:bCs/>
          <w:color w:val="auto"/>
          <w:highlight w:val="none"/>
        </w:rPr>
        <w:br w:type="page"/>
      </w:r>
      <w:r>
        <w:rPr>
          <w:rFonts w:ascii="Arial" w:hAnsi="Arial" w:cs="Arial"/>
          <w:b/>
          <w:color w:val="auto"/>
          <w:sz w:val="32"/>
          <w:szCs w:val="32"/>
          <w:highlight w:val="none"/>
        </w:rPr>
        <w:t>9.供应商股东及出资信息表（必须提供，但供应商为自然人的无须提供）</w:t>
      </w:r>
    </w:p>
    <w:p>
      <w:pPr>
        <w:snapToGrid w:val="0"/>
        <w:spacing w:before="165" w:beforeLines="50" w:after="50" w:line="440" w:lineRule="exact"/>
        <w:jc w:val="center"/>
        <w:rPr>
          <w:rFonts w:ascii="Arial" w:hAnsi="Arial" w:eastAsia="宋体" w:cs="Arial"/>
          <w:b/>
          <w:bCs/>
          <w:color w:val="auto"/>
          <w:sz w:val="22"/>
          <w:szCs w:val="28"/>
          <w:highlight w:val="none"/>
        </w:rPr>
      </w:pPr>
      <w:r>
        <w:rPr>
          <w:rFonts w:ascii="Arial" w:hAnsi="Arial" w:eastAsia="宋体" w:cs="Arial"/>
          <w:b/>
          <w:bCs/>
          <w:color w:val="auto"/>
          <w:sz w:val="22"/>
          <w:szCs w:val="28"/>
          <w:highlight w:val="none"/>
        </w:rPr>
        <w:t>供应商直接控股股东信息表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2076"/>
        <w:gridCol w:w="1199"/>
        <w:gridCol w:w="3271"/>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87" w:type="dxa"/>
            <w:noWrap w:val="0"/>
            <w:vAlign w:val="top"/>
          </w:tcPr>
          <w:p>
            <w:pPr>
              <w:snapToGrid w:val="0"/>
              <w:spacing w:before="165" w:beforeLines="50" w:after="50" w:line="440" w:lineRule="exact"/>
              <w:jc w:val="center"/>
              <w:rPr>
                <w:rFonts w:ascii="Arial" w:hAnsi="Arial" w:eastAsia="宋体" w:cs="Arial"/>
                <w:color w:val="auto"/>
                <w:highlight w:val="none"/>
              </w:rPr>
            </w:pPr>
            <w:r>
              <w:rPr>
                <w:rFonts w:ascii="Arial" w:hAnsi="Arial" w:eastAsia="宋体" w:cs="Arial"/>
                <w:color w:val="auto"/>
                <w:highlight w:val="none"/>
              </w:rPr>
              <w:t>序号</w:t>
            </w:r>
          </w:p>
        </w:tc>
        <w:tc>
          <w:tcPr>
            <w:tcW w:w="2076" w:type="dxa"/>
            <w:noWrap w:val="0"/>
            <w:vAlign w:val="top"/>
          </w:tcPr>
          <w:p>
            <w:pPr>
              <w:snapToGrid w:val="0"/>
              <w:spacing w:before="165" w:beforeLines="50" w:after="50" w:line="440" w:lineRule="exact"/>
              <w:jc w:val="center"/>
              <w:rPr>
                <w:rFonts w:ascii="Arial" w:hAnsi="Arial" w:eastAsia="宋体" w:cs="Arial"/>
                <w:color w:val="auto"/>
                <w:highlight w:val="none"/>
              </w:rPr>
            </w:pPr>
            <w:r>
              <w:rPr>
                <w:rFonts w:ascii="Arial" w:hAnsi="Arial" w:eastAsia="宋体" w:cs="Arial"/>
                <w:color w:val="auto"/>
                <w:highlight w:val="none"/>
              </w:rPr>
              <w:t>直接控股股东名称</w:t>
            </w:r>
          </w:p>
        </w:tc>
        <w:tc>
          <w:tcPr>
            <w:tcW w:w="1199" w:type="dxa"/>
            <w:noWrap w:val="0"/>
            <w:vAlign w:val="top"/>
          </w:tcPr>
          <w:p>
            <w:pPr>
              <w:snapToGrid w:val="0"/>
              <w:spacing w:before="165" w:beforeLines="50" w:after="50" w:line="440" w:lineRule="exact"/>
              <w:jc w:val="center"/>
              <w:rPr>
                <w:rFonts w:ascii="Arial" w:hAnsi="Arial" w:eastAsia="宋体" w:cs="Arial"/>
                <w:color w:val="auto"/>
                <w:highlight w:val="none"/>
              </w:rPr>
            </w:pPr>
            <w:r>
              <w:rPr>
                <w:rFonts w:ascii="Arial" w:hAnsi="Arial" w:eastAsia="宋体" w:cs="Arial"/>
                <w:color w:val="auto"/>
                <w:highlight w:val="none"/>
              </w:rPr>
              <w:t>出资比例</w:t>
            </w:r>
          </w:p>
        </w:tc>
        <w:tc>
          <w:tcPr>
            <w:tcW w:w="3271" w:type="dxa"/>
            <w:noWrap w:val="0"/>
            <w:vAlign w:val="top"/>
          </w:tcPr>
          <w:p>
            <w:pPr>
              <w:snapToGrid w:val="0"/>
              <w:spacing w:before="165" w:beforeLines="50" w:after="50" w:line="440" w:lineRule="exact"/>
              <w:jc w:val="center"/>
              <w:rPr>
                <w:rFonts w:ascii="Arial" w:hAnsi="Arial" w:eastAsia="宋体" w:cs="Arial"/>
                <w:color w:val="auto"/>
                <w:highlight w:val="none"/>
              </w:rPr>
            </w:pPr>
            <w:r>
              <w:rPr>
                <w:rFonts w:ascii="Arial" w:hAnsi="Arial" w:eastAsia="宋体" w:cs="Arial"/>
                <w:color w:val="auto"/>
                <w:highlight w:val="none"/>
              </w:rPr>
              <w:t>身份证号码或统一社会信用代码</w:t>
            </w:r>
          </w:p>
        </w:tc>
        <w:tc>
          <w:tcPr>
            <w:tcW w:w="1884" w:type="dxa"/>
            <w:noWrap w:val="0"/>
            <w:vAlign w:val="top"/>
          </w:tcPr>
          <w:p>
            <w:pPr>
              <w:snapToGrid w:val="0"/>
              <w:spacing w:before="165" w:beforeLines="50" w:after="50" w:line="440" w:lineRule="exact"/>
              <w:jc w:val="center"/>
              <w:rPr>
                <w:rFonts w:ascii="Arial" w:hAnsi="Arial" w:eastAsia="宋体" w:cs="Arial"/>
                <w:color w:val="auto"/>
                <w:highlight w:val="none"/>
              </w:rPr>
            </w:pPr>
            <w:r>
              <w:rPr>
                <w:rFonts w:ascii="Arial" w:hAnsi="Arial" w:eastAsia="宋体" w:cs="Arial"/>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987" w:type="dxa"/>
            <w:noWrap w:val="0"/>
            <w:vAlign w:val="top"/>
          </w:tcPr>
          <w:p>
            <w:pPr>
              <w:snapToGrid w:val="0"/>
              <w:spacing w:before="165" w:beforeLines="50" w:after="50" w:line="440" w:lineRule="exact"/>
              <w:jc w:val="center"/>
              <w:rPr>
                <w:rFonts w:ascii="Arial" w:hAnsi="Arial" w:eastAsia="宋体" w:cs="Arial"/>
                <w:color w:val="auto"/>
                <w:highlight w:val="none"/>
              </w:rPr>
            </w:pPr>
            <w:r>
              <w:rPr>
                <w:rFonts w:ascii="Arial" w:hAnsi="Arial" w:eastAsia="宋体" w:cs="Arial"/>
                <w:color w:val="auto"/>
                <w:highlight w:val="none"/>
              </w:rPr>
              <w:t>1</w:t>
            </w:r>
          </w:p>
        </w:tc>
        <w:tc>
          <w:tcPr>
            <w:tcW w:w="2076" w:type="dxa"/>
            <w:noWrap w:val="0"/>
            <w:vAlign w:val="top"/>
          </w:tcPr>
          <w:p>
            <w:pPr>
              <w:snapToGrid w:val="0"/>
              <w:spacing w:before="165" w:beforeLines="50" w:after="50" w:line="440" w:lineRule="exact"/>
              <w:rPr>
                <w:rFonts w:ascii="Arial" w:hAnsi="Arial" w:eastAsia="宋体" w:cs="Arial"/>
                <w:color w:val="auto"/>
                <w:highlight w:val="none"/>
              </w:rPr>
            </w:pPr>
          </w:p>
        </w:tc>
        <w:tc>
          <w:tcPr>
            <w:tcW w:w="1199" w:type="dxa"/>
            <w:noWrap w:val="0"/>
            <w:vAlign w:val="top"/>
          </w:tcPr>
          <w:p>
            <w:pPr>
              <w:snapToGrid w:val="0"/>
              <w:spacing w:before="165" w:beforeLines="50" w:after="50" w:line="440" w:lineRule="exact"/>
              <w:rPr>
                <w:rFonts w:ascii="Arial" w:hAnsi="Arial" w:eastAsia="宋体" w:cs="Arial"/>
                <w:color w:val="auto"/>
                <w:highlight w:val="none"/>
              </w:rPr>
            </w:pPr>
          </w:p>
        </w:tc>
        <w:tc>
          <w:tcPr>
            <w:tcW w:w="3271" w:type="dxa"/>
            <w:noWrap w:val="0"/>
            <w:vAlign w:val="top"/>
          </w:tcPr>
          <w:p>
            <w:pPr>
              <w:snapToGrid w:val="0"/>
              <w:spacing w:before="165" w:beforeLines="50" w:after="50" w:line="440" w:lineRule="exact"/>
              <w:rPr>
                <w:rFonts w:ascii="Arial" w:hAnsi="Arial" w:eastAsia="宋体" w:cs="Arial"/>
                <w:color w:val="auto"/>
                <w:highlight w:val="none"/>
              </w:rPr>
            </w:pPr>
          </w:p>
        </w:tc>
        <w:tc>
          <w:tcPr>
            <w:tcW w:w="1884" w:type="dxa"/>
            <w:noWrap w:val="0"/>
            <w:vAlign w:val="top"/>
          </w:tcPr>
          <w:p>
            <w:pPr>
              <w:snapToGrid w:val="0"/>
              <w:spacing w:before="165" w:beforeLines="50" w:after="50" w:line="440" w:lineRule="exact"/>
              <w:rPr>
                <w:rFonts w:ascii="Arial" w:hAnsi="Arial" w:eastAsia="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7" w:type="dxa"/>
            <w:noWrap w:val="0"/>
            <w:vAlign w:val="top"/>
          </w:tcPr>
          <w:p>
            <w:pPr>
              <w:snapToGrid w:val="0"/>
              <w:spacing w:before="165" w:beforeLines="50" w:after="50" w:line="440" w:lineRule="exact"/>
              <w:jc w:val="center"/>
              <w:rPr>
                <w:rFonts w:ascii="Arial" w:hAnsi="Arial" w:eastAsia="宋体" w:cs="Arial"/>
                <w:color w:val="auto"/>
                <w:highlight w:val="none"/>
              </w:rPr>
            </w:pPr>
            <w:r>
              <w:rPr>
                <w:rFonts w:ascii="Arial" w:hAnsi="Arial" w:eastAsia="宋体" w:cs="Arial"/>
                <w:color w:val="auto"/>
                <w:highlight w:val="none"/>
              </w:rPr>
              <w:t>2</w:t>
            </w:r>
          </w:p>
        </w:tc>
        <w:tc>
          <w:tcPr>
            <w:tcW w:w="2076" w:type="dxa"/>
            <w:noWrap w:val="0"/>
            <w:vAlign w:val="top"/>
          </w:tcPr>
          <w:p>
            <w:pPr>
              <w:snapToGrid w:val="0"/>
              <w:spacing w:before="165" w:beforeLines="50" w:after="50" w:line="440" w:lineRule="exact"/>
              <w:rPr>
                <w:rFonts w:ascii="Arial" w:hAnsi="Arial" w:eastAsia="宋体" w:cs="Arial"/>
                <w:color w:val="auto"/>
                <w:highlight w:val="none"/>
              </w:rPr>
            </w:pPr>
          </w:p>
        </w:tc>
        <w:tc>
          <w:tcPr>
            <w:tcW w:w="1199" w:type="dxa"/>
            <w:noWrap w:val="0"/>
            <w:vAlign w:val="top"/>
          </w:tcPr>
          <w:p>
            <w:pPr>
              <w:snapToGrid w:val="0"/>
              <w:spacing w:before="165" w:beforeLines="50" w:after="50" w:line="440" w:lineRule="exact"/>
              <w:rPr>
                <w:rFonts w:ascii="Arial" w:hAnsi="Arial" w:eastAsia="宋体" w:cs="Arial"/>
                <w:color w:val="auto"/>
                <w:highlight w:val="none"/>
              </w:rPr>
            </w:pPr>
          </w:p>
        </w:tc>
        <w:tc>
          <w:tcPr>
            <w:tcW w:w="3271" w:type="dxa"/>
            <w:noWrap w:val="0"/>
            <w:vAlign w:val="top"/>
          </w:tcPr>
          <w:p>
            <w:pPr>
              <w:snapToGrid w:val="0"/>
              <w:spacing w:before="165" w:beforeLines="50" w:after="50" w:line="440" w:lineRule="exact"/>
              <w:rPr>
                <w:rFonts w:ascii="Arial" w:hAnsi="Arial" w:eastAsia="宋体" w:cs="Arial"/>
                <w:color w:val="auto"/>
                <w:highlight w:val="none"/>
              </w:rPr>
            </w:pPr>
          </w:p>
        </w:tc>
        <w:tc>
          <w:tcPr>
            <w:tcW w:w="1884" w:type="dxa"/>
            <w:noWrap w:val="0"/>
            <w:vAlign w:val="top"/>
          </w:tcPr>
          <w:p>
            <w:pPr>
              <w:snapToGrid w:val="0"/>
              <w:spacing w:before="165" w:beforeLines="50" w:after="50" w:line="440" w:lineRule="exact"/>
              <w:rPr>
                <w:rFonts w:ascii="Arial" w:hAnsi="Arial" w:eastAsia="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7" w:type="dxa"/>
            <w:noWrap w:val="0"/>
            <w:vAlign w:val="top"/>
          </w:tcPr>
          <w:p>
            <w:pPr>
              <w:snapToGrid w:val="0"/>
              <w:spacing w:before="165" w:beforeLines="50" w:after="50" w:line="440" w:lineRule="exact"/>
              <w:jc w:val="center"/>
              <w:rPr>
                <w:rFonts w:ascii="Arial" w:hAnsi="Arial" w:eastAsia="宋体" w:cs="Arial"/>
                <w:color w:val="auto"/>
                <w:highlight w:val="none"/>
              </w:rPr>
            </w:pPr>
            <w:r>
              <w:rPr>
                <w:rFonts w:ascii="Arial" w:hAnsi="Arial" w:eastAsia="宋体" w:cs="Arial"/>
                <w:color w:val="auto"/>
                <w:highlight w:val="none"/>
              </w:rPr>
              <w:t>3</w:t>
            </w:r>
          </w:p>
        </w:tc>
        <w:tc>
          <w:tcPr>
            <w:tcW w:w="2076" w:type="dxa"/>
            <w:noWrap w:val="0"/>
            <w:vAlign w:val="top"/>
          </w:tcPr>
          <w:p>
            <w:pPr>
              <w:snapToGrid w:val="0"/>
              <w:spacing w:before="165" w:beforeLines="50" w:after="50" w:line="440" w:lineRule="exact"/>
              <w:rPr>
                <w:rFonts w:ascii="Arial" w:hAnsi="Arial" w:eastAsia="宋体" w:cs="Arial"/>
                <w:color w:val="auto"/>
                <w:highlight w:val="none"/>
              </w:rPr>
            </w:pPr>
          </w:p>
        </w:tc>
        <w:tc>
          <w:tcPr>
            <w:tcW w:w="1199" w:type="dxa"/>
            <w:noWrap w:val="0"/>
            <w:vAlign w:val="top"/>
          </w:tcPr>
          <w:p>
            <w:pPr>
              <w:snapToGrid w:val="0"/>
              <w:spacing w:before="165" w:beforeLines="50" w:after="50" w:line="440" w:lineRule="exact"/>
              <w:rPr>
                <w:rFonts w:ascii="Arial" w:hAnsi="Arial" w:eastAsia="宋体" w:cs="Arial"/>
                <w:color w:val="auto"/>
                <w:highlight w:val="none"/>
              </w:rPr>
            </w:pPr>
          </w:p>
        </w:tc>
        <w:tc>
          <w:tcPr>
            <w:tcW w:w="3271" w:type="dxa"/>
            <w:noWrap w:val="0"/>
            <w:vAlign w:val="top"/>
          </w:tcPr>
          <w:p>
            <w:pPr>
              <w:snapToGrid w:val="0"/>
              <w:spacing w:before="165" w:beforeLines="50" w:after="50" w:line="440" w:lineRule="exact"/>
              <w:rPr>
                <w:rFonts w:ascii="Arial" w:hAnsi="Arial" w:eastAsia="宋体" w:cs="Arial"/>
                <w:color w:val="auto"/>
                <w:highlight w:val="none"/>
              </w:rPr>
            </w:pPr>
          </w:p>
        </w:tc>
        <w:tc>
          <w:tcPr>
            <w:tcW w:w="1884" w:type="dxa"/>
            <w:noWrap w:val="0"/>
            <w:vAlign w:val="top"/>
          </w:tcPr>
          <w:p>
            <w:pPr>
              <w:snapToGrid w:val="0"/>
              <w:spacing w:before="165" w:beforeLines="50" w:after="50" w:line="440" w:lineRule="exact"/>
              <w:rPr>
                <w:rFonts w:ascii="Arial" w:hAnsi="Arial" w:eastAsia="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7" w:type="dxa"/>
            <w:noWrap w:val="0"/>
            <w:vAlign w:val="top"/>
          </w:tcPr>
          <w:p>
            <w:pPr>
              <w:snapToGrid w:val="0"/>
              <w:spacing w:before="165" w:beforeLines="50" w:after="50" w:line="440" w:lineRule="exact"/>
              <w:jc w:val="center"/>
              <w:rPr>
                <w:rFonts w:ascii="Arial" w:hAnsi="Arial" w:eastAsia="宋体" w:cs="Arial"/>
                <w:color w:val="auto"/>
                <w:highlight w:val="none"/>
              </w:rPr>
            </w:pPr>
            <w:r>
              <w:rPr>
                <w:rFonts w:ascii="Arial" w:hAnsi="Arial" w:eastAsia="宋体" w:cs="Arial"/>
                <w:color w:val="auto"/>
                <w:highlight w:val="none"/>
              </w:rPr>
              <w:t>......</w:t>
            </w:r>
          </w:p>
        </w:tc>
        <w:tc>
          <w:tcPr>
            <w:tcW w:w="2076" w:type="dxa"/>
            <w:noWrap w:val="0"/>
            <w:vAlign w:val="top"/>
          </w:tcPr>
          <w:p>
            <w:pPr>
              <w:snapToGrid w:val="0"/>
              <w:spacing w:before="165" w:beforeLines="50" w:after="50" w:line="440" w:lineRule="exact"/>
              <w:rPr>
                <w:rFonts w:ascii="Arial" w:hAnsi="Arial" w:eastAsia="宋体" w:cs="Arial"/>
                <w:color w:val="auto"/>
                <w:highlight w:val="none"/>
              </w:rPr>
            </w:pPr>
          </w:p>
        </w:tc>
        <w:tc>
          <w:tcPr>
            <w:tcW w:w="1199" w:type="dxa"/>
            <w:noWrap w:val="0"/>
            <w:vAlign w:val="top"/>
          </w:tcPr>
          <w:p>
            <w:pPr>
              <w:snapToGrid w:val="0"/>
              <w:spacing w:before="165" w:beforeLines="50" w:after="50" w:line="440" w:lineRule="exact"/>
              <w:rPr>
                <w:rFonts w:ascii="Arial" w:hAnsi="Arial" w:eastAsia="宋体" w:cs="Arial"/>
                <w:color w:val="auto"/>
                <w:highlight w:val="none"/>
              </w:rPr>
            </w:pPr>
          </w:p>
        </w:tc>
        <w:tc>
          <w:tcPr>
            <w:tcW w:w="3271" w:type="dxa"/>
            <w:noWrap w:val="0"/>
            <w:vAlign w:val="top"/>
          </w:tcPr>
          <w:p>
            <w:pPr>
              <w:snapToGrid w:val="0"/>
              <w:spacing w:before="165" w:beforeLines="50" w:after="50" w:line="440" w:lineRule="exact"/>
              <w:rPr>
                <w:rFonts w:ascii="Arial" w:hAnsi="Arial" w:eastAsia="宋体" w:cs="Arial"/>
                <w:color w:val="auto"/>
                <w:highlight w:val="none"/>
              </w:rPr>
            </w:pPr>
          </w:p>
        </w:tc>
        <w:tc>
          <w:tcPr>
            <w:tcW w:w="1884" w:type="dxa"/>
            <w:noWrap w:val="0"/>
            <w:vAlign w:val="top"/>
          </w:tcPr>
          <w:p>
            <w:pPr>
              <w:snapToGrid w:val="0"/>
              <w:spacing w:before="165" w:beforeLines="50" w:after="50" w:line="440" w:lineRule="exact"/>
              <w:rPr>
                <w:rFonts w:ascii="Arial" w:hAnsi="Arial" w:eastAsia="宋体" w:cs="Arial"/>
                <w:color w:val="auto"/>
                <w:highlight w:val="none"/>
              </w:rPr>
            </w:pPr>
          </w:p>
        </w:tc>
      </w:tr>
    </w:tbl>
    <w:p>
      <w:pPr>
        <w:widowControl/>
        <w:jc w:val="left"/>
        <w:rPr>
          <w:rFonts w:ascii="Arial" w:hAnsi="Arial" w:eastAsia="宋体" w:cs="Arial"/>
          <w:color w:val="auto"/>
          <w:highlight w:val="none"/>
        </w:rPr>
      </w:pPr>
      <w:r>
        <w:rPr>
          <w:rFonts w:ascii="Arial" w:hAnsi="Arial" w:eastAsia="宋体" w:cs="Arial"/>
          <w:color w:val="auto"/>
          <w:kern w:val="0"/>
          <w:szCs w:val="21"/>
          <w:highlight w:val="none"/>
        </w:rPr>
        <w:t>注：</w:t>
      </w:r>
    </w:p>
    <w:p>
      <w:pPr>
        <w:widowControl/>
        <w:jc w:val="left"/>
        <w:rPr>
          <w:rFonts w:ascii="Arial" w:hAnsi="Arial" w:eastAsia="宋体" w:cs="Arial"/>
          <w:color w:val="auto"/>
          <w:kern w:val="0"/>
          <w:szCs w:val="21"/>
          <w:highlight w:val="none"/>
        </w:rPr>
      </w:pPr>
      <w:r>
        <w:rPr>
          <w:rFonts w:ascii="Arial" w:hAnsi="Arial" w:eastAsia="宋体" w:cs="Arial"/>
          <w:color w:val="auto"/>
          <w:kern w:val="0"/>
          <w:szCs w:val="21"/>
          <w:highlight w:val="none"/>
        </w:rPr>
        <w:t xml:space="preserve">1.直接控股股东：是指其出资额占有限责任公司资本总额百分之五十以上或者其持有的股份占股份有限 </w:t>
      </w:r>
    </w:p>
    <w:p>
      <w:pPr>
        <w:widowControl/>
        <w:jc w:val="left"/>
        <w:rPr>
          <w:rFonts w:ascii="Arial" w:hAnsi="Arial" w:eastAsia="宋体" w:cs="Arial"/>
          <w:color w:val="auto"/>
          <w:kern w:val="0"/>
          <w:szCs w:val="21"/>
          <w:highlight w:val="none"/>
        </w:rPr>
      </w:pPr>
      <w:r>
        <w:rPr>
          <w:rFonts w:ascii="Arial" w:hAnsi="Arial" w:eastAsia="宋体" w:cs="Arial"/>
          <w:color w:val="auto"/>
          <w:kern w:val="0"/>
          <w:szCs w:val="21"/>
          <w:highlight w:val="none"/>
        </w:rPr>
        <w:t xml:space="preserve">公司股份总额百分之五十以上的股东；出资额或者持有股份的比例虽然不足百分之五十，但依其出资额 </w:t>
      </w:r>
    </w:p>
    <w:p>
      <w:pPr>
        <w:widowControl/>
        <w:jc w:val="left"/>
        <w:rPr>
          <w:rFonts w:ascii="Arial" w:hAnsi="Arial" w:eastAsia="宋体" w:cs="Arial"/>
          <w:color w:val="auto"/>
          <w:kern w:val="0"/>
          <w:szCs w:val="21"/>
          <w:highlight w:val="none"/>
        </w:rPr>
      </w:pPr>
      <w:r>
        <w:rPr>
          <w:rFonts w:ascii="Arial" w:hAnsi="Arial" w:eastAsia="宋体" w:cs="Arial"/>
          <w:color w:val="auto"/>
          <w:kern w:val="0"/>
          <w:szCs w:val="21"/>
          <w:highlight w:val="none"/>
        </w:rPr>
        <w:t xml:space="preserve">或者持有的股份所享有的表决权已足以对股东会、股东大会的决议产生重大影响的股东。 </w:t>
      </w:r>
    </w:p>
    <w:p>
      <w:pPr>
        <w:widowControl/>
        <w:jc w:val="left"/>
        <w:rPr>
          <w:rFonts w:ascii="Arial" w:hAnsi="Arial" w:eastAsia="宋体" w:cs="Arial"/>
          <w:color w:val="auto"/>
          <w:kern w:val="0"/>
          <w:szCs w:val="21"/>
          <w:highlight w:val="none"/>
        </w:rPr>
      </w:pPr>
      <w:r>
        <w:rPr>
          <w:rFonts w:ascii="Arial" w:hAnsi="Arial" w:eastAsia="宋体" w:cs="Arial"/>
          <w:color w:val="auto"/>
          <w:kern w:val="0"/>
          <w:szCs w:val="21"/>
          <w:highlight w:val="none"/>
        </w:rPr>
        <w:t xml:space="preserve">2.本表所指的控股关系仅限于直接控股关系，不包括间接的控股关系。公司实际控制人与公司之间的关 </w:t>
      </w:r>
    </w:p>
    <w:p>
      <w:pPr>
        <w:widowControl/>
        <w:jc w:val="left"/>
        <w:rPr>
          <w:rFonts w:ascii="Arial" w:hAnsi="Arial" w:eastAsia="宋体" w:cs="Arial"/>
          <w:color w:val="auto"/>
          <w:highlight w:val="none"/>
        </w:rPr>
      </w:pPr>
      <w:r>
        <w:rPr>
          <w:rFonts w:ascii="Arial" w:hAnsi="Arial" w:eastAsia="宋体" w:cs="Arial"/>
          <w:color w:val="auto"/>
          <w:kern w:val="0"/>
          <w:szCs w:val="21"/>
          <w:highlight w:val="none"/>
        </w:rPr>
        <w:t xml:space="preserve">系不属于本表所指的直接控股关系。 </w:t>
      </w:r>
    </w:p>
    <w:p>
      <w:pPr>
        <w:pStyle w:val="13"/>
        <w:spacing w:line="340" w:lineRule="exact"/>
        <w:ind w:firstLine="3570" w:firstLineChars="1700"/>
        <w:rPr>
          <w:rFonts w:ascii="Arial" w:hAnsi="Arial" w:cs="Arial"/>
          <w:color w:val="auto"/>
          <w:highlight w:val="none"/>
        </w:rPr>
      </w:pPr>
      <w:r>
        <w:rPr>
          <w:rFonts w:ascii="Arial" w:hAnsi="Arial" w:cs="Arial"/>
          <w:color w:val="auto"/>
          <w:highlight w:val="none"/>
        </w:rPr>
        <w:t xml:space="preserve">供应商（CA证书签章）：                                </w:t>
      </w:r>
    </w:p>
    <w:p>
      <w:pPr>
        <w:pStyle w:val="13"/>
        <w:spacing w:line="340" w:lineRule="exact"/>
        <w:ind w:firstLine="420" w:firstLineChars="200"/>
        <w:rPr>
          <w:rFonts w:ascii="Arial" w:hAnsi="Arial" w:cs="Arial"/>
          <w:color w:val="auto"/>
          <w:szCs w:val="21"/>
          <w:highlight w:val="none"/>
          <w:u w:val="single"/>
        </w:rPr>
      </w:pPr>
      <w:r>
        <w:rPr>
          <w:rFonts w:ascii="Arial" w:hAnsi="Arial" w:cs="Arial"/>
          <w:color w:val="auto"/>
          <w:highlight w:val="none"/>
        </w:rPr>
        <w:t>法定代表人(负责人、自然人)或相应的委托代理人签字（或个人CA证书签章）：</w:t>
      </w:r>
      <w:r>
        <w:rPr>
          <w:rFonts w:ascii="Arial" w:hAnsi="Arial" w:cs="Arial"/>
          <w:color w:val="auto"/>
          <w:szCs w:val="21"/>
          <w:highlight w:val="none"/>
          <w:u w:val="single"/>
        </w:rPr>
        <w:t xml:space="preserve">               </w:t>
      </w:r>
    </w:p>
    <w:p>
      <w:pPr>
        <w:pStyle w:val="13"/>
        <w:spacing w:line="440" w:lineRule="exact"/>
        <w:ind w:firstLine="420"/>
        <w:jc w:val="right"/>
        <w:rPr>
          <w:rFonts w:ascii="Arial" w:hAnsi="Arial" w:cs="Arial"/>
          <w:color w:val="auto"/>
          <w:highlight w:val="none"/>
        </w:rPr>
      </w:pPr>
      <w:r>
        <w:rPr>
          <w:rFonts w:ascii="Arial" w:hAnsi="Arial" w:cs="Arial"/>
          <w:color w:val="auto"/>
          <w:sz w:val="24"/>
          <w:highlight w:val="none"/>
        </w:rPr>
        <w:t xml:space="preserve"> </w:t>
      </w:r>
      <w:r>
        <w:rPr>
          <w:rFonts w:ascii="Arial" w:hAnsi="Arial" w:cs="Arial"/>
          <w:color w:val="auto"/>
          <w:sz w:val="24"/>
          <w:highlight w:val="none"/>
          <w:u w:val="single"/>
        </w:rPr>
        <w:t xml:space="preserve">      </w:t>
      </w:r>
      <w:r>
        <w:rPr>
          <w:rFonts w:ascii="Arial" w:hAnsi="Arial" w:cs="Arial"/>
          <w:color w:val="auto"/>
          <w:sz w:val="24"/>
          <w:highlight w:val="none"/>
        </w:rPr>
        <w:t>年</w:t>
      </w:r>
      <w:r>
        <w:rPr>
          <w:rFonts w:ascii="Arial" w:hAnsi="Arial" w:cs="Arial"/>
          <w:color w:val="auto"/>
          <w:sz w:val="24"/>
          <w:highlight w:val="none"/>
          <w:u w:val="single"/>
        </w:rPr>
        <w:t xml:space="preserve">    </w:t>
      </w:r>
      <w:r>
        <w:rPr>
          <w:rFonts w:ascii="Arial" w:hAnsi="Arial" w:cs="Arial"/>
          <w:color w:val="auto"/>
          <w:sz w:val="24"/>
          <w:highlight w:val="none"/>
        </w:rPr>
        <w:t>月</w:t>
      </w:r>
      <w:r>
        <w:rPr>
          <w:rFonts w:ascii="Arial" w:hAnsi="Arial" w:cs="Arial"/>
          <w:color w:val="auto"/>
          <w:sz w:val="24"/>
          <w:highlight w:val="none"/>
          <w:u w:val="single"/>
        </w:rPr>
        <w:t xml:space="preserve">     </w:t>
      </w:r>
      <w:r>
        <w:rPr>
          <w:rFonts w:ascii="Arial" w:hAnsi="Arial" w:cs="Arial"/>
          <w:color w:val="auto"/>
          <w:sz w:val="24"/>
          <w:highlight w:val="none"/>
        </w:rPr>
        <w:t>日</w:t>
      </w:r>
    </w:p>
    <w:p>
      <w:pPr>
        <w:snapToGrid w:val="0"/>
        <w:spacing w:before="165" w:beforeLines="50" w:after="50" w:line="440" w:lineRule="exact"/>
        <w:jc w:val="center"/>
        <w:rPr>
          <w:rFonts w:ascii="Arial" w:hAnsi="Arial" w:eastAsia="宋体" w:cs="Arial"/>
          <w:b/>
          <w:bCs/>
          <w:color w:val="auto"/>
          <w:sz w:val="22"/>
          <w:szCs w:val="28"/>
          <w:highlight w:val="none"/>
        </w:rPr>
      </w:pPr>
      <w:bookmarkStart w:id="21" w:name="_Toc17511"/>
      <w:r>
        <w:rPr>
          <w:rFonts w:ascii="Arial" w:hAnsi="Arial" w:eastAsia="宋体" w:cs="Arial"/>
          <w:b/>
          <w:bCs/>
          <w:color w:val="auto"/>
          <w:sz w:val="22"/>
          <w:szCs w:val="28"/>
          <w:highlight w:val="none"/>
        </w:rPr>
        <w:t>供应商直接管理关系信息表</w:t>
      </w:r>
      <w:bookmarkEnd w:id="21"/>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4"/>
        <w:gridCol w:w="2324"/>
        <w:gridCol w:w="3661"/>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04" w:type="dxa"/>
            <w:noWrap w:val="0"/>
            <w:vAlign w:val="center"/>
          </w:tcPr>
          <w:p>
            <w:pPr>
              <w:snapToGrid w:val="0"/>
              <w:jc w:val="center"/>
              <w:rPr>
                <w:rFonts w:ascii="Arial" w:hAnsi="Arial" w:eastAsia="宋体" w:cs="Arial"/>
                <w:color w:val="auto"/>
                <w:highlight w:val="none"/>
              </w:rPr>
            </w:pPr>
            <w:r>
              <w:rPr>
                <w:rFonts w:ascii="Arial" w:hAnsi="Arial" w:eastAsia="宋体" w:cs="Arial"/>
                <w:color w:val="auto"/>
                <w:highlight w:val="none"/>
              </w:rPr>
              <w:t>序号</w:t>
            </w:r>
          </w:p>
        </w:tc>
        <w:tc>
          <w:tcPr>
            <w:tcW w:w="2324" w:type="dxa"/>
            <w:noWrap w:val="0"/>
            <w:vAlign w:val="center"/>
          </w:tcPr>
          <w:p>
            <w:pPr>
              <w:snapToGrid w:val="0"/>
              <w:jc w:val="center"/>
              <w:rPr>
                <w:rFonts w:ascii="Arial" w:hAnsi="Arial" w:eastAsia="宋体" w:cs="Arial"/>
                <w:color w:val="auto"/>
                <w:highlight w:val="none"/>
              </w:rPr>
            </w:pPr>
            <w:r>
              <w:rPr>
                <w:rFonts w:ascii="Arial" w:hAnsi="Arial" w:eastAsia="宋体" w:cs="Arial"/>
                <w:color w:val="auto"/>
                <w:highlight w:val="none"/>
              </w:rPr>
              <w:t>直接管理关系单位名称</w:t>
            </w:r>
          </w:p>
        </w:tc>
        <w:tc>
          <w:tcPr>
            <w:tcW w:w="3661" w:type="dxa"/>
            <w:noWrap w:val="0"/>
            <w:vAlign w:val="center"/>
          </w:tcPr>
          <w:p>
            <w:pPr>
              <w:snapToGrid w:val="0"/>
              <w:jc w:val="center"/>
              <w:rPr>
                <w:rFonts w:ascii="Arial" w:hAnsi="Arial" w:eastAsia="宋体" w:cs="Arial"/>
                <w:color w:val="auto"/>
                <w:highlight w:val="none"/>
              </w:rPr>
            </w:pPr>
            <w:r>
              <w:rPr>
                <w:rFonts w:ascii="Arial" w:hAnsi="Arial" w:eastAsia="宋体" w:cs="Arial"/>
                <w:color w:val="auto"/>
                <w:highlight w:val="none"/>
              </w:rPr>
              <w:t>统一社会信用代码</w:t>
            </w:r>
          </w:p>
        </w:tc>
        <w:tc>
          <w:tcPr>
            <w:tcW w:w="2109" w:type="dxa"/>
            <w:noWrap w:val="0"/>
            <w:vAlign w:val="center"/>
          </w:tcPr>
          <w:p>
            <w:pPr>
              <w:snapToGrid w:val="0"/>
              <w:jc w:val="center"/>
              <w:rPr>
                <w:rFonts w:ascii="Arial" w:hAnsi="Arial" w:eastAsia="宋体" w:cs="Arial"/>
                <w:color w:val="auto"/>
                <w:highlight w:val="none"/>
              </w:rPr>
            </w:pPr>
            <w:r>
              <w:rPr>
                <w:rFonts w:ascii="Arial" w:hAnsi="Arial" w:eastAsia="宋体" w:cs="Arial"/>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trPr>
        <w:tc>
          <w:tcPr>
            <w:tcW w:w="1104" w:type="dxa"/>
            <w:noWrap w:val="0"/>
            <w:vAlign w:val="center"/>
          </w:tcPr>
          <w:p>
            <w:pPr>
              <w:snapToGrid w:val="0"/>
              <w:jc w:val="center"/>
              <w:rPr>
                <w:rFonts w:ascii="Arial" w:hAnsi="Arial" w:eastAsia="宋体" w:cs="Arial"/>
                <w:color w:val="auto"/>
                <w:highlight w:val="none"/>
              </w:rPr>
            </w:pPr>
            <w:r>
              <w:rPr>
                <w:rFonts w:ascii="Arial" w:hAnsi="Arial" w:eastAsia="宋体" w:cs="Arial"/>
                <w:color w:val="auto"/>
                <w:highlight w:val="none"/>
              </w:rPr>
              <w:t>1</w:t>
            </w:r>
          </w:p>
        </w:tc>
        <w:tc>
          <w:tcPr>
            <w:tcW w:w="2324" w:type="dxa"/>
            <w:noWrap w:val="0"/>
            <w:vAlign w:val="center"/>
          </w:tcPr>
          <w:p>
            <w:pPr>
              <w:snapToGrid w:val="0"/>
              <w:jc w:val="center"/>
              <w:rPr>
                <w:rFonts w:ascii="Arial" w:hAnsi="Arial" w:eastAsia="宋体" w:cs="Arial"/>
                <w:color w:val="auto"/>
                <w:highlight w:val="none"/>
              </w:rPr>
            </w:pPr>
          </w:p>
        </w:tc>
        <w:tc>
          <w:tcPr>
            <w:tcW w:w="3661" w:type="dxa"/>
            <w:noWrap w:val="0"/>
            <w:vAlign w:val="center"/>
          </w:tcPr>
          <w:p>
            <w:pPr>
              <w:snapToGrid w:val="0"/>
              <w:jc w:val="center"/>
              <w:rPr>
                <w:rFonts w:ascii="Arial" w:hAnsi="Arial" w:eastAsia="宋体" w:cs="Arial"/>
                <w:color w:val="auto"/>
                <w:highlight w:val="none"/>
              </w:rPr>
            </w:pPr>
          </w:p>
        </w:tc>
        <w:tc>
          <w:tcPr>
            <w:tcW w:w="2109" w:type="dxa"/>
            <w:noWrap w:val="0"/>
            <w:vAlign w:val="center"/>
          </w:tcPr>
          <w:p>
            <w:pPr>
              <w:snapToGrid w:val="0"/>
              <w:jc w:val="center"/>
              <w:rPr>
                <w:rFonts w:ascii="Arial" w:hAnsi="Arial" w:eastAsia="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trPr>
        <w:tc>
          <w:tcPr>
            <w:tcW w:w="1104" w:type="dxa"/>
            <w:noWrap w:val="0"/>
            <w:vAlign w:val="center"/>
          </w:tcPr>
          <w:p>
            <w:pPr>
              <w:snapToGrid w:val="0"/>
              <w:jc w:val="center"/>
              <w:rPr>
                <w:rFonts w:ascii="Arial" w:hAnsi="Arial" w:eastAsia="宋体" w:cs="Arial"/>
                <w:color w:val="auto"/>
                <w:highlight w:val="none"/>
              </w:rPr>
            </w:pPr>
            <w:r>
              <w:rPr>
                <w:rFonts w:ascii="Arial" w:hAnsi="Arial" w:eastAsia="宋体" w:cs="Arial"/>
                <w:color w:val="auto"/>
                <w:highlight w:val="none"/>
              </w:rPr>
              <w:t>2</w:t>
            </w:r>
          </w:p>
        </w:tc>
        <w:tc>
          <w:tcPr>
            <w:tcW w:w="2324" w:type="dxa"/>
            <w:noWrap w:val="0"/>
            <w:vAlign w:val="center"/>
          </w:tcPr>
          <w:p>
            <w:pPr>
              <w:snapToGrid w:val="0"/>
              <w:jc w:val="center"/>
              <w:rPr>
                <w:rFonts w:ascii="Arial" w:hAnsi="Arial" w:eastAsia="宋体" w:cs="Arial"/>
                <w:color w:val="auto"/>
                <w:highlight w:val="none"/>
              </w:rPr>
            </w:pPr>
          </w:p>
        </w:tc>
        <w:tc>
          <w:tcPr>
            <w:tcW w:w="3661" w:type="dxa"/>
            <w:noWrap w:val="0"/>
            <w:vAlign w:val="center"/>
          </w:tcPr>
          <w:p>
            <w:pPr>
              <w:snapToGrid w:val="0"/>
              <w:jc w:val="center"/>
              <w:rPr>
                <w:rFonts w:ascii="Arial" w:hAnsi="Arial" w:eastAsia="宋体" w:cs="Arial"/>
                <w:color w:val="auto"/>
                <w:highlight w:val="none"/>
              </w:rPr>
            </w:pPr>
          </w:p>
        </w:tc>
        <w:tc>
          <w:tcPr>
            <w:tcW w:w="2109" w:type="dxa"/>
            <w:noWrap w:val="0"/>
            <w:vAlign w:val="center"/>
          </w:tcPr>
          <w:p>
            <w:pPr>
              <w:snapToGrid w:val="0"/>
              <w:jc w:val="center"/>
              <w:rPr>
                <w:rFonts w:ascii="Arial" w:hAnsi="Arial" w:eastAsia="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1104" w:type="dxa"/>
            <w:noWrap w:val="0"/>
            <w:vAlign w:val="center"/>
          </w:tcPr>
          <w:p>
            <w:pPr>
              <w:snapToGrid w:val="0"/>
              <w:jc w:val="center"/>
              <w:rPr>
                <w:rFonts w:ascii="Arial" w:hAnsi="Arial" w:eastAsia="宋体" w:cs="Arial"/>
                <w:color w:val="auto"/>
                <w:highlight w:val="none"/>
              </w:rPr>
            </w:pPr>
            <w:r>
              <w:rPr>
                <w:rFonts w:ascii="Arial" w:hAnsi="Arial" w:eastAsia="宋体" w:cs="Arial"/>
                <w:color w:val="auto"/>
                <w:highlight w:val="none"/>
              </w:rPr>
              <w:t>3</w:t>
            </w:r>
          </w:p>
        </w:tc>
        <w:tc>
          <w:tcPr>
            <w:tcW w:w="2324" w:type="dxa"/>
            <w:noWrap w:val="0"/>
            <w:vAlign w:val="center"/>
          </w:tcPr>
          <w:p>
            <w:pPr>
              <w:snapToGrid w:val="0"/>
              <w:jc w:val="center"/>
              <w:rPr>
                <w:rFonts w:ascii="Arial" w:hAnsi="Arial" w:eastAsia="宋体" w:cs="Arial"/>
                <w:color w:val="auto"/>
                <w:highlight w:val="none"/>
              </w:rPr>
            </w:pPr>
          </w:p>
        </w:tc>
        <w:tc>
          <w:tcPr>
            <w:tcW w:w="3661" w:type="dxa"/>
            <w:noWrap w:val="0"/>
            <w:vAlign w:val="center"/>
          </w:tcPr>
          <w:p>
            <w:pPr>
              <w:snapToGrid w:val="0"/>
              <w:jc w:val="center"/>
              <w:rPr>
                <w:rFonts w:ascii="Arial" w:hAnsi="Arial" w:eastAsia="宋体" w:cs="Arial"/>
                <w:color w:val="auto"/>
                <w:highlight w:val="none"/>
              </w:rPr>
            </w:pPr>
          </w:p>
        </w:tc>
        <w:tc>
          <w:tcPr>
            <w:tcW w:w="2109" w:type="dxa"/>
            <w:noWrap w:val="0"/>
            <w:vAlign w:val="center"/>
          </w:tcPr>
          <w:p>
            <w:pPr>
              <w:snapToGrid w:val="0"/>
              <w:jc w:val="center"/>
              <w:rPr>
                <w:rFonts w:ascii="Arial" w:hAnsi="Arial" w:eastAsia="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04" w:type="dxa"/>
            <w:noWrap w:val="0"/>
            <w:vAlign w:val="top"/>
          </w:tcPr>
          <w:p>
            <w:pPr>
              <w:snapToGrid w:val="0"/>
              <w:spacing w:before="165" w:beforeLines="50" w:after="50" w:line="440" w:lineRule="exact"/>
              <w:jc w:val="center"/>
              <w:rPr>
                <w:rFonts w:ascii="Arial" w:hAnsi="Arial" w:eastAsia="宋体" w:cs="Arial"/>
                <w:color w:val="auto"/>
                <w:highlight w:val="none"/>
              </w:rPr>
            </w:pPr>
            <w:r>
              <w:rPr>
                <w:rFonts w:ascii="Arial" w:hAnsi="Arial" w:eastAsia="宋体" w:cs="Arial"/>
                <w:color w:val="auto"/>
                <w:highlight w:val="none"/>
              </w:rPr>
              <w:t>......</w:t>
            </w:r>
          </w:p>
        </w:tc>
        <w:tc>
          <w:tcPr>
            <w:tcW w:w="2324" w:type="dxa"/>
            <w:noWrap w:val="0"/>
            <w:vAlign w:val="top"/>
          </w:tcPr>
          <w:p>
            <w:pPr>
              <w:snapToGrid w:val="0"/>
              <w:spacing w:before="165" w:beforeLines="50" w:after="50" w:line="440" w:lineRule="exact"/>
              <w:rPr>
                <w:rFonts w:ascii="Arial" w:hAnsi="Arial" w:eastAsia="宋体" w:cs="Arial"/>
                <w:color w:val="auto"/>
                <w:highlight w:val="none"/>
              </w:rPr>
            </w:pPr>
          </w:p>
        </w:tc>
        <w:tc>
          <w:tcPr>
            <w:tcW w:w="3661" w:type="dxa"/>
            <w:noWrap w:val="0"/>
            <w:vAlign w:val="top"/>
          </w:tcPr>
          <w:p>
            <w:pPr>
              <w:snapToGrid w:val="0"/>
              <w:spacing w:before="165" w:beforeLines="50" w:after="50" w:line="440" w:lineRule="exact"/>
              <w:rPr>
                <w:rFonts w:ascii="Arial" w:hAnsi="Arial" w:eastAsia="宋体" w:cs="Arial"/>
                <w:color w:val="auto"/>
                <w:highlight w:val="none"/>
              </w:rPr>
            </w:pPr>
          </w:p>
        </w:tc>
        <w:tc>
          <w:tcPr>
            <w:tcW w:w="2109" w:type="dxa"/>
            <w:noWrap w:val="0"/>
            <w:vAlign w:val="top"/>
          </w:tcPr>
          <w:p>
            <w:pPr>
              <w:snapToGrid w:val="0"/>
              <w:spacing w:before="165" w:beforeLines="50" w:after="50" w:line="440" w:lineRule="exact"/>
              <w:rPr>
                <w:rFonts w:ascii="Arial" w:hAnsi="Arial" w:eastAsia="宋体" w:cs="Arial"/>
                <w:color w:val="auto"/>
                <w:highlight w:val="none"/>
              </w:rPr>
            </w:pPr>
          </w:p>
        </w:tc>
      </w:tr>
    </w:tbl>
    <w:p>
      <w:pPr>
        <w:widowControl/>
        <w:jc w:val="left"/>
        <w:rPr>
          <w:rFonts w:ascii="Arial" w:hAnsi="Arial" w:eastAsia="宋体" w:cs="Arial"/>
          <w:color w:val="auto"/>
          <w:kern w:val="0"/>
          <w:szCs w:val="21"/>
          <w:highlight w:val="none"/>
        </w:rPr>
      </w:pPr>
      <w:r>
        <w:rPr>
          <w:rFonts w:ascii="Arial" w:hAnsi="Arial" w:eastAsia="宋体" w:cs="Arial"/>
          <w:color w:val="auto"/>
          <w:kern w:val="0"/>
          <w:szCs w:val="21"/>
          <w:highlight w:val="none"/>
        </w:rPr>
        <w:t>注：1.管理关系：是指不具有出资持股关系的其他单位之间存在的管理与被管理关系，如一些上下级关系的事业单位和团体组织。</w:t>
      </w:r>
    </w:p>
    <w:p>
      <w:pPr>
        <w:widowControl/>
        <w:jc w:val="left"/>
        <w:rPr>
          <w:rFonts w:ascii="Arial" w:hAnsi="Arial" w:eastAsia="宋体" w:cs="Arial"/>
          <w:color w:val="auto"/>
          <w:kern w:val="0"/>
          <w:szCs w:val="21"/>
          <w:highlight w:val="none"/>
        </w:rPr>
      </w:pPr>
      <w:r>
        <w:rPr>
          <w:rFonts w:ascii="Arial" w:hAnsi="Arial" w:eastAsia="宋体" w:cs="Arial"/>
          <w:color w:val="auto"/>
          <w:kern w:val="0"/>
          <w:szCs w:val="21"/>
          <w:highlight w:val="none"/>
        </w:rPr>
        <w:t>2.本表所指的管理关系仅限于直接管理关系，不包括间接的管理关系。</w:t>
      </w:r>
    </w:p>
    <w:p>
      <w:pPr>
        <w:pStyle w:val="13"/>
        <w:spacing w:line="340" w:lineRule="exact"/>
        <w:ind w:firstLine="3570" w:firstLineChars="1700"/>
        <w:rPr>
          <w:rFonts w:ascii="Arial" w:hAnsi="Arial" w:cs="Arial"/>
          <w:color w:val="auto"/>
          <w:highlight w:val="none"/>
        </w:rPr>
      </w:pPr>
      <w:r>
        <w:rPr>
          <w:rFonts w:ascii="Arial" w:hAnsi="Arial" w:cs="Arial"/>
          <w:color w:val="auto"/>
          <w:highlight w:val="none"/>
        </w:rPr>
        <w:t xml:space="preserve">供应商（CA证书签章）：                                </w:t>
      </w:r>
    </w:p>
    <w:p>
      <w:pPr>
        <w:pStyle w:val="13"/>
        <w:spacing w:line="340" w:lineRule="exact"/>
        <w:ind w:firstLine="420" w:firstLineChars="200"/>
        <w:rPr>
          <w:rFonts w:ascii="Arial" w:hAnsi="Arial" w:cs="Arial"/>
          <w:color w:val="auto"/>
          <w:szCs w:val="21"/>
          <w:highlight w:val="none"/>
          <w:u w:val="single"/>
        </w:rPr>
      </w:pPr>
      <w:r>
        <w:rPr>
          <w:rFonts w:ascii="Arial" w:hAnsi="Arial" w:cs="Arial"/>
          <w:color w:val="auto"/>
          <w:highlight w:val="none"/>
        </w:rPr>
        <w:t>法定代表人(负责人、自然人)或相应的委托代理人签字（或个人CA证书签章）：</w:t>
      </w:r>
      <w:r>
        <w:rPr>
          <w:rFonts w:ascii="Arial" w:hAnsi="Arial" w:cs="Arial"/>
          <w:color w:val="auto"/>
          <w:szCs w:val="21"/>
          <w:highlight w:val="none"/>
          <w:u w:val="single"/>
        </w:rPr>
        <w:t xml:space="preserve">               </w:t>
      </w:r>
    </w:p>
    <w:p>
      <w:pPr>
        <w:pStyle w:val="13"/>
        <w:spacing w:line="440" w:lineRule="exact"/>
        <w:ind w:firstLine="420"/>
        <w:jc w:val="right"/>
        <w:rPr>
          <w:rFonts w:ascii="Arial" w:hAnsi="Arial" w:cs="Arial"/>
          <w:color w:val="auto"/>
          <w:sz w:val="24"/>
          <w:highlight w:val="none"/>
        </w:rPr>
      </w:pPr>
      <w:r>
        <w:rPr>
          <w:rFonts w:ascii="Arial" w:hAnsi="Arial" w:cs="Arial"/>
          <w:color w:val="auto"/>
          <w:sz w:val="24"/>
          <w:highlight w:val="none"/>
        </w:rPr>
        <w:t xml:space="preserve"> </w:t>
      </w:r>
      <w:r>
        <w:rPr>
          <w:rFonts w:ascii="Arial" w:hAnsi="Arial" w:cs="Arial"/>
          <w:color w:val="auto"/>
          <w:sz w:val="24"/>
          <w:highlight w:val="none"/>
          <w:u w:val="single"/>
        </w:rPr>
        <w:t xml:space="preserve">      </w:t>
      </w:r>
      <w:bookmarkStart w:id="22" w:name="_Toc21509"/>
      <w:r>
        <w:rPr>
          <w:rFonts w:ascii="Arial" w:hAnsi="Arial" w:cs="Arial"/>
          <w:color w:val="auto"/>
          <w:sz w:val="24"/>
          <w:highlight w:val="none"/>
        </w:rPr>
        <w:t>年</w:t>
      </w:r>
      <w:r>
        <w:rPr>
          <w:rFonts w:ascii="Arial" w:hAnsi="Arial" w:cs="Arial"/>
          <w:color w:val="auto"/>
          <w:sz w:val="24"/>
          <w:highlight w:val="none"/>
          <w:u w:val="single"/>
        </w:rPr>
        <w:t xml:space="preserve">    </w:t>
      </w:r>
      <w:r>
        <w:rPr>
          <w:rFonts w:ascii="Arial" w:hAnsi="Arial" w:cs="Arial"/>
          <w:color w:val="auto"/>
          <w:sz w:val="24"/>
          <w:highlight w:val="none"/>
        </w:rPr>
        <w:t>月</w:t>
      </w:r>
      <w:r>
        <w:rPr>
          <w:rFonts w:ascii="Arial" w:hAnsi="Arial" w:cs="Arial"/>
          <w:color w:val="auto"/>
          <w:sz w:val="24"/>
          <w:highlight w:val="none"/>
          <w:u w:val="single"/>
        </w:rPr>
        <w:t xml:space="preserve">     </w:t>
      </w:r>
      <w:r>
        <w:rPr>
          <w:rFonts w:ascii="Arial" w:hAnsi="Arial" w:cs="Arial"/>
          <w:color w:val="auto"/>
          <w:sz w:val="24"/>
          <w:highlight w:val="none"/>
        </w:rPr>
        <w:t>日</w:t>
      </w:r>
      <w:bookmarkEnd w:id="22"/>
    </w:p>
    <w:p>
      <w:pPr>
        <w:pStyle w:val="13"/>
        <w:spacing w:line="440" w:lineRule="exact"/>
        <w:ind w:firstLine="420"/>
        <w:jc w:val="left"/>
        <w:rPr>
          <w:rFonts w:ascii="Arial" w:hAnsi="Arial" w:cs="Arial"/>
          <w:color w:val="auto"/>
          <w:sz w:val="24"/>
          <w:highlight w:val="none"/>
        </w:rPr>
      </w:pPr>
      <w:r>
        <w:rPr>
          <w:rFonts w:ascii="Arial" w:hAnsi="Arial" w:cs="Arial"/>
          <w:b/>
          <w:color w:val="auto"/>
          <w:kern w:val="0"/>
          <w:szCs w:val="21"/>
          <w:highlight w:val="none"/>
        </w:rPr>
        <w:t>注：“供应商直接控股、管理关系信息表”必须由法定代表人(负责人)或委托代理人签字并加盖供应商公章。</w:t>
      </w:r>
    </w:p>
    <w:p>
      <w:pPr>
        <w:pStyle w:val="13"/>
        <w:spacing w:line="440" w:lineRule="exact"/>
        <w:ind w:firstLine="420"/>
        <w:rPr>
          <w:rFonts w:ascii="Arial" w:hAnsi="Arial" w:cs="Arial"/>
          <w:b/>
          <w:bCs/>
          <w:color w:val="auto"/>
          <w:highlight w:val="none"/>
        </w:rPr>
        <w:sectPr>
          <w:type w:val="continuous"/>
          <w:pgSz w:w="11906" w:h="16838"/>
          <w:pgMar w:top="1134" w:right="1249" w:bottom="1134" w:left="1417" w:header="720" w:footer="720" w:gutter="0"/>
          <w:cols w:space="720" w:num="1"/>
          <w:titlePg/>
          <w:docGrid w:type="linesAndChars" w:linePitch="331" w:charSpace="0"/>
        </w:sectPr>
      </w:pPr>
    </w:p>
    <w:p>
      <w:pPr>
        <w:spacing w:line="300" w:lineRule="auto"/>
        <w:rPr>
          <w:rFonts w:ascii="Arial" w:hAnsi="Arial" w:eastAsia="宋体" w:cs="Arial"/>
          <w:b/>
          <w:bCs/>
          <w:color w:val="auto"/>
          <w:sz w:val="28"/>
          <w:szCs w:val="28"/>
          <w:highlight w:val="none"/>
        </w:rPr>
      </w:pPr>
      <w:r>
        <w:rPr>
          <w:rFonts w:ascii="Arial" w:hAnsi="Arial" w:eastAsia="宋体" w:cs="Arial"/>
          <w:b/>
          <w:color w:val="auto"/>
          <w:sz w:val="28"/>
          <w:szCs w:val="28"/>
          <w:highlight w:val="none"/>
        </w:rPr>
        <w:t>10.供应商参加本项目无围标串标行为的承诺函（必须提供）</w:t>
      </w:r>
    </w:p>
    <w:p>
      <w:pPr>
        <w:pStyle w:val="13"/>
        <w:spacing w:line="400" w:lineRule="exact"/>
        <w:rPr>
          <w:rFonts w:ascii="Arial" w:hAnsi="Arial" w:cs="Arial"/>
          <w:b/>
          <w:color w:val="auto"/>
          <w:sz w:val="32"/>
          <w:szCs w:val="32"/>
          <w:highlight w:val="none"/>
        </w:rPr>
      </w:pPr>
      <w:bookmarkStart w:id="23" w:name="_Toc3960"/>
      <w:r>
        <w:rPr>
          <w:rFonts w:ascii="Arial" w:hAnsi="Arial" w:cs="Arial"/>
          <w:b/>
          <w:color w:val="auto"/>
          <w:sz w:val="32"/>
          <w:szCs w:val="32"/>
          <w:highlight w:val="none"/>
        </w:rPr>
        <w:t>附件：</w:t>
      </w:r>
      <w:bookmarkEnd w:id="23"/>
    </w:p>
    <w:p>
      <w:pPr>
        <w:pStyle w:val="13"/>
        <w:spacing w:line="400" w:lineRule="exact"/>
        <w:jc w:val="center"/>
        <w:rPr>
          <w:rFonts w:ascii="Arial" w:hAnsi="Arial" w:cs="Arial"/>
          <w:b/>
          <w:color w:val="auto"/>
          <w:sz w:val="32"/>
          <w:szCs w:val="32"/>
          <w:highlight w:val="none"/>
        </w:rPr>
      </w:pPr>
      <w:r>
        <w:rPr>
          <w:rFonts w:ascii="Arial" w:hAnsi="Arial" w:cs="Arial"/>
          <w:b/>
          <w:color w:val="auto"/>
          <w:sz w:val="32"/>
          <w:szCs w:val="32"/>
          <w:highlight w:val="none"/>
        </w:rPr>
        <w:t>供应商参加本项目无围标串标行为的承诺函（格式）</w:t>
      </w:r>
    </w:p>
    <w:p>
      <w:pPr>
        <w:snapToGrid w:val="0"/>
        <w:spacing w:before="165" w:beforeLines="50" w:after="50"/>
        <w:jc w:val="left"/>
        <w:rPr>
          <w:rFonts w:ascii="Arial" w:hAnsi="Arial" w:eastAsia="宋体" w:cs="Arial"/>
          <w:b/>
          <w:color w:val="auto"/>
          <w:szCs w:val="21"/>
          <w:highlight w:val="none"/>
        </w:rPr>
      </w:pPr>
      <w:r>
        <w:rPr>
          <w:rFonts w:ascii="Arial" w:hAnsi="Arial" w:eastAsia="宋体" w:cs="Arial"/>
          <w:b/>
          <w:color w:val="auto"/>
          <w:szCs w:val="21"/>
          <w:highlight w:val="none"/>
        </w:rPr>
        <w:t>一、我公司承诺无下列相互串通参与谈判的情形：</w:t>
      </w:r>
    </w:p>
    <w:p>
      <w:pPr>
        <w:snapToGrid w:val="0"/>
        <w:spacing w:before="165" w:beforeLines="50" w:after="50"/>
        <w:ind w:firstLine="411" w:firstLineChars="196"/>
        <w:jc w:val="left"/>
        <w:rPr>
          <w:rFonts w:ascii="Arial" w:hAnsi="Arial" w:eastAsia="宋体" w:cs="Arial"/>
          <w:color w:val="auto"/>
          <w:szCs w:val="21"/>
          <w:highlight w:val="none"/>
        </w:rPr>
      </w:pPr>
      <w:r>
        <w:rPr>
          <w:rFonts w:ascii="Arial" w:hAnsi="Arial" w:eastAsia="宋体" w:cs="Arial"/>
          <w:color w:val="auto"/>
          <w:szCs w:val="21"/>
          <w:highlight w:val="none"/>
        </w:rPr>
        <w:t>（1）不同供应商的响应文件由同一单位或者个人编制；</w:t>
      </w:r>
    </w:p>
    <w:p>
      <w:pPr>
        <w:snapToGrid w:val="0"/>
        <w:spacing w:before="165" w:beforeLines="50" w:after="50"/>
        <w:ind w:firstLine="411" w:firstLineChars="196"/>
        <w:jc w:val="left"/>
        <w:rPr>
          <w:rFonts w:ascii="Arial" w:hAnsi="Arial" w:eastAsia="宋体" w:cs="Arial"/>
          <w:color w:val="auto"/>
          <w:szCs w:val="21"/>
          <w:highlight w:val="none"/>
        </w:rPr>
      </w:pPr>
      <w:r>
        <w:rPr>
          <w:rFonts w:ascii="Arial" w:hAnsi="Arial" w:eastAsia="宋体" w:cs="Arial"/>
          <w:color w:val="auto"/>
          <w:szCs w:val="21"/>
          <w:highlight w:val="none"/>
        </w:rPr>
        <w:t>（2）不同供应商委托同一单位或者个人办理谈判事宜；</w:t>
      </w:r>
    </w:p>
    <w:p>
      <w:pPr>
        <w:snapToGrid w:val="0"/>
        <w:spacing w:before="165" w:beforeLines="50" w:after="50"/>
        <w:ind w:firstLine="411" w:firstLineChars="196"/>
        <w:jc w:val="left"/>
        <w:rPr>
          <w:rFonts w:ascii="Arial" w:hAnsi="Arial" w:eastAsia="宋体" w:cs="Arial"/>
          <w:color w:val="auto"/>
          <w:szCs w:val="21"/>
          <w:highlight w:val="none"/>
        </w:rPr>
      </w:pPr>
      <w:r>
        <w:rPr>
          <w:rFonts w:ascii="Arial" w:hAnsi="Arial" w:eastAsia="宋体" w:cs="Arial"/>
          <w:color w:val="auto"/>
          <w:szCs w:val="21"/>
          <w:highlight w:val="none"/>
        </w:rPr>
        <w:t>（3）不同的供应商的响应文件载明的项目管理员为同一个人；</w:t>
      </w:r>
    </w:p>
    <w:p>
      <w:pPr>
        <w:snapToGrid w:val="0"/>
        <w:spacing w:before="165" w:beforeLines="50" w:after="50"/>
        <w:ind w:firstLine="411" w:firstLineChars="196"/>
        <w:jc w:val="left"/>
        <w:rPr>
          <w:rFonts w:ascii="Arial" w:hAnsi="Arial" w:eastAsia="宋体" w:cs="Arial"/>
          <w:color w:val="auto"/>
          <w:szCs w:val="21"/>
          <w:highlight w:val="none"/>
        </w:rPr>
      </w:pPr>
      <w:r>
        <w:rPr>
          <w:rFonts w:ascii="Arial" w:hAnsi="Arial" w:eastAsia="宋体" w:cs="Arial"/>
          <w:color w:val="auto"/>
          <w:szCs w:val="21"/>
          <w:highlight w:val="none"/>
        </w:rPr>
        <w:t xml:space="preserve">（4）不同供应商的响应文件异常一致或最后报价呈规律性差异； </w:t>
      </w:r>
    </w:p>
    <w:p>
      <w:pPr>
        <w:snapToGrid w:val="0"/>
        <w:spacing w:before="165" w:beforeLines="50" w:after="50"/>
        <w:ind w:firstLine="411" w:firstLineChars="196"/>
        <w:jc w:val="left"/>
        <w:rPr>
          <w:rFonts w:ascii="Arial" w:hAnsi="Arial" w:eastAsia="宋体" w:cs="Arial"/>
          <w:color w:val="auto"/>
          <w:szCs w:val="21"/>
          <w:highlight w:val="none"/>
        </w:rPr>
      </w:pPr>
      <w:r>
        <w:rPr>
          <w:rFonts w:ascii="Arial" w:hAnsi="Arial" w:eastAsia="宋体" w:cs="Arial"/>
          <w:color w:val="auto"/>
          <w:szCs w:val="21"/>
          <w:highlight w:val="none"/>
        </w:rPr>
        <w:t>（5）不同供应商的响应文件相互混装；</w:t>
      </w:r>
    </w:p>
    <w:p>
      <w:pPr>
        <w:snapToGrid w:val="0"/>
        <w:spacing w:before="165" w:beforeLines="50" w:after="50"/>
        <w:ind w:firstLine="411" w:firstLineChars="196"/>
        <w:jc w:val="left"/>
        <w:rPr>
          <w:rFonts w:ascii="Arial" w:hAnsi="Arial" w:eastAsia="宋体" w:cs="Arial"/>
          <w:color w:val="auto"/>
          <w:szCs w:val="21"/>
          <w:highlight w:val="none"/>
        </w:rPr>
      </w:pPr>
      <w:r>
        <w:rPr>
          <w:rFonts w:hint="eastAsia" w:ascii="Arial" w:hAnsi="Arial" w:eastAsia="宋体" w:cs="Arial"/>
          <w:color w:val="auto"/>
          <w:szCs w:val="21"/>
          <w:highlight w:val="none"/>
        </w:rPr>
        <w:t>（6）谈判文件未做实质性变动，最后报价高于首次报价。</w:t>
      </w:r>
    </w:p>
    <w:p>
      <w:pPr>
        <w:snapToGrid w:val="0"/>
        <w:spacing w:before="165" w:beforeLines="50" w:after="50"/>
        <w:jc w:val="left"/>
        <w:rPr>
          <w:rFonts w:ascii="Arial" w:hAnsi="Arial" w:eastAsia="宋体" w:cs="Arial"/>
          <w:color w:val="auto"/>
          <w:szCs w:val="21"/>
          <w:highlight w:val="none"/>
        </w:rPr>
      </w:pPr>
      <w:r>
        <w:rPr>
          <w:rFonts w:ascii="Arial" w:hAnsi="Arial" w:eastAsia="宋体" w:cs="Arial"/>
          <w:b/>
          <w:color w:val="auto"/>
          <w:szCs w:val="21"/>
          <w:highlight w:val="none"/>
        </w:rPr>
        <w:t>二、我公司承诺无下列恶意串通的情形：</w:t>
      </w:r>
    </w:p>
    <w:p>
      <w:pPr>
        <w:tabs>
          <w:tab w:val="left" w:pos="1305"/>
        </w:tabs>
        <w:spacing w:line="420" w:lineRule="exact"/>
        <w:ind w:firstLine="630" w:firstLineChars="300"/>
        <w:rPr>
          <w:rFonts w:ascii="Arial" w:hAnsi="Arial" w:eastAsia="宋体" w:cs="Arial"/>
          <w:color w:val="auto"/>
          <w:szCs w:val="21"/>
          <w:highlight w:val="none"/>
        </w:rPr>
      </w:pPr>
      <w:r>
        <w:rPr>
          <w:rFonts w:ascii="Arial" w:hAnsi="Arial" w:eastAsia="宋体" w:cs="Arial"/>
          <w:color w:val="auto"/>
          <w:szCs w:val="21"/>
          <w:highlight w:val="none"/>
        </w:rPr>
        <w:t>1.供应商直接或者间接从采购人或者采购代理机构处获得其他供应商的相关信息并修改其响应文件；</w:t>
      </w:r>
    </w:p>
    <w:p>
      <w:pPr>
        <w:tabs>
          <w:tab w:val="left" w:pos="1305"/>
        </w:tabs>
        <w:spacing w:line="420" w:lineRule="exact"/>
        <w:ind w:firstLine="630" w:firstLineChars="300"/>
        <w:rPr>
          <w:rFonts w:ascii="Arial" w:hAnsi="Arial" w:eastAsia="宋体" w:cs="Arial"/>
          <w:color w:val="auto"/>
          <w:szCs w:val="21"/>
          <w:highlight w:val="none"/>
        </w:rPr>
      </w:pPr>
      <w:r>
        <w:rPr>
          <w:rFonts w:ascii="Arial" w:hAnsi="Arial" w:eastAsia="宋体" w:cs="Arial"/>
          <w:color w:val="auto"/>
          <w:szCs w:val="21"/>
          <w:highlight w:val="none"/>
        </w:rPr>
        <w:t>2.供应商按照采购人或者采购代理机构的授意撤换、修改响应文件；</w:t>
      </w:r>
    </w:p>
    <w:p>
      <w:pPr>
        <w:tabs>
          <w:tab w:val="left" w:pos="1305"/>
        </w:tabs>
        <w:spacing w:line="420" w:lineRule="exact"/>
        <w:ind w:firstLine="630" w:firstLineChars="300"/>
        <w:rPr>
          <w:rFonts w:ascii="Arial" w:hAnsi="Arial" w:eastAsia="宋体" w:cs="Arial"/>
          <w:color w:val="auto"/>
          <w:szCs w:val="21"/>
          <w:highlight w:val="none"/>
        </w:rPr>
      </w:pPr>
      <w:r>
        <w:rPr>
          <w:rFonts w:ascii="Arial" w:hAnsi="Arial" w:eastAsia="宋体" w:cs="Arial"/>
          <w:color w:val="auto"/>
          <w:szCs w:val="21"/>
          <w:highlight w:val="none"/>
        </w:rPr>
        <w:t>3.供应商之间协商报价、技术方案等响应文件的实质性内容；</w:t>
      </w:r>
    </w:p>
    <w:p>
      <w:pPr>
        <w:tabs>
          <w:tab w:val="left" w:pos="1305"/>
        </w:tabs>
        <w:spacing w:line="420" w:lineRule="exact"/>
        <w:ind w:firstLine="630" w:firstLineChars="300"/>
        <w:rPr>
          <w:rFonts w:ascii="Arial" w:hAnsi="Arial" w:eastAsia="宋体" w:cs="Arial"/>
          <w:color w:val="auto"/>
          <w:szCs w:val="21"/>
          <w:highlight w:val="none"/>
        </w:rPr>
      </w:pPr>
      <w:r>
        <w:rPr>
          <w:rFonts w:ascii="Arial" w:hAnsi="Arial" w:eastAsia="宋体" w:cs="Arial"/>
          <w:color w:val="auto"/>
          <w:szCs w:val="21"/>
          <w:highlight w:val="none"/>
        </w:rPr>
        <w:t>4.属于同一集团、协会、商会等组织成员的供应商按照该组织要求协同参加政府采购活动；</w:t>
      </w:r>
    </w:p>
    <w:p>
      <w:pPr>
        <w:tabs>
          <w:tab w:val="left" w:pos="1305"/>
        </w:tabs>
        <w:spacing w:line="420" w:lineRule="exact"/>
        <w:ind w:firstLine="630" w:firstLineChars="300"/>
        <w:rPr>
          <w:rFonts w:ascii="Arial" w:hAnsi="Arial" w:eastAsia="宋体" w:cs="Arial"/>
          <w:color w:val="auto"/>
          <w:szCs w:val="21"/>
          <w:highlight w:val="none"/>
        </w:rPr>
      </w:pPr>
      <w:r>
        <w:rPr>
          <w:rFonts w:ascii="Arial" w:hAnsi="Arial" w:eastAsia="宋体" w:cs="Arial"/>
          <w:color w:val="auto"/>
          <w:szCs w:val="21"/>
          <w:highlight w:val="none"/>
        </w:rPr>
        <w:t>5. 供应商之间事先约定一致抬高或者压低谈判报价,或者在采购项目中事先约定轮流以高价位或者低价位成交,或者事先约定由某一特定供应商成交,然后再参加谈判；</w:t>
      </w:r>
    </w:p>
    <w:p>
      <w:pPr>
        <w:tabs>
          <w:tab w:val="left" w:pos="1305"/>
        </w:tabs>
        <w:spacing w:line="420" w:lineRule="exact"/>
        <w:ind w:firstLine="630" w:firstLineChars="300"/>
        <w:rPr>
          <w:rFonts w:ascii="Arial" w:hAnsi="Arial" w:eastAsia="宋体" w:cs="Arial"/>
          <w:color w:val="auto"/>
          <w:szCs w:val="21"/>
          <w:highlight w:val="none"/>
        </w:rPr>
      </w:pPr>
      <w:r>
        <w:rPr>
          <w:rFonts w:ascii="Arial" w:hAnsi="Arial" w:eastAsia="宋体" w:cs="Arial"/>
          <w:color w:val="auto"/>
          <w:szCs w:val="21"/>
          <w:highlight w:val="none"/>
        </w:rPr>
        <w:t>6. 供应商之间商定部分供应商放弃参加政府采购活动或者放弃成交；</w:t>
      </w:r>
    </w:p>
    <w:p>
      <w:pPr>
        <w:tabs>
          <w:tab w:val="left" w:pos="1305"/>
        </w:tabs>
        <w:spacing w:line="420" w:lineRule="exact"/>
        <w:ind w:firstLine="630" w:firstLineChars="300"/>
        <w:rPr>
          <w:rFonts w:ascii="Arial" w:hAnsi="Arial" w:eastAsia="宋体" w:cs="Arial"/>
          <w:color w:val="auto"/>
          <w:szCs w:val="21"/>
          <w:highlight w:val="none"/>
        </w:rPr>
      </w:pPr>
      <w:r>
        <w:rPr>
          <w:rFonts w:ascii="Arial" w:hAnsi="Arial" w:eastAsia="宋体" w:cs="Arial"/>
          <w:color w:val="auto"/>
          <w:szCs w:val="21"/>
          <w:highlight w:val="none"/>
        </w:rPr>
        <w:t>7. 供应商与采购人或者采购代理机构之间、供应商相互之间，为谋求特定供应商成交或者排斥其他供应商的其他串通行为。</w:t>
      </w:r>
    </w:p>
    <w:p>
      <w:pPr>
        <w:pStyle w:val="13"/>
        <w:snapToGrid w:val="0"/>
        <w:spacing w:before="295" w:after="295" w:line="320" w:lineRule="exact"/>
        <w:ind w:firstLine="480" w:firstLineChars="200"/>
        <w:rPr>
          <w:rFonts w:ascii="Arial" w:hAnsi="Arial" w:cs="Arial"/>
          <w:b/>
          <w:color w:val="auto"/>
          <w:sz w:val="24"/>
          <w:highlight w:val="none"/>
        </w:rPr>
      </w:pPr>
      <w:bookmarkStart w:id="24" w:name="_Toc28504"/>
      <w:bookmarkStart w:id="25" w:name="_Toc1964"/>
      <w:r>
        <w:rPr>
          <w:rFonts w:ascii="Arial" w:hAnsi="Arial" w:cs="Arial"/>
          <w:b/>
          <w:color w:val="auto"/>
          <w:sz w:val="24"/>
          <w:highlight w:val="none"/>
        </w:rPr>
        <w:t>以上情形一经核查属实，我方愿意承担一切后果，并不再寻求任何旨在减轻或免除法律责任的辩解。</w:t>
      </w:r>
      <w:bookmarkEnd w:id="24"/>
      <w:bookmarkEnd w:id="25"/>
    </w:p>
    <w:p>
      <w:pPr>
        <w:pStyle w:val="13"/>
        <w:snapToGrid w:val="0"/>
        <w:spacing w:before="295" w:after="295" w:line="320" w:lineRule="exact"/>
        <w:ind w:firstLine="480" w:firstLineChars="200"/>
        <w:jc w:val="center"/>
        <w:rPr>
          <w:rFonts w:ascii="Arial" w:hAnsi="Arial" w:cs="Arial"/>
          <w:color w:val="auto"/>
          <w:sz w:val="28"/>
          <w:szCs w:val="28"/>
          <w:highlight w:val="none"/>
        </w:rPr>
      </w:pPr>
      <w:r>
        <w:rPr>
          <w:rFonts w:hint="eastAsia" w:ascii="Arial" w:hAnsi="Arial" w:cs="Arial"/>
          <w:b/>
          <w:color w:val="auto"/>
          <w:sz w:val="24"/>
          <w:highlight w:val="none"/>
        </w:rPr>
        <w:t xml:space="preserve">                                   </w:t>
      </w:r>
      <w:bookmarkStart w:id="26" w:name="_Toc8984"/>
      <w:bookmarkStart w:id="27" w:name="_Toc13152"/>
      <w:r>
        <w:rPr>
          <w:rFonts w:ascii="Arial" w:hAnsi="Arial" w:cs="Arial"/>
          <w:color w:val="auto"/>
          <w:sz w:val="22"/>
          <w:szCs w:val="21"/>
          <w:highlight w:val="none"/>
        </w:rPr>
        <w:t>供应商（CA证书签章）</w:t>
      </w:r>
      <w:r>
        <w:rPr>
          <w:rFonts w:hint="eastAsia" w:ascii="Arial" w:hAnsi="Arial" w:cs="Arial"/>
          <w:color w:val="auto"/>
          <w:sz w:val="22"/>
          <w:szCs w:val="21"/>
          <w:highlight w:val="none"/>
        </w:rPr>
        <w:t>：</w:t>
      </w:r>
      <w:bookmarkEnd w:id="26"/>
      <w:bookmarkEnd w:id="27"/>
    </w:p>
    <w:p>
      <w:pPr>
        <w:pStyle w:val="13"/>
        <w:spacing w:line="440" w:lineRule="exact"/>
        <w:ind w:firstLine="420"/>
        <w:jc w:val="center"/>
        <w:rPr>
          <w:rFonts w:ascii="Arial" w:hAnsi="Arial" w:cs="Arial"/>
          <w:b/>
          <w:bCs/>
          <w:color w:val="auto"/>
          <w:highlight w:val="none"/>
        </w:rPr>
      </w:pPr>
      <w:r>
        <w:rPr>
          <w:rFonts w:ascii="Arial" w:hAnsi="Arial" w:cs="Arial"/>
          <w:color w:val="auto"/>
          <w:sz w:val="24"/>
          <w:highlight w:val="none"/>
        </w:rPr>
        <w:t xml:space="preserve">                                                </w:t>
      </w:r>
      <w:r>
        <w:rPr>
          <w:rFonts w:ascii="Arial" w:hAnsi="Arial" w:cs="Arial"/>
          <w:color w:val="auto"/>
          <w:sz w:val="24"/>
          <w:highlight w:val="none"/>
          <w:u w:val="single"/>
        </w:rPr>
        <w:t xml:space="preserve">      </w:t>
      </w:r>
      <w:r>
        <w:rPr>
          <w:rFonts w:ascii="Arial" w:hAnsi="Arial" w:cs="Arial"/>
          <w:color w:val="auto"/>
          <w:sz w:val="24"/>
          <w:highlight w:val="none"/>
        </w:rPr>
        <w:t>年</w:t>
      </w:r>
      <w:r>
        <w:rPr>
          <w:rFonts w:ascii="Arial" w:hAnsi="Arial" w:cs="Arial"/>
          <w:color w:val="auto"/>
          <w:sz w:val="24"/>
          <w:highlight w:val="none"/>
          <w:u w:val="single"/>
        </w:rPr>
        <w:t xml:space="preserve">    </w:t>
      </w:r>
      <w:r>
        <w:rPr>
          <w:rFonts w:ascii="Arial" w:hAnsi="Arial" w:cs="Arial"/>
          <w:color w:val="auto"/>
          <w:sz w:val="24"/>
          <w:highlight w:val="none"/>
        </w:rPr>
        <w:t>月</w:t>
      </w:r>
      <w:r>
        <w:rPr>
          <w:rFonts w:ascii="Arial" w:hAnsi="Arial" w:cs="Arial"/>
          <w:color w:val="auto"/>
          <w:sz w:val="24"/>
          <w:highlight w:val="none"/>
          <w:u w:val="single"/>
        </w:rPr>
        <w:t xml:space="preserve">     </w:t>
      </w:r>
      <w:r>
        <w:rPr>
          <w:rFonts w:ascii="Arial" w:hAnsi="Arial" w:cs="Arial"/>
          <w:color w:val="auto"/>
          <w:sz w:val="24"/>
          <w:highlight w:val="none"/>
        </w:rPr>
        <w:t>日</w:t>
      </w:r>
    </w:p>
    <w:p>
      <w:pPr>
        <w:spacing w:line="400" w:lineRule="exact"/>
        <w:rPr>
          <w:rFonts w:ascii="Arial" w:hAnsi="Arial" w:eastAsia="宋体" w:cs="Arial"/>
          <w:b/>
          <w:color w:val="auto"/>
          <w:sz w:val="32"/>
          <w:szCs w:val="32"/>
          <w:highlight w:val="none"/>
        </w:rPr>
      </w:pPr>
    </w:p>
    <w:p>
      <w:pPr>
        <w:spacing w:line="400" w:lineRule="exact"/>
        <w:rPr>
          <w:rFonts w:ascii="Arial" w:hAnsi="Arial" w:eastAsia="宋体" w:cs="Arial"/>
          <w:b/>
          <w:color w:val="auto"/>
          <w:sz w:val="32"/>
          <w:szCs w:val="32"/>
          <w:highlight w:val="none"/>
        </w:rPr>
      </w:pPr>
    </w:p>
    <w:p>
      <w:pPr>
        <w:spacing w:line="400" w:lineRule="exact"/>
        <w:rPr>
          <w:rFonts w:ascii="Arial" w:hAnsi="Arial" w:eastAsia="宋体" w:cs="Arial"/>
          <w:b/>
          <w:color w:val="auto"/>
          <w:sz w:val="32"/>
          <w:szCs w:val="32"/>
          <w:highlight w:val="none"/>
        </w:rPr>
      </w:pPr>
    </w:p>
    <w:p>
      <w:pPr>
        <w:spacing w:line="400" w:lineRule="exact"/>
        <w:rPr>
          <w:rFonts w:hint="eastAsia" w:ascii="Arial" w:hAnsi="Arial" w:eastAsia="宋体" w:cs="Arial"/>
          <w:b/>
          <w:color w:val="auto"/>
          <w:sz w:val="28"/>
          <w:szCs w:val="28"/>
          <w:highlight w:val="none"/>
        </w:rPr>
      </w:pPr>
      <w:r>
        <w:rPr>
          <w:rFonts w:hint="eastAsia" w:ascii="Arial" w:hAnsi="Arial" w:eastAsia="宋体" w:cs="Arial"/>
          <w:b/>
          <w:color w:val="auto"/>
          <w:sz w:val="28"/>
          <w:szCs w:val="28"/>
          <w:highlight w:val="none"/>
        </w:rPr>
        <w:t>11.谈判保证金转账底单（必须提供）</w:t>
      </w:r>
    </w:p>
    <w:p>
      <w:pPr>
        <w:spacing w:line="400" w:lineRule="exact"/>
        <w:rPr>
          <w:rFonts w:ascii="Arial" w:hAnsi="Arial" w:eastAsia="宋体" w:cs="Arial"/>
          <w:b/>
          <w:color w:val="auto"/>
          <w:sz w:val="32"/>
          <w:szCs w:val="32"/>
          <w:highlight w:val="none"/>
        </w:rPr>
      </w:pPr>
      <w:r>
        <w:rPr>
          <w:rFonts w:hint="eastAsia" w:ascii="Arial" w:hAnsi="Arial" w:eastAsia="宋体" w:cs="Arial"/>
          <w:b/>
          <w:color w:val="auto"/>
          <w:sz w:val="28"/>
          <w:szCs w:val="28"/>
          <w:highlight w:val="none"/>
        </w:rPr>
        <w:br w:type="page"/>
      </w:r>
    </w:p>
    <w:p>
      <w:pPr>
        <w:spacing w:line="400" w:lineRule="exact"/>
        <w:jc w:val="center"/>
        <w:rPr>
          <w:rFonts w:ascii="Arial" w:hAnsi="Arial" w:eastAsia="宋体" w:cs="Arial"/>
          <w:b/>
          <w:color w:val="auto"/>
          <w:sz w:val="32"/>
          <w:szCs w:val="32"/>
          <w:highlight w:val="none"/>
        </w:rPr>
      </w:pPr>
      <w:r>
        <w:rPr>
          <w:rFonts w:ascii="Arial" w:hAnsi="Arial" w:eastAsia="宋体" w:cs="Arial"/>
          <w:b/>
          <w:color w:val="auto"/>
          <w:sz w:val="32"/>
          <w:szCs w:val="32"/>
          <w:highlight w:val="none"/>
        </w:rPr>
        <w:t>（二）符合性响应证明材料目录</w:t>
      </w:r>
    </w:p>
    <w:p>
      <w:pPr>
        <w:tabs>
          <w:tab w:val="left" w:pos="1305"/>
        </w:tabs>
        <w:spacing w:line="440" w:lineRule="exact"/>
        <w:ind w:firstLine="420" w:firstLineChars="200"/>
        <w:rPr>
          <w:rFonts w:ascii="Arial" w:hAnsi="Arial" w:eastAsia="宋体" w:cs="Arial"/>
          <w:color w:val="auto"/>
          <w:szCs w:val="21"/>
          <w:highlight w:val="none"/>
        </w:rPr>
      </w:pPr>
    </w:p>
    <w:p>
      <w:pPr>
        <w:tabs>
          <w:tab w:val="left" w:pos="1305"/>
        </w:tabs>
        <w:spacing w:line="520" w:lineRule="exact"/>
        <w:ind w:firstLine="720" w:firstLineChars="300"/>
        <w:rPr>
          <w:rFonts w:ascii="Arial" w:hAnsi="Arial" w:eastAsia="宋体" w:cs="Arial"/>
          <w:color w:val="auto"/>
          <w:sz w:val="24"/>
          <w:highlight w:val="none"/>
        </w:rPr>
      </w:pPr>
      <w:r>
        <w:rPr>
          <w:rFonts w:ascii="Arial" w:hAnsi="Arial" w:eastAsia="宋体" w:cs="Arial"/>
          <w:color w:val="auto"/>
          <w:sz w:val="24"/>
          <w:highlight w:val="none"/>
        </w:rPr>
        <w:t>1.谈判报价表</w:t>
      </w:r>
      <w:r>
        <w:rPr>
          <w:rFonts w:ascii="Arial" w:hAnsi="Arial" w:eastAsia="宋体" w:cs="Arial"/>
          <w:b/>
          <w:color w:val="auto"/>
          <w:sz w:val="24"/>
          <w:highlight w:val="none"/>
        </w:rPr>
        <w:t>（必须提供）</w:t>
      </w:r>
      <w:r>
        <w:rPr>
          <w:rFonts w:ascii="Arial" w:hAnsi="Arial" w:eastAsia="宋体" w:cs="Arial"/>
          <w:color w:val="auto"/>
          <w:sz w:val="24"/>
          <w:highlight w:val="none"/>
        </w:rPr>
        <w:t xml:space="preserve"> </w:t>
      </w:r>
    </w:p>
    <w:p>
      <w:pPr>
        <w:tabs>
          <w:tab w:val="left" w:pos="1305"/>
        </w:tabs>
        <w:spacing w:line="520" w:lineRule="exact"/>
        <w:ind w:firstLine="720" w:firstLineChars="300"/>
        <w:rPr>
          <w:rFonts w:ascii="Arial" w:hAnsi="Arial" w:eastAsia="宋体" w:cs="Arial"/>
          <w:b/>
          <w:color w:val="auto"/>
          <w:sz w:val="24"/>
          <w:highlight w:val="none"/>
        </w:rPr>
      </w:pPr>
      <w:r>
        <w:rPr>
          <w:rFonts w:ascii="Arial" w:hAnsi="Arial" w:eastAsia="宋体" w:cs="Arial"/>
          <w:color w:val="auto"/>
          <w:sz w:val="24"/>
          <w:highlight w:val="none"/>
        </w:rPr>
        <w:t>2.技术响应表</w:t>
      </w:r>
      <w:r>
        <w:rPr>
          <w:rFonts w:ascii="Arial" w:hAnsi="Arial" w:eastAsia="宋体" w:cs="Arial"/>
          <w:b/>
          <w:color w:val="auto"/>
          <w:sz w:val="24"/>
          <w:highlight w:val="none"/>
        </w:rPr>
        <w:t>（必须提供）</w:t>
      </w:r>
    </w:p>
    <w:p>
      <w:pPr>
        <w:tabs>
          <w:tab w:val="left" w:pos="1305"/>
        </w:tabs>
        <w:spacing w:line="520" w:lineRule="exact"/>
        <w:ind w:firstLine="720" w:firstLineChars="300"/>
        <w:rPr>
          <w:rFonts w:ascii="Arial" w:hAnsi="Arial" w:eastAsia="宋体" w:cs="Arial"/>
          <w:b/>
          <w:color w:val="auto"/>
          <w:sz w:val="24"/>
          <w:highlight w:val="none"/>
        </w:rPr>
      </w:pPr>
      <w:r>
        <w:rPr>
          <w:rFonts w:hint="eastAsia" w:ascii="Arial" w:hAnsi="Arial" w:eastAsia="宋体" w:cs="Arial"/>
          <w:color w:val="auto"/>
          <w:sz w:val="24"/>
          <w:highlight w:val="none"/>
        </w:rPr>
        <w:t>3</w:t>
      </w:r>
      <w:r>
        <w:rPr>
          <w:rFonts w:ascii="Arial" w:hAnsi="Arial" w:eastAsia="宋体" w:cs="Arial"/>
          <w:color w:val="auto"/>
          <w:sz w:val="24"/>
          <w:highlight w:val="none"/>
        </w:rPr>
        <w:t>.供应商的项目实施方案</w:t>
      </w:r>
      <w:r>
        <w:rPr>
          <w:rFonts w:ascii="Arial" w:hAnsi="Arial" w:eastAsia="宋体" w:cs="Arial"/>
          <w:b/>
          <w:color w:val="auto"/>
          <w:sz w:val="24"/>
          <w:highlight w:val="none"/>
        </w:rPr>
        <w:t>（必须提供）；</w:t>
      </w:r>
    </w:p>
    <w:p>
      <w:pPr>
        <w:tabs>
          <w:tab w:val="left" w:pos="1305"/>
        </w:tabs>
        <w:spacing w:line="520" w:lineRule="exact"/>
        <w:ind w:firstLine="720" w:firstLineChars="300"/>
        <w:rPr>
          <w:rFonts w:ascii="Arial" w:hAnsi="Arial" w:eastAsia="宋体" w:cs="Arial"/>
          <w:b/>
          <w:color w:val="auto"/>
          <w:sz w:val="24"/>
          <w:highlight w:val="none"/>
        </w:rPr>
      </w:pPr>
      <w:r>
        <w:rPr>
          <w:rFonts w:hint="eastAsia" w:ascii="Arial" w:hAnsi="Arial" w:eastAsia="宋体" w:cs="Arial"/>
          <w:color w:val="auto"/>
          <w:sz w:val="24"/>
          <w:highlight w:val="none"/>
        </w:rPr>
        <w:t>4</w:t>
      </w:r>
      <w:r>
        <w:rPr>
          <w:rFonts w:ascii="Arial" w:hAnsi="Arial" w:eastAsia="宋体" w:cs="Arial"/>
          <w:color w:val="auto"/>
          <w:sz w:val="24"/>
          <w:highlight w:val="none"/>
        </w:rPr>
        <w:t>.供应商的售后服务承诺书</w:t>
      </w:r>
      <w:r>
        <w:rPr>
          <w:rFonts w:ascii="Arial" w:hAnsi="Arial" w:eastAsia="宋体" w:cs="Arial"/>
          <w:b/>
          <w:color w:val="auto"/>
          <w:sz w:val="24"/>
          <w:highlight w:val="none"/>
        </w:rPr>
        <w:t>（必须提供）；</w:t>
      </w:r>
    </w:p>
    <w:p>
      <w:pPr>
        <w:tabs>
          <w:tab w:val="left" w:pos="1305"/>
        </w:tabs>
        <w:spacing w:line="520" w:lineRule="exact"/>
        <w:ind w:firstLine="720" w:firstLineChars="300"/>
        <w:rPr>
          <w:rFonts w:ascii="Arial" w:hAnsi="Arial" w:eastAsia="宋体" w:cs="Arial"/>
          <w:b/>
          <w:color w:val="auto"/>
          <w:sz w:val="24"/>
          <w:highlight w:val="none"/>
        </w:rPr>
      </w:pPr>
      <w:r>
        <w:rPr>
          <w:rFonts w:hint="eastAsia" w:ascii="Arial" w:hAnsi="Arial" w:eastAsia="宋体" w:cs="Arial"/>
          <w:color w:val="auto"/>
          <w:sz w:val="24"/>
          <w:highlight w:val="none"/>
        </w:rPr>
        <w:t>5</w:t>
      </w:r>
      <w:r>
        <w:rPr>
          <w:rFonts w:ascii="Arial" w:hAnsi="Arial" w:eastAsia="宋体" w:cs="Arial"/>
          <w:color w:val="auto"/>
          <w:sz w:val="24"/>
          <w:highlight w:val="none"/>
        </w:rPr>
        <w:t>.商务响应表</w:t>
      </w:r>
      <w:r>
        <w:rPr>
          <w:rFonts w:ascii="Arial" w:hAnsi="Arial" w:eastAsia="宋体" w:cs="Arial"/>
          <w:b/>
          <w:color w:val="auto"/>
          <w:sz w:val="24"/>
          <w:highlight w:val="none"/>
        </w:rPr>
        <w:t>（必须提供））</w:t>
      </w:r>
    </w:p>
    <w:p>
      <w:pPr>
        <w:tabs>
          <w:tab w:val="left" w:pos="1305"/>
        </w:tabs>
        <w:spacing w:line="520" w:lineRule="exact"/>
        <w:ind w:firstLine="630" w:firstLineChars="300"/>
        <w:rPr>
          <w:rFonts w:ascii="Arial" w:hAnsi="Arial" w:eastAsia="宋体" w:cs="Arial"/>
          <w:b/>
          <w:bCs/>
          <w:color w:val="auto"/>
          <w:highlight w:val="none"/>
        </w:rPr>
        <w:sectPr>
          <w:footerReference r:id="rId10" w:type="first"/>
          <w:footerReference r:id="rId9" w:type="default"/>
          <w:pgSz w:w="11906" w:h="16838"/>
          <w:pgMar w:top="1134" w:right="692" w:bottom="1134" w:left="1134" w:header="720" w:footer="720" w:gutter="0"/>
          <w:cols w:space="720" w:num="1"/>
          <w:docGrid w:type="linesAndChars" w:linePitch="331" w:charSpace="0"/>
        </w:sectPr>
      </w:pPr>
    </w:p>
    <w:p>
      <w:pPr>
        <w:pStyle w:val="13"/>
        <w:spacing w:line="340" w:lineRule="exact"/>
        <w:rPr>
          <w:rFonts w:ascii="Arial" w:hAnsi="Arial" w:cs="Arial"/>
          <w:b/>
          <w:color w:val="auto"/>
          <w:sz w:val="28"/>
          <w:szCs w:val="28"/>
          <w:highlight w:val="none"/>
        </w:rPr>
      </w:pPr>
      <w:r>
        <w:rPr>
          <w:rFonts w:ascii="Arial" w:hAnsi="Arial" w:cs="Arial"/>
          <w:b/>
          <w:color w:val="auto"/>
          <w:sz w:val="28"/>
          <w:szCs w:val="28"/>
          <w:highlight w:val="none"/>
        </w:rPr>
        <w:t>1.谈判报价表（必须提供）</w:t>
      </w:r>
    </w:p>
    <w:p>
      <w:pPr>
        <w:pStyle w:val="13"/>
        <w:ind w:left="420"/>
        <w:jc w:val="left"/>
        <w:rPr>
          <w:rFonts w:hint="eastAsia" w:ascii="Arial" w:hAnsi="Arial" w:cs="Arial"/>
          <w:bCs/>
          <w:color w:val="auto"/>
          <w:szCs w:val="21"/>
          <w:highlight w:val="none"/>
        </w:rPr>
      </w:pPr>
      <w:r>
        <w:rPr>
          <w:rFonts w:ascii="Arial" w:hAnsi="Arial" w:cs="Arial"/>
          <w:b/>
          <w:color w:val="auto"/>
          <w:sz w:val="24"/>
          <w:szCs w:val="24"/>
          <w:highlight w:val="none"/>
        </w:rPr>
        <w:t xml:space="preserve">附件：                                     </w:t>
      </w:r>
      <w:r>
        <w:rPr>
          <w:rFonts w:ascii="Arial" w:hAnsi="Arial" w:cs="Arial"/>
          <w:b/>
          <w:color w:val="auto"/>
          <w:sz w:val="32"/>
          <w:highlight w:val="none"/>
        </w:rPr>
        <w:t>谈判报价表（格式）</w:t>
      </w:r>
      <w:r>
        <w:rPr>
          <w:rFonts w:hint="eastAsia" w:ascii="Arial" w:hAnsi="Arial" w:cs="Arial"/>
          <w:bCs/>
          <w:color w:val="auto"/>
          <w:szCs w:val="21"/>
          <w:highlight w:val="none"/>
        </w:rPr>
        <w:t xml:space="preserve"> </w:t>
      </w:r>
    </w:p>
    <w:p>
      <w:pPr>
        <w:snapToGrid w:val="0"/>
        <w:spacing w:line="400" w:lineRule="exact"/>
        <w:jc w:val="left"/>
        <w:rPr>
          <w:rFonts w:hint="eastAsia" w:ascii="Arial" w:hAnsi="Arial" w:eastAsia="宋体" w:cs="Arial"/>
          <w:color w:val="auto"/>
          <w:szCs w:val="21"/>
          <w:highlight w:val="none"/>
          <w:lang w:eastAsia="zh-CN"/>
        </w:rPr>
      </w:pPr>
      <w:r>
        <w:rPr>
          <w:rFonts w:ascii="Arial" w:hAnsi="Arial" w:eastAsia="宋体" w:cs="Arial"/>
          <w:color w:val="auto"/>
          <w:szCs w:val="21"/>
          <w:highlight w:val="none"/>
        </w:rPr>
        <w:t>项目名称：</w:t>
      </w:r>
      <w:r>
        <w:rPr>
          <w:rFonts w:hint="eastAsia" w:ascii="Arial" w:hAnsi="Arial" w:eastAsia="宋体" w:cs="Arial"/>
          <w:color w:val="auto"/>
          <w:highlight w:val="none"/>
          <w:lang w:eastAsia="zh-CN"/>
        </w:rPr>
        <w:t>桂林医科大学基础医学院2025实验教学示范中心建设项目</w:t>
      </w:r>
    </w:p>
    <w:p>
      <w:pPr>
        <w:snapToGrid w:val="0"/>
        <w:spacing w:line="400" w:lineRule="exact"/>
        <w:jc w:val="left"/>
        <w:rPr>
          <w:rFonts w:hint="eastAsia" w:ascii="Arial" w:hAnsi="Arial" w:eastAsia="宋体" w:cs="Arial"/>
          <w:color w:val="auto"/>
          <w:szCs w:val="21"/>
          <w:highlight w:val="none"/>
          <w:lang w:eastAsia="zh-CN"/>
        </w:rPr>
      </w:pPr>
      <w:r>
        <w:rPr>
          <w:rFonts w:ascii="Arial" w:hAnsi="Arial" w:eastAsia="宋体" w:cs="Arial"/>
          <w:color w:val="auto"/>
          <w:szCs w:val="21"/>
          <w:highlight w:val="none"/>
        </w:rPr>
        <w:t>项目编号：</w:t>
      </w:r>
      <w:r>
        <w:rPr>
          <w:rFonts w:hint="eastAsia" w:ascii="Arial" w:hAnsi="Arial" w:eastAsia="宋体" w:cs="Arial"/>
          <w:color w:val="auto"/>
          <w:szCs w:val="21"/>
          <w:highlight w:val="none"/>
          <w:lang w:eastAsia="zh-CN"/>
        </w:rPr>
        <w:t xml:space="preserve"> GXZC2025-J1-002892-JDZB</w:t>
      </w:r>
    </w:p>
    <w:tbl>
      <w:tblPr>
        <w:tblStyle w:val="23"/>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0"/>
        <w:gridCol w:w="2294"/>
        <w:gridCol w:w="2151"/>
        <w:gridCol w:w="2552"/>
        <w:gridCol w:w="910"/>
        <w:gridCol w:w="793"/>
        <w:gridCol w:w="1117"/>
        <w:gridCol w:w="30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90" w:hRule="atLeast"/>
        </w:trPr>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Arial" w:hAnsi="Arial" w:eastAsia="宋体" w:cs="Arial"/>
                <w:color w:val="auto"/>
                <w:highlight w:val="none"/>
              </w:rPr>
            </w:pPr>
            <w:r>
              <w:rPr>
                <w:rFonts w:ascii="Arial" w:hAnsi="Arial" w:eastAsia="宋体" w:cs="Arial"/>
                <w:color w:val="auto"/>
                <w:highlight w:val="none"/>
              </w:rPr>
              <w:t>项号</w:t>
            </w:r>
          </w:p>
        </w:tc>
        <w:tc>
          <w:tcPr>
            <w:tcW w:w="229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Arial" w:hAnsi="Arial" w:eastAsia="宋体" w:cs="Arial"/>
                <w:color w:val="auto"/>
                <w:highlight w:val="none"/>
              </w:rPr>
            </w:pPr>
            <w:r>
              <w:rPr>
                <w:rFonts w:ascii="Arial" w:hAnsi="Arial" w:eastAsia="宋体" w:cs="Arial"/>
                <w:color w:val="auto"/>
                <w:highlight w:val="none"/>
              </w:rPr>
              <w:t>标的名称</w:t>
            </w:r>
          </w:p>
        </w:tc>
        <w:tc>
          <w:tcPr>
            <w:tcW w:w="21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Arial" w:hAnsi="Arial" w:eastAsia="宋体" w:cs="Arial"/>
                <w:color w:val="auto"/>
                <w:highlight w:val="none"/>
              </w:rPr>
            </w:pPr>
            <w:r>
              <w:rPr>
                <w:rFonts w:ascii="Arial" w:hAnsi="Arial" w:eastAsia="宋体" w:cs="Arial"/>
                <w:color w:val="auto"/>
                <w:szCs w:val="30"/>
                <w:highlight w:val="none"/>
              </w:rPr>
              <w:t>生产厂家、品牌、规格型号</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Arial" w:hAnsi="Arial" w:eastAsia="宋体" w:cs="Arial"/>
                <w:color w:val="auto"/>
                <w:szCs w:val="21"/>
                <w:highlight w:val="none"/>
              </w:rPr>
            </w:pPr>
            <w:r>
              <w:rPr>
                <w:rFonts w:ascii="Arial" w:hAnsi="Arial" w:eastAsia="宋体" w:cs="Arial"/>
                <w:color w:val="auto"/>
                <w:szCs w:val="21"/>
                <w:highlight w:val="none"/>
              </w:rPr>
              <w:t>技术参数性能指标等</w:t>
            </w:r>
          </w:p>
          <w:p>
            <w:pPr>
              <w:spacing w:line="300" w:lineRule="exact"/>
              <w:jc w:val="center"/>
              <w:rPr>
                <w:rFonts w:ascii="Arial" w:hAnsi="Arial" w:eastAsia="宋体" w:cs="Arial"/>
                <w:color w:val="auto"/>
                <w:highlight w:val="none"/>
              </w:rPr>
            </w:pPr>
            <w:r>
              <w:rPr>
                <w:rFonts w:ascii="Arial" w:hAnsi="Arial" w:eastAsia="宋体" w:cs="Arial"/>
                <w:color w:val="auto"/>
                <w:szCs w:val="21"/>
                <w:highlight w:val="none"/>
              </w:rPr>
              <w:t>（须完整填写）</w:t>
            </w:r>
          </w:p>
        </w:tc>
        <w:tc>
          <w:tcPr>
            <w:tcW w:w="9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Arial" w:hAnsi="Arial" w:eastAsia="宋体" w:cs="Arial"/>
                <w:color w:val="auto"/>
                <w:highlight w:val="none"/>
              </w:rPr>
            </w:pPr>
            <w:r>
              <w:rPr>
                <w:rFonts w:ascii="Arial" w:hAnsi="Arial" w:eastAsia="宋体" w:cs="Arial"/>
                <w:color w:val="auto"/>
                <w:highlight w:val="none"/>
              </w:rPr>
              <w:t>数量</w:t>
            </w:r>
          </w:p>
          <w:p>
            <w:pPr>
              <w:spacing w:line="300" w:lineRule="exact"/>
              <w:jc w:val="center"/>
              <w:rPr>
                <w:rFonts w:ascii="Arial" w:hAnsi="Arial" w:eastAsia="宋体" w:cs="Arial"/>
                <w:color w:val="auto"/>
                <w:highlight w:val="none"/>
              </w:rPr>
            </w:pPr>
            <w:r>
              <w:rPr>
                <w:rFonts w:ascii="Arial" w:hAnsi="Arial" w:eastAsia="宋体" w:cs="Arial"/>
                <w:color w:val="auto"/>
                <w:szCs w:val="21"/>
                <w:highlight w:val="none"/>
              </w:rPr>
              <w:t>①</w:t>
            </w:r>
          </w:p>
        </w:tc>
        <w:tc>
          <w:tcPr>
            <w:tcW w:w="79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Arial" w:hAnsi="Arial" w:eastAsia="宋体" w:cs="Arial"/>
                <w:color w:val="auto"/>
                <w:highlight w:val="none"/>
              </w:rPr>
            </w:pPr>
            <w:r>
              <w:rPr>
                <w:rFonts w:ascii="Arial" w:hAnsi="Arial" w:eastAsia="宋体" w:cs="Arial"/>
                <w:color w:val="auto"/>
                <w:highlight w:val="none"/>
              </w:rPr>
              <w:t>单位</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Arial" w:hAnsi="Arial" w:eastAsia="宋体" w:cs="Arial"/>
                <w:color w:val="auto"/>
                <w:highlight w:val="none"/>
              </w:rPr>
            </w:pPr>
            <w:r>
              <w:rPr>
                <w:rFonts w:ascii="Arial" w:hAnsi="Arial" w:eastAsia="宋体" w:cs="Arial"/>
                <w:color w:val="auto"/>
                <w:highlight w:val="none"/>
              </w:rPr>
              <w:t>单价（元）</w:t>
            </w:r>
          </w:p>
          <w:p>
            <w:pPr>
              <w:spacing w:line="300" w:lineRule="exact"/>
              <w:jc w:val="center"/>
              <w:rPr>
                <w:rFonts w:ascii="Arial" w:hAnsi="Arial" w:eastAsia="宋体" w:cs="Arial"/>
                <w:color w:val="auto"/>
                <w:highlight w:val="none"/>
              </w:rPr>
            </w:pPr>
            <w:r>
              <w:rPr>
                <w:rFonts w:ascii="Arial" w:hAnsi="Arial" w:eastAsia="宋体" w:cs="Arial"/>
                <w:color w:val="auto"/>
                <w:szCs w:val="21"/>
                <w:highlight w:val="none"/>
              </w:rPr>
              <w:t>②</w:t>
            </w:r>
          </w:p>
        </w:tc>
        <w:tc>
          <w:tcPr>
            <w:tcW w:w="3060" w:type="dxa"/>
            <w:tcBorders>
              <w:top w:val="single" w:color="auto" w:sz="4" w:space="0"/>
              <w:left w:val="single" w:color="auto" w:sz="4" w:space="0"/>
              <w:bottom w:val="single" w:color="auto" w:sz="4" w:space="0"/>
            </w:tcBorders>
            <w:noWrap w:val="0"/>
            <w:vAlign w:val="center"/>
          </w:tcPr>
          <w:p>
            <w:pPr>
              <w:spacing w:line="300" w:lineRule="exact"/>
              <w:jc w:val="center"/>
              <w:rPr>
                <w:rFonts w:ascii="Arial" w:hAnsi="Arial" w:eastAsia="宋体" w:cs="Arial"/>
                <w:color w:val="auto"/>
                <w:highlight w:val="none"/>
              </w:rPr>
            </w:pPr>
            <w:r>
              <w:rPr>
                <w:rFonts w:ascii="Arial" w:hAnsi="Arial" w:eastAsia="宋体" w:cs="Arial"/>
                <w:color w:val="auto"/>
                <w:highlight w:val="none"/>
              </w:rPr>
              <w:t>单项合计=数量×单价</w:t>
            </w:r>
          </w:p>
          <w:p>
            <w:pPr>
              <w:spacing w:line="300" w:lineRule="exact"/>
              <w:jc w:val="center"/>
              <w:rPr>
                <w:rFonts w:ascii="Arial" w:hAnsi="Arial" w:eastAsia="宋体" w:cs="Arial"/>
                <w:color w:val="auto"/>
                <w:highlight w:val="none"/>
              </w:rPr>
            </w:pPr>
            <w:r>
              <w:rPr>
                <w:rFonts w:ascii="Arial" w:hAnsi="Arial" w:eastAsia="宋体" w:cs="Arial"/>
                <w:color w:val="auto"/>
                <w:szCs w:val="21"/>
                <w:highlight w:val="none"/>
              </w:rPr>
              <w:t>③＝①×②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Arial" w:hAnsi="Arial" w:eastAsia="宋体" w:cs="Arial"/>
                <w:color w:val="auto"/>
                <w:szCs w:val="21"/>
                <w:highlight w:val="none"/>
              </w:rPr>
            </w:pPr>
            <w:r>
              <w:rPr>
                <w:rFonts w:ascii="Arial" w:hAnsi="Arial" w:eastAsia="宋体" w:cs="Arial"/>
                <w:color w:val="auto"/>
                <w:szCs w:val="21"/>
                <w:highlight w:val="none"/>
              </w:rPr>
              <w:t>1</w:t>
            </w:r>
          </w:p>
        </w:tc>
        <w:tc>
          <w:tcPr>
            <w:tcW w:w="229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eastAsia="宋体" w:cs="Arial"/>
                <w:color w:val="auto"/>
                <w:szCs w:val="21"/>
                <w:highlight w:val="none"/>
              </w:rPr>
            </w:pPr>
          </w:p>
        </w:tc>
        <w:tc>
          <w:tcPr>
            <w:tcW w:w="21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Arial" w:hAnsi="Arial" w:eastAsia="宋体" w:cs="Arial"/>
                <w:color w:val="auto"/>
                <w:szCs w:val="21"/>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eastAsia="宋体" w:cs="Arial"/>
                <w:color w:val="auto"/>
                <w:szCs w:val="21"/>
                <w:highlight w:val="none"/>
              </w:rPr>
            </w:pPr>
          </w:p>
        </w:tc>
        <w:tc>
          <w:tcPr>
            <w:tcW w:w="9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eastAsia="宋体" w:cs="Arial"/>
                <w:color w:val="auto"/>
                <w:szCs w:val="21"/>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eastAsia="宋体" w:cs="Arial"/>
                <w:color w:val="auto"/>
                <w:szCs w:val="21"/>
                <w:highlight w:val="none"/>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Arial" w:hAnsi="Arial" w:eastAsia="宋体" w:cs="Arial"/>
                <w:b/>
                <w:bCs/>
                <w:color w:val="auto"/>
                <w:highlight w:val="none"/>
              </w:rPr>
            </w:pPr>
          </w:p>
        </w:tc>
        <w:tc>
          <w:tcPr>
            <w:tcW w:w="3060" w:type="dxa"/>
            <w:tcBorders>
              <w:top w:val="single" w:color="auto" w:sz="4" w:space="0"/>
              <w:left w:val="single" w:color="auto" w:sz="4" w:space="0"/>
              <w:bottom w:val="single" w:color="auto" w:sz="4" w:space="0"/>
            </w:tcBorders>
            <w:noWrap w:val="0"/>
            <w:vAlign w:val="center"/>
          </w:tcPr>
          <w:p>
            <w:pPr>
              <w:spacing w:line="300" w:lineRule="exact"/>
              <w:jc w:val="center"/>
              <w:rPr>
                <w:rFonts w:ascii="Arial" w:hAnsi="Arial" w:eastAsia="宋体" w:cs="Arial"/>
                <w:b/>
                <w:bCs/>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Arial" w:hAnsi="Arial" w:eastAsia="宋体" w:cs="Arial"/>
                <w:color w:val="auto"/>
                <w:szCs w:val="21"/>
                <w:highlight w:val="none"/>
              </w:rPr>
            </w:pPr>
            <w:r>
              <w:rPr>
                <w:rFonts w:ascii="Arial" w:hAnsi="Arial" w:eastAsia="宋体" w:cs="Arial"/>
                <w:color w:val="auto"/>
                <w:szCs w:val="21"/>
                <w:highlight w:val="none"/>
              </w:rPr>
              <w:t>2</w:t>
            </w:r>
          </w:p>
        </w:tc>
        <w:tc>
          <w:tcPr>
            <w:tcW w:w="229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eastAsia="宋体" w:cs="Arial"/>
                <w:color w:val="auto"/>
                <w:szCs w:val="21"/>
                <w:highlight w:val="none"/>
              </w:rPr>
            </w:pPr>
          </w:p>
        </w:tc>
        <w:tc>
          <w:tcPr>
            <w:tcW w:w="21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Arial" w:hAnsi="Arial" w:eastAsia="宋体" w:cs="Arial"/>
                <w:color w:val="auto"/>
                <w:szCs w:val="21"/>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eastAsia="宋体" w:cs="Arial"/>
                <w:color w:val="auto"/>
                <w:szCs w:val="21"/>
                <w:highlight w:val="none"/>
              </w:rPr>
            </w:pPr>
          </w:p>
        </w:tc>
        <w:tc>
          <w:tcPr>
            <w:tcW w:w="9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eastAsia="宋体" w:cs="Arial"/>
                <w:color w:val="auto"/>
                <w:szCs w:val="21"/>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eastAsia="宋体" w:cs="Arial"/>
                <w:color w:val="auto"/>
                <w:szCs w:val="21"/>
                <w:highlight w:val="none"/>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Arial" w:hAnsi="Arial" w:eastAsia="宋体" w:cs="Arial"/>
                <w:b/>
                <w:bCs/>
                <w:color w:val="auto"/>
                <w:highlight w:val="none"/>
              </w:rPr>
            </w:pPr>
          </w:p>
        </w:tc>
        <w:tc>
          <w:tcPr>
            <w:tcW w:w="3060" w:type="dxa"/>
            <w:tcBorders>
              <w:top w:val="single" w:color="auto" w:sz="4" w:space="0"/>
              <w:left w:val="single" w:color="auto" w:sz="4" w:space="0"/>
              <w:bottom w:val="single" w:color="auto" w:sz="4" w:space="0"/>
            </w:tcBorders>
            <w:noWrap w:val="0"/>
            <w:vAlign w:val="center"/>
          </w:tcPr>
          <w:p>
            <w:pPr>
              <w:spacing w:line="300" w:lineRule="exact"/>
              <w:jc w:val="center"/>
              <w:rPr>
                <w:rFonts w:ascii="Arial" w:hAnsi="Arial" w:eastAsia="宋体" w:cs="Arial"/>
                <w:b/>
                <w:bCs/>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Arial" w:hAnsi="Arial" w:eastAsia="宋体" w:cs="Arial"/>
                <w:color w:val="auto"/>
                <w:szCs w:val="21"/>
                <w:highlight w:val="none"/>
              </w:rPr>
            </w:pPr>
            <w:r>
              <w:rPr>
                <w:rFonts w:ascii="Arial" w:hAnsi="Arial" w:eastAsia="宋体" w:cs="Arial"/>
                <w:color w:val="auto"/>
                <w:szCs w:val="21"/>
                <w:highlight w:val="none"/>
              </w:rPr>
              <w:t>...</w:t>
            </w:r>
          </w:p>
        </w:tc>
        <w:tc>
          <w:tcPr>
            <w:tcW w:w="229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eastAsia="宋体" w:cs="Arial"/>
                <w:color w:val="auto"/>
                <w:szCs w:val="21"/>
                <w:highlight w:val="none"/>
              </w:rPr>
            </w:pPr>
          </w:p>
        </w:tc>
        <w:tc>
          <w:tcPr>
            <w:tcW w:w="21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Arial" w:hAnsi="Arial" w:eastAsia="宋体" w:cs="Arial"/>
                <w:color w:val="auto"/>
                <w:szCs w:val="21"/>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eastAsia="宋体" w:cs="Arial"/>
                <w:color w:val="auto"/>
                <w:szCs w:val="21"/>
                <w:highlight w:val="none"/>
              </w:rPr>
            </w:pPr>
          </w:p>
        </w:tc>
        <w:tc>
          <w:tcPr>
            <w:tcW w:w="9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eastAsia="宋体" w:cs="Arial"/>
                <w:color w:val="auto"/>
                <w:szCs w:val="21"/>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eastAsia="宋体" w:cs="Arial"/>
                <w:color w:val="auto"/>
                <w:szCs w:val="21"/>
                <w:highlight w:val="none"/>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Arial" w:hAnsi="Arial" w:eastAsia="宋体" w:cs="Arial"/>
                <w:b/>
                <w:bCs/>
                <w:color w:val="auto"/>
                <w:highlight w:val="none"/>
              </w:rPr>
            </w:pPr>
          </w:p>
        </w:tc>
        <w:tc>
          <w:tcPr>
            <w:tcW w:w="3060" w:type="dxa"/>
            <w:tcBorders>
              <w:top w:val="single" w:color="auto" w:sz="4" w:space="0"/>
              <w:left w:val="single" w:color="auto" w:sz="4" w:space="0"/>
              <w:bottom w:val="single" w:color="auto" w:sz="4" w:space="0"/>
            </w:tcBorders>
            <w:noWrap w:val="0"/>
            <w:vAlign w:val="center"/>
          </w:tcPr>
          <w:p>
            <w:pPr>
              <w:spacing w:line="300" w:lineRule="exact"/>
              <w:jc w:val="center"/>
              <w:rPr>
                <w:rFonts w:ascii="Arial" w:hAnsi="Arial" w:eastAsia="宋体" w:cs="Arial"/>
                <w:b/>
                <w:bCs/>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10617" w:type="dxa"/>
            <w:gridSpan w:val="7"/>
            <w:tcBorders>
              <w:top w:val="single" w:color="auto" w:sz="4" w:space="0"/>
              <w:left w:val="single" w:color="auto" w:sz="4" w:space="0"/>
              <w:right w:val="single" w:color="auto" w:sz="4" w:space="0"/>
            </w:tcBorders>
            <w:noWrap w:val="0"/>
            <w:vAlign w:val="center"/>
          </w:tcPr>
          <w:p>
            <w:pPr>
              <w:spacing w:line="300" w:lineRule="exact"/>
              <w:ind w:right="315"/>
              <w:jc w:val="right"/>
              <w:rPr>
                <w:rFonts w:ascii="Arial" w:hAnsi="Arial" w:eastAsia="宋体" w:cs="Arial"/>
                <w:bCs/>
                <w:color w:val="auto"/>
                <w:highlight w:val="none"/>
              </w:rPr>
            </w:pPr>
            <w:r>
              <w:rPr>
                <w:rFonts w:ascii="Arial" w:hAnsi="Arial" w:eastAsia="宋体" w:cs="Arial"/>
                <w:bCs/>
                <w:color w:val="auto"/>
                <w:highlight w:val="none"/>
              </w:rPr>
              <w:t>合计金额</w:t>
            </w:r>
          </w:p>
        </w:tc>
        <w:tc>
          <w:tcPr>
            <w:tcW w:w="3060" w:type="dxa"/>
            <w:tcBorders>
              <w:top w:val="single" w:color="auto" w:sz="4" w:space="0"/>
              <w:left w:val="single" w:color="auto" w:sz="4" w:space="0"/>
              <w:bottom w:val="single" w:color="auto" w:sz="4" w:space="0"/>
            </w:tcBorders>
            <w:noWrap w:val="0"/>
            <w:vAlign w:val="center"/>
          </w:tcPr>
          <w:p>
            <w:pPr>
              <w:spacing w:line="300" w:lineRule="exact"/>
              <w:jc w:val="center"/>
              <w:rPr>
                <w:rFonts w:ascii="Arial" w:hAnsi="Arial" w:eastAsia="宋体" w:cs="Arial"/>
                <w:b/>
                <w:bCs/>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13677" w:type="dxa"/>
            <w:gridSpan w:val="8"/>
            <w:tcBorders>
              <w:top w:val="single" w:color="auto" w:sz="4" w:space="0"/>
              <w:left w:val="single" w:color="auto" w:sz="4" w:space="0"/>
              <w:bottom w:val="single" w:color="auto" w:sz="4" w:space="0"/>
            </w:tcBorders>
            <w:noWrap w:val="0"/>
            <w:vAlign w:val="center"/>
          </w:tcPr>
          <w:p>
            <w:pPr>
              <w:spacing w:line="300" w:lineRule="exact"/>
              <w:rPr>
                <w:rFonts w:ascii="Arial" w:hAnsi="Arial" w:eastAsia="宋体" w:cs="Arial"/>
                <w:b/>
                <w:bCs/>
                <w:color w:val="auto"/>
                <w:highlight w:val="none"/>
              </w:rPr>
            </w:pPr>
            <w:r>
              <w:rPr>
                <w:rFonts w:ascii="Arial" w:hAnsi="Arial" w:eastAsia="宋体" w:cs="Arial"/>
                <w:color w:val="auto"/>
                <w:spacing w:val="-6"/>
                <w:highlight w:val="none"/>
              </w:rPr>
              <w:t>谈判报价（大写）：                                                                 元人民币（￥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13677" w:type="dxa"/>
            <w:gridSpan w:val="8"/>
            <w:tcBorders>
              <w:top w:val="single" w:color="auto" w:sz="4" w:space="0"/>
              <w:left w:val="single" w:color="auto" w:sz="4" w:space="0"/>
              <w:bottom w:val="single" w:color="auto" w:sz="4" w:space="0"/>
            </w:tcBorders>
            <w:noWrap w:val="0"/>
            <w:vAlign w:val="center"/>
          </w:tcPr>
          <w:p>
            <w:pPr>
              <w:spacing w:line="300" w:lineRule="exact"/>
              <w:rPr>
                <w:rFonts w:ascii="Arial" w:hAnsi="Arial" w:eastAsia="宋体" w:cs="Arial"/>
                <w:color w:val="auto"/>
                <w:spacing w:val="-6"/>
                <w:highlight w:val="none"/>
              </w:rPr>
            </w:pPr>
            <w:r>
              <w:rPr>
                <w:rFonts w:ascii="Arial" w:hAnsi="Arial" w:eastAsia="宋体" w:cs="Arial"/>
                <w:color w:val="auto"/>
                <w:spacing w:val="-6"/>
                <w:highlight w:val="none"/>
              </w:rPr>
              <w:t>交付时间及地点: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13677" w:type="dxa"/>
            <w:gridSpan w:val="8"/>
            <w:tcBorders>
              <w:top w:val="single" w:color="auto" w:sz="4" w:space="0"/>
              <w:left w:val="single" w:color="auto" w:sz="4" w:space="0"/>
              <w:bottom w:val="single" w:color="auto" w:sz="4" w:space="0"/>
            </w:tcBorders>
            <w:noWrap w:val="0"/>
            <w:vAlign w:val="center"/>
          </w:tcPr>
          <w:p>
            <w:pPr>
              <w:spacing w:line="300" w:lineRule="exact"/>
              <w:rPr>
                <w:rFonts w:ascii="Arial" w:hAnsi="Arial" w:eastAsia="宋体" w:cs="Arial"/>
                <w:color w:val="auto"/>
                <w:spacing w:val="-6"/>
                <w:highlight w:val="none"/>
              </w:rPr>
            </w:pPr>
            <w:r>
              <w:rPr>
                <w:rFonts w:ascii="Arial" w:hAnsi="Arial" w:eastAsia="宋体" w:cs="Arial"/>
                <w:color w:val="auto"/>
                <w:spacing w:val="-6"/>
                <w:highlight w:val="none"/>
              </w:rPr>
              <w:t>本项目响应有效期为响应文件递交截止时间之日起90天。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13677" w:type="dxa"/>
            <w:gridSpan w:val="8"/>
            <w:tcBorders>
              <w:top w:val="single" w:color="auto" w:sz="4" w:space="0"/>
              <w:left w:val="single" w:color="auto" w:sz="4" w:space="0"/>
              <w:bottom w:val="single" w:color="auto" w:sz="4" w:space="0"/>
            </w:tcBorders>
            <w:noWrap w:val="0"/>
            <w:vAlign w:val="center"/>
          </w:tcPr>
          <w:p>
            <w:pPr>
              <w:spacing w:line="300" w:lineRule="exact"/>
              <w:rPr>
                <w:rFonts w:ascii="Arial" w:hAnsi="Arial" w:eastAsia="宋体" w:cs="Arial"/>
                <w:color w:val="auto"/>
                <w:spacing w:val="-6"/>
                <w:highlight w:val="none"/>
              </w:rPr>
            </w:pPr>
            <w:r>
              <w:rPr>
                <w:rFonts w:hint="eastAsia" w:ascii="Arial" w:hAnsi="Arial" w:eastAsia="宋体" w:cs="Arial"/>
                <w:color w:val="auto"/>
                <w:spacing w:val="-6"/>
                <w:highlight w:val="none"/>
              </w:rPr>
              <w:t>质保期</w:t>
            </w:r>
            <w:r>
              <w:rPr>
                <w:rFonts w:ascii="Arial" w:hAnsi="Arial" w:eastAsia="宋体" w:cs="Arial"/>
                <w:color w:val="auto"/>
                <w:spacing w:val="-6"/>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5" w:hRule="atLeast"/>
        </w:trPr>
        <w:tc>
          <w:tcPr>
            <w:tcW w:w="13677" w:type="dxa"/>
            <w:gridSpan w:val="8"/>
            <w:tcBorders>
              <w:top w:val="single" w:color="auto" w:sz="4" w:space="0"/>
              <w:left w:val="single" w:color="auto" w:sz="4" w:space="0"/>
              <w:bottom w:val="single" w:color="auto" w:sz="4" w:space="0"/>
            </w:tcBorders>
            <w:noWrap w:val="0"/>
            <w:vAlign w:val="center"/>
          </w:tcPr>
          <w:p>
            <w:pPr>
              <w:spacing w:line="340" w:lineRule="exact"/>
              <w:rPr>
                <w:rFonts w:ascii="Arial" w:hAnsi="Arial" w:eastAsia="宋体" w:cs="Arial"/>
                <w:color w:val="auto"/>
                <w:spacing w:val="-6"/>
                <w:szCs w:val="21"/>
                <w:highlight w:val="none"/>
              </w:rPr>
            </w:pPr>
            <w:r>
              <w:rPr>
                <w:rFonts w:ascii="Arial" w:hAnsi="Arial" w:eastAsia="宋体" w:cs="Arial"/>
                <w:color w:val="auto"/>
                <w:spacing w:val="-6"/>
                <w:szCs w:val="21"/>
                <w:highlight w:val="none"/>
              </w:rPr>
              <w:t>其中：属于财政部</w:t>
            </w:r>
            <w:r>
              <w:rPr>
                <w:rFonts w:ascii="Arial" w:hAnsi="Arial" w:eastAsia="宋体" w:cs="Arial"/>
                <w:bCs/>
                <w:color w:val="auto"/>
                <w:highlight w:val="none"/>
              </w:rPr>
              <w:t>《节能产品政府采购品目清单》</w:t>
            </w:r>
            <w:r>
              <w:rPr>
                <w:rFonts w:ascii="Arial" w:hAnsi="Arial" w:eastAsia="宋体" w:cs="Arial"/>
                <w:color w:val="auto"/>
                <w:spacing w:val="-6"/>
                <w:szCs w:val="21"/>
                <w:highlight w:val="none"/>
              </w:rPr>
              <w:t>内产品的总金额为人民币（大写）：               元（￥            ）；</w:t>
            </w:r>
          </w:p>
          <w:p>
            <w:pPr>
              <w:spacing w:line="340" w:lineRule="exact"/>
              <w:ind w:firstLine="594" w:firstLineChars="300"/>
              <w:rPr>
                <w:rFonts w:ascii="Arial" w:hAnsi="Arial" w:eastAsia="宋体" w:cs="Arial"/>
                <w:color w:val="auto"/>
                <w:spacing w:val="-6"/>
                <w:szCs w:val="21"/>
                <w:highlight w:val="none"/>
              </w:rPr>
            </w:pPr>
            <w:r>
              <w:rPr>
                <w:rFonts w:ascii="Arial" w:hAnsi="Arial" w:eastAsia="宋体" w:cs="Arial"/>
                <w:color w:val="auto"/>
                <w:spacing w:val="-6"/>
                <w:szCs w:val="21"/>
                <w:highlight w:val="none"/>
              </w:rPr>
              <w:t>属于财政部</w:t>
            </w:r>
            <w:r>
              <w:rPr>
                <w:rFonts w:ascii="Arial" w:hAnsi="Arial" w:eastAsia="宋体" w:cs="Arial"/>
                <w:bCs/>
                <w:color w:val="auto"/>
                <w:highlight w:val="none"/>
              </w:rPr>
              <w:t>《环境标志产品政府采购品目清单》</w:t>
            </w:r>
            <w:r>
              <w:rPr>
                <w:rFonts w:ascii="Arial" w:hAnsi="Arial" w:eastAsia="宋体" w:cs="Arial"/>
                <w:color w:val="auto"/>
                <w:spacing w:val="-6"/>
                <w:szCs w:val="21"/>
                <w:highlight w:val="none"/>
              </w:rPr>
              <w:t>内产品的总金额为人民币（大写）：                   元（￥             ）。</w:t>
            </w:r>
          </w:p>
          <w:p>
            <w:pPr>
              <w:spacing w:line="340" w:lineRule="exact"/>
              <w:rPr>
                <w:rFonts w:ascii="Arial" w:hAnsi="Arial" w:eastAsia="宋体" w:cs="Arial"/>
                <w:b/>
                <w:bCs/>
                <w:color w:val="auto"/>
                <w:highlight w:val="none"/>
              </w:rPr>
            </w:pPr>
            <w:r>
              <w:rPr>
                <w:rFonts w:ascii="Arial" w:hAnsi="Arial" w:eastAsia="宋体" w:cs="Arial"/>
                <w:b/>
                <w:color w:val="auto"/>
                <w:spacing w:val="-6"/>
                <w:szCs w:val="21"/>
                <w:highlight w:val="none"/>
              </w:rPr>
              <w:t>备注：若不属于财政部《节能产品政府采购品目清单》及《环境标志产品政府采购品目清单》内产品的，则该处填写“无”字样。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5" w:hRule="atLeast"/>
        </w:trPr>
        <w:tc>
          <w:tcPr>
            <w:tcW w:w="13677" w:type="dxa"/>
            <w:gridSpan w:val="8"/>
            <w:tcBorders>
              <w:top w:val="single" w:color="auto" w:sz="4" w:space="0"/>
              <w:left w:val="single" w:color="auto" w:sz="4" w:space="0"/>
              <w:bottom w:val="single" w:color="auto" w:sz="4" w:space="0"/>
            </w:tcBorders>
            <w:noWrap w:val="0"/>
            <w:vAlign w:val="center"/>
          </w:tcPr>
          <w:p>
            <w:pPr>
              <w:spacing w:line="340" w:lineRule="exact"/>
              <w:rPr>
                <w:rFonts w:ascii="Arial" w:hAnsi="Arial" w:eastAsia="宋体" w:cs="Arial"/>
                <w:b/>
                <w:bCs/>
                <w:color w:val="auto"/>
                <w:highlight w:val="none"/>
              </w:rPr>
            </w:pPr>
            <w:r>
              <w:rPr>
                <w:rFonts w:ascii="Arial" w:hAnsi="Arial" w:eastAsia="宋体" w:cs="Arial"/>
                <w:color w:val="auto"/>
                <w:highlight w:val="none"/>
              </w:rPr>
              <w:t>说明：谈判报价指</w:t>
            </w:r>
            <w:r>
              <w:rPr>
                <w:rFonts w:hint="eastAsia" w:ascii="Arial" w:hAnsi="Arial" w:eastAsia="宋体" w:cs="Arial"/>
                <w:color w:val="auto"/>
                <w:szCs w:val="21"/>
                <w:highlight w:val="none"/>
              </w:rPr>
              <w:t>本次采购范围内所有货物、随配附件、备品备件、运输、工具、报装、安装、调试、对接、各种辅材、售后服务、培训、停车费、税金及其他所有可能发生的一切费用，采购人不再支付任何费用；验收过程中所产生的一切费用均由成交供应商承担；报价时应考虑相关费用</w:t>
            </w:r>
            <w:r>
              <w:rPr>
                <w:rFonts w:ascii="Arial" w:hAnsi="Arial" w:eastAsia="宋体" w:cs="Arial"/>
                <w:color w:val="auto"/>
                <w:highlight w:val="none"/>
              </w:rPr>
              <w:t>。</w:t>
            </w:r>
          </w:p>
        </w:tc>
      </w:tr>
    </w:tbl>
    <w:p>
      <w:pPr>
        <w:tabs>
          <w:tab w:val="left" w:pos="1305"/>
        </w:tabs>
        <w:spacing w:line="390" w:lineRule="exact"/>
        <w:rPr>
          <w:rFonts w:ascii="Arial" w:hAnsi="Arial" w:eastAsia="宋体" w:cs="Arial"/>
          <w:color w:val="auto"/>
          <w:szCs w:val="21"/>
          <w:highlight w:val="none"/>
        </w:rPr>
      </w:pPr>
      <w:r>
        <w:rPr>
          <w:rFonts w:ascii="Arial" w:hAnsi="Arial" w:eastAsia="宋体" w:cs="Arial"/>
          <w:color w:val="auto"/>
          <w:szCs w:val="21"/>
          <w:highlight w:val="none"/>
        </w:rPr>
        <w:br w:type="textWrapping" w:clear="all"/>
      </w:r>
      <w:r>
        <w:rPr>
          <w:rFonts w:ascii="Arial" w:hAnsi="Arial" w:eastAsia="宋体" w:cs="Arial"/>
          <w:color w:val="auto"/>
          <w:szCs w:val="21"/>
          <w:highlight w:val="none"/>
        </w:rPr>
        <w:t>供应商（CA签章，自然人除外）：</w:t>
      </w:r>
      <w:r>
        <w:rPr>
          <w:rFonts w:ascii="Arial" w:hAnsi="Arial" w:eastAsia="宋体" w:cs="Arial"/>
          <w:color w:val="auto"/>
          <w:szCs w:val="21"/>
          <w:highlight w:val="none"/>
          <w:u w:val="single"/>
        </w:rPr>
        <w:t xml:space="preserve">                                        </w:t>
      </w:r>
    </w:p>
    <w:p>
      <w:pPr>
        <w:jc w:val="left"/>
        <w:rPr>
          <w:rFonts w:ascii="Arial" w:hAnsi="Arial" w:eastAsia="宋体" w:cs="Arial"/>
          <w:color w:val="auto"/>
          <w:highlight w:val="none"/>
          <w:u w:val="single"/>
        </w:rPr>
      </w:pPr>
      <w:r>
        <w:rPr>
          <w:rFonts w:ascii="Arial" w:hAnsi="Arial" w:eastAsia="宋体" w:cs="Arial"/>
          <w:color w:val="auto"/>
          <w:szCs w:val="21"/>
          <w:highlight w:val="none"/>
        </w:rPr>
        <w:t>法定代表人、负责人、自然人或相应的委托代理人签字或个人CA签章（属自然人的应在签名处加盖食指指印或个人CA签章）：</w:t>
      </w:r>
      <w:r>
        <w:rPr>
          <w:rFonts w:ascii="Arial" w:hAnsi="Arial" w:eastAsia="宋体" w:cs="Arial"/>
          <w:color w:val="auto"/>
          <w:szCs w:val="21"/>
          <w:highlight w:val="none"/>
          <w:u w:val="single"/>
        </w:rPr>
        <w:t xml:space="preserve">                     </w:t>
      </w:r>
    </w:p>
    <w:p>
      <w:pPr>
        <w:pStyle w:val="13"/>
        <w:spacing w:line="340" w:lineRule="exact"/>
        <w:jc w:val="left"/>
        <w:rPr>
          <w:rFonts w:ascii="Arial" w:hAnsi="Arial" w:cs="Arial"/>
          <w:color w:val="auto"/>
          <w:highlight w:val="none"/>
        </w:rPr>
      </w:pPr>
      <w:r>
        <w:rPr>
          <w:rFonts w:ascii="Arial" w:hAnsi="Arial" w:cs="Arial"/>
          <w:color w:val="auto"/>
          <w:highlight w:val="none"/>
        </w:rPr>
        <w:t>日          期：</w:t>
      </w:r>
      <w:r>
        <w:rPr>
          <w:rFonts w:ascii="Arial" w:hAnsi="Arial" w:cs="Arial"/>
          <w:color w:val="auto"/>
          <w:highlight w:val="none"/>
          <w:u w:val="single"/>
        </w:rPr>
        <w:t xml:space="preserve">                             </w:t>
      </w:r>
    </w:p>
    <w:p>
      <w:pPr>
        <w:spacing w:line="340" w:lineRule="exact"/>
        <w:jc w:val="left"/>
        <w:rPr>
          <w:rFonts w:ascii="Arial" w:hAnsi="Arial" w:eastAsia="宋体" w:cs="Arial"/>
          <w:color w:val="auto"/>
          <w:highlight w:val="none"/>
        </w:rPr>
      </w:pPr>
    </w:p>
    <w:p>
      <w:pPr>
        <w:tabs>
          <w:tab w:val="left" w:pos="1305"/>
        </w:tabs>
        <w:spacing w:line="360" w:lineRule="exact"/>
        <w:ind w:left="625" w:leftChars="98" w:hanging="420" w:hangingChars="200"/>
        <w:rPr>
          <w:rFonts w:ascii="Arial" w:hAnsi="Arial" w:eastAsia="宋体" w:cs="Arial"/>
          <w:bCs/>
          <w:color w:val="auto"/>
          <w:szCs w:val="21"/>
          <w:highlight w:val="none"/>
        </w:rPr>
      </w:pPr>
      <w:r>
        <w:rPr>
          <w:rFonts w:ascii="Arial" w:hAnsi="Arial" w:eastAsia="宋体" w:cs="Arial"/>
          <w:bCs/>
          <w:color w:val="auto"/>
          <w:szCs w:val="21"/>
          <w:highlight w:val="none"/>
        </w:rPr>
        <w:t>注</w:t>
      </w:r>
      <w:r>
        <w:rPr>
          <w:rFonts w:ascii="Arial" w:hAnsi="Arial" w:eastAsia="宋体" w:cs="Arial"/>
          <w:b/>
          <w:bCs/>
          <w:color w:val="auto"/>
          <w:szCs w:val="21"/>
          <w:highlight w:val="none"/>
        </w:rPr>
        <w:t>：</w:t>
      </w:r>
      <w:r>
        <w:rPr>
          <w:rFonts w:ascii="Arial" w:hAnsi="Arial" w:eastAsia="宋体" w:cs="Arial"/>
          <w:bCs/>
          <w:color w:val="auto"/>
          <w:szCs w:val="21"/>
          <w:highlight w:val="none"/>
        </w:rPr>
        <w:t>1.</w:t>
      </w:r>
      <w:r>
        <w:rPr>
          <w:rFonts w:ascii="Arial" w:hAnsi="Arial" w:eastAsia="宋体" w:cs="Arial"/>
          <w:color w:val="auto"/>
          <w:szCs w:val="21"/>
          <w:highlight w:val="none"/>
        </w:rPr>
        <w:t>供应商必须就“货物采购需求”中的所有内容作完整唯一报价，</w:t>
      </w:r>
      <w:r>
        <w:rPr>
          <w:rFonts w:ascii="Arial" w:hAnsi="Arial" w:eastAsia="宋体" w:cs="Arial"/>
          <w:color w:val="auto"/>
          <w:highlight w:val="none"/>
        </w:rPr>
        <w:t>根据“</w:t>
      </w:r>
      <w:r>
        <w:rPr>
          <w:rFonts w:ascii="Arial" w:hAnsi="Arial" w:eastAsia="宋体" w:cs="Arial"/>
          <w:color w:val="auto"/>
          <w:szCs w:val="21"/>
          <w:highlight w:val="none"/>
        </w:rPr>
        <w:t>货物采购需求”中的“项目要求及技术需求”要求逐项</w:t>
      </w:r>
      <w:r>
        <w:rPr>
          <w:rFonts w:ascii="Arial" w:hAnsi="Arial" w:eastAsia="宋体" w:cs="Arial"/>
          <w:color w:val="auto"/>
          <w:highlight w:val="none"/>
        </w:rPr>
        <w:t>对应填报所提供货物的性能指标等承诺（即：谈判报价表），</w:t>
      </w:r>
      <w:r>
        <w:rPr>
          <w:rFonts w:ascii="Arial" w:hAnsi="Arial" w:eastAsia="宋体" w:cs="Arial"/>
          <w:color w:val="auto"/>
          <w:szCs w:val="21"/>
          <w:highlight w:val="none"/>
        </w:rPr>
        <w:t>否则，其响应将被拒绝；响应文件只允许有一个报价，有选择的或有条件的报价将不予接受。</w:t>
      </w:r>
    </w:p>
    <w:p>
      <w:pPr>
        <w:spacing w:line="360" w:lineRule="exact"/>
        <w:ind w:left="630" w:leftChars="300"/>
        <w:rPr>
          <w:rFonts w:ascii="Arial" w:hAnsi="Arial" w:eastAsia="宋体" w:cs="Arial"/>
          <w:color w:val="auto"/>
          <w:highlight w:val="none"/>
        </w:rPr>
      </w:pPr>
      <w:r>
        <w:rPr>
          <w:rFonts w:hint="eastAsia" w:ascii="Arial" w:hAnsi="Arial" w:eastAsia="宋体" w:cs="Arial"/>
          <w:color w:val="auto"/>
          <w:highlight w:val="none"/>
        </w:rPr>
        <w:t>2. 供应商应如实填写谈判报价表的各项内容，否则，响应无效。</w:t>
      </w:r>
    </w:p>
    <w:p>
      <w:pPr>
        <w:spacing w:line="360" w:lineRule="exact"/>
        <w:ind w:left="630" w:leftChars="300"/>
        <w:rPr>
          <w:rFonts w:ascii="Arial" w:hAnsi="Arial" w:eastAsia="宋体" w:cs="Arial"/>
          <w:color w:val="auto"/>
          <w:highlight w:val="none"/>
        </w:rPr>
      </w:pPr>
      <w:r>
        <w:rPr>
          <w:rFonts w:hint="eastAsia" w:ascii="Arial" w:hAnsi="Arial" w:eastAsia="宋体" w:cs="Arial"/>
          <w:color w:val="auto"/>
          <w:highlight w:val="none"/>
        </w:rPr>
        <w:t>3. 谈判报价表须由法定代表人负责人、自然人或相应的委托代理人签字或个人CA签章（属自然人的应在签名处加盖食指指印或个人CA签章）并加盖供应商CA签章（自然人除外）。当本表由多页构成时，需逐页加盖供应商公章（属自然人的须逐页签字或个人CA签章）</w:t>
      </w:r>
    </w:p>
    <w:p>
      <w:pPr>
        <w:spacing w:line="360" w:lineRule="exact"/>
        <w:ind w:left="630" w:leftChars="300"/>
        <w:rPr>
          <w:rFonts w:ascii="Arial" w:hAnsi="Arial" w:eastAsia="宋体" w:cs="Arial"/>
          <w:color w:val="auto"/>
          <w:highlight w:val="none"/>
        </w:rPr>
        <w:sectPr>
          <w:pgSz w:w="16838" w:h="11906" w:orient="landscape"/>
          <w:pgMar w:top="779" w:right="1440" w:bottom="935" w:left="1440" w:header="851" w:footer="992" w:gutter="0"/>
          <w:cols w:space="720" w:num="1"/>
          <w:docGrid w:type="linesAndChars" w:linePitch="312" w:charSpace="0"/>
        </w:sectPr>
      </w:pPr>
      <w:r>
        <w:rPr>
          <w:rFonts w:hint="eastAsia" w:ascii="Arial" w:hAnsi="Arial" w:eastAsia="宋体" w:cs="Arial"/>
          <w:color w:val="auto"/>
          <w:highlight w:val="none"/>
        </w:rPr>
        <w:t>4.如全部或部分产品属于财政部《节能产品政府采购品目清单》或《环境标志产品政府采购品目清单》内产品的，供应商应于响应文件中提供该产品由国家确定的认证机构出具的、处于有效期之内的认证证书复印件及相应的品目清单（标注出所竞产品在品目清单中所属的品目），以便谈判小组作为评审或优先采购的依据。</w:t>
      </w:r>
    </w:p>
    <w:p>
      <w:pPr>
        <w:pStyle w:val="13"/>
        <w:spacing w:line="340" w:lineRule="exact"/>
        <w:rPr>
          <w:rFonts w:ascii="Arial" w:hAnsi="Arial" w:cs="Arial"/>
          <w:b/>
          <w:color w:val="auto"/>
          <w:sz w:val="28"/>
          <w:szCs w:val="28"/>
          <w:highlight w:val="none"/>
        </w:rPr>
      </w:pPr>
      <w:bookmarkStart w:id="28" w:name="_Toc20974"/>
      <w:bookmarkStart w:id="29" w:name="_Toc4669"/>
      <w:bookmarkStart w:id="30" w:name="_Toc31146"/>
      <w:r>
        <w:rPr>
          <w:rFonts w:ascii="Arial" w:hAnsi="Arial" w:cs="Arial"/>
          <w:b/>
          <w:color w:val="auto"/>
          <w:sz w:val="28"/>
          <w:szCs w:val="28"/>
          <w:highlight w:val="none"/>
        </w:rPr>
        <w:t>2.技术响应表（必须提供）</w:t>
      </w:r>
      <w:bookmarkEnd w:id="28"/>
      <w:bookmarkEnd w:id="29"/>
      <w:bookmarkEnd w:id="30"/>
    </w:p>
    <w:p>
      <w:pPr>
        <w:pStyle w:val="13"/>
        <w:ind w:firstLine="472" w:firstLineChars="147"/>
        <w:rPr>
          <w:rFonts w:ascii="Arial" w:hAnsi="Arial" w:cs="Arial"/>
          <w:b/>
          <w:color w:val="auto"/>
          <w:sz w:val="24"/>
          <w:szCs w:val="24"/>
          <w:highlight w:val="none"/>
        </w:rPr>
      </w:pPr>
      <w:bookmarkStart w:id="31" w:name="_Toc19638"/>
      <w:bookmarkStart w:id="32" w:name="_Toc23422"/>
      <w:bookmarkStart w:id="33" w:name="_Toc7329"/>
      <w:r>
        <w:rPr>
          <w:rFonts w:ascii="Arial" w:hAnsi="Arial" w:cs="Arial"/>
          <w:b/>
          <w:bCs/>
          <w:color w:val="auto"/>
          <w:sz w:val="32"/>
          <w:szCs w:val="32"/>
          <w:highlight w:val="none"/>
        </w:rPr>
        <w:t>附件：</w:t>
      </w:r>
      <w:bookmarkEnd w:id="31"/>
      <w:bookmarkEnd w:id="32"/>
      <w:bookmarkEnd w:id="33"/>
      <w:r>
        <w:rPr>
          <w:rFonts w:ascii="Arial" w:hAnsi="Arial" w:cs="Arial"/>
          <w:b/>
          <w:bCs/>
          <w:color w:val="auto"/>
          <w:sz w:val="32"/>
          <w:szCs w:val="32"/>
          <w:highlight w:val="none"/>
        </w:rPr>
        <w:t xml:space="preserve"> </w:t>
      </w:r>
      <w:r>
        <w:rPr>
          <w:rFonts w:ascii="Arial" w:hAnsi="Arial" w:cs="Arial"/>
          <w:b/>
          <w:color w:val="auto"/>
          <w:sz w:val="24"/>
          <w:szCs w:val="24"/>
          <w:highlight w:val="none"/>
        </w:rPr>
        <w:t xml:space="preserve">           </w:t>
      </w:r>
    </w:p>
    <w:p>
      <w:pPr>
        <w:pStyle w:val="13"/>
        <w:ind w:firstLine="472" w:firstLineChars="147"/>
        <w:jc w:val="center"/>
        <w:rPr>
          <w:rFonts w:ascii="Arial" w:hAnsi="Arial" w:cs="Arial"/>
          <w:b/>
          <w:bCs/>
          <w:color w:val="auto"/>
          <w:sz w:val="32"/>
          <w:highlight w:val="none"/>
        </w:rPr>
      </w:pPr>
      <w:r>
        <w:rPr>
          <w:rFonts w:ascii="Arial" w:hAnsi="Arial" w:cs="Arial"/>
          <w:b/>
          <w:bCs/>
          <w:color w:val="auto"/>
          <w:sz w:val="32"/>
          <w:highlight w:val="none"/>
        </w:rPr>
        <w:t>技术响应表（格式）</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2079"/>
        <w:gridCol w:w="2326"/>
        <w:gridCol w:w="1771"/>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135" w:type="dxa"/>
            <w:noWrap w:val="0"/>
            <w:vAlign w:val="center"/>
          </w:tcPr>
          <w:p>
            <w:pPr>
              <w:pStyle w:val="13"/>
              <w:spacing w:line="400" w:lineRule="exact"/>
              <w:jc w:val="center"/>
              <w:rPr>
                <w:rFonts w:ascii="Arial" w:hAnsi="Arial" w:cs="Arial"/>
                <w:color w:val="auto"/>
                <w:highlight w:val="none"/>
              </w:rPr>
            </w:pPr>
            <w:r>
              <w:rPr>
                <w:rFonts w:ascii="Arial" w:hAnsi="Arial" w:cs="Arial"/>
                <w:color w:val="auto"/>
                <w:highlight w:val="none"/>
              </w:rPr>
              <w:t>项号</w:t>
            </w:r>
          </w:p>
        </w:tc>
        <w:tc>
          <w:tcPr>
            <w:tcW w:w="2079" w:type="dxa"/>
            <w:noWrap w:val="0"/>
            <w:vAlign w:val="center"/>
          </w:tcPr>
          <w:p>
            <w:pPr>
              <w:pStyle w:val="13"/>
              <w:spacing w:line="400" w:lineRule="exact"/>
              <w:jc w:val="center"/>
              <w:rPr>
                <w:rFonts w:ascii="Arial" w:hAnsi="Arial" w:cs="Arial"/>
                <w:color w:val="auto"/>
                <w:highlight w:val="none"/>
              </w:rPr>
            </w:pPr>
            <w:r>
              <w:rPr>
                <w:rFonts w:ascii="Arial" w:hAnsi="Arial" w:cs="Arial"/>
                <w:color w:val="auto"/>
                <w:highlight w:val="none"/>
              </w:rPr>
              <w:t>货物服务名称</w:t>
            </w:r>
          </w:p>
        </w:tc>
        <w:tc>
          <w:tcPr>
            <w:tcW w:w="2326" w:type="dxa"/>
            <w:noWrap w:val="0"/>
            <w:vAlign w:val="center"/>
          </w:tcPr>
          <w:p>
            <w:pPr>
              <w:pStyle w:val="13"/>
              <w:spacing w:line="400" w:lineRule="exact"/>
              <w:jc w:val="center"/>
              <w:rPr>
                <w:rFonts w:ascii="Arial" w:hAnsi="Arial" w:cs="Arial"/>
                <w:color w:val="auto"/>
                <w:highlight w:val="none"/>
              </w:rPr>
            </w:pPr>
            <w:r>
              <w:rPr>
                <w:rFonts w:ascii="Arial" w:hAnsi="Arial" w:cs="Arial"/>
                <w:color w:val="auto"/>
                <w:highlight w:val="none"/>
              </w:rPr>
              <w:t>项目要求及技术需求</w:t>
            </w:r>
          </w:p>
        </w:tc>
        <w:tc>
          <w:tcPr>
            <w:tcW w:w="1771" w:type="dxa"/>
            <w:noWrap w:val="0"/>
            <w:vAlign w:val="center"/>
          </w:tcPr>
          <w:p>
            <w:pPr>
              <w:pStyle w:val="13"/>
              <w:spacing w:line="300" w:lineRule="exact"/>
              <w:jc w:val="center"/>
              <w:rPr>
                <w:rFonts w:ascii="Arial" w:hAnsi="Arial" w:cs="Arial"/>
                <w:color w:val="auto"/>
                <w:highlight w:val="none"/>
              </w:rPr>
            </w:pPr>
            <w:r>
              <w:rPr>
                <w:rFonts w:ascii="Arial" w:hAnsi="Arial" w:cs="Arial"/>
                <w:color w:val="auto"/>
                <w:szCs w:val="21"/>
                <w:highlight w:val="none"/>
              </w:rPr>
              <w:t>响应文件的响应情况</w:t>
            </w:r>
          </w:p>
        </w:tc>
        <w:tc>
          <w:tcPr>
            <w:tcW w:w="2014" w:type="dxa"/>
            <w:noWrap w:val="0"/>
            <w:vAlign w:val="center"/>
          </w:tcPr>
          <w:p>
            <w:pPr>
              <w:pStyle w:val="13"/>
              <w:spacing w:line="400" w:lineRule="exact"/>
              <w:jc w:val="center"/>
              <w:rPr>
                <w:rFonts w:ascii="Arial" w:hAnsi="Arial" w:cs="Arial"/>
                <w:color w:val="auto"/>
                <w:highlight w:val="none"/>
              </w:rPr>
            </w:pPr>
            <w:bookmarkStart w:id="34" w:name="_Toc254970560"/>
            <w:bookmarkStart w:id="35" w:name="_Toc254970701"/>
            <w:r>
              <w:rPr>
                <w:rFonts w:ascii="Arial" w:hAnsi="Arial" w:cs="Arial"/>
                <w:color w:val="auto"/>
                <w:highlight w:val="none"/>
              </w:rPr>
              <w:t>偏离情况</w:t>
            </w:r>
            <w:bookmarkEnd w:id="34"/>
            <w:bookmarkEnd w:id="35"/>
            <w:r>
              <w:rPr>
                <w:rFonts w:ascii="Arial" w:hAnsi="Arial" w:cs="Arial"/>
                <w:color w:val="auto"/>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35" w:type="dxa"/>
            <w:noWrap w:val="0"/>
            <w:vAlign w:val="center"/>
          </w:tcPr>
          <w:p>
            <w:pPr>
              <w:spacing w:line="340" w:lineRule="exact"/>
              <w:jc w:val="center"/>
              <w:rPr>
                <w:rFonts w:ascii="Arial" w:hAnsi="Arial" w:eastAsia="宋体" w:cs="Arial"/>
                <w:color w:val="auto"/>
                <w:szCs w:val="21"/>
                <w:highlight w:val="none"/>
              </w:rPr>
            </w:pPr>
            <w:r>
              <w:rPr>
                <w:rFonts w:ascii="Arial" w:hAnsi="Arial" w:eastAsia="宋体" w:cs="Arial"/>
                <w:color w:val="auto"/>
                <w:szCs w:val="21"/>
                <w:highlight w:val="none"/>
              </w:rPr>
              <w:t>1</w:t>
            </w:r>
          </w:p>
        </w:tc>
        <w:tc>
          <w:tcPr>
            <w:tcW w:w="2079" w:type="dxa"/>
            <w:noWrap w:val="0"/>
            <w:vAlign w:val="center"/>
          </w:tcPr>
          <w:p>
            <w:pPr>
              <w:jc w:val="center"/>
              <w:rPr>
                <w:rFonts w:ascii="Arial" w:hAnsi="Arial" w:eastAsia="宋体" w:cs="Arial"/>
                <w:color w:val="auto"/>
                <w:szCs w:val="21"/>
                <w:highlight w:val="none"/>
              </w:rPr>
            </w:pPr>
          </w:p>
        </w:tc>
        <w:tc>
          <w:tcPr>
            <w:tcW w:w="2326" w:type="dxa"/>
            <w:noWrap w:val="0"/>
            <w:vAlign w:val="center"/>
          </w:tcPr>
          <w:p>
            <w:pPr>
              <w:rPr>
                <w:rFonts w:ascii="Arial" w:hAnsi="Arial" w:eastAsia="宋体" w:cs="Arial"/>
                <w:color w:val="auto"/>
                <w:highlight w:val="none"/>
              </w:rPr>
            </w:pPr>
          </w:p>
        </w:tc>
        <w:tc>
          <w:tcPr>
            <w:tcW w:w="1771" w:type="dxa"/>
            <w:noWrap w:val="0"/>
            <w:vAlign w:val="top"/>
          </w:tcPr>
          <w:p>
            <w:pPr>
              <w:pStyle w:val="13"/>
              <w:spacing w:line="600" w:lineRule="exact"/>
              <w:jc w:val="center"/>
              <w:rPr>
                <w:rFonts w:ascii="Arial" w:hAnsi="Arial" w:cs="Arial"/>
                <w:color w:val="auto"/>
                <w:highlight w:val="none"/>
              </w:rPr>
            </w:pPr>
          </w:p>
        </w:tc>
        <w:tc>
          <w:tcPr>
            <w:tcW w:w="2014" w:type="dxa"/>
            <w:noWrap w:val="0"/>
            <w:vAlign w:val="center"/>
          </w:tcPr>
          <w:p>
            <w:pPr>
              <w:pStyle w:val="13"/>
              <w:spacing w:line="600" w:lineRule="exact"/>
              <w:jc w:val="center"/>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35" w:type="dxa"/>
            <w:noWrap w:val="0"/>
            <w:vAlign w:val="center"/>
          </w:tcPr>
          <w:p>
            <w:pPr>
              <w:spacing w:line="340" w:lineRule="exact"/>
              <w:jc w:val="center"/>
              <w:rPr>
                <w:rFonts w:ascii="Arial" w:hAnsi="Arial" w:eastAsia="宋体" w:cs="Arial"/>
                <w:color w:val="auto"/>
                <w:szCs w:val="21"/>
                <w:highlight w:val="none"/>
              </w:rPr>
            </w:pPr>
            <w:r>
              <w:rPr>
                <w:rFonts w:ascii="Arial" w:hAnsi="Arial" w:eastAsia="宋体" w:cs="Arial"/>
                <w:color w:val="auto"/>
                <w:szCs w:val="21"/>
                <w:highlight w:val="none"/>
              </w:rPr>
              <w:t>2</w:t>
            </w:r>
          </w:p>
        </w:tc>
        <w:tc>
          <w:tcPr>
            <w:tcW w:w="2079" w:type="dxa"/>
            <w:noWrap w:val="0"/>
            <w:vAlign w:val="center"/>
          </w:tcPr>
          <w:p>
            <w:pPr>
              <w:jc w:val="center"/>
              <w:rPr>
                <w:rFonts w:ascii="Arial" w:hAnsi="Arial" w:eastAsia="宋体" w:cs="Arial"/>
                <w:color w:val="auto"/>
                <w:szCs w:val="21"/>
                <w:highlight w:val="none"/>
              </w:rPr>
            </w:pPr>
          </w:p>
        </w:tc>
        <w:tc>
          <w:tcPr>
            <w:tcW w:w="2326" w:type="dxa"/>
            <w:noWrap w:val="0"/>
            <w:vAlign w:val="center"/>
          </w:tcPr>
          <w:p>
            <w:pPr>
              <w:rPr>
                <w:rFonts w:ascii="Arial" w:hAnsi="Arial" w:eastAsia="宋体" w:cs="Arial"/>
                <w:color w:val="auto"/>
                <w:highlight w:val="none"/>
              </w:rPr>
            </w:pPr>
          </w:p>
        </w:tc>
        <w:tc>
          <w:tcPr>
            <w:tcW w:w="1771" w:type="dxa"/>
            <w:noWrap w:val="0"/>
            <w:vAlign w:val="top"/>
          </w:tcPr>
          <w:p>
            <w:pPr>
              <w:pStyle w:val="13"/>
              <w:spacing w:line="600" w:lineRule="exact"/>
              <w:jc w:val="center"/>
              <w:rPr>
                <w:rFonts w:ascii="Arial" w:hAnsi="Arial" w:cs="Arial"/>
                <w:color w:val="auto"/>
                <w:highlight w:val="none"/>
              </w:rPr>
            </w:pPr>
          </w:p>
        </w:tc>
        <w:tc>
          <w:tcPr>
            <w:tcW w:w="2014" w:type="dxa"/>
            <w:noWrap w:val="0"/>
            <w:vAlign w:val="center"/>
          </w:tcPr>
          <w:p>
            <w:pPr>
              <w:pStyle w:val="13"/>
              <w:spacing w:line="600" w:lineRule="exact"/>
              <w:jc w:val="center"/>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35" w:type="dxa"/>
            <w:noWrap w:val="0"/>
            <w:vAlign w:val="center"/>
          </w:tcPr>
          <w:p>
            <w:pPr>
              <w:spacing w:line="340" w:lineRule="exact"/>
              <w:jc w:val="center"/>
              <w:rPr>
                <w:rFonts w:ascii="Arial" w:hAnsi="Arial" w:eastAsia="宋体" w:cs="Arial"/>
                <w:color w:val="auto"/>
                <w:szCs w:val="21"/>
                <w:highlight w:val="none"/>
              </w:rPr>
            </w:pPr>
            <w:r>
              <w:rPr>
                <w:rFonts w:ascii="Arial" w:hAnsi="Arial" w:eastAsia="宋体" w:cs="Arial"/>
                <w:color w:val="auto"/>
                <w:szCs w:val="21"/>
                <w:highlight w:val="none"/>
              </w:rPr>
              <w:t>3</w:t>
            </w:r>
          </w:p>
        </w:tc>
        <w:tc>
          <w:tcPr>
            <w:tcW w:w="2079" w:type="dxa"/>
            <w:noWrap w:val="0"/>
            <w:vAlign w:val="center"/>
          </w:tcPr>
          <w:p>
            <w:pPr>
              <w:jc w:val="center"/>
              <w:rPr>
                <w:rFonts w:ascii="Arial" w:hAnsi="Arial" w:eastAsia="宋体" w:cs="Arial"/>
                <w:bCs/>
                <w:color w:val="auto"/>
                <w:szCs w:val="21"/>
                <w:highlight w:val="none"/>
              </w:rPr>
            </w:pPr>
          </w:p>
        </w:tc>
        <w:tc>
          <w:tcPr>
            <w:tcW w:w="2326" w:type="dxa"/>
            <w:noWrap w:val="0"/>
            <w:vAlign w:val="center"/>
          </w:tcPr>
          <w:p>
            <w:pPr>
              <w:rPr>
                <w:rFonts w:ascii="Arial" w:hAnsi="Arial" w:eastAsia="宋体" w:cs="Arial"/>
                <w:color w:val="auto"/>
                <w:highlight w:val="none"/>
              </w:rPr>
            </w:pPr>
          </w:p>
        </w:tc>
        <w:tc>
          <w:tcPr>
            <w:tcW w:w="1771" w:type="dxa"/>
            <w:noWrap w:val="0"/>
            <w:vAlign w:val="top"/>
          </w:tcPr>
          <w:p>
            <w:pPr>
              <w:pStyle w:val="13"/>
              <w:spacing w:line="600" w:lineRule="exact"/>
              <w:jc w:val="center"/>
              <w:rPr>
                <w:rFonts w:ascii="Arial" w:hAnsi="Arial" w:cs="Arial"/>
                <w:color w:val="auto"/>
                <w:highlight w:val="none"/>
              </w:rPr>
            </w:pPr>
          </w:p>
        </w:tc>
        <w:tc>
          <w:tcPr>
            <w:tcW w:w="2014" w:type="dxa"/>
            <w:noWrap w:val="0"/>
            <w:vAlign w:val="center"/>
          </w:tcPr>
          <w:p>
            <w:pPr>
              <w:pStyle w:val="13"/>
              <w:spacing w:line="600" w:lineRule="exact"/>
              <w:jc w:val="center"/>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35" w:type="dxa"/>
            <w:noWrap w:val="0"/>
            <w:vAlign w:val="center"/>
          </w:tcPr>
          <w:p>
            <w:pPr>
              <w:spacing w:line="340" w:lineRule="exact"/>
              <w:jc w:val="center"/>
              <w:rPr>
                <w:rFonts w:ascii="Arial" w:hAnsi="Arial" w:eastAsia="宋体" w:cs="Arial"/>
                <w:color w:val="auto"/>
                <w:szCs w:val="21"/>
                <w:highlight w:val="none"/>
              </w:rPr>
            </w:pPr>
            <w:r>
              <w:rPr>
                <w:rFonts w:ascii="Arial" w:hAnsi="Arial" w:eastAsia="宋体" w:cs="Arial"/>
                <w:color w:val="auto"/>
                <w:szCs w:val="21"/>
                <w:highlight w:val="none"/>
              </w:rPr>
              <w:t>...</w:t>
            </w:r>
          </w:p>
        </w:tc>
        <w:tc>
          <w:tcPr>
            <w:tcW w:w="2079" w:type="dxa"/>
            <w:noWrap w:val="0"/>
            <w:vAlign w:val="center"/>
          </w:tcPr>
          <w:p>
            <w:pPr>
              <w:jc w:val="center"/>
              <w:rPr>
                <w:rFonts w:ascii="Arial" w:hAnsi="Arial" w:eastAsia="宋体" w:cs="Arial"/>
                <w:bCs/>
                <w:color w:val="auto"/>
                <w:szCs w:val="21"/>
                <w:highlight w:val="none"/>
              </w:rPr>
            </w:pPr>
          </w:p>
        </w:tc>
        <w:tc>
          <w:tcPr>
            <w:tcW w:w="2326" w:type="dxa"/>
            <w:noWrap w:val="0"/>
            <w:vAlign w:val="center"/>
          </w:tcPr>
          <w:p>
            <w:pPr>
              <w:rPr>
                <w:rFonts w:ascii="Arial" w:hAnsi="Arial" w:eastAsia="宋体" w:cs="Arial"/>
                <w:color w:val="auto"/>
                <w:highlight w:val="none"/>
              </w:rPr>
            </w:pPr>
          </w:p>
        </w:tc>
        <w:tc>
          <w:tcPr>
            <w:tcW w:w="1771" w:type="dxa"/>
            <w:noWrap w:val="0"/>
            <w:vAlign w:val="top"/>
          </w:tcPr>
          <w:p>
            <w:pPr>
              <w:pStyle w:val="13"/>
              <w:spacing w:line="600" w:lineRule="exact"/>
              <w:jc w:val="center"/>
              <w:rPr>
                <w:rFonts w:ascii="Arial" w:hAnsi="Arial" w:cs="Arial"/>
                <w:color w:val="auto"/>
                <w:highlight w:val="none"/>
              </w:rPr>
            </w:pPr>
          </w:p>
        </w:tc>
        <w:tc>
          <w:tcPr>
            <w:tcW w:w="2014" w:type="dxa"/>
            <w:noWrap w:val="0"/>
            <w:vAlign w:val="center"/>
          </w:tcPr>
          <w:p>
            <w:pPr>
              <w:pStyle w:val="13"/>
              <w:spacing w:line="600" w:lineRule="exact"/>
              <w:jc w:val="center"/>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35" w:type="dxa"/>
            <w:noWrap w:val="0"/>
            <w:vAlign w:val="center"/>
          </w:tcPr>
          <w:p>
            <w:pPr>
              <w:spacing w:line="340" w:lineRule="exact"/>
              <w:jc w:val="center"/>
              <w:rPr>
                <w:rFonts w:ascii="Arial" w:hAnsi="Arial" w:eastAsia="宋体" w:cs="Arial"/>
                <w:color w:val="auto"/>
                <w:szCs w:val="21"/>
                <w:highlight w:val="none"/>
              </w:rPr>
            </w:pPr>
            <w:r>
              <w:rPr>
                <w:rFonts w:ascii="Arial" w:hAnsi="Arial" w:eastAsia="宋体" w:cs="Arial"/>
                <w:color w:val="auto"/>
                <w:szCs w:val="21"/>
                <w:highlight w:val="none"/>
              </w:rPr>
              <w:t>...</w:t>
            </w:r>
          </w:p>
        </w:tc>
        <w:tc>
          <w:tcPr>
            <w:tcW w:w="2079" w:type="dxa"/>
            <w:noWrap w:val="0"/>
            <w:vAlign w:val="center"/>
          </w:tcPr>
          <w:p>
            <w:pPr>
              <w:jc w:val="center"/>
              <w:rPr>
                <w:rFonts w:ascii="Arial" w:hAnsi="Arial" w:eastAsia="宋体" w:cs="Arial"/>
                <w:bCs/>
                <w:color w:val="auto"/>
                <w:szCs w:val="21"/>
                <w:highlight w:val="none"/>
              </w:rPr>
            </w:pPr>
          </w:p>
        </w:tc>
        <w:tc>
          <w:tcPr>
            <w:tcW w:w="2326" w:type="dxa"/>
            <w:noWrap w:val="0"/>
            <w:vAlign w:val="center"/>
          </w:tcPr>
          <w:p>
            <w:pPr>
              <w:rPr>
                <w:rFonts w:ascii="Arial" w:hAnsi="Arial" w:eastAsia="宋体" w:cs="Arial"/>
                <w:color w:val="auto"/>
                <w:highlight w:val="none"/>
              </w:rPr>
            </w:pPr>
          </w:p>
        </w:tc>
        <w:tc>
          <w:tcPr>
            <w:tcW w:w="1771" w:type="dxa"/>
            <w:noWrap w:val="0"/>
            <w:vAlign w:val="top"/>
          </w:tcPr>
          <w:p>
            <w:pPr>
              <w:pStyle w:val="13"/>
              <w:spacing w:line="600" w:lineRule="exact"/>
              <w:jc w:val="center"/>
              <w:rPr>
                <w:rFonts w:ascii="Arial" w:hAnsi="Arial" w:cs="Arial"/>
                <w:color w:val="auto"/>
                <w:highlight w:val="none"/>
              </w:rPr>
            </w:pPr>
          </w:p>
        </w:tc>
        <w:tc>
          <w:tcPr>
            <w:tcW w:w="2014" w:type="dxa"/>
            <w:noWrap w:val="0"/>
            <w:vAlign w:val="center"/>
          </w:tcPr>
          <w:p>
            <w:pPr>
              <w:pStyle w:val="13"/>
              <w:spacing w:line="600" w:lineRule="exact"/>
              <w:jc w:val="center"/>
              <w:rPr>
                <w:rFonts w:ascii="Arial" w:hAnsi="Arial" w:cs="Arial"/>
                <w:color w:val="auto"/>
                <w:highlight w:val="none"/>
              </w:rPr>
            </w:pPr>
          </w:p>
        </w:tc>
      </w:tr>
    </w:tbl>
    <w:p>
      <w:pPr>
        <w:pStyle w:val="13"/>
        <w:rPr>
          <w:rFonts w:ascii="Arial" w:hAnsi="Arial" w:cs="Arial"/>
          <w:color w:val="auto"/>
          <w:highlight w:val="none"/>
          <w:u w:val="single"/>
        </w:rPr>
      </w:pPr>
    </w:p>
    <w:p>
      <w:pPr>
        <w:pStyle w:val="13"/>
        <w:spacing w:line="340" w:lineRule="exact"/>
        <w:ind w:firstLine="3570" w:firstLineChars="1700"/>
        <w:rPr>
          <w:rFonts w:ascii="Arial" w:hAnsi="Arial" w:cs="Arial"/>
          <w:color w:val="auto"/>
          <w:highlight w:val="none"/>
        </w:rPr>
      </w:pPr>
      <w:r>
        <w:rPr>
          <w:rFonts w:ascii="Arial" w:hAnsi="Arial" w:cs="Arial"/>
          <w:color w:val="auto"/>
          <w:highlight w:val="none"/>
        </w:rPr>
        <w:t xml:space="preserve">供应商（CA证书签章）：                                </w:t>
      </w:r>
    </w:p>
    <w:p>
      <w:pPr>
        <w:pStyle w:val="13"/>
        <w:spacing w:line="340" w:lineRule="exact"/>
        <w:ind w:firstLine="420" w:firstLineChars="200"/>
        <w:rPr>
          <w:rFonts w:ascii="Arial" w:hAnsi="Arial" w:cs="Arial"/>
          <w:color w:val="auto"/>
          <w:szCs w:val="21"/>
          <w:highlight w:val="none"/>
          <w:u w:val="single"/>
        </w:rPr>
      </w:pPr>
      <w:r>
        <w:rPr>
          <w:rFonts w:ascii="Arial" w:hAnsi="Arial" w:cs="Arial"/>
          <w:color w:val="auto"/>
          <w:highlight w:val="none"/>
        </w:rPr>
        <w:t>法定代表人(负责人、自然人)或相应的委托代理人签字（或个人CA证书签章）：</w:t>
      </w:r>
      <w:r>
        <w:rPr>
          <w:rFonts w:ascii="Arial" w:hAnsi="Arial" w:cs="Arial"/>
          <w:color w:val="auto"/>
          <w:szCs w:val="21"/>
          <w:highlight w:val="none"/>
          <w:u w:val="single"/>
        </w:rPr>
        <w:t xml:space="preserve">               </w:t>
      </w:r>
    </w:p>
    <w:p>
      <w:pPr>
        <w:pStyle w:val="13"/>
        <w:spacing w:line="360" w:lineRule="exact"/>
        <w:ind w:left="420" w:hanging="420" w:hangingChars="200"/>
        <w:jc w:val="center"/>
        <w:rPr>
          <w:rFonts w:ascii="Arial" w:hAnsi="Arial" w:cs="Arial"/>
          <w:bCs/>
          <w:color w:val="auto"/>
          <w:szCs w:val="21"/>
          <w:highlight w:val="none"/>
        </w:rPr>
      </w:pPr>
      <w:r>
        <w:rPr>
          <w:rFonts w:ascii="Arial" w:hAnsi="Arial" w:cs="Arial"/>
          <w:color w:val="auto"/>
          <w:highlight w:val="none"/>
        </w:rPr>
        <w:t>日          期：</w:t>
      </w:r>
      <w:r>
        <w:rPr>
          <w:rFonts w:ascii="Arial" w:hAnsi="Arial" w:cs="Arial"/>
          <w:color w:val="auto"/>
          <w:highlight w:val="none"/>
          <w:u w:val="single"/>
        </w:rPr>
        <w:t xml:space="preserve">                   </w:t>
      </w:r>
    </w:p>
    <w:p>
      <w:pPr>
        <w:pStyle w:val="13"/>
        <w:spacing w:line="360" w:lineRule="exact"/>
        <w:ind w:left="420" w:hanging="420" w:hangingChars="200"/>
        <w:rPr>
          <w:rFonts w:ascii="Arial" w:hAnsi="Arial" w:cs="Arial"/>
          <w:bCs/>
          <w:color w:val="auto"/>
          <w:szCs w:val="21"/>
          <w:highlight w:val="none"/>
        </w:rPr>
      </w:pPr>
      <w:r>
        <w:rPr>
          <w:rFonts w:ascii="Arial" w:hAnsi="Arial" w:cs="Arial"/>
          <w:bCs/>
          <w:color w:val="auto"/>
          <w:szCs w:val="21"/>
          <w:highlight w:val="none"/>
        </w:rPr>
        <w:t>注：1.</w:t>
      </w:r>
      <w:r>
        <w:rPr>
          <w:rFonts w:ascii="Arial" w:hAnsi="Arial" w:cs="Arial"/>
          <w:color w:val="auto"/>
          <w:highlight w:val="none"/>
        </w:rPr>
        <w:t xml:space="preserve"> 供应商应根据提供货物的性能指标承诺（即：谈判报价表）、对照“货物采购需求”详细注明响应情况，并按格式填写此表，当所提供货物的技术参数性能指标等承诺出现“正偏离”情况时，应详</w:t>
      </w:r>
      <w:r>
        <w:rPr>
          <w:rFonts w:ascii="Arial" w:hAnsi="Arial" w:cs="Arial"/>
          <w:bCs/>
          <w:color w:val="auto"/>
          <w:szCs w:val="21"/>
          <w:highlight w:val="none"/>
        </w:rPr>
        <w:t>细填写偏离情况说明及提供相应有效的证明材料；经谈判小组审核确定“正偏离”情况。</w:t>
      </w:r>
    </w:p>
    <w:p>
      <w:pPr>
        <w:adjustRightInd w:val="0"/>
        <w:spacing w:line="460" w:lineRule="exact"/>
        <w:rPr>
          <w:rFonts w:ascii="Arial" w:hAnsi="Arial" w:eastAsia="宋体" w:cs="Arial"/>
          <w:b/>
          <w:color w:val="auto"/>
          <w:sz w:val="28"/>
          <w:szCs w:val="28"/>
          <w:highlight w:val="none"/>
        </w:rPr>
      </w:pPr>
      <w:r>
        <w:rPr>
          <w:rFonts w:ascii="Arial" w:hAnsi="Arial" w:eastAsia="宋体" w:cs="Arial"/>
          <w:color w:val="auto"/>
          <w:highlight w:val="none"/>
        </w:rPr>
        <w:br w:type="page"/>
      </w:r>
    </w:p>
    <w:p>
      <w:pPr>
        <w:adjustRightInd w:val="0"/>
        <w:spacing w:line="460" w:lineRule="exact"/>
        <w:rPr>
          <w:rFonts w:ascii="Arial" w:hAnsi="Arial" w:eastAsia="宋体" w:cs="Arial"/>
          <w:b/>
          <w:color w:val="auto"/>
          <w:sz w:val="28"/>
          <w:szCs w:val="28"/>
          <w:highlight w:val="none"/>
        </w:rPr>
      </w:pPr>
      <w:r>
        <w:rPr>
          <w:rFonts w:hint="eastAsia" w:ascii="Arial" w:hAnsi="Arial" w:eastAsia="宋体" w:cs="Arial"/>
          <w:b/>
          <w:color w:val="auto"/>
          <w:sz w:val="28"/>
          <w:szCs w:val="28"/>
          <w:highlight w:val="none"/>
        </w:rPr>
        <w:t>3</w:t>
      </w:r>
      <w:r>
        <w:rPr>
          <w:rFonts w:ascii="Arial" w:hAnsi="Arial" w:eastAsia="宋体" w:cs="Arial"/>
          <w:b/>
          <w:color w:val="auto"/>
          <w:sz w:val="28"/>
          <w:szCs w:val="28"/>
          <w:highlight w:val="none"/>
        </w:rPr>
        <w:t>.</w:t>
      </w:r>
      <w:r>
        <w:rPr>
          <w:rFonts w:ascii="Arial" w:hAnsi="Arial" w:eastAsia="宋体" w:cs="Arial"/>
          <w:color w:val="auto"/>
          <w:highlight w:val="none"/>
        </w:rPr>
        <w:t xml:space="preserve"> </w:t>
      </w:r>
      <w:r>
        <w:rPr>
          <w:rFonts w:ascii="Arial" w:hAnsi="Arial" w:eastAsia="宋体" w:cs="Arial"/>
          <w:b/>
          <w:color w:val="auto"/>
          <w:sz w:val="28"/>
          <w:szCs w:val="28"/>
          <w:highlight w:val="none"/>
        </w:rPr>
        <w:t>供应商的项目实施方案（必须提供）</w:t>
      </w:r>
    </w:p>
    <w:p>
      <w:pPr>
        <w:adjustRightInd w:val="0"/>
        <w:spacing w:line="460" w:lineRule="exact"/>
        <w:rPr>
          <w:rFonts w:ascii="Arial" w:hAnsi="Arial" w:eastAsia="宋体" w:cs="Arial"/>
          <w:b/>
          <w:bCs/>
          <w:color w:val="auto"/>
          <w:sz w:val="32"/>
          <w:szCs w:val="32"/>
          <w:highlight w:val="none"/>
        </w:rPr>
      </w:pPr>
      <w:bookmarkStart w:id="36" w:name="_Toc24467"/>
      <w:bookmarkStart w:id="37" w:name="_Toc30843"/>
      <w:bookmarkStart w:id="38" w:name="_Toc7206"/>
      <w:r>
        <w:rPr>
          <w:rFonts w:ascii="Arial" w:hAnsi="Arial" w:eastAsia="宋体" w:cs="Arial"/>
          <w:b/>
          <w:bCs/>
          <w:color w:val="auto"/>
          <w:sz w:val="32"/>
          <w:szCs w:val="32"/>
          <w:highlight w:val="none"/>
        </w:rPr>
        <w:t>附件：</w:t>
      </w:r>
      <w:bookmarkEnd w:id="36"/>
      <w:bookmarkEnd w:id="37"/>
      <w:bookmarkEnd w:id="38"/>
    </w:p>
    <w:p>
      <w:pPr>
        <w:pStyle w:val="13"/>
        <w:ind w:firstLine="3213" w:firstLineChars="1000"/>
        <w:rPr>
          <w:rFonts w:ascii="Arial" w:hAnsi="Arial" w:cs="Arial"/>
          <w:b/>
          <w:bCs/>
          <w:color w:val="auto"/>
          <w:sz w:val="32"/>
          <w:szCs w:val="32"/>
          <w:highlight w:val="none"/>
        </w:rPr>
      </w:pPr>
      <w:r>
        <w:rPr>
          <w:rFonts w:ascii="Arial" w:hAnsi="Arial" w:cs="Arial"/>
          <w:b/>
          <w:bCs/>
          <w:color w:val="auto"/>
          <w:sz w:val="32"/>
          <w:szCs w:val="32"/>
          <w:highlight w:val="none"/>
        </w:rPr>
        <w:t>项目实施方案（格式）</w:t>
      </w:r>
    </w:p>
    <w:p>
      <w:pPr>
        <w:spacing w:line="380" w:lineRule="exact"/>
        <w:ind w:firstLine="562" w:firstLineChars="200"/>
        <w:rPr>
          <w:rFonts w:ascii="Arial" w:hAnsi="Arial" w:eastAsia="宋体" w:cs="Arial"/>
          <w:b/>
          <w:bCs/>
          <w:color w:val="auto"/>
          <w:sz w:val="28"/>
          <w:szCs w:val="28"/>
          <w:highlight w:val="none"/>
        </w:rPr>
      </w:pPr>
    </w:p>
    <w:p>
      <w:pPr>
        <w:pStyle w:val="35"/>
        <w:rPr>
          <w:rFonts w:ascii="Arial" w:hAnsi="Arial" w:cs="Arial"/>
          <w:b/>
          <w:bCs w:val="0"/>
          <w:color w:val="auto"/>
          <w:sz w:val="28"/>
          <w:szCs w:val="28"/>
          <w:highlight w:val="none"/>
        </w:rPr>
      </w:pPr>
    </w:p>
    <w:p>
      <w:pPr>
        <w:pStyle w:val="35"/>
        <w:rPr>
          <w:rFonts w:ascii="Arial" w:hAnsi="Arial" w:cs="Arial"/>
          <w:b/>
          <w:bCs w:val="0"/>
          <w:color w:val="auto"/>
          <w:sz w:val="28"/>
          <w:szCs w:val="28"/>
          <w:highlight w:val="none"/>
        </w:rPr>
      </w:pPr>
    </w:p>
    <w:p>
      <w:pPr>
        <w:pStyle w:val="35"/>
        <w:rPr>
          <w:rFonts w:ascii="Arial" w:hAnsi="Arial" w:cs="Arial"/>
          <w:b/>
          <w:bCs w:val="0"/>
          <w:color w:val="auto"/>
          <w:sz w:val="28"/>
          <w:szCs w:val="28"/>
          <w:highlight w:val="none"/>
        </w:rPr>
      </w:pPr>
    </w:p>
    <w:p>
      <w:pPr>
        <w:pStyle w:val="35"/>
        <w:rPr>
          <w:rFonts w:ascii="Arial" w:hAnsi="Arial" w:cs="Arial"/>
          <w:b/>
          <w:bCs w:val="0"/>
          <w:color w:val="auto"/>
          <w:sz w:val="28"/>
          <w:szCs w:val="28"/>
          <w:highlight w:val="none"/>
        </w:rPr>
      </w:pPr>
    </w:p>
    <w:p>
      <w:pPr>
        <w:pStyle w:val="35"/>
        <w:rPr>
          <w:rFonts w:ascii="Arial" w:hAnsi="Arial" w:cs="Arial"/>
          <w:b/>
          <w:bCs w:val="0"/>
          <w:color w:val="auto"/>
          <w:sz w:val="28"/>
          <w:szCs w:val="28"/>
          <w:highlight w:val="none"/>
        </w:rPr>
      </w:pPr>
    </w:p>
    <w:p>
      <w:pPr>
        <w:pStyle w:val="35"/>
        <w:rPr>
          <w:rFonts w:ascii="Arial" w:hAnsi="Arial" w:cs="Arial"/>
          <w:b/>
          <w:bCs w:val="0"/>
          <w:color w:val="auto"/>
          <w:sz w:val="28"/>
          <w:szCs w:val="28"/>
          <w:highlight w:val="none"/>
        </w:rPr>
      </w:pPr>
    </w:p>
    <w:p>
      <w:pPr>
        <w:pStyle w:val="35"/>
        <w:rPr>
          <w:rFonts w:ascii="Arial" w:hAnsi="Arial" w:cs="Arial"/>
          <w:b/>
          <w:bCs w:val="0"/>
          <w:color w:val="auto"/>
          <w:sz w:val="28"/>
          <w:szCs w:val="28"/>
          <w:highlight w:val="none"/>
        </w:rPr>
      </w:pPr>
    </w:p>
    <w:p>
      <w:pPr>
        <w:pStyle w:val="35"/>
        <w:rPr>
          <w:rFonts w:ascii="Arial" w:hAnsi="Arial" w:cs="Arial"/>
          <w:b/>
          <w:bCs w:val="0"/>
          <w:color w:val="auto"/>
          <w:sz w:val="28"/>
          <w:szCs w:val="28"/>
          <w:highlight w:val="none"/>
        </w:rPr>
      </w:pPr>
    </w:p>
    <w:p>
      <w:pPr>
        <w:pStyle w:val="35"/>
        <w:rPr>
          <w:rFonts w:ascii="Arial" w:hAnsi="Arial" w:cs="Arial"/>
          <w:b/>
          <w:bCs w:val="0"/>
          <w:color w:val="auto"/>
          <w:sz w:val="28"/>
          <w:szCs w:val="28"/>
          <w:highlight w:val="none"/>
        </w:rPr>
      </w:pPr>
    </w:p>
    <w:p>
      <w:pPr>
        <w:pStyle w:val="13"/>
        <w:spacing w:line="340" w:lineRule="exact"/>
        <w:ind w:firstLine="3570" w:firstLineChars="1700"/>
        <w:rPr>
          <w:rFonts w:ascii="Arial" w:hAnsi="Arial" w:cs="Arial"/>
          <w:color w:val="auto"/>
          <w:highlight w:val="none"/>
        </w:rPr>
      </w:pPr>
      <w:r>
        <w:rPr>
          <w:rFonts w:ascii="Arial" w:hAnsi="Arial" w:cs="Arial"/>
          <w:color w:val="auto"/>
          <w:highlight w:val="none"/>
        </w:rPr>
        <w:t xml:space="preserve">供应商（CA证书签章）：                                </w:t>
      </w:r>
    </w:p>
    <w:p>
      <w:pPr>
        <w:pStyle w:val="13"/>
        <w:spacing w:line="340" w:lineRule="exact"/>
        <w:ind w:firstLine="420" w:firstLineChars="200"/>
        <w:rPr>
          <w:rFonts w:ascii="Arial" w:hAnsi="Arial" w:cs="Arial"/>
          <w:color w:val="auto"/>
          <w:szCs w:val="21"/>
          <w:highlight w:val="none"/>
          <w:u w:val="single"/>
        </w:rPr>
      </w:pPr>
      <w:r>
        <w:rPr>
          <w:rFonts w:ascii="Arial" w:hAnsi="Arial" w:cs="Arial"/>
          <w:color w:val="auto"/>
          <w:highlight w:val="none"/>
        </w:rPr>
        <w:t>法定代表人(负责人、自然人)或相应的委托代理人签字（或个人CA证书签章）：</w:t>
      </w:r>
      <w:r>
        <w:rPr>
          <w:rFonts w:ascii="Arial" w:hAnsi="Arial" w:cs="Arial"/>
          <w:color w:val="auto"/>
          <w:szCs w:val="21"/>
          <w:highlight w:val="none"/>
          <w:u w:val="single"/>
        </w:rPr>
        <w:t xml:space="preserve">               </w:t>
      </w:r>
    </w:p>
    <w:p>
      <w:pPr>
        <w:pStyle w:val="13"/>
        <w:spacing w:line="340" w:lineRule="exact"/>
        <w:jc w:val="center"/>
        <w:rPr>
          <w:rFonts w:ascii="Arial" w:hAnsi="Arial" w:cs="Arial"/>
          <w:color w:val="auto"/>
          <w:highlight w:val="none"/>
        </w:rPr>
      </w:pPr>
      <w:r>
        <w:rPr>
          <w:rFonts w:ascii="Arial" w:hAnsi="Arial" w:cs="Arial"/>
          <w:color w:val="auto"/>
          <w:highlight w:val="none"/>
        </w:rPr>
        <w:t>日          期：</w:t>
      </w:r>
    </w:p>
    <w:p>
      <w:pPr>
        <w:rPr>
          <w:rFonts w:ascii="Arial" w:hAnsi="Arial" w:eastAsia="宋体" w:cs="Arial"/>
          <w:b/>
          <w:color w:val="auto"/>
          <w:sz w:val="28"/>
          <w:szCs w:val="28"/>
          <w:highlight w:val="none"/>
        </w:rPr>
      </w:pPr>
      <w:r>
        <w:rPr>
          <w:rFonts w:ascii="Arial" w:hAnsi="Arial" w:eastAsia="宋体" w:cs="Arial"/>
          <w:b/>
          <w:color w:val="auto"/>
          <w:sz w:val="28"/>
          <w:szCs w:val="28"/>
          <w:highlight w:val="none"/>
        </w:rPr>
        <w:br w:type="page"/>
      </w:r>
    </w:p>
    <w:p>
      <w:pPr>
        <w:pStyle w:val="13"/>
        <w:spacing w:line="340" w:lineRule="exact"/>
        <w:rPr>
          <w:rFonts w:ascii="Arial" w:hAnsi="Arial" w:cs="Arial"/>
          <w:b/>
          <w:color w:val="auto"/>
          <w:sz w:val="28"/>
          <w:szCs w:val="28"/>
          <w:highlight w:val="none"/>
        </w:rPr>
      </w:pPr>
      <w:r>
        <w:rPr>
          <w:rFonts w:hint="eastAsia" w:ascii="Arial" w:hAnsi="Arial" w:cs="Arial"/>
          <w:b/>
          <w:color w:val="auto"/>
          <w:sz w:val="28"/>
          <w:szCs w:val="28"/>
          <w:highlight w:val="none"/>
        </w:rPr>
        <w:t>4</w:t>
      </w:r>
      <w:r>
        <w:rPr>
          <w:rFonts w:ascii="Arial" w:hAnsi="Arial" w:cs="Arial"/>
          <w:b/>
          <w:color w:val="auto"/>
          <w:sz w:val="28"/>
          <w:szCs w:val="28"/>
          <w:highlight w:val="none"/>
        </w:rPr>
        <w:t>.供应商的售后服务承诺书（必须提供）</w:t>
      </w:r>
    </w:p>
    <w:p>
      <w:pPr>
        <w:pStyle w:val="13"/>
        <w:rPr>
          <w:rFonts w:ascii="Arial" w:hAnsi="Arial" w:cs="Arial"/>
          <w:b/>
          <w:bCs/>
          <w:color w:val="auto"/>
          <w:sz w:val="32"/>
          <w:szCs w:val="32"/>
          <w:highlight w:val="none"/>
        </w:rPr>
      </w:pPr>
      <w:bookmarkStart w:id="39" w:name="_Toc3847"/>
      <w:bookmarkStart w:id="40" w:name="_Toc9802"/>
      <w:bookmarkStart w:id="41" w:name="_Toc16312"/>
      <w:r>
        <w:rPr>
          <w:rFonts w:ascii="Arial" w:hAnsi="Arial" w:cs="Arial"/>
          <w:b/>
          <w:bCs/>
          <w:color w:val="auto"/>
          <w:sz w:val="32"/>
          <w:szCs w:val="32"/>
          <w:highlight w:val="none"/>
        </w:rPr>
        <w:t>附件：</w:t>
      </w:r>
      <w:bookmarkEnd w:id="39"/>
      <w:bookmarkEnd w:id="40"/>
      <w:bookmarkEnd w:id="41"/>
    </w:p>
    <w:p>
      <w:pPr>
        <w:pStyle w:val="13"/>
        <w:ind w:firstLine="2731" w:firstLineChars="850"/>
        <w:rPr>
          <w:rFonts w:ascii="Arial" w:hAnsi="Arial" w:cs="Arial"/>
          <w:b/>
          <w:bCs/>
          <w:color w:val="auto"/>
          <w:sz w:val="32"/>
          <w:szCs w:val="32"/>
          <w:highlight w:val="none"/>
        </w:rPr>
      </w:pPr>
      <w:r>
        <w:rPr>
          <w:rFonts w:ascii="Arial" w:hAnsi="Arial" w:cs="Arial"/>
          <w:b/>
          <w:bCs/>
          <w:color w:val="auto"/>
          <w:sz w:val="32"/>
          <w:szCs w:val="32"/>
          <w:highlight w:val="none"/>
        </w:rPr>
        <w:t>售后服务承诺书（格式）</w:t>
      </w:r>
    </w:p>
    <w:p>
      <w:pPr>
        <w:pStyle w:val="13"/>
        <w:ind w:firstLine="2731" w:firstLineChars="850"/>
        <w:rPr>
          <w:rFonts w:ascii="Arial" w:hAnsi="Arial" w:cs="Arial"/>
          <w:b/>
          <w:bCs/>
          <w:color w:val="auto"/>
          <w:sz w:val="32"/>
          <w:szCs w:val="32"/>
          <w:highlight w:val="none"/>
        </w:rPr>
      </w:pPr>
    </w:p>
    <w:p>
      <w:pPr>
        <w:snapToGrid w:val="0"/>
        <w:spacing w:line="400" w:lineRule="exact"/>
        <w:rPr>
          <w:rFonts w:ascii="Arial" w:hAnsi="Arial" w:eastAsia="宋体" w:cs="Arial"/>
          <w:color w:val="auto"/>
          <w:kern w:val="0"/>
          <w:szCs w:val="21"/>
          <w:highlight w:val="none"/>
        </w:rPr>
      </w:pPr>
      <w:r>
        <w:rPr>
          <w:rFonts w:ascii="Arial" w:hAnsi="Arial" w:eastAsia="宋体" w:cs="Arial"/>
          <w:color w:val="auto"/>
          <w:kern w:val="0"/>
          <w:szCs w:val="21"/>
          <w:highlight w:val="none"/>
        </w:rPr>
        <w:t xml:space="preserve"> 1.三包及</w:t>
      </w:r>
      <w:r>
        <w:rPr>
          <w:rFonts w:hint="eastAsia" w:ascii="Arial" w:hAnsi="Arial" w:eastAsia="宋体" w:cs="Arial"/>
          <w:color w:val="auto"/>
          <w:kern w:val="0"/>
          <w:szCs w:val="21"/>
          <w:highlight w:val="none"/>
        </w:rPr>
        <w:t>质保期</w:t>
      </w:r>
      <w:r>
        <w:rPr>
          <w:rFonts w:ascii="Arial" w:hAnsi="Arial" w:eastAsia="宋体" w:cs="Arial"/>
          <w:color w:val="auto"/>
          <w:kern w:val="0"/>
          <w:szCs w:val="21"/>
          <w:highlight w:val="none"/>
        </w:rPr>
        <w:t>要求：按国家有关产品“三包”规定执行“三包”，</w:t>
      </w:r>
      <w:r>
        <w:rPr>
          <w:rFonts w:hint="eastAsia" w:ascii="Arial" w:hAnsi="Arial" w:eastAsia="宋体" w:cs="Arial"/>
          <w:color w:val="auto"/>
          <w:kern w:val="0"/>
          <w:szCs w:val="21"/>
          <w:highlight w:val="none"/>
        </w:rPr>
        <w:t>质保期</w:t>
      </w:r>
      <w:r>
        <w:rPr>
          <w:rFonts w:ascii="Arial" w:hAnsi="Arial" w:eastAsia="宋体" w:cs="Arial"/>
          <w:color w:val="auto"/>
          <w:kern w:val="0"/>
          <w:szCs w:val="21"/>
          <w:highlight w:val="none"/>
          <w:u w:val="single"/>
        </w:rPr>
        <w:t xml:space="preserve">        </w:t>
      </w:r>
      <w:r>
        <w:rPr>
          <w:rFonts w:ascii="Arial" w:hAnsi="Arial" w:eastAsia="宋体" w:cs="Arial"/>
          <w:color w:val="auto"/>
          <w:kern w:val="0"/>
          <w:szCs w:val="21"/>
          <w:highlight w:val="none"/>
        </w:rPr>
        <w:t>年（</w:t>
      </w:r>
      <w:r>
        <w:rPr>
          <w:rFonts w:hint="eastAsia" w:ascii="Arial" w:hAnsi="Arial" w:eastAsia="宋体" w:cs="Arial"/>
          <w:color w:val="auto"/>
          <w:kern w:val="0"/>
          <w:szCs w:val="21"/>
          <w:highlight w:val="none"/>
        </w:rPr>
        <w:t>质保期</w:t>
      </w:r>
      <w:r>
        <w:rPr>
          <w:rFonts w:ascii="Arial" w:hAnsi="Arial" w:eastAsia="宋体" w:cs="Arial"/>
          <w:color w:val="auto"/>
          <w:kern w:val="0"/>
          <w:szCs w:val="21"/>
          <w:highlight w:val="none"/>
        </w:rPr>
        <w:t>从设备验收合格之日起计算，项目要求及技术需求中规定的，按规定执行）。</w:t>
      </w:r>
      <w:r>
        <w:rPr>
          <w:rFonts w:ascii="Arial" w:hAnsi="Arial" w:eastAsia="宋体" w:cs="Arial"/>
          <w:color w:val="auto"/>
          <w:highlight w:val="none"/>
        </w:rPr>
        <w:t>质保期内提供上门维修（免收维修费和元器件费）、更换零部件，并提供终身维修服务。</w:t>
      </w:r>
    </w:p>
    <w:p>
      <w:pPr>
        <w:snapToGrid w:val="0"/>
        <w:spacing w:line="400" w:lineRule="exact"/>
        <w:ind w:firstLine="210" w:firstLineChars="100"/>
        <w:rPr>
          <w:rFonts w:ascii="Arial" w:hAnsi="Arial" w:eastAsia="宋体" w:cs="Arial"/>
          <w:color w:val="auto"/>
          <w:kern w:val="0"/>
          <w:szCs w:val="21"/>
          <w:highlight w:val="none"/>
        </w:rPr>
      </w:pPr>
      <w:r>
        <w:rPr>
          <w:rFonts w:ascii="Arial" w:hAnsi="Arial" w:eastAsia="宋体" w:cs="Arial"/>
          <w:color w:val="auto"/>
          <w:kern w:val="0"/>
          <w:szCs w:val="21"/>
          <w:highlight w:val="none"/>
        </w:rPr>
        <w:t>2.送货上门，按采购人要求安装调试，提供技术培训直至操作人员熟练操作产品的各项功能。</w:t>
      </w:r>
    </w:p>
    <w:p>
      <w:pPr>
        <w:snapToGrid w:val="0"/>
        <w:spacing w:line="400" w:lineRule="exact"/>
        <w:ind w:firstLine="210" w:firstLineChars="100"/>
        <w:rPr>
          <w:rFonts w:ascii="Arial" w:hAnsi="Arial" w:eastAsia="宋体" w:cs="Arial"/>
          <w:color w:val="auto"/>
          <w:kern w:val="0"/>
          <w:szCs w:val="21"/>
          <w:highlight w:val="none"/>
        </w:rPr>
      </w:pPr>
      <w:r>
        <w:rPr>
          <w:rFonts w:ascii="Arial" w:hAnsi="Arial" w:eastAsia="宋体" w:cs="Arial"/>
          <w:color w:val="auto"/>
          <w:kern w:val="0"/>
          <w:szCs w:val="21"/>
          <w:highlight w:val="none"/>
        </w:rPr>
        <w:t>3.售后服务要求：①</w:t>
      </w:r>
      <w:r>
        <w:rPr>
          <w:rFonts w:hint="eastAsia" w:ascii="Arial" w:hAnsi="Arial" w:eastAsia="宋体" w:cs="Arial"/>
          <w:color w:val="auto"/>
          <w:kern w:val="0"/>
          <w:szCs w:val="21"/>
          <w:highlight w:val="none"/>
        </w:rPr>
        <w:t>质保期</w:t>
      </w:r>
      <w:r>
        <w:rPr>
          <w:rFonts w:ascii="Arial" w:hAnsi="Arial" w:eastAsia="宋体" w:cs="Arial"/>
          <w:color w:val="auto"/>
          <w:kern w:val="0"/>
          <w:szCs w:val="21"/>
          <w:highlight w:val="none"/>
        </w:rPr>
        <w:t>内接到报障电话在承诺时间内派工程技术人员上门维修解决问题，如果需要更换配件的，要求更换的配件应跟被更换的品牌、类型相一致或者是同类同档次的替代品，后者需征得用户方管理人员同意；②若产品自带软件的，则须提供质保期内</w:t>
      </w:r>
      <w:r>
        <w:rPr>
          <w:rFonts w:hint="eastAsia" w:ascii="Arial" w:hAnsi="Arial" w:eastAsia="宋体" w:cs="Arial"/>
          <w:color w:val="auto"/>
          <w:kern w:val="0"/>
          <w:szCs w:val="21"/>
          <w:highlight w:val="none"/>
        </w:rPr>
        <w:t>不收取费用</w:t>
      </w:r>
      <w:r>
        <w:rPr>
          <w:rFonts w:ascii="Arial" w:hAnsi="Arial" w:eastAsia="宋体" w:cs="Arial"/>
          <w:color w:val="auto"/>
          <w:kern w:val="0"/>
          <w:szCs w:val="21"/>
          <w:highlight w:val="none"/>
        </w:rPr>
        <w:t>升级服务。③其余按厂家承诺执行。</w:t>
      </w:r>
    </w:p>
    <w:p>
      <w:pPr>
        <w:snapToGrid w:val="0"/>
        <w:spacing w:line="400" w:lineRule="exact"/>
        <w:ind w:firstLine="241" w:firstLineChars="100"/>
        <w:rPr>
          <w:rFonts w:ascii="Arial" w:hAnsi="Arial" w:eastAsia="宋体" w:cs="Arial"/>
          <w:b/>
          <w:bCs/>
          <w:color w:val="auto"/>
          <w:kern w:val="0"/>
          <w:sz w:val="24"/>
          <w:highlight w:val="none"/>
        </w:rPr>
      </w:pPr>
      <w:r>
        <w:rPr>
          <w:rFonts w:hint="eastAsia" w:ascii="Arial" w:hAnsi="Arial" w:eastAsia="宋体" w:cs="Arial"/>
          <w:b/>
          <w:bCs/>
          <w:color w:val="auto"/>
          <w:kern w:val="0"/>
          <w:sz w:val="24"/>
          <w:highlight w:val="none"/>
        </w:rPr>
        <w:t>4.其他承诺内容：供应商可自行增加。</w:t>
      </w:r>
    </w:p>
    <w:p>
      <w:pPr>
        <w:snapToGrid w:val="0"/>
        <w:spacing w:line="300" w:lineRule="exact"/>
        <w:ind w:firstLine="3570" w:firstLineChars="1700"/>
        <w:rPr>
          <w:rFonts w:ascii="Arial" w:hAnsi="Arial" w:eastAsia="宋体" w:cs="Arial"/>
          <w:color w:val="auto"/>
          <w:kern w:val="0"/>
          <w:szCs w:val="21"/>
          <w:highlight w:val="none"/>
        </w:rPr>
      </w:pPr>
    </w:p>
    <w:p>
      <w:pPr>
        <w:snapToGrid w:val="0"/>
        <w:spacing w:line="300" w:lineRule="exact"/>
        <w:ind w:firstLine="3570" w:firstLineChars="1700"/>
        <w:rPr>
          <w:rFonts w:ascii="Arial" w:hAnsi="Arial" w:eastAsia="宋体" w:cs="Arial"/>
          <w:color w:val="auto"/>
          <w:kern w:val="0"/>
          <w:szCs w:val="21"/>
          <w:highlight w:val="none"/>
        </w:rPr>
      </w:pPr>
    </w:p>
    <w:p>
      <w:pPr>
        <w:snapToGrid w:val="0"/>
        <w:spacing w:line="300" w:lineRule="exact"/>
        <w:ind w:firstLine="3570" w:firstLineChars="1700"/>
        <w:rPr>
          <w:rFonts w:ascii="Arial" w:hAnsi="Arial" w:eastAsia="宋体" w:cs="Arial"/>
          <w:color w:val="auto"/>
          <w:kern w:val="0"/>
          <w:szCs w:val="21"/>
          <w:highlight w:val="none"/>
        </w:rPr>
      </w:pPr>
    </w:p>
    <w:p>
      <w:pPr>
        <w:pStyle w:val="13"/>
        <w:spacing w:line="340" w:lineRule="exact"/>
        <w:ind w:firstLine="3570" w:firstLineChars="1700"/>
        <w:rPr>
          <w:rFonts w:ascii="Arial" w:hAnsi="Arial" w:cs="Arial"/>
          <w:color w:val="auto"/>
          <w:highlight w:val="none"/>
        </w:rPr>
      </w:pPr>
      <w:r>
        <w:rPr>
          <w:rFonts w:ascii="Arial" w:hAnsi="Arial" w:cs="Arial"/>
          <w:color w:val="auto"/>
          <w:highlight w:val="none"/>
        </w:rPr>
        <w:t xml:space="preserve">供应商（CA证书签章）：                                </w:t>
      </w:r>
    </w:p>
    <w:p>
      <w:pPr>
        <w:pStyle w:val="13"/>
        <w:spacing w:line="340" w:lineRule="exact"/>
        <w:ind w:firstLine="420" w:firstLineChars="200"/>
        <w:rPr>
          <w:rFonts w:ascii="Arial" w:hAnsi="Arial" w:cs="Arial"/>
          <w:color w:val="auto"/>
          <w:szCs w:val="21"/>
          <w:highlight w:val="none"/>
          <w:u w:val="single"/>
        </w:rPr>
      </w:pPr>
      <w:r>
        <w:rPr>
          <w:rFonts w:ascii="Arial" w:hAnsi="Arial" w:cs="Arial"/>
          <w:color w:val="auto"/>
          <w:highlight w:val="none"/>
        </w:rPr>
        <w:t>法定代表人(负责人、自然人)或相应的委托代理人签字（或个人CA证书签章）：</w:t>
      </w:r>
      <w:r>
        <w:rPr>
          <w:rFonts w:ascii="Arial" w:hAnsi="Arial" w:cs="Arial"/>
          <w:color w:val="auto"/>
          <w:szCs w:val="21"/>
          <w:highlight w:val="none"/>
          <w:u w:val="single"/>
        </w:rPr>
        <w:t xml:space="preserve">               </w:t>
      </w:r>
    </w:p>
    <w:p>
      <w:pPr>
        <w:pStyle w:val="13"/>
        <w:spacing w:line="340" w:lineRule="exact"/>
        <w:jc w:val="center"/>
        <w:rPr>
          <w:rFonts w:ascii="Arial" w:hAnsi="Arial" w:cs="Arial"/>
          <w:color w:val="auto"/>
          <w:highlight w:val="none"/>
        </w:rPr>
      </w:pPr>
      <w:r>
        <w:rPr>
          <w:rFonts w:ascii="Arial" w:hAnsi="Arial" w:cs="Arial"/>
          <w:color w:val="auto"/>
          <w:highlight w:val="none"/>
        </w:rPr>
        <w:t>日          期：</w:t>
      </w:r>
    </w:p>
    <w:p>
      <w:pPr>
        <w:pStyle w:val="13"/>
        <w:ind w:firstLine="3570" w:firstLineChars="1700"/>
        <w:rPr>
          <w:rFonts w:ascii="Arial" w:hAnsi="Arial" w:cs="Arial"/>
          <w:color w:val="auto"/>
          <w:highlight w:val="none"/>
        </w:rPr>
      </w:pPr>
    </w:p>
    <w:p>
      <w:pPr>
        <w:pStyle w:val="13"/>
        <w:spacing w:line="340" w:lineRule="exact"/>
        <w:rPr>
          <w:rFonts w:ascii="Arial" w:hAnsi="Arial" w:cs="Arial"/>
          <w:b/>
          <w:color w:val="auto"/>
          <w:sz w:val="28"/>
          <w:szCs w:val="28"/>
          <w:highlight w:val="none"/>
        </w:rPr>
      </w:pPr>
      <w:r>
        <w:rPr>
          <w:rFonts w:ascii="Arial" w:hAnsi="Arial" w:cs="Arial"/>
          <w:b/>
          <w:color w:val="auto"/>
          <w:sz w:val="28"/>
          <w:szCs w:val="28"/>
          <w:highlight w:val="none"/>
        </w:rPr>
        <w:br w:type="page"/>
      </w:r>
      <w:r>
        <w:rPr>
          <w:rFonts w:hint="eastAsia" w:ascii="Arial" w:hAnsi="Arial" w:cs="Arial"/>
          <w:b/>
          <w:color w:val="auto"/>
          <w:sz w:val="28"/>
          <w:szCs w:val="28"/>
          <w:highlight w:val="none"/>
        </w:rPr>
        <w:t>5</w:t>
      </w:r>
      <w:r>
        <w:rPr>
          <w:rFonts w:ascii="Arial" w:hAnsi="Arial" w:cs="Arial"/>
          <w:b/>
          <w:color w:val="auto"/>
          <w:sz w:val="28"/>
          <w:szCs w:val="28"/>
          <w:highlight w:val="none"/>
        </w:rPr>
        <w:t>.商务响应表（必须提供）</w:t>
      </w:r>
    </w:p>
    <w:p>
      <w:pPr>
        <w:pStyle w:val="13"/>
        <w:spacing w:line="340" w:lineRule="exact"/>
        <w:rPr>
          <w:rFonts w:ascii="Arial" w:hAnsi="Arial" w:cs="Arial"/>
          <w:b/>
          <w:color w:val="auto"/>
          <w:sz w:val="28"/>
          <w:szCs w:val="28"/>
          <w:highlight w:val="none"/>
        </w:rPr>
      </w:pPr>
    </w:p>
    <w:p>
      <w:pPr>
        <w:pStyle w:val="13"/>
        <w:rPr>
          <w:rFonts w:ascii="Arial" w:hAnsi="Arial" w:cs="Arial"/>
          <w:b/>
          <w:bCs/>
          <w:color w:val="auto"/>
          <w:sz w:val="32"/>
          <w:szCs w:val="32"/>
          <w:highlight w:val="none"/>
        </w:rPr>
      </w:pPr>
      <w:bookmarkStart w:id="42" w:name="_Toc8710"/>
      <w:bookmarkStart w:id="43" w:name="_Toc374"/>
      <w:bookmarkStart w:id="44" w:name="_Toc11787"/>
      <w:r>
        <w:rPr>
          <w:rFonts w:ascii="Arial" w:hAnsi="Arial" w:cs="Arial"/>
          <w:b/>
          <w:bCs/>
          <w:color w:val="auto"/>
          <w:sz w:val="32"/>
          <w:szCs w:val="32"/>
          <w:highlight w:val="none"/>
        </w:rPr>
        <w:t>附件：</w:t>
      </w:r>
      <w:bookmarkEnd w:id="42"/>
      <w:bookmarkEnd w:id="43"/>
      <w:bookmarkEnd w:id="44"/>
    </w:p>
    <w:p>
      <w:pPr>
        <w:pStyle w:val="13"/>
        <w:ind w:firstLine="2731" w:firstLineChars="850"/>
        <w:rPr>
          <w:rFonts w:ascii="Arial" w:hAnsi="Arial" w:cs="Arial"/>
          <w:b/>
          <w:bCs/>
          <w:color w:val="auto"/>
          <w:sz w:val="32"/>
          <w:szCs w:val="32"/>
          <w:highlight w:val="none"/>
        </w:rPr>
      </w:pPr>
      <w:r>
        <w:rPr>
          <w:rFonts w:ascii="Arial" w:hAnsi="Arial" w:cs="Arial"/>
          <w:b/>
          <w:bCs/>
          <w:color w:val="auto"/>
          <w:sz w:val="32"/>
          <w:szCs w:val="32"/>
          <w:highlight w:val="none"/>
        </w:rPr>
        <w:t>商务响应表（格式）</w:t>
      </w:r>
    </w:p>
    <w:p>
      <w:pPr>
        <w:pStyle w:val="7"/>
        <w:ind w:left="2940"/>
        <w:jc w:val="center"/>
        <w:rPr>
          <w:color w:val="auto"/>
          <w:highlight w:val="none"/>
        </w:rPr>
      </w:pPr>
      <w:r>
        <w:rPr>
          <w:rFonts w:hint="eastAsia" w:ascii="Arial" w:hAnsi="Arial" w:cs="Arial"/>
          <w:b/>
          <w:color w:val="auto"/>
          <w:sz w:val="24"/>
          <w:highlight w:val="none"/>
        </w:rPr>
        <w:t xml:space="preserve">                     </w:t>
      </w:r>
    </w:p>
    <w:tbl>
      <w:tblPr>
        <w:tblStyle w:val="23"/>
        <w:tblW w:w="94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8"/>
        <w:gridCol w:w="2962"/>
        <w:gridCol w:w="1420"/>
        <w:gridCol w:w="29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0" w:hRule="exact"/>
          <w:jc w:val="center"/>
        </w:trPr>
        <w:tc>
          <w:tcPr>
            <w:tcW w:w="2138"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ascii="Arial" w:hAnsi="Arial" w:eastAsia="宋体" w:cs="Arial"/>
                <w:color w:val="auto"/>
                <w:highlight w:val="none"/>
              </w:rPr>
            </w:pPr>
            <w:r>
              <w:rPr>
                <w:rFonts w:ascii="Arial" w:hAnsi="Arial" w:eastAsia="宋体" w:cs="Arial"/>
                <w:color w:val="auto"/>
                <w:highlight w:val="none"/>
              </w:rPr>
              <w:t>项目</w:t>
            </w:r>
          </w:p>
        </w:tc>
        <w:tc>
          <w:tcPr>
            <w:tcW w:w="2962"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ascii="Arial" w:hAnsi="Arial" w:eastAsia="宋体" w:cs="Arial"/>
                <w:color w:val="auto"/>
                <w:highlight w:val="none"/>
              </w:rPr>
            </w:pPr>
            <w:r>
              <w:rPr>
                <w:rFonts w:ascii="Arial" w:hAnsi="Arial" w:eastAsia="宋体" w:cs="Arial"/>
                <w:color w:val="auto"/>
                <w:highlight w:val="none"/>
              </w:rPr>
              <w:t>竞争性谈判文件要求</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ascii="Arial" w:hAnsi="Arial" w:eastAsia="宋体" w:cs="Arial"/>
                <w:color w:val="auto"/>
                <w:highlight w:val="none"/>
              </w:rPr>
            </w:pPr>
            <w:r>
              <w:rPr>
                <w:rFonts w:ascii="Arial" w:hAnsi="Arial" w:eastAsia="宋体" w:cs="Arial"/>
                <w:color w:val="auto"/>
                <w:highlight w:val="none"/>
              </w:rPr>
              <w:t>供应商的承诺或说明</w:t>
            </w:r>
          </w:p>
        </w:tc>
        <w:tc>
          <w:tcPr>
            <w:tcW w:w="2938"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ascii="Arial" w:hAnsi="Arial" w:eastAsia="宋体" w:cs="Arial"/>
                <w:color w:val="auto"/>
                <w:highlight w:val="none"/>
              </w:rPr>
            </w:pPr>
            <w:r>
              <w:rPr>
                <w:rFonts w:ascii="Arial" w:hAnsi="Arial" w:eastAsia="宋体" w:cs="Arial"/>
                <w:color w:val="auto"/>
                <w:highlight w:val="none"/>
              </w:rPr>
              <w:t>是否响应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9" w:hRule="exact"/>
          <w:jc w:val="center"/>
        </w:trPr>
        <w:tc>
          <w:tcPr>
            <w:tcW w:w="213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Arial" w:hAnsi="Arial" w:eastAsia="宋体" w:cs="Arial"/>
                <w:color w:val="auto"/>
                <w:highlight w:val="none"/>
              </w:rPr>
            </w:pPr>
            <w:r>
              <w:rPr>
                <w:rFonts w:ascii="Arial" w:hAnsi="Arial" w:eastAsia="宋体" w:cs="Arial"/>
                <w:bCs/>
                <w:color w:val="auto"/>
                <w:szCs w:val="21"/>
                <w:highlight w:val="none"/>
              </w:rPr>
              <w:t>（一）免费保修期</w:t>
            </w:r>
          </w:p>
        </w:tc>
        <w:tc>
          <w:tcPr>
            <w:tcW w:w="2962"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ascii="Arial" w:hAnsi="Arial" w:eastAsia="宋体" w:cs="Arial"/>
                <w:color w:val="auto"/>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295" w:after="295" w:line="300" w:lineRule="exact"/>
              <w:ind w:left="840" w:hanging="420"/>
              <w:jc w:val="center"/>
              <w:rPr>
                <w:rFonts w:ascii="Arial" w:hAnsi="Arial" w:cs="Arial"/>
                <w:color w:val="auto"/>
                <w:szCs w:val="24"/>
                <w:highlight w:val="none"/>
              </w:rPr>
            </w:pPr>
          </w:p>
        </w:tc>
        <w:tc>
          <w:tcPr>
            <w:tcW w:w="2938"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ascii="Arial" w:hAnsi="Arial" w:eastAsia="宋体" w:cs="Arial"/>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exact"/>
          <w:jc w:val="center"/>
        </w:trPr>
        <w:tc>
          <w:tcPr>
            <w:tcW w:w="213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Arial" w:hAnsi="Arial" w:eastAsia="宋体" w:cs="Arial"/>
                <w:color w:val="auto"/>
                <w:highlight w:val="none"/>
              </w:rPr>
            </w:pPr>
            <w:r>
              <w:rPr>
                <w:rFonts w:ascii="Arial" w:hAnsi="Arial" w:eastAsia="宋体" w:cs="Arial"/>
                <w:color w:val="auto"/>
                <w:szCs w:val="21"/>
                <w:highlight w:val="none"/>
              </w:rPr>
              <w:t>（二）售后服务要求</w:t>
            </w:r>
          </w:p>
        </w:tc>
        <w:tc>
          <w:tcPr>
            <w:tcW w:w="2962"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ascii="Arial" w:hAnsi="Arial" w:eastAsia="宋体" w:cs="Arial"/>
                <w:color w:val="auto"/>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295" w:after="295" w:line="300" w:lineRule="exact"/>
              <w:ind w:left="840" w:hanging="420"/>
              <w:jc w:val="center"/>
              <w:rPr>
                <w:rFonts w:ascii="Arial" w:hAnsi="Arial" w:cs="Arial"/>
                <w:color w:val="auto"/>
                <w:szCs w:val="24"/>
                <w:highlight w:val="none"/>
              </w:rPr>
            </w:pPr>
          </w:p>
        </w:tc>
        <w:tc>
          <w:tcPr>
            <w:tcW w:w="2938" w:type="dxa"/>
            <w:tcBorders>
              <w:top w:val="single" w:color="auto" w:sz="4" w:space="0"/>
              <w:left w:val="single" w:color="auto" w:sz="4" w:space="0"/>
              <w:bottom w:val="single" w:color="auto" w:sz="4" w:space="0"/>
              <w:right w:val="single" w:color="auto" w:sz="4" w:space="0"/>
            </w:tcBorders>
            <w:noWrap w:val="0"/>
            <w:vAlign w:val="top"/>
          </w:tcPr>
          <w:p>
            <w:pPr>
              <w:snapToGrid w:val="0"/>
              <w:spacing w:line="300" w:lineRule="exact"/>
              <w:rPr>
                <w:rFonts w:ascii="Arial" w:hAnsi="Arial" w:eastAsia="宋体" w:cs="Arial"/>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5" w:hRule="exact"/>
          <w:jc w:val="center"/>
        </w:trPr>
        <w:tc>
          <w:tcPr>
            <w:tcW w:w="213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Arial" w:hAnsi="Arial" w:eastAsia="宋体" w:cs="Arial"/>
                <w:color w:val="auto"/>
                <w:highlight w:val="none"/>
              </w:rPr>
            </w:pPr>
            <w:r>
              <w:rPr>
                <w:rFonts w:ascii="Arial" w:hAnsi="Arial" w:eastAsia="宋体" w:cs="Arial"/>
                <w:color w:val="auto"/>
                <w:szCs w:val="21"/>
                <w:highlight w:val="none"/>
              </w:rPr>
              <w:t>（三）合同签订时间</w:t>
            </w:r>
          </w:p>
        </w:tc>
        <w:tc>
          <w:tcPr>
            <w:tcW w:w="2962"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ascii="Arial" w:hAnsi="Arial" w:eastAsia="宋体" w:cs="Arial"/>
                <w:color w:val="auto"/>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295" w:after="295" w:line="300" w:lineRule="exact"/>
              <w:ind w:left="840" w:hanging="420"/>
              <w:jc w:val="center"/>
              <w:rPr>
                <w:rFonts w:ascii="Arial" w:hAnsi="Arial" w:cs="Arial"/>
                <w:color w:val="auto"/>
                <w:szCs w:val="24"/>
                <w:highlight w:val="none"/>
              </w:rPr>
            </w:pPr>
          </w:p>
        </w:tc>
        <w:tc>
          <w:tcPr>
            <w:tcW w:w="2938" w:type="dxa"/>
            <w:tcBorders>
              <w:top w:val="single" w:color="auto" w:sz="4" w:space="0"/>
              <w:left w:val="single" w:color="auto" w:sz="4" w:space="0"/>
              <w:bottom w:val="single" w:color="auto" w:sz="4" w:space="0"/>
              <w:right w:val="single" w:color="auto" w:sz="4" w:space="0"/>
            </w:tcBorders>
            <w:noWrap w:val="0"/>
            <w:vAlign w:val="top"/>
          </w:tcPr>
          <w:p>
            <w:pPr>
              <w:snapToGrid w:val="0"/>
              <w:spacing w:line="300" w:lineRule="exact"/>
              <w:rPr>
                <w:rFonts w:ascii="Arial" w:hAnsi="Arial" w:eastAsia="宋体" w:cs="Arial"/>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5" w:hRule="exact"/>
          <w:jc w:val="center"/>
        </w:trPr>
        <w:tc>
          <w:tcPr>
            <w:tcW w:w="213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Arial" w:hAnsi="Arial" w:eastAsia="宋体" w:cs="Arial"/>
                <w:color w:val="auto"/>
                <w:highlight w:val="none"/>
              </w:rPr>
            </w:pPr>
            <w:r>
              <w:rPr>
                <w:rFonts w:ascii="Arial" w:hAnsi="Arial" w:eastAsia="宋体" w:cs="Arial"/>
                <w:color w:val="auto"/>
                <w:szCs w:val="21"/>
                <w:highlight w:val="none"/>
              </w:rPr>
              <w:t>（四）交货期及地点</w:t>
            </w:r>
          </w:p>
        </w:tc>
        <w:tc>
          <w:tcPr>
            <w:tcW w:w="2962"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ascii="Arial" w:hAnsi="Arial" w:eastAsia="宋体" w:cs="Arial"/>
                <w:color w:val="auto"/>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295" w:after="295" w:line="300" w:lineRule="exact"/>
              <w:ind w:left="840" w:hanging="420"/>
              <w:jc w:val="center"/>
              <w:rPr>
                <w:rFonts w:ascii="Arial" w:hAnsi="Arial" w:cs="Arial"/>
                <w:color w:val="auto"/>
                <w:szCs w:val="24"/>
                <w:highlight w:val="none"/>
              </w:rPr>
            </w:pPr>
          </w:p>
        </w:tc>
        <w:tc>
          <w:tcPr>
            <w:tcW w:w="2938" w:type="dxa"/>
            <w:tcBorders>
              <w:top w:val="single" w:color="auto" w:sz="4" w:space="0"/>
              <w:left w:val="single" w:color="auto" w:sz="4" w:space="0"/>
              <w:bottom w:val="single" w:color="auto" w:sz="4" w:space="0"/>
              <w:right w:val="single" w:color="auto" w:sz="4" w:space="0"/>
            </w:tcBorders>
            <w:noWrap w:val="0"/>
            <w:vAlign w:val="top"/>
          </w:tcPr>
          <w:p>
            <w:pPr>
              <w:snapToGrid w:val="0"/>
              <w:spacing w:line="300" w:lineRule="exact"/>
              <w:rPr>
                <w:rFonts w:ascii="Arial" w:hAnsi="Arial" w:eastAsia="宋体" w:cs="Arial"/>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5" w:hRule="exact"/>
          <w:jc w:val="center"/>
        </w:trPr>
        <w:tc>
          <w:tcPr>
            <w:tcW w:w="213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Arial" w:hAnsi="Arial" w:eastAsia="宋体" w:cs="Arial"/>
                <w:color w:val="auto"/>
                <w:highlight w:val="none"/>
              </w:rPr>
            </w:pPr>
            <w:r>
              <w:rPr>
                <w:rFonts w:ascii="Arial" w:hAnsi="Arial" w:eastAsia="宋体" w:cs="Arial"/>
                <w:color w:val="auto"/>
                <w:szCs w:val="21"/>
                <w:highlight w:val="none"/>
              </w:rPr>
              <w:t>（五）付款方式</w:t>
            </w:r>
          </w:p>
        </w:tc>
        <w:tc>
          <w:tcPr>
            <w:tcW w:w="2962"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ascii="Arial" w:hAnsi="Arial" w:eastAsia="宋体" w:cs="Arial"/>
                <w:color w:val="auto"/>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295" w:after="295" w:line="300" w:lineRule="exact"/>
              <w:ind w:left="840" w:hanging="420"/>
              <w:jc w:val="center"/>
              <w:rPr>
                <w:rFonts w:ascii="Arial" w:hAnsi="Arial" w:cs="Arial"/>
                <w:color w:val="auto"/>
                <w:szCs w:val="24"/>
                <w:highlight w:val="none"/>
              </w:rPr>
            </w:pPr>
          </w:p>
        </w:tc>
        <w:tc>
          <w:tcPr>
            <w:tcW w:w="2938" w:type="dxa"/>
            <w:tcBorders>
              <w:top w:val="single" w:color="auto" w:sz="4" w:space="0"/>
              <w:left w:val="single" w:color="auto" w:sz="4" w:space="0"/>
              <w:bottom w:val="single" w:color="auto" w:sz="4" w:space="0"/>
              <w:right w:val="single" w:color="auto" w:sz="4" w:space="0"/>
            </w:tcBorders>
            <w:noWrap w:val="0"/>
            <w:vAlign w:val="top"/>
          </w:tcPr>
          <w:p>
            <w:pPr>
              <w:snapToGrid w:val="0"/>
              <w:spacing w:line="300" w:lineRule="exact"/>
              <w:rPr>
                <w:rFonts w:ascii="Arial" w:hAnsi="Arial" w:eastAsia="宋体" w:cs="Arial"/>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2" w:hRule="exact"/>
          <w:jc w:val="center"/>
        </w:trPr>
        <w:tc>
          <w:tcPr>
            <w:tcW w:w="2138"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ascii="Arial" w:hAnsi="Arial" w:eastAsia="宋体" w:cs="Arial"/>
                <w:color w:val="auto"/>
                <w:highlight w:val="none"/>
              </w:rPr>
            </w:pPr>
            <w:r>
              <w:rPr>
                <w:rFonts w:hint="eastAsia" w:ascii="Arial" w:hAnsi="Arial" w:eastAsia="宋体" w:cs="Arial"/>
                <w:color w:val="auto"/>
                <w:highlight w:val="none"/>
              </w:rPr>
              <w:t>......</w:t>
            </w:r>
          </w:p>
        </w:tc>
        <w:tc>
          <w:tcPr>
            <w:tcW w:w="2962"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ascii="Arial" w:hAnsi="Arial" w:eastAsia="宋体" w:cs="Arial"/>
                <w:color w:val="auto"/>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295" w:after="295" w:line="300" w:lineRule="exact"/>
              <w:ind w:left="840" w:hanging="420"/>
              <w:jc w:val="center"/>
              <w:rPr>
                <w:rFonts w:ascii="Arial" w:hAnsi="Arial" w:cs="Arial"/>
                <w:color w:val="auto"/>
                <w:szCs w:val="24"/>
                <w:highlight w:val="none"/>
              </w:rPr>
            </w:pPr>
          </w:p>
        </w:tc>
        <w:tc>
          <w:tcPr>
            <w:tcW w:w="2938" w:type="dxa"/>
            <w:tcBorders>
              <w:top w:val="single" w:color="auto" w:sz="4" w:space="0"/>
              <w:left w:val="single" w:color="auto" w:sz="4" w:space="0"/>
              <w:bottom w:val="single" w:color="auto" w:sz="4" w:space="0"/>
              <w:right w:val="single" w:color="auto" w:sz="4" w:space="0"/>
            </w:tcBorders>
            <w:noWrap w:val="0"/>
            <w:vAlign w:val="top"/>
          </w:tcPr>
          <w:p>
            <w:pPr>
              <w:snapToGrid w:val="0"/>
              <w:spacing w:line="300" w:lineRule="exact"/>
              <w:rPr>
                <w:rFonts w:ascii="Arial" w:hAnsi="Arial" w:eastAsia="宋体" w:cs="Arial"/>
                <w:color w:val="auto"/>
                <w:highlight w:val="none"/>
              </w:rPr>
            </w:pPr>
          </w:p>
        </w:tc>
      </w:tr>
    </w:tbl>
    <w:p>
      <w:pPr>
        <w:pStyle w:val="13"/>
        <w:spacing w:line="340" w:lineRule="exact"/>
        <w:rPr>
          <w:rFonts w:ascii="Arial" w:hAnsi="Arial" w:cs="Arial"/>
          <w:b/>
          <w:color w:val="auto"/>
          <w:sz w:val="28"/>
          <w:szCs w:val="28"/>
          <w:highlight w:val="none"/>
        </w:rPr>
      </w:pPr>
    </w:p>
    <w:p>
      <w:pPr>
        <w:pStyle w:val="13"/>
        <w:spacing w:line="340" w:lineRule="exact"/>
        <w:ind w:firstLine="3570" w:firstLineChars="1700"/>
        <w:rPr>
          <w:rFonts w:ascii="Arial" w:hAnsi="Arial" w:cs="Arial"/>
          <w:color w:val="auto"/>
          <w:highlight w:val="none"/>
        </w:rPr>
      </w:pPr>
      <w:r>
        <w:rPr>
          <w:rFonts w:ascii="Arial" w:hAnsi="Arial" w:cs="Arial"/>
          <w:color w:val="auto"/>
          <w:highlight w:val="none"/>
        </w:rPr>
        <w:t xml:space="preserve">供应商（CA证书签章）：                                </w:t>
      </w:r>
    </w:p>
    <w:p>
      <w:pPr>
        <w:pStyle w:val="13"/>
        <w:spacing w:line="340" w:lineRule="exact"/>
        <w:ind w:firstLine="420" w:firstLineChars="200"/>
        <w:rPr>
          <w:rFonts w:ascii="Arial" w:hAnsi="Arial" w:cs="Arial"/>
          <w:color w:val="auto"/>
          <w:szCs w:val="21"/>
          <w:highlight w:val="none"/>
          <w:u w:val="single"/>
        </w:rPr>
      </w:pPr>
      <w:r>
        <w:rPr>
          <w:rFonts w:ascii="Arial" w:hAnsi="Arial" w:cs="Arial"/>
          <w:color w:val="auto"/>
          <w:highlight w:val="none"/>
        </w:rPr>
        <w:t>法定代表人(负责人、自然人)或相应的委托代理人签字（或个人CA证书签章）：</w:t>
      </w:r>
      <w:r>
        <w:rPr>
          <w:rFonts w:ascii="Arial" w:hAnsi="Arial" w:cs="Arial"/>
          <w:color w:val="auto"/>
          <w:szCs w:val="21"/>
          <w:highlight w:val="none"/>
          <w:u w:val="single"/>
        </w:rPr>
        <w:t xml:space="preserve">               </w:t>
      </w:r>
    </w:p>
    <w:p>
      <w:pPr>
        <w:pStyle w:val="13"/>
        <w:spacing w:line="340" w:lineRule="exact"/>
        <w:jc w:val="center"/>
        <w:rPr>
          <w:rFonts w:ascii="Arial" w:hAnsi="Arial" w:cs="Arial"/>
          <w:color w:val="auto"/>
          <w:highlight w:val="none"/>
        </w:rPr>
      </w:pPr>
      <w:r>
        <w:rPr>
          <w:rFonts w:ascii="Arial" w:hAnsi="Arial" w:cs="Arial"/>
          <w:color w:val="auto"/>
          <w:highlight w:val="none"/>
        </w:rPr>
        <w:t>日          期：</w:t>
      </w:r>
    </w:p>
    <w:p>
      <w:pPr>
        <w:pStyle w:val="13"/>
        <w:spacing w:line="340" w:lineRule="exact"/>
        <w:ind w:firstLine="3570" w:firstLineChars="1700"/>
        <w:rPr>
          <w:rFonts w:ascii="Arial" w:hAnsi="Arial" w:cs="Arial"/>
          <w:color w:val="auto"/>
          <w:highlight w:val="none"/>
        </w:rPr>
      </w:pPr>
    </w:p>
    <w:p>
      <w:pPr>
        <w:pStyle w:val="13"/>
        <w:spacing w:line="340" w:lineRule="exact"/>
        <w:rPr>
          <w:rFonts w:ascii="Arial" w:hAnsi="Arial" w:cs="Arial"/>
          <w:b/>
          <w:color w:val="auto"/>
          <w:sz w:val="28"/>
          <w:szCs w:val="28"/>
          <w:highlight w:val="none"/>
        </w:rPr>
      </w:pPr>
    </w:p>
    <w:p>
      <w:pPr>
        <w:pStyle w:val="13"/>
        <w:spacing w:line="340" w:lineRule="exact"/>
        <w:rPr>
          <w:rFonts w:ascii="Arial" w:hAnsi="Arial" w:cs="Arial"/>
          <w:b/>
          <w:color w:val="auto"/>
          <w:sz w:val="28"/>
          <w:szCs w:val="28"/>
          <w:highlight w:val="none"/>
        </w:rPr>
      </w:pPr>
    </w:p>
    <w:p>
      <w:pPr>
        <w:spacing w:line="400" w:lineRule="exact"/>
        <w:jc w:val="center"/>
        <w:rPr>
          <w:rFonts w:ascii="Arial" w:hAnsi="Arial" w:eastAsia="宋体" w:cs="Arial"/>
          <w:b/>
          <w:color w:val="auto"/>
          <w:sz w:val="32"/>
          <w:szCs w:val="32"/>
          <w:highlight w:val="none"/>
        </w:rPr>
      </w:pPr>
      <w:r>
        <w:rPr>
          <w:rFonts w:ascii="Arial" w:hAnsi="Arial" w:eastAsia="宋体" w:cs="Arial"/>
          <w:b/>
          <w:color w:val="auto"/>
          <w:sz w:val="32"/>
          <w:szCs w:val="32"/>
          <w:highlight w:val="none"/>
        </w:rPr>
        <w:br w:type="page"/>
      </w:r>
      <w:r>
        <w:rPr>
          <w:rFonts w:ascii="Arial" w:hAnsi="Arial" w:eastAsia="宋体" w:cs="Arial"/>
          <w:b/>
          <w:color w:val="auto"/>
          <w:sz w:val="32"/>
          <w:szCs w:val="32"/>
          <w:highlight w:val="none"/>
        </w:rPr>
        <w:t>（三）其它有效证明材料目录</w:t>
      </w:r>
    </w:p>
    <w:p>
      <w:pPr>
        <w:tabs>
          <w:tab w:val="left" w:pos="1305"/>
        </w:tabs>
        <w:spacing w:line="440" w:lineRule="exact"/>
        <w:ind w:firstLine="420" w:firstLineChars="200"/>
        <w:rPr>
          <w:rFonts w:ascii="Arial" w:hAnsi="Arial" w:eastAsia="宋体" w:cs="Arial"/>
          <w:color w:val="auto"/>
          <w:szCs w:val="21"/>
          <w:highlight w:val="none"/>
        </w:rPr>
      </w:pPr>
    </w:p>
    <w:p>
      <w:pPr>
        <w:tabs>
          <w:tab w:val="left" w:pos="1305"/>
        </w:tabs>
        <w:spacing w:line="520" w:lineRule="exact"/>
        <w:ind w:firstLine="720" w:firstLineChars="300"/>
        <w:rPr>
          <w:rFonts w:ascii="Arial" w:hAnsi="Arial" w:eastAsia="宋体" w:cs="Arial"/>
          <w:color w:val="auto"/>
          <w:sz w:val="24"/>
          <w:highlight w:val="none"/>
        </w:rPr>
      </w:pPr>
      <w:r>
        <w:rPr>
          <w:rFonts w:ascii="Arial" w:hAnsi="Arial" w:eastAsia="宋体" w:cs="Arial"/>
          <w:color w:val="auto"/>
          <w:sz w:val="24"/>
          <w:highlight w:val="none"/>
        </w:rPr>
        <w:t>1.项目实施人员一览表【如有，请提供，并一起提供由县级以上（含县级）社会养老保险经办机构出具的供应商为项目实施人员交纳社保证明复印件】；</w:t>
      </w:r>
    </w:p>
    <w:p>
      <w:pPr>
        <w:tabs>
          <w:tab w:val="left" w:pos="1305"/>
        </w:tabs>
        <w:spacing w:line="520" w:lineRule="exact"/>
        <w:ind w:firstLine="720" w:firstLineChars="300"/>
        <w:rPr>
          <w:rFonts w:ascii="Arial" w:hAnsi="Arial" w:eastAsia="宋体" w:cs="Arial"/>
          <w:color w:val="auto"/>
          <w:sz w:val="24"/>
          <w:highlight w:val="none"/>
        </w:rPr>
      </w:pPr>
      <w:r>
        <w:rPr>
          <w:rFonts w:ascii="Arial" w:hAnsi="Arial" w:eastAsia="宋体" w:cs="Arial"/>
          <w:color w:val="auto"/>
          <w:sz w:val="24"/>
          <w:highlight w:val="none"/>
        </w:rPr>
        <w:t>2.供应商具有同类产品的销售业绩的相关证明材料（无不良记录，以中标、成交通知书或签订的销售合同为准，并能清晰反映所销售的货物名称、种类、金额）（如有，请提供）；</w:t>
      </w:r>
    </w:p>
    <w:p>
      <w:pPr>
        <w:tabs>
          <w:tab w:val="left" w:pos="1305"/>
        </w:tabs>
        <w:spacing w:line="520" w:lineRule="exact"/>
        <w:ind w:firstLine="720" w:firstLineChars="300"/>
        <w:rPr>
          <w:rFonts w:ascii="Arial" w:hAnsi="Arial" w:eastAsia="宋体" w:cs="Arial"/>
          <w:color w:val="auto"/>
          <w:sz w:val="24"/>
          <w:highlight w:val="none"/>
        </w:rPr>
      </w:pPr>
      <w:r>
        <w:rPr>
          <w:rFonts w:ascii="Arial" w:hAnsi="Arial" w:eastAsia="宋体" w:cs="Arial"/>
          <w:color w:val="auto"/>
          <w:sz w:val="24"/>
          <w:highlight w:val="none"/>
        </w:rPr>
        <w:t>3.供应商相关获奖证书、认证证书等复印件（如有，请提供）；</w:t>
      </w:r>
    </w:p>
    <w:p>
      <w:pPr>
        <w:tabs>
          <w:tab w:val="left" w:pos="1305"/>
        </w:tabs>
        <w:spacing w:line="520" w:lineRule="exact"/>
        <w:ind w:firstLine="720" w:firstLineChars="300"/>
        <w:rPr>
          <w:rFonts w:ascii="Arial" w:hAnsi="Arial" w:eastAsia="宋体" w:cs="Arial"/>
          <w:color w:val="auto"/>
          <w:sz w:val="24"/>
          <w:highlight w:val="none"/>
        </w:rPr>
      </w:pPr>
      <w:r>
        <w:rPr>
          <w:rFonts w:ascii="Arial" w:hAnsi="Arial" w:eastAsia="宋体" w:cs="Arial"/>
          <w:color w:val="auto"/>
          <w:sz w:val="24"/>
          <w:highlight w:val="none"/>
        </w:rPr>
        <w:t>4.节能方面的资质证书复印件（如有，请提供）；</w:t>
      </w:r>
    </w:p>
    <w:p>
      <w:pPr>
        <w:tabs>
          <w:tab w:val="left" w:pos="1305"/>
        </w:tabs>
        <w:spacing w:line="520" w:lineRule="exact"/>
        <w:ind w:firstLine="720" w:firstLineChars="300"/>
        <w:rPr>
          <w:rFonts w:ascii="Arial" w:hAnsi="Arial" w:eastAsia="宋体" w:cs="Arial"/>
          <w:color w:val="auto"/>
          <w:sz w:val="24"/>
          <w:highlight w:val="none"/>
        </w:rPr>
      </w:pPr>
      <w:r>
        <w:rPr>
          <w:rFonts w:ascii="Arial" w:hAnsi="Arial" w:eastAsia="宋体" w:cs="Arial"/>
          <w:color w:val="auto"/>
          <w:sz w:val="24"/>
          <w:highlight w:val="none"/>
        </w:rPr>
        <w:t>5.环保方面的资质证书复印件（如有，请提供）；</w:t>
      </w:r>
    </w:p>
    <w:p>
      <w:pPr>
        <w:tabs>
          <w:tab w:val="left" w:pos="1305"/>
        </w:tabs>
        <w:spacing w:line="520" w:lineRule="exact"/>
        <w:ind w:firstLine="720" w:firstLineChars="300"/>
        <w:rPr>
          <w:rFonts w:hint="eastAsia" w:ascii="Arial" w:hAnsi="Arial" w:eastAsia="宋体" w:cs="Arial"/>
          <w:color w:val="auto"/>
          <w:sz w:val="24"/>
          <w:highlight w:val="none"/>
        </w:rPr>
      </w:pPr>
      <w:r>
        <w:rPr>
          <w:rFonts w:hint="eastAsia" w:ascii="Arial" w:hAnsi="Arial" w:eastAsia="宋体" w:cs="Arial"/>
          <w:color w:val="auto"/>
          <w:sz w:val="24"/>
          <w:highlight w:val="none"/>
        </w:rPr>
        <w:t>6.落实政府采购政策需满足的资格要求（如有，请提供）；</w:t>
      </w:r>
    </w:p>
    <w:p>
      <w:pPr>
        <w:tabs>
          <w:tab w:val="left" w:pos="1305"/>
        </w:tabs>
        <w:spacing w:line="520" w:lineRule="exact"/>
        <w:ind w:firstLine="720" w:firstLineChars="300"/>
        <w:rPr>
          <w:rFonts w:ascii="Arial" w:hAnsi="Arial" w:eastAsia="宋体" w:cs="Arial"/>
          <w:color w:val="auto"/>
          <w:sz w:val="24"/>
          <w:highlight w:val="none"/>
        </w:rPr>
      </w:pPr>
      <w:r>
        <w:rPr>
          <w:rFonts w:hint="eastAsia" w:ascii="Arial" w:hAnsi="Arial" w:eastAsia="宋体" w:cs="Arial"/>
          <w:color w:val="auto"/>
          <w:sz w:val="24"/>
          <w:highlight w:val="none"/>
        </w:rPr>
        <w:t>7</w:t>
      </w:r>
      <w:r>
        <w:rPr>
          <w:rFonts w:ascii="Arial" w:hAnsi="Arial" w:eastAsia="宋体" w:cs="Arial"/>
          <w:color w:val="auto"/>
          <w:sz w:val="24"/>
          <w:highlight w:val="none"/>
        </w:rPr>
        <w:t>.供应商可结合本项目自身情况自行提交其它相关证明材料（如有，请提供）。</w:t>
      </w:r>
    </w:p>
    <w:p>
      <w:pPr>
        <w:pStyle w:val="13"/>
        <w:spacing w:line="340" w:lineRule="exact"/>
        <w:rPr>
          <w:rFonts w:ascii="Arial" w:hAnsi="Arial" w:cs="Arial"/>
          <w:b/>
          <w:color w:val="auto"/>
          <w:sz w:val="28"/>
          <w:szCs w:val="28"/>
          <w:highlight w:val="none"/>
        </w:rPr>
      </w:pPr>
      <w:r>
        <w:rPr>
          <w:rFonts w:ascii="Arial" w:hAnsi="Arial" w:cs="Arial"/>
          <w:b/>
          <w:color w:val="auto"/>
          <w:sz w:val="28"/>
          <w:szCs w:val="28"/>
          <w:highlight w:val="none"/>
        </w:rPr>
        <w:br w:type="page"/>
      </w:r>
      <w:r>
        <w:rPr>
          <w:rFonts w:ascii="Arial" w:hAnsi="Arial" w:cs="Arial"/>
          <w:b/>
          <w:color w:val="auto"/>
          <w:sz w:val="28"/>
          <w:szCs w:val="28"/>
          <w:highlight w:val="none"/>
        </w:rPr>
        <w:t>1.项目实施人员一览表 【如有，请提供，并一起提供由县级以上（含县级）社会养老保险经办机构出具的供应商为项目实施人员交纳社保证明复印件】</w:t>
      </w:r>
    </w:p>
    <w:p>
      <w:pPr>
        <w:pStyle w:val="13"/>
        <w:rPr>
          <w:rFonts w:ascii="Arial" w:hAnsi="Arial" w:cs="Arial"/>
          <w:b/>
          <w:bCs/>
          <w:color w:val="auto"/>
          <w:sz w:val="32"/>
          <w:szCs w:val="32"/>
          <w:highlight w:val="none"/>
        </w:rPr>
      </w:pPr>
    </w:p>
    <w:p>
      <w:pPr>
        <w:pStyle w:val="13"/>
        <w:ind w:firstLine="472" w:firstLineChars="147"/>
        <w:rPr>
          <w:rFonts w:ascii="Arial" w:hAnsi="Arial" w:cs="Arial"/>
          <w:b/>
          <w:color w:val="auto"/>
          <w:szCs w:val="21"/>
          <w:highlight w:val="none"/>
        </w:rPr>
      </w:pPr>
      <w:bookmarkStart w:id="45" w:name="_Toc2025"/>
      <w:bookmarkStart w:id="46" w:name="_Toc31480"/>
      <w:bookmarkStart w:id="47" w:name="_Toc9810"/>
      <w:r>
        <w:rPr>
          <w:rFonts w:ascii="Arial" w:hAnsi="Arial" w:cs="Arial"/>
          <w:b/>
          <w:color w:val="auto"/>
          <w:sz w:val="32"/>
          <w:szCs w:val="32"/>
          <w:highlight w:val="none"/>
        </w:rPr>
        <w:t>附件：</w:t>
      </w:r>
      <w:bookmarkEnd w:id="45"/>
      <w:bookmarkEnd w:id="46"/>
      <w:bookmarkEnd w:id="47"/>
      <w:r>
        <w:rPr>
          <w:rFonts w:ascii="Arial" w:hAnsi="Arial" w:cs="Arial"/>
          <w:b/>
          <w:color w:val="auto"/>
          <w:sz w:val="32"/>
          <w:szCs w:val="32"/>
          <w:highlight w:val="none"/>
        </w:rPr>
        <w:t xml:space="preserve">       </w:t>
      </w:r>
      <w:r>
        <w:rPr>
          <w:rFonts w:ascii="Arial" w:hAnsi="Arial" w:cs="Arial"/>
          <w:b/>
          <w:color w:val="auto"/>
          <w:szCs w:val="21"/>
          <w:highlight w:val="none"/>
        </w:rPr>
        <w:t xml:space="preserve">                     </w:t>
      </w:r>
    </w:p>
    <w:p>
      <w:pPr>
        <w:pStyle w:val="13"/>
        <w:ind w:firstLine="472" w:firstLineChars="147"/>
        <w:jc w:val="center"/>
        <w:rPr>
          <w:rFonts w:ascii="Arial" w:hAnsi="Arial" w:cs="Arial"/>
          <w:b/>
          <w:bCs/>
          <w:color w:val="auto"/>
          <w:sz w:val="32"/>
          <w:szCs w:val="32"/>
          <w:highlight w:val="none"/>
        </w:rPr>
      </w:pPr>
      <w:r>
        <w:rPr>
          <w:rFonts w:ascii="Arial" w:hAnsi="Arial" w:cs="Arial"/>
          <w:b/>
          <w:bCs/>
          <w:color w:val="auto"/>
          <w:sz w:val="32"/>
          <w:szCs w:val="32"/>
          <w:highlight w:val="none"/>
        </w:rPr>
        <w:t>项目实施人员一览表（格式）</w:t>
      </w:r>
    </w:p>
    <w:p>
      <w:pPr>
        <w:ind w:firstLine="435"/>
        <w:rPr>
          <w:rFonts w:ascii="Arial" w:hAnsi="Arial" w:eastAsia="宋体" w:cs="Arial"/>
          <w:color w:val="auto"/>
          <w:szCs w:val="21"/>
          <w:highlight w:val="none"/>
        </w:rPr>
      </w:pP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806"/>
        <w:gridCol w:w="1537"/>
        <w:gridCol w:w="1371"/>
        <w:gridCol w:w="2163"/>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noWrap w:val="0"/>
            <w:vAlign w:val="center"/>
          </w:tcPr>
          <w:p>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姓 名</w:t>
            </w:r>
          </w:p>
        </w:tc>
        <w:tc>
          <w:tcPr>
            <w:tcW w:w="806" w:type="dxa"/>
            <w:noWrap w:val="0"/>
            <w:vAlign w:val="center"/>
          </w:tcPr>
          <w:p>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职务</w:t>
            </w:r>
          </w:p>
        </w:tc>
        <w:tc>
          <w:tcPr>
            <w:tcW w:w="1537" w:type="dxa"/>
            <w:noWrap w:val="0"/>
            <w:vAlign w:val="center"/>
          </w:tcPr>
          <w:p>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专业技术资格</w:t>
            </w:r>
          </w:p>
        </w:tc>
        <w:tc>
          <w:tcPr>
            <w:tcW w:w="1371" w:type="dxa"/>
            <w:noWrap w:val="0"/>
            <w:vAlign w:val="center"/>
          </w:tcPr>
          <w:p>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证书编号</w:t>
            </w:r>
          </w:p>
        </w:tc>
        <w:tc>
          <w:tcPr>
            <w:tcW w:w="2163" w:type="dxa"/>
            <w:noWrap w:val="0"/>
            <w:vAlign w:val="center"/>
          </w:tcPr>
          <w:p>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参加本单位</w:t>
            </w:r>
          </w:p>
          <w:p>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工作时间</w:t>
            </w:r>
          </w:p>
        </w:tc>
        <w:tc>
          <w:tcPr>
            <w:tcW w:w="2000" w:type="dxa"/>
            <w:noWrap w:val="0"/>
            <w:vAlign w:val="center"/>
          </w:tcPr>
          <w:p>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noWrap w:val="0"/>
            <w:vAlign w:val="top"/>
          </w:tcPr>
          <w:p>
            <w:pPr>
              <w:spacing w:line="400" w:lineRule="exact"/>
              <w:rPr>
                <w:rFonts w:ascii="Arial" w:hAnsi="Arial" w:eastAsia="宋体" w:cs="Arial"/>
                <w:color w:val="auto"/>
                <w:szCs w:val="21"/>
                <w:highlight w:val="none"/>
              </w:rPr>
            </w:pPr>
          </w:p>
        </w:tc>
        <w:tc>
          <w:tcPr>
            <w:tcW w:w="806" w:type="dxa"/>
            <w:noWrap w:val="0"/>
            <w:vAlign w:val="top"/>
          </w:tcPr>
          <w:p>
            <w:pPr>
              <w:spacing w:line="400" w:lineRule="exact"/>
              <w:rPr>
                <w:rFonts w:ascii="Arial" w:hAnsi="Arial" w:eastAsia="宋体" w:cs="Arial"/>
                <w:color w:val="auto"/>
                <w:szCs w:val="21"/>
                <w:highlight w:val="none"/>
              </w:rPr>
            </w:pPr>
          </w:p>
        </w:tc>
        <w:tc>
          <w:tcPr>
            <w:tcW w:w="1537" w:type="dxa"/>
            <w:noWrap w:val="0"/>
            <w:vAlign w:val="top"/>
          </w:tcPr>
          <w:p>
            <w:pPr>
              <w:spacing w:line="400" w:lineRule="exact"/>
              <w:rPr>
                <w:rFonts w:ascii="Arial" w:hAnsi="Arial" w:eastAsia="宋体" w:cs="Arial"/>
                <w:color w:val="auto"/>
                <w:szCs w:val="21"/>
                <w:highlight w:val="none"/>
              </w:rPr>
            </w:pPr>
          </w:p>
        </w:tc>
        <w:tc>
          <w:tcPr>
            <w:tcW w:w="1371" w:type="dxa"/>
            <w:noWrap w:val="0"/>
            <w:vAlign w:val="top"/>
          </w:tcPr>
          <w:p>
            <w:pPr>
              <w:spacing w:line="400" w:lineRule="exact"/>
              <w:rPr>
                <w:rFonts w:ascii="Arial" w:hAnsi="Arial" w:eastAsia="宋体" w:cs="Arial"/>
                <w:color w:val="auto"/>
                <w:szCs w:val="21"/>
                <w:highlight w:val="none"/>
              </w:rPr>
            </w:pPr>
          </w:p>
        </w:tc>
        <w:tc>
          <w:tcPr>
            <w:tcW w:w="2163" w:type="dxa"/>
            <w:noWrap w:val="0"/>
            <w:vAlign w:val="top"/>
          </w:tcPr>
          <w:p>
            <w:pPr>
              <w:spacing w:line="400" w:lineRule="exact"/>
              <w:rPr>
                <w:rFonts w:ascii="Arial" w:hAnsi="Arial" w:eastAsia="宋体" w:cs="Arial"/>
                <w:color w:val="auto"/>
                <w:szCs w:val="21"/>
                <w:highlight w:val="none"/>
              </w:rPr>
            </w:pPr>
          </w:p>
        </w:tc>
        <w:tc>
          <w:tcPr>
            <w:tcW w:w="2000" w:type="dxa"/>
            <w:noWrap w:val="0"/>
            <w:vAlign w:val="top"/>
          </w:tcPr>
          <w:p>
            <w:pPr>
              <w:spacing w:line="400" w:lineRule="exact"/>
              <w:rPr>
                <w:rFonts w:ascii="Arial" w:hAnsi="Arial" w:eastAsia="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noWrap w:val="0"/>
            <w:vAlign w:val="top"/>
          </w:tcPr>
          <w:p>
            <w:pPr>
              <w:spacing w:line="400" w:lineRule="exact"/>
              <w:rPr>
                <w:rFonts w:ascii="Arial" w:hAnsi="Arial" w:eastAsia="宋体" w:cs="Arial"/>
                <w:color w:val="auto"/>
                <w:szCs w:val="21"/>
                <w:highlight w:val="none"/>
              </w:rPr>
            </w:pPr>
          </w:p>
        </w:tc>
        <w:tc>
          <w:tcPr>
            <w:tcW w:w="806" w:type="dxa"/>
            <w:noWrap w:val="0"/>
            <w:vAlign w:val="top"/>
          </w:tcPr>
          <w:p>
            <w:pPr>
              <w:spacing w:line="400" w:lineRule="exact"/>
              <w:rPr>
                <w:rFonts w:ascii="Arial" w:hAnsi="Arial" w:eastAsia="宋体" w:cs="Arial"/>
                <w:color w:val="auto"/>
                <w:szCs w:val="21"/>
                <w:highlight w:val="none"/>
              </w:rPr>
            </w:pPr>
          </w:p>
        </w:tc>
        <w:tc>
          <w:tcPr>
            <w:tcW w:w="1537" w:type="dxa"/>
            <w:noWrap w:val="0"/>
            <w:vAlign w:val="top"/>
          </w:tcPr>
          <w:p>
            <w:pPr>
              <w:spacing w:line="400" w:lineRule="exact"/>
              <w:rPr>
                <w:rFonts w:ascii="Arial" w:hAnsi="Arial" w:eastAsia="宋体" w:cs="Arial"/>
                <w:color w:val="auto"/>
                <w:szCs w:val="21"/>
                <w:highlight w:val="none"/>
              </w:rPr>
            </w:pPr>
          </w:p>
        </w:tc>
        <w:tc>
          <w:tcPr>
            <w:tcW w:w="1371" w:type="dxa"/>
            <w:noWrap w:val="0"/>
            <w:vAlign w:val="top"/>
          </w:tcPr>
          <w:p>
            <w:pPr>
              <w:spacing w:line="400" w:lineRule="exact"/>
              <w:rPr>
                <w:rFonts w:ascii="Arial" w:hAnsi="Arial" w:eastAsia="宋体" w:cs="Arial"/>
                <w:color w:val="auto"/>
                <w:szCs w:val="21"/>
                <w:highlight w:val="none"/>
              </w:rPr>
            </w:pPr>
          </w:p>
        </w:tc>
        <w:tc>
          <w:tcPr>
            <w:tcW w:w="2163" w:type="dxa"/>
            <w:noWrap w:val="0"/>
            <w:vAlign w:val="top"/>
          </w:tcPr>
          <w:p>
            <w:pPr>
              <w:spacing w:line="400" w:lineRule="exact"/>
              <w:rPr>
                <w:rFonts w:ascii="Arial" w:hAnsi="Arial" w:eastAsia="宋体" w:cs="Arial"/>
                <w:color w:val="auto"/>
                <w:szCs w:val="21"/>
                <w:highlight w:val="none"/>
              </w:rPr>
            </w:pPr>
          </w:p>
        </w:tc>
        <w:tc>
          <w:tcPr>
            <w:tcW w:w="2000" w:type="dxa"/>
            <w:noWrap w:val="0"/>
            <w:vAlign w:val="top"/>
          </w:tcPr>
          <w:p>
            <w:pPr>
              <w:spacing w:line="400" w:lineRule="exact"/>
              <w:rPr>
                <w:rFonts w:ascii="Arial" w:hAnsi="Arial" w:eastAsia="宋体" w:cs="Arial"/>
                <w:color w:val="auto"/>
                <w:szCs w:val="21"/>
                <w:highlight w:val="none"/>
              </w:rPr>
            </w:pPr>
          </w:p>
        </w:tc>
      </w:tr>
    </w:tbl>
    <w:p>
      <w:pPr>
        <w:spacing w:line="400" w:lineRule="exact"/>
        <w:rPr>
          <w:rFonts w:ascii="Arial" w:hAnsi="Arial" w:eastAsia="宋体" w:cs="Arial"/>
          <w:color w:val="auto"/>
          <w:szCs w:val="21"/>
          <w:highlight w:val="none"/>
        </w:rPr>
      </w:pPr>
    </w:p>
    <w:p>
      <w:pPr>
        <w:spacing w:line="400" w:lineRule="exact"/>
        <w:rPr>
          <w:rFonts w:ascii="Arial" w:hAnsi="Arial" w:eastAsia="宋体" w:cs="Arial"/>
          <w:color w:val="auto"/>
          <w:szCs w:val="21"/>
          <w:highlight w:val="none"/>
        </w:rPr>
      </w:pPr>
      <w:r>
        <w:rPr>
          <w:rFonts w:ascii="Arial" w:hAnsi="Arial" w:eastAsia="宋体" w:cs="Arial"/>
          <w:color w:val="auto"/>
          <w:szCs w:val="21"/>
          <w:highlight w:val="none"/>
        </w:rPr>
        <w:t>注：1.在填写时，如本表格不适合供应商的实际情况，可根据本表格式自行制表填写。</w:t>
      </w:r>
    </w:p>
    <w:p>
      <w:pPr>
        <w:spacing w:line="400" w:lineRule="exact"/>
        <w:ind w:left="420" w:leftChars="200"/>
        <w:rPr>
          <w:rFonts w:ascii="Arial" w:hAnsi="Arial" w:eastAsia="宋体" w:cs="Arial"/>
          <w:color w:val="auto"/>
          <w:szCs w:val="21"/>
          <w:highlight w:val="none"/>
        </w:rPr>
      </w:pPr>
      <w:r>
        <w:rPr>
          <w:rFonts w:ascii="Arial" w:hAnsi="Arial" w:eastAsia="宋体" w:cs="Arial"/>
          <w:color w:val="auto"/>
          <w:szCs w:val="21"/>
          <w:highlight w:val="none"/>
        </w:rPr>
        <w:t>2.项目实施人员一览表须由法定代表人或相应的委托代理人签字并加盖供应商公章。</w:t>
      </w:r>
    </w:p>
    <w:p>
      <w:pPr>
        <w:spacing w:line="400" w:lineRule="exact"/>
        <w:rPr>
          <w:rFonts w:ascii="Arial" w:hAnsi="Arial" w:eastAsia="宋体" w:cs="Arial"/>
          <w:color w:val="auto"/>
          <w:szCs w:val="21"/>
          <w:highlight w:val="none"/>
        </w:rPr>
      </w:pPr>
    </w:p>
    <w:p>
      <w:pPr>
        <w:pStyle w:val="13"/>
        <w:spacing w:line="400" w:lineRule="exact"/>
        <w:ind w:firstLine="3255" w:firstLineChars="1550"/>
        <w:rPr>
          <w:rFonts w:ascii="Arial" w:hAnsi="Arial" w:cs="Arial"/>
          <w:color w:val="auto"/>
          <w:highlight w:val="none"/>
        </w:rPr>
      </w:pPr>
      <w:r>
        <w:rPr>
          <w:rFonts w:ascii="Arial" w:hAnsi="Arial" w:cs="Arial"/>
          <w:color w:val="auto"/>
          <w:highlight w:val="none"/>
        </w:rPr>
        <w:t xml:space="preserve">   </w:t>
      </w:r>
    </w:p>
    <w:p>
      <w:pPr>
        <w:pStyle w:val="13"/>
        <w:spacing w:line="400" w:lineRule="exact"/>
        <w:ind w:firstLine="3255" w:firstLineChars="1550"/>
        <w:rPr>
          <w:rFonts w:ascii="Arial" w:hAnsi="Arial" w:cs="Arial"/>
          <w:color w:val="auto"/>
          <w:highlight w:val="none"/>
        </w:rPr>
      </w:pPr>
    </w:p>
    <w:p>
      <w:pPr>
        <w:pStyle w:val="13"/>
        <w:spacing w:line="340" w:lineRule="exact"/>
        <w:ind w:firstLine="3570" w:firstLineChars="1700"/>
        <w:rPr>
          <w:rFonts w:ascii="Arial" w:hAnsi="Arial" w:cs="Arial"/>
          <w:color w:val="auto"/>
          <w:highlight w:val="none"/>
        </w:rPr>
      </w:pPr>
      <w:r>
        <w:rPr>
          <w:rFonts w:ascii="Arial" w:hAnsi="Arial" w:cs="Arial"/>
          <w:color w:val="auto"/>
          <w:highlight w:val="none"/>
        </w:rPr>
        <w:t xml:space="preserve">供应商（CA证书签章）：                                </w:t>
      </w:r>
    </w:p>
    <w:p>
      <w:pPr>
        <w:pStyle w:val="13"/>
        <w:spacing w:line="340" w:lineRule="exact"/>
        <w:ind w:firstLine="420" w:firstLineChars="200"/>
        <w:rPr>
          <w:rFonts w:ascii="Arial" w:hAnsi="Arial" w:cs="Arial"/>
          <w:color w:val="auto"/>
          <w:szCs w:val="21"/>
          <w:highlight w:val="none"/>
          <w:u w:val="single"/>
        </w:rPr>
      </w:pPr>
      <w:r>
        <w:rPr>
          <w:rFonts w:ascii="Arial" w:hAnsi="Arial" w:cs="Arial"/>
          <w:color w:val="auto"/>
          <w:highlight w:val="none"/>
        </w:rPr>
        <w:t>法定代表人(负责人、自然人)或相应的委托代理人签字（或个人CA证书签章）：</w:t>
      </w:r>
      <w:r>
        <w:rPr>
          <w:rFonts w:ascii="Arial" w:hAnsi="Arial" w:cs="Arial"/>
          <w:color w:val="auto"/>
          <w:szCs w:val="21"/>
          <w:highlight w:val="none"/>
          <w:u w:val="single"/>
        </w:rPr>
        <w:t xml:space="preserve">               </w:t>
      </w:r>
    </w:p>
    <w:p>
      <w:pPr>
        <w:pStyle w:val="13"/>
        <w:spacing w:line="340" w:lineRule="exact"/>
        <w:ind w:firstLine="3570" w:firstLineChars="1700"/>
        <w:rPr>
          <w:rFonts w:ascii="Arial" w:hAnsi="Arial" w:cs="Arial"/>
          <w:color w:val="auto"/>
          <w:highlight w:val="none"/>
        </w:rPr>
      </w:pPr>
      <w:r>
        <w:rPr>
          <w:rFonts w:ascii="Arial" w:hAnsi="Arial" w:cs="Arial"/>
          <w:color w:val="auto"/>
          <w:highlight w:val="none"/>
        </w:rPr>
        <w:t>日          期：</w:t>
      </w:r>
      <w:r>
        <w:rPr>
          <w:rFonts w:ascii="Arial" w:hAnsi="Arial" w:cs="Arial"/>
          <w:color w:val="auto"/>
          <w:highlight w:val="none"/>
          <w:u w:val="single"/>
        </w:rPr>
        <w:t xml:space="preserve">                             </w:t>
      </w:r>
    </w:p>
    <w:p>
      <w:pPr>
        <w:pStyle w:val="13"/>
        <w:ind w:firstLine="3570" w:firstLineChars="1700"/>
        <w:rPr>
          <w:rFonts w:ascii="Arial" w:hAnsi="Arial" w:cs="Arial"/>
          <w:color w:val="auto"/>
          <w:highlight w:val="none"/>
        </w:rPr>
      </w:pPr>
    </w:p>
    <w:p>
      <w:pPr>
        <w:pStyle w:val="13"/>
        <w:spacing w:line="340" w:lineRule="exact"/>
        <w:rPr>
          <w:rFonts w:ascii="Arial" w:hAnsi="Arial" w:cs="Arial"/>
          <w:b/>
          <w:color w:val="auto"/>
          <w:sz w:val="28"/>
          <w:szCs w:val="28"/>
          <w:highlight w:val="none"/>
        </w:rPr>
      </w:pPr>
    </w:p>
    <w:p>
      <w:pPr>
        <w:pStyle w:val="13"/>
        <w:spacing w:line="340" w:lineRule="exact"/>
        <w:rPr>
          <w:rFonts w:ascii="Arial" w:hAnsi="Arial" w:cs="Arial"/>
          <w:b/>
          <w:color w:val="auto"/>
          <w:sz w:val="28"/>
          <w:szCs w:val="28"/>
          <w:highlight w:val="none"/>
        </w:rPr>
      </w:pPr>
    </w:p>
    <w:p>
      <w:pPr>
        <w:pStyle w:val="13"/>
        <w:spacing w:line="340" w:lineRule="exact"/>
        <w:rPr>
          <w:rFonts w:ascii="Arial" w:hAnsi="Arial" w:cs="Arial"/>
          <w:b/>
          <w:color w:val="auto"/>
          <w:sz w:val="28"/>
          <w:szCs w:val="28"/>
          <w:highlight w:val="none"/>
        </w:rPr>
      </w:pPr>
    </w:p>
    <w:p>
      <w:pPr>
        <w:pStyle w:val="13"/>
        <w:spacing w:line="340" w:lineRule="exact"/>
        <w:rPr>
          <w:rFonts w:ascii="Arial" w:hAnsi="Arial" w:cs="Arial"/>
          <w:b/>
          <w:color w:val="auto"/>
          <w:sz w:val="28"/>
          <w:szCs w:val="28"/>
          <w:highlight w:val="none"/>
        </w:rPr>
      </w:pPr>
      <w:r>
        <w:rPr>
          <w:rFonts w:ascii="Arial" w:hAnsi="Arial" w:cs="Arial"/>
          <w:b/>
          <w:color w:val="auto"/>
          <w:sz w:val="28"/>
          <w:szCs w:val="28"/>
          <w:highlight w:val="none"/>
        </w:rPr>
        <w:t>2.供应商具有同类产品的销售业绩的相关证明材料（无不良记录，以中标、成交通知书或签订的销售合同为准，并能清晰反映所销售的货物名称、种类、金额）（如有，请提供）；</w:t>
      </w:r>
    </w:p>
    <w:p>
      <w:pPr>
        <w:pStyle w:val="13"/>
        <w:spacing w:line="340" w:lineRule="exact"/>
        <w:rPr>
          <w:rFonts w:ascii="Arial" w:hAnsi="Arial" w:cs="Arial"/>
          <w:b/>
          <w:color w:val="auto"/>
          <w:sz w:val="28"/>
          <w:szCs w:val="28"/>
          <w:highlight w:val="none"/>
        </w:rPr>
      </w:pPr>
    </w:p>
    <w:p>
      <w:pPr>
        <w:tabs>
          <w:tab w:val="left" w:pos="1305"/>
        </w:tabs>
        <w:spacing w:line="520" w:lineRule="exact"/>
        <w:rPr>
          <w:rFonts w:ascii="Arial" w:hAnsi="Arial" w:eastAsia="宋体" w:cs="Arial"/>
          <w:b/>
          <w:color w:val="auto"/>
          <w:sz w:val="28"/>
          <w:szCs w:val="28"/>
          <w:highlight w:val="none"/>
        </w:rPr>
      </w:pPr>
    </w:p>
    <w:p>
      <w:pPr>
        <w:tabs>
          <w:tab w:val="left" w:pos="1305"/>
        </w:tabs>
        <w:spacing w:line="520" w:lineRule="exact"/>
        <w:rPr>
          <w:rFonts w:ascii="Arial" w:hAnsi="Arial" w:eastAsia="宋体" w:cs="Arial"/>
          <w:b/>
          <w:color w:val="auto"/>
          <w:sz w:val="28"/>
          <w:szCs w:val="28"/>
          <w:highlight w:val="none"/>
        </w:rPr>
      </w:pPr>
      <w:r>
        <w:rPr>
          <w:rFonts w:ascii="Arial" w:hAnsi="Arial" w:eastAsia="宋体" w:cs="Arial"/>
          <w:b/>
          <w:color w:val="auto"/>
          <w:sz w:val="28"/>
          <w:szCs w:val="28"/>
          <w:highlight w:val="none"/>
        </w:rPr>
        <w:t>3.供应商相关获奖证书、认证证书等复印件（如有，请提供）；</w:t>
      </w:r>
    </w:p>
    <w:p>
      <w:pPr>
        <w:pStyle w:val="13"/>
        <w:spacing w:line="340" w:lineRule="exact"/>
        <w:rPr>
          <w:rFonts w:ascii="Arial" w:hAnsi="Arial" w:cs="Arial"/>
          <w:b/>
          <w:color w:val="auto"/>
          <w:sz w:val="28"/>
          <w:szCs w:val="28"/>
          <w:highlight w:val="none"/>
        </w:rPr>
      </w:pPr>
    </w:p>
    <w:p>
      <w:pPr>
        <w:pStyle w:val="13"/>
        <w:spacing w:line="340" w:lineRule="exact"/>
        <w:rPr>
          <w:rFonts w:ascii="Arial" w:hAnsi="Arial" w:cs="Arial"/>
          <w:b/>
          <w:color w:val="auto"/>
          <w:sz w:val="28"/>
          <w:szCs w:val="28"/>
          <w:highlight w:val="none"/>
        </w:rPr>
      </w:pPr>
    </w:p>
    <w:p>
      <w:pPr>
        <w:pStyle w:val="13"/>
        <w:spacing w:line="340" w:lineRule="exact"/>
        <w:rPr>
          <w:rFonts w:ascii="Arial" w:hAnsi="Arial" w:cs="Arial"/>
          <w:b/>
          <w:color w:val="auto"/>
          <w:sz w:val="28"/>
          <w:szCs w:val="28"/>
          <w:highlight w:val="none"/>
        </w:rPr>
      </w:pPr>
    </w:p>
    <w:p>
      <w:pPr>
        <w:pStyle w:val="13"/>
        <w:spacing w:line="340" w:lineRule="exact"/>
        <w:rPr>
          <w:rFonts w:ascii="Arial" w:hAnsi="Arial" w:cs="Arial"/>
          <w:b/>
          <w:color w:val="auto"/>
          <w:sz w:val="28"/>
          <w:szCs w:val="28"/>
          <w:highlight w:val="none"/>
        </w:rPr>
      </w:pPr>
      <w:r>
        <w:rPr>
          <w:rFonts w:ascii="Arial" w:hAnsi="Arial" w:cs="Arial"/>
          <w:b/>
          <w:color w:val="auto"/>
          <w:sz w:val="28"/>
          <w:szCs w:val="28"/>
          <w:highlight w:val="none"/>
        </w:rPr>
        <w:t>4.节能方面的资质证书复印件（如有，请提供）</w:t>
      </w:r>
    </w:p>
    <w:p>
      <w:pPr>
        <w:pStyle w:val="13"/>
        <w:spacing w:line="400" w:lineRule="exact"/>
        <w:rPr>
          <w:rFonts w:ascii="Arial" w:hAnsi="Arial" w:cs="Arial"/>
          <w:b/>
          <w:color w:val="auto"/>
          <w:sz w:val="28"/>
          <w:szCs w:val="28"/>
          <w:highlight w:val="none"/>
        </w:rPr>
      </w:pPr>
    </w:p>
    <w:p>
      <w:pPr>
        <w:pStyle w:val="13"/>
        <w:spacing w:line="400" w:lineRule="exact"/>
        <w:rPr>
          <w:rFonts w:ascii="Arial" w:hAnsi="Arial" w:cs="Arial"/>
          <w:b/>
          <w:color w:val="auto"/>
          <w:sz w:val="28"/>
          <w:szCs w:val="28"/>
          <w:highlight w:val="none"/>
        </w:rPr>
      </w:pPr>
    </w:p>
    <w:p>
      <w:pPr>
        <w:pStyle w:val="13"/>
        <w:spacing w:line="400" w:lineRule="exact"/>
        <w:rPr>
          <w:rFonts w:ascii="Arial" w:hAnsi="Arial" w:cs="Arial"/>
          <w:color w:val="auto"/>
          <w:highlight w:val="none"/>
          <w:u w:val="single"/>
        </w:rPr>
      </w:pPr>
      <w:r>
        <w:rPr>
          <w:rFonts w:ascii="Arial" w:hAnsi="Arial" w:cs="Arial"/>
          <w:b/>
          <w:color w:val="auto"/>
          <w:sz w:val="28"/>
          <w:szCs w:val="28"/>
          <w:highlight w:val="none"/>
        </w:rPr>
        <w:t>5.环保方面的资质证书复印件（如有，请提供）</w:t>
      </w:r>
    </w:p>
    <w:p>
      <w:pPr>
        <w:pStyle w:val="13"/>
        <w:spacing w:line="340" w:lineRule="exact"/>
        <w:rPr>
          <w:rFonts w:ascii="Arial" w:hAnsi="Arial" w:cs="Arial"/>
          <w:b/>
          <w:color w:val="auto"/>
          <w:sz w:val="28"/>
          <w:szCs w:val="28"/>
          <w:highlight w:val="none"/>
        </w:rPr>
      </w:pPr>
    </w:p>
    <w:p>
      <w:pPr>
        <w:pStyle w:val="13"/>
        <w:spacing w:line="340" w:lineRule="exact"/>
        <w:rPr>
          <w:rFonts w:ascii="Arial" w:hAnsi="Arial" w:cs="Arial"/>
          <w:b/>
          <w:color w:val="auto"/>
          <w:sz w:val="28"/>
          <w:szCs w:val="28"/>
          <w:highlight w:val="none"/>
        </w:rPr>
      </w:pPr>
      <w:r>
        <w:rPr>
          <w:rFonts w:hint="eastAsia" w:ascii="Arial" w:hAnsi="Arial" w:cs="Arial"/>
          <w:b/>
          <w:color w:val="auto"/>
          <w:sz w:val="28"/>
          <w:szCs w:val="28"/>
          <w:highlight w:val="none"/>
        </w:rPr>
        <w:t>6</w:t>
      </w:r>
      <w:r>
        <w:rPr>
          <w:rFonts w:ascii="Arial" w:hAnsi="Arial" w:cs="Arial"/>
          <w:b/>
          <w:color w:val="auto"/>
          <w:sz w:val="28"/>
          <w:szCs w:val="28"/>
          <w:highlight w:val="none"/>
        </w:rPr>
        <w:t>.</w:t>
      </w:r>
      <w:r>
        <w:rPr>
          <w:rFonts w:hint="eastAsia" w:ascii="Arial" w:hAnsi="Arial" w:cs="Arial"/>
          <w:b/>
          <w:color w:val="auto"/>
          <w:sz w:val="28"/>
          <w:szCs w:val="28"/>
          <w:highlight w:val="none"/>
        </w:rPr>
        <w:t>落实政府采购政策需满足的资格要求（如有，请提供）</w:t>
      </w:r>
    </w:p>
    <w:p>
      <w:pPr>
        <w:pStyle w:val="13"/>
        <w:spacing w:line="340" w:lineRule="exact"/>
        <w:rPr>
          <w:rFonts w:ascii="Arial" w:hAnsi="Arial" w:cs="Arial"/>
          <w:b/>
          <w:color w:val="auto"/>
          <w:sz w:val="28"/>
          <w:szCs w:val="28"/>
          <w:highlight w:val="none"/>
        </w:rPr>
      </w:pPr>
    </w:p>
    <w:p>
      <w:pPr>
        <w:rPr>
          <w:rFonts w:ascii="Arial" w:hAnsi="Arial" w:eastAsia="宋体" w:cs="Arial"/>
          <w:color w:val="auto"/>
          <w:sz w:val="28"/>
          <w:szCs w:val="28"/>
          <w:highlight w:val="none"/>
        </w:rPr>
      </w:pPr>
      <w:r>
        <w:rPr>
          <w:rFonts w:hint="eastAsia" w:ascii="Arial" w:hAnsi="Arial" w:eastAsia="宋体" w:cs="Arial"/>
          <w:b/>
          <w:color w:val="auto"/>
          <w:sz w:val="28"/>
          <w:szCs w:val="28"/>
          <w:highlight w:val="none"/>
        </w:rPr>
        <w:t>①</w:t>
      </w:r>
      <w:r>
        <w:rPr>
          <w:rFonts w:ascii="Arial" w:hAnsi="Arial" w:eastAsia="宋体" w:cs="Arial"/>
          <w:b/>
          <w:color w:val="auto"/>
          <w:sz w:val="28"/>
          <w:szCs w:val="28"/>
          <w:highlight w:val="none"/>
        </w:rPr>
        <w:t>附件：</w:t>
      </w:r>
    </w:p>
    <w:p>
      <w:pPr>
        <w:rPr>
          <w:rFonts w:ascii="Arial" w:hAnsi="Arial" w:eastAsia="宋体" w:cs="Arial"/>
          <w:b/>
          <w:color w:val="auto"/>
          <w:szCs w:val="21"/>
          <w:highlight w:val="none"/>
        </w:rPr>
      </w:pPr>
      <w:r>
        <w:rPr>
          <w:rFonts w:ascii="Arial" w:hAnsi="Arial" w:eastAsia="宋体" w:cs="Arial"/>
          <w:color w:val="auto"/>
          <w:szCs w:val="21"/>
          <w:highlight w:val="none"/>
        </w:rPr>
        <w:t>1</w:t>
      </w:r>
      <w:r>
        <w:rPr>
          <w:rFonts w:ascii="Arial" w:hAnsi="Arial" w:eastAsia="宋体" w:cs="Arial"/>
          <w:bCs/>
          <w:color w:val="auto"/>
          <w:szCs w:val="21"/>
          <w:highlight w:val="none"/>
        </w:rPr>
        <w:t>中小企业声明函</w:t>
      </w:r>
      <w:r>
        <w:rPr>
          <w:rFonts w:ascii="Arial" w:hAnsi="Arial" w:eastAsia="宋体" w:cs="Arial"/>
          <w:color w:val="auto"/>
          <w:szCs w:val="21"/>
          <w:highlight w:val="none"/>
        </w:rPr>
        <w:t>。</w:t>
      </w:r>
      <w:bookmarkStart w:id="48" w:name="_Hlk60651253"/>
    </w:p>
    <w:bookmarkEnd w:id="48"/>
    <w:p>
      <w:pPr>
        <w:spacing w:line="360" w:lineRule="auto"/>
        <w:ind w:firstLine="3584" w:firstLineChars="1700"/>
        <w:rPr>
          <w:rFonts w:ascii="Arial" w:hAnsi="Arial" w:eastAsia="宋体" w:cs="Arial"/>
          <w:b/>
          <w:color w:val="auto"/>
          <w:szCs w:val="21"/>
          <w:highlight w:val="none"/>
        </w:rPr>
      </w:pPr>
      <w:bookmarkStart w:id="49" w:name="_Hlk60653683"/>
      <w:bookmarkStart w:id="50" w:name="_Hlk60649458"/>
      <w:r>
        <w:rPr>
          <w:rFonts w:ascii="Arial" w:hAnsi="Arial" w:eastAsia="宋体" w:cs="Arial"/>
          <w:b/>
          <w:color w:val="auto"/>
          <w:szCs w:val="21"/>
          <w:highlight w:val="none"/>
        </w:rPr>
        <w:t>中小企业声明函（货物）</w:t>
      </w:r>
    </w:p>
    <w:p>
      <w:pPr>
        <w:spacing w:line="360" w:lineRule="auto"/>
        <w:ind w:firstLine="420"/>
        <w:rPr>
          <w:rFonts w:ascii="Arial" w:hAnsi="Arial" w:eastAsia="宋体" w:cs="Arial"/>
          <w:bCs/>
          <w:color w:val="auto"/>
          <w:szCs w:val="21"/>
          <w:highlight w:val="none"/>
        </w:rPr>
      </w:pPr>
      <w:r>
        <w:rPr>
          <w:rFonts w:ascii="Arial" w:hAnsi="Arial" w:eastAsia="宋体" w:cs="Arial"/>
          <w:bCs/>
          <w:color w:val="auto"/>
          <w:szCs w:val="21"/>
          <w:highlight w:val="none"/>
        </w:rPr>
        <w:t>本公司（联合体）郑重声明，根据《政府采购促进中小企业发展管理办法》（财库﹝2020﹞46 号）的规定，本公司（联合体）参加</w:t>
      </w:r>
      <w:r>
        <w:rPr>
          <w:rFonts w:ascii="Arial" w:hAnsi="Arial" w:eastAsia="宋体" w:cs="Arial"/>
          <w:bCs/>
          <w:color w:val="auto"/>
          <w:szCs w:val="21"/>
          <w:highlight w:val="none"/>
          <w:u w:val="single"/>
        </w:rPr>
        <w:t>（单位名称）</w:t>
      </w:r>
      <w:r>
        <w:rPr>
          <w:rFonts w:ascii="Arial" w:hAnsi="Arial" w:eastAsia="宋体" w:cs="Arial"/>
          <w:bCs/>
          <w:color w:val="auto"/>
          <w:szCs w:val="21"/>
          <w:highlight w:val="none"/>
        </w:rPr>
        <w:t>的</w:t>
      </w:r>
      <w:r>
        <w:rPr>
          <w:rFonts w:ascii="Arial" w:hAnsi="Arial" w:eastAsia="宋体" w:cs="Arial"/>
          <w:bCs/>
          <w:color w:val="auto"/>
          <w:szCs w:val="21"/>
          <w:highlight w:val="none"/>
          <w:u w:val="single"/>
        </w:rPr>
        <w:t>（项目名称）</w:t>
      </w:r>
      <w:r>
        <w:rPr>
          <w:rFonts w:ascii="Arial" w:hAnsi="Arial" w:eastAsia="宋体" w:cs="Arial"/>
          <w:bCs/>
          <w:color w:val="auto"/>
          <w:szCs w:val="21"/>
          <w:highlight w:val="none"/>
        </w:rPr>
        <w:t>采购活动，提供的货物全部由符合政策要求的中小企业制造。相关企业（含联合体中的中小企业、签订分包意向协议的中小企业） 的具体情况如下：</w:t>
      </w:r>
    </w:p>
    <w:p>
      <w:pPr>
        <w:spacing w:line="360" w:lineRule="auto"/>
        <w:ind w:firstLine="420"/>
        <w:rPr>
          <w:rFonts w:ascii="Arial" w:hAnsi="Arial" w:eastAsia="宋体" w:cs="Arial"/>
          <w:bCs/>
          <w:color w:val="auto"/>
          <w:szCs w:val="21"/>
          <w:highlight w:val="none"/>
        </w:rPr>
      </w:pPr>
      <w:r>
        <w:rPr>
          <w:rFonts w:ascii="Arial" w:hAnsi="Arial" w:eastAsia="宋体" w:cs="Arial"/>
          <w:bCs/>
          <w:color w:val="auto"/>
          <w:szCs w:val="21"/>
          <w:highlight w:val="none"/>
        </w:rPr>
        <w:t>1.</w:t>
      </w:r>
      <w:r>
        <w:rPr>
          <w:rFonts w:ascii="Arial" w:hAnsi="Arial" w:eastAsia="宋体" w:cs="Arial"/>
          <w:bCs/>
          <w:color w:val="auto"/>
          <w:szCs w:val="21"/>
          <w:highlight w:val="none"/>
          <w:u w:val="single"/>
        </w:rPr>
        <w:t>（标的名称）</w:t>
      </w:r>
      <w:r>
        <w:rPr>
          <w:rFonts w:ascii="Arial" w:hAnsi="Arial" w:eastAsia="宋体" w:cs="Arial"/>
          <w:bCs/>
          <w:color w:val="auto"/>
          <w:szCs w:val="21"/>
          <w:highlight w:val="none"/>
        </w:rPr>
        <w:t>，属于</w:t>
      </w:r>
      <w:r>
        <w:rPr>
          <w:rFonts w:ascii="Arial" w:hAnsi="Arial" w:eastAsia="宋体" w:cs="Arial"/>
          <w:bCs/>
          <w:color w:val="auto"/>
          <w:szCs w:val="21"/>
          <w:highlight w:val="none"/>
          <w:u w:val="single"/>
        </w:rPr>
        <w:t>（</w:t>
      </w:r>
      <w:r>
        <w:rPr>
          <w:rFonts w:hint="eastAsia" w:ascii="Arial" w:hAnsi="Arial" w:eastAsia="宋体" w:cs="Arial"/>
          <w:bCs/>
          <w:color w:val="auto"/>
          <w:szCs w:val="21"/>
          <w:highlight w:val="none"/>
          <w:u w:val="single"/>
        </w:rPr>
        <w:t>采购文件</w:t>
      </w:r>
      <w:r>
        <w:rPr>
          <w:rFonts w:ascii="Arial" w:hAnsi="Arial" w:eastAsia="宋体" w:cs="Arial"/>
          <w:bCs/>
          <w:color w:val="auto"/>
          <w:szCs w:val="21"/>
          <w:highlight w:val="none"/>
          <w:u w:val="single"/>
        </w:rPr>
        <w:t>中明确的所属行业）</w:t>
      </w:r>
      <w:r>
        <w:rPr>
          <w:rFonts w:ascii="Arial" w:hAnsi="Arial" w:eastAsia="宋体" w:cs="Arial"/>
          <w:bCs/>
          <w:color w:val="auto"/>
          <w:szCs w:val="21"/>
          <w:highlight w:val="none"/>
        </w:rPr>
        <w:t>行业；制造商为</w:t>
      </w:r>
      <w:r>
        <w:rPr>
          <w:rFonts w:ascii="Arial" w:hAnsi="Arial" w:eastAsia="宋体" w:cs="Arial"/>
          <w:bCs/>
          <w:color w:val="auto"/>
          <w:szCs w:val="21"/>
          <w:highlight w:val="none"/>
          <w:u w:val="single"/>
        </w:rPr>
        <w:t>（企业名称）</w:t>
      </w:r>
      <w:r>
        <w:rPr>
          <w:rFonts w:ascii="Arial" w:hAnsi="Arial" w:eastAsia="宋体" w:cs="Arial"/>
          <w:bCs/>
          <w:color w:val="auto"/>
          <w:szCs w:val="21"/>
          <w:highlight w:val="none"/>
        </w:rPr>
        <w:t>，从业人员</w:t>
      </w:r>
      <w:r>
        <w:rPr>
          <w:rFonts w:ascii="Arial" w:hAnsi="Arial" w:eastAsia="宋体" w:cs="Arial"/>
          <w:bCs/>
          <w:color w:val="auto"/>
          <w:szCs w:val="21"/>
          <w:highlight w:val="none"/>
          <w:u w:val="single"/>
        </w:rPr>
        <w:t xml:space="preserve">    </w:t>
      </w:r>
      <w:r>
        <w:rPr>
          <w:rFonts w:ascii="Arial" w:hAnsi="Arial" w:eastAsia="宋体" w:cs="Arial"/>
          <w:bCs/>
          <w:color w:val="auto"/>
          <w:szCs w:val="21"/>
          <w:highlight w:val="none"/>
        </w:rPr>
        <w:t>人，营业收入为</w:t>
      </w:r>
      <w:r>
        <w:rPr>
          <w:rFonts w:ascii="Arial" w:hAnsi="Arial" w:eastAsia="宋体" w:cs="Arial"/>
          <w:bCs/>
          <w:color w:val="auto"/>
          <w:szCs w:val="21"/>
          <w:highlight w:val="none"/>
          <w:u w:val="single"/>
        </w:rPr>
        <w:t xml:space="preserve">    </w:t>
      </w:r>
      <w:r>
        <w:rPr>
          <w:rFonts w:ascii="Arial" w:hAnsi="Arial" w:eastAsia="宋体" w:cs="Arial"/>
          <w:bCs/>
          <w:color w:val="auto"/>
          <w:szCs w:val="21"/>
          <w:highlight w:val="none"/>
        </w:rPr>
        <w:t>万元，资产总额为</w:t>
      </w:r>
      <w:r>
        <w:rPr>
          <w:rFonts w:ascii="Arial" w:hAnsi="Arial" w:eastAsia="宋体" w:cs="Arial"/>
          <w:bCs/>
          <w:color w:val="auto"/>
          <w:szCs w:val="21"/>
          <w:highlight w:val="none"/>
          <w:u w:val="single"/>
        </w:rPr>
        <w:t xml:space="preserve">    </w:t>
      </w:r>
      <w:r>
        <w:rPr>
          <w:rFonts w:ascii="Arial" w:hAnsi="Arial" w:eastAsia="宋体" w:cs="Arial"/>
          <w:bCs/>
          <w:color w:val="auto"/>
          <w:szCs w:val="21"/>
          <w:highlight w:val="none"/>
        </w:rPr>
        <w:t>万元，属于</w:t>
      </w:r>
      <w:r>
        <w:rPr>
          <w:rFonts w:ascii="Arial" w:hAnsi="Arial" w:eastAsia="宋体" w:cs="Arial"/>
          <w:bCs/>
          <w:color w:val="auto"/>
          <w:szCs w:val="21"/>
          <w:highlight w:val="none"/>
          <w:u w:val="single"/>
        </w:rPr>
        <w:t>（中型企业、小型企业、微型企业）</w:t>
      </w:r>
      <w:r>
        <w:rPr>
          <w:rFonts w:ascii="Arial" w:hAnsi="Arial" w:eastAsia="宋体" w:cs="Arial"/>
          <w:bCs/>
          <w:color w:val="auto"/>
          <w:szCs w:val="21"/>
          <w:highlight w:val="none"/>
        </w:rPr>
        <w:t>；</w:t>
      </w:r>
    </w:p>
    <w:p>
      <w:pPr>
        <w:spacing w:line="360" w:lineRule="auto"/>
        <w:ind w:firstLine="420"/>
        <w:rPr>
          <w:rFonts w:ascii="Arial" w:hAnsi="Arial" w:eastAsia="宋体" w:cs="Arial"/>
          <w:bCs/>
          <w:color w:val="auto"/>
          <w:szCs w:val="21"/>
          <w:highlight w:val="none"/>
        </w:rPr>
      </w:pPr>
      <w:r>
        <w:rPr>
          <w:rFonts w:ascii="Arial" w:hAnsi="Arial" w:eastAsia="宋体" w:cs="Arial"/>
          <w:bCs/>
          <w:color w:val="auto"/>
          <w:szCs w:val="21"/>
          <w:highlight w:val="none"/>
        </w:rPr>
        <w:t>2.</w:t>
      </w:r>
      <w:r>
        <w:rPr>
          <w:rFonts w:ascii="Arial" w:hAnsi="Arial" w:eastAsia="宋体" w:cs="Arial"/>
          <w:bCs/>
          <w:color w:val="auto"/>
          <w:szCs w:val="21"/>
          <w:highlight w:val="none"/>
          <w:u w:val="single"/>
        </w:rPr>
        <w:t>（标的名称）</w:t>
      </w:r>
      <w:r>
        <w:rPr>
          <w:rFonts w:ascii="Arial" w:hAnsi="Arial" w:eastAsia="宋体" w:cs="Arial"/>
          <w:bCs/>
          <w:color w:val="auto"/>
          <w:szCs w:val="21"/>
          <w:highlight w:val="none"/>
        </w:rPr>
        <w:t>，属于</w:t>
      </w:r>
      <w:r>
        <w:rPr>
          <w:rFonts w:ascii="Arial" w:hAnsi="Arial" w:eastAsia="宋体" w:cs="Arial"/>
          <w:bCs/>
          <w:color w:val="auto"/>
          <w:szCs w:val="21"/>
          <w:highlight w:val="none"/>
          <w:u w:val="single"/>
        </w:rPr>
        <w:t>（</w:t>
      </w:r>
      <w:r>
        <w:rPr>
          <w:rFonts w:hint="eastAsia" w:ascii="Arial" w:hAnsi="Arial" w:eastAsia="宋体" w:cs="Arial"/>
          <w:bCs/>
          <w:color w:val="auto"/>
          <w:szCs w:val="21"/>
          <w:highlight w:val="none"/>
          <w:u w:val="single"/>
        </w:rPr>
        <w:t>采购文件</w:t>
      </w:r>
      <w:r>
        <w:rPr>
          <w:rFonts w:ascii="Arial" w:hAnsi="Arial" w:eastAsia="宋体" w:cs="Arial"/>
          <w:bCs/>
          <w:color w:val="auto"/>
          <w:szCs w:val="21"/>
          <w:highlight w:val="none"/>
          <w:u w:val="single"/>
        </w:rPr>
        <w:t>中明确的所属行业）</w:t>
      </w:r>
      <w:r>
        <w:rPr>
          <w:rFonts w:ascii="Arial" w:hAnsi="Arial" w:eastAsia="宋体" w:cs="Arial"/>
          <w:bCs/>
          <w:color w:val="auto"/>
          <w:szCs w:val="21"/>
          <w:highlight w:val="none"/>
        </w:rPr>
        <w:t>行业；制造商为</w:t>
      </w:r>
      <w:r>
        <w:rPr>
          <w:rFonts w:ascii="Arial" w:hAnsi="Arial" w:eastAsia="宋体" w:cs="Arial"/>
          <w:bCs/>
          <w:color w:val="auto"/>
          <w:szCs w:val="21"/>
          <w:highlight w:val="none"/>
          <w:u w:val="single"/>
        </w:rPr>
        <w:t>（企业名称）</w:t>
      </w:r>
      <w:r>
        <w:rPr>
          <w:rFonts w:ascii="Arial" w:hAnsi="Arial" w:eastAsia="宋体" w:cs="Arial"/>
          <w:bCs/>
          <w:color w:val="auto"/>
          <w:szCs w:val="21"/>
          <w:highlight w:val="none"/>
        </w:rPr>
        <w:t>，从业人员</w:t>
      </w:r>
      <w:r>
        <w:rPr>
          <w:rFonts w:ascii="Arial" w:hAnsi="Arial" w:eastAsia="宋体" w:cs="Arial"/>
          <w:bCs/>
          <w:color w:val="auto"/>
          <w:szCs w:val="21"/>
          <w:highlight w:val="none"/>
          <w:u w:val="single"/>
        </w:rPr>
        <w:t xml:space="preserve">       </w:t>
      </w:r>
      <w:r>
        <w:rPr>
          <w:rFonts w:ascii="Arial" w:hAnsi="Arial" w:eastAsia="宋体" w:cs="Arial"/>
          <w:bCs/>
          <w:color w:val="auto"/>
          <w:szCs w:val="21"/>
          <w:highlight w:val="none"/>
        </w:rPr>
        <w:t>人，营业收入为</w:t>
      </w:r>
      <w:r>
        <w:rPr>
          <w:rFonts w:ascii="Arial" w:hAnsi="Arial" w:eastAsia="宋体" w:cs="Arial"/>
          <w:bCs/>
          <w:color w:val="auto"/>
          <w:szCs w:val="21"/>
          <w:highlight w:val="none"/>
          <w:u w:val="single"/>
        </w:rPr>
        <w:t xml:space="preserve">     </w:t>
      </w:r>
      <w:r>
        <w:rPr>
          <w:rFonts w:ascii="Arial" w:hAnsi="Arial" w:eastAsia="宋体" w:cs="Arial"/>
          <w:bCs/>
          <w:color w:val="auto"/>
          <w:szCs w:val="21"/>
          <w:highlight w:val="none"/>
        </w:rPr>
        <w:t>万元，资产总额为</w:t>
      </w:r>
      <w:r>
        <w:rPr>
          <w:rFonts w:ascii="Arial" w:hAnsi="Arial" w:eastAsia="宋体" w:cs="Arial"/>
          <w:bCs/>
          <w:color w:val="auto"/>
          <w:szCs w:val="21"/>
          <w:highlight w:val="none"/>
          <w:u w:val="single"/>
        </w:rPr>
        <w:t xml:space="preserve">       </w:t>
      </w:r>
      <w:r>
        <w:rPr>
          <w:rFonts w:ascii="Arial" w:hAnsi="Arial" w:eastAsia="宋体" w:cs="Arial"/>
          <w:bCs/>
          <w:color w:val="auto"/>
          <w:szCs w:val="21"/>
          <w:highlight w:val="none"/>
        </w:rPr>
        <w:t>万元，属于</w:t>
      </w:r>
      <w:r>
        <w:rPr>
          <w:rFonts w:ascii="Arial" w:hAnsi="Arial" w:eastAsia="宋体" w:cs="Arial"/>
          <w:bCs/>
          <w:color w:val="auto"/>
          <w:szCs w:val="21"/>
          <w:highlight w:val="none"/>
          <w:u w:val="single"/>
        </w:rPr>
        <w:t>（中型企业、小型企业、微型企业）</w:t>
      </w:r>
      <w:r>
        <w:rPr>
          <w:rFonts w:ascii="Arial" w:hAnsi="Arial" w:eastAsia="宋体" w:cs="Arial"/>
          <w:bCs/>
          <w:color w:val="auto"/>
          <w:szCs w:val="21"/>
          <w:highlight w:val="none"/>
        </w:rPr>
        <w:t>；</w:t>
      </w:r>
    </w:p>
    <w:p>
      <w:pPr>
        <w:spacing w:line="360" w:lineRule="auto"/>
        <w:ind w:firstLine="420"/>
        <w:rPr>
          <w:rFonts w:ascii="Arial" w:hAnsi="Arial" w:eastAsia="宋体" w:cs="Arial"/>
          <w:bCs/>
          <w:color w:val="auto"/>
          <w:szCs w:val="21"/>
          <w:highlight w:val="none"/>
        </w:rPr>
      </w:pPr>
      <w:r>
        <w:rPr>
          <w:rFonts w:ascii="Arial" w:hAnsi="Arial" w:eastAsia="宋体" w:cs="Arial"/>
          <w:bCs/>
          <w:color w:val="auto"/>
          <w:szCs w:val="21"/>
          <w:highlight w:val="none"/>
        </w:rPr>
        <w:t>……</w:t>
      </w:r>
    </w:p>
    <w:p>
      <w:pPr>
        <w:spacing w:line="360" w:lineRule="auto"/>
        <w:ind w:firstLine="420"/>
        <w:rPr>
          <w:rFonts w:ascii="Arial" w:hAnsi="Arial" w:eastAsia="宋体" w:cs="Arial"/>
          <w:bCs/>
          <w:color w:val="auto"/>
          <w:szCs w:val="21"/>
          <w:highlight w:val="none"/>
        </w:rPr>
      </w:pPr>
      <w:r>
        <w:rPr>
          <w:rFonts w:ascii="Arial" w:hAnsi="Arial" w:eastAsia="宋体" w:cs="Arial"/>
          <w:bCs/>
          <w:color w:val="auto"/>
          <w:szCs w:val="21"/>
          <w:highlight w:val="none"/>
        </w:rPr>
        <w:t>以上企业，不属于大企业的分支机构，不存在控股股东为大企业的情形，也不存在与大企业的负责人为同一人的情形。</w:t>
      </w:r>
    </w:p>
    <w:p>
      <w:pPr>
        <w:spacing w:line="360" w:lineRule="auto"/>
        <w:ind w:firstLine="420"/>
        <w:rPr>
          <w:rFonts w:ascii="Arial" w:hAnsi="Arial" w:eastAsia="宋体" w:cs="Arial"/>
          <w:bCs/>
          <w:color w:val="auto"/>
          <w:szCs w:val="21"/>
          <w:highlight w:val="none"/>
        </w:rPr>
      </w:pPr>
      <w:r>
        <w:rPr>
          <w:rFonts w:ascii="Arial" w:hAnsi="Arial" w:eastAsia="宋体" w:cs="Arial"/>
          <w:bCs/>
          <w:color w:val="auto"/>
          <w:szCs w:val="21"/>
          <w:highlight w:val="none"/>
        </w:rPr>
        <w:t>本企业对上述声明内容的真实性负责。如有虚假，将依法承担相应责任。</w:t>
      </w:r>
    </w:p>
    <w:p>
      <w:pPr>
        <w:spacing w:line="360" w:lineRule="auto"/>
        <w:ind w:firstLine="3150" w:firstLineChars="1500"/>
        <w:rPr>
          <w:rFonts w:ascii="Arial" w:hAnsi="Arial" w:eastAsia="宋体" w:cs="Arial"/>
          <w:bCs/>
          <w:color w:val="auto"/>
          <w:szCs w:val="21"/>
          <w:highlight w:val="none"/>
        </w:rPr>
      </w:pPr>
      <w:r>
        <w:rPr>
          <w:rFonts w:ascii="Arial" w:hAnsi="Arial" w:eastAsia="宋体" w:cs="Arial"/>
          <w:bCs/>
          <w:color w:val="auto"/>
          <w:szCs w:val="21"/>
          <w:highlight w:val="none"/>
        </w:rPr>
        <w:t>企业名称</w:t>
      </w:r>
      <w:r>
        <w:rPr>
          <w:rFonts w:ascii="Arial" w:hAnsi="Arial" w:eastAsia="宋体" w:cs="Arial"/>
          <w:color w:val="auto"/>
          <w:szCs w:val="21"/>
          <w:highlight w:val="none"/>
        </w:rPr>
        <w:t xml:space="preserve"> (电子签章)</w:t>
      </w:r>
      <w:r>
        <w:rPr>
          <w:rFonts w:ascii="Arial" w:hAnsi="Arial" w:eastAsia="宋体" w:cs="Arial"/>
          <w:bCs/>
          <w:color w:val="auto"/>
          <w:szCs w:val="21"/>
          <w:highlight w:val="none"/>
        </w:rPr>
        <w:t>：    日期：</w:t>
      </w:r>
    </w:p>
    <w:p>
      <w:pPr>
        <w:spacing w:line="360" w:lineRule="auto"/>
        <w:jc w:val="left"/>
        <w:rPr>
          <w:rFonts w:ascii="Arial" w:hAnsi="Arial" w:eastAsia="宋体" w:cs="Arial"/>
          <w:bCs/>
          <w:color w:val="auto"/>
          <w:szCs w:val="21"/>
          <w:highlight w:val="none"/>
        </w:rPr>
      </w:pPr>
      <w:bookmarkStart w:id="51" w:name="_Hlk65852026"/>
      <w:r>
        <w:rPr>
          <w:rFonts w:ascii="Arial" w:hAnsi="Arial" w:eastAsia="宋体" w:cs="Arial"/>
          <w:bCs/>
          <w:color w:val="auto"/>
          <w:szCs w:val="21"/>
          <w:highlight w:val="none"/>
        </w:rPr>
        <w:t>注：</w:t>
      </w:r>
    </w:p>
    <w:bookmarkEnd w:id="49"/>
    <w:bookmarkEnd w:id="50"/>
    <w:bookmarkEnd w:id="51"/>
    <w:p>
      <w:pPr>
        <w:spacing w:line="360" w:lineRule="auto"/>
        <w:jc w:val="left"/>
        <w:rPr>
          <w:rFonts w:ascii="Arial" w:hAnsi="Arial" w:eastAsia="宋体" w:cs="Arial"/>
          <w:bCs/>
          <w:color w:val="auto"/>
          <w:szCs w:val="21"/>
          <w:highlight w:val="none"/>
        </w:rPr>
      </w:pPr>
      <w:r>
        <w:rPr>
          <w:rFonts w:ascii="Arial" w:hAnsi="Arial" w:eastAsia="宋体" w:cs="Arial"/>
          <w:bCs/>
          <w:color w:val="auto"/>
          <w:szCs w:val="21"/>
          <w:highlight w:val="none"/>
        </w:rPr>
        <w:t>（1）标的名称按照第三章</w:t>
      </w:r>
      <w:r>
        <w:rPr>
          <w:rFonts w:hint="eastAsia" w:ascii="Arial" w:hAnsi="Arial" w:eastAsia="宋体" w:cs="Arial"/>
          <w:bCs/>
          <w:color w:val="auto"/>
          <w:szCs w:val="21"/>
          <w:highlight w:val="none"/>
        </w:rPr>
        <w:t>货物</w:t>
      </w:r>
      <w:r>
        <w:rPr>
          <w:rFonts w:ascii="Arial" w:hAnsi="Arial" w:eastAsia="宋体" w:cs="Arial"/>
          <w:bCs/>
          <w:color w:val="auto"/>
          <w:szCs w:val="21"/>
          <w:highlight w:val="none"/>
        </w:rPr>
        <w:t>采购需求中的货物名称填写，</w:t>
      </w:r>
      <w:r>
        <w:rPr>
          <w:rFonts w:ascii="Arial" w:hAnsi="Arial" w:eastAsia="宋体" w:cs="Arial"/>
          <w:color w:val="auto"/>
          <w:szCs w:val="21"/>
          <w:highlight w:val="none"/>
        </w:rPr>
        <w:t>所属行业标明“/”的</w:t>
      </w:r>
      <w:r>
        <w:rPr>
          <w:rFonts w:ascii="Arial" w:hAnsi="Arial" w:eastAsia="宋体" w:cs="Arial"/>
          <w:bCs/>
          <w:color w:val="auto"/>
          <w:szCs w:val="21"/>
          <w:highlight w:val="none"/>
        </w:rPr>
        <w:t>，无需在上表填写。</w:t>
      </w:r>
    </w:p>
    <w:p>
      <w:pPr>
        <w:spacing w:line="360" w:lineRule="auto"/>
        <w:jc w:val="left"/>
        <w:rPr>
          <w:rFonts w:ascii="Arial" w:hAnsi="Arial" w:eastAsia="宋体" w:cs="Arial"/>
          <w:bCs/>
          <w:color w:val="auto"/>
          <w:szCs w:val="21"/>
          <w:highlight w:val="none"/>
        </w:rPr>
      </w:pPr>
      <w:r>
        <w:rPr>
          <w:rFonts w:ascii="Arial" w:hAnsi="Arial" w:eastAsia="宋体" w:cs="Arial"/>
          <w:bCs/>
          <w:color w:val="auto"/>
          <w:szCs w:val="21"/>
          <w:highlight w:val="none"/>
        </w:rPr>
        <w:t>（2）如供应商为联合体或分包的，声明函中“项目名称”应填写联合体中小微企业承担的具体内容或者小微企业具体分包内容。</w:t>
      </w:r>
    </w:p>
    <w:p>
      <w:pPr>
        <w:spacing w:line="360" w:lineRule="auto"/>
        <w:jc w:val="left"/>
        <w:rPr>
          <w:rFonts w:ascii="Arial" w:hAnsi="Arial" w:eastAsia="宋体" w:cs="Arial"/>
          <w:bCs/>
          <w:color w:val="auto"/>
          <w:szCs w:val="21"/>
          <w:highlight w:val="none"/>
        </w:rPr>
      </w:pPr>
      <w:r>
        <w:rPr>
          <w:rFonts w:ascii="Arial" w:hAnsi="Arial" w:eastAsia="宋体" w:cs="Arial"/>
          <w:bCs/>
          <w:color w:val="auto"/>
          <w:szCs w:val="21"/>
          <w:highlight w:val="none"/>
        </w:rPr>
        <w:t>（3）从业人员、营业收入、资产总额填报上一年度数据，无上一年度数据的新成立企业参照国务院批准的中小企业划分标准，根据企业自身情况如实判断。</w:t>
      </w:r>
    </w:p>
    <w:p>
      <w:pPr>
        <w:spacing w:line="360" w:lineRule="auto"/>
        <w:jc w:val="left"/>
        <w:rPr>
          <w:rFonts w:ascii="Arial" w:hAnsi="Arial" w:eastAsia="宋体" w:cs="Arial"/>
          <w:bCs/>
          <w:color w:val="auto"/>
          <w:szCs w:val="21"/>
          <w:highlight w:val="none"/>
        </w:rPr>
      </w:pPr>
      <w:r>
        <w:rPr>
          <w:rFonts w:ascii="Arial" w:hAnsi="Arial" w:eastAsia="宋体" w:cs="Arial"/>
          <w:bCs/>
          <w:color w:val="auto"/>
          <w:szCs w:val="21"/>
          <w:highlight w:val="none"/>
        </w:rPr>
        <w:t>（4）根据工业和信息化部对“从业人员”定义的答复，《民法典》、《公司法》等法律规定，分公司不具有法人资格，其民事责任由总公司承担。企业划型时，应将分公司的从业人员、营业收入、资产总额等指标数据纳入合并计算。</w:t>
      </w:r>
    </w:p>
    <w:p>
      <w:pPr>
        <w:spacing w:line="360" w:lineRule="auto"/>
        <w:jc w:val="left"/>
        <w:rPr>
          <w:rFonts w:ascii="Arial" w:hAnsi="Arial" w:eastAsia="宋体" w:cs="Arial"/>
          <w:bCs/>
          <w:color w:val="auto"/>
          <w:szCs w:val="21"/>
          <w:highlight w:val="none"/>
        </w:rPr>
      </w:pPr>
      <w:r>
        <w:rPr>
          <w:rFonts w:ascii="Arial" w:hAnsi="Arial" w:eastAsia="宋体" w:cs="Arial"/>
          <w:bCs/>
          <w:color w:val="auto"/>
          <w:szCs w:val="21"/>
          <w:highlight w:val="none"/>
        </w:rPr>
        <w:t>（5）根据国际统计局《劳动工资统计报表制度》，从业人员数是指本单位工作，并取得工资活其他形式劳动报酬的人员数，是在岗职工、劳务派遣人员及其他从业人员之和。</w:t>
      </w:r>
    </w:p>
    <w:p>
      <w:pPr>
        <w:spacing w:line="360" w:lineRule="auto"/>
        <w:jc w:val="left"/>
        <w:rPr>
          <w:rFonts w:ascii="Arial" w:hAnsi="Arial" w:eastAsia="宋体" w:cs="Arial"/>
          <w:bCs/>
          <w:color w:val="auto"/>
          <w:szCs w:val="21"/>
          <w:highlight w:val="none"/>
        </w:rPr>
      </w:pPr>
      <w:r>
        <w:rPr>
          <w:rFonts w:ascii="Arial" w:hAnsi="Arial" w:eastAsia="宋体" w:cs="Arial"/>
          <w:bCs/>
          <w:color w:val="auto"/>
          <w:szCs w:val="21"/>
          <w:highlight w:val="none"/>
        </w:rPr>
        <w:t>（6）本声明函由供应商填写，供应商应按中小企业划分标准《关于印发中小企业划型标准规定的通知》（工信部联企业〔2011〕300号</w:t>
      </w:r>
      <w:r>
        <w:rPr>
          <w:rFonts w:ascii="Arial" w:hAnsi="Arial" w:eastAsia="宋体" w:cs="Arial"/>
          <w:color w:val="auto"/>
          <w:szCs w:val="21"/>
          <w:highlight w:val="none"/>
        </w:rPr>
        <w:t>以及《金融业企业划型标准规定》（银发〔2015〕309号）</w:t>
      </w:r>
      <w:r>
        <w:rPr>
          <w:rFonts w:ascii="Arial" w:hAnsi="Arial" w:eastAsia="宋体" w:cs="Arial"/>
          <w:bCs/>
          <w:color w:val="auto"/>
          <w:szCs w:val="21"/>
          <w:highlight w:val="none"/>
        </w:rPr>
        <w:t>）判断是否为中小企业。</w:t>
      </w:r>
    </w:p>
    <w:p>
      <w:pPr>
        <w:spacing w:line="360" w:lineRule="auto"/>
        <w:jc w:val="left"/>
        <w:rPr>
          <w:rFonts w:ascii="Arial" w:hAnsi="Arial" w:eastAsia="宋体" w:cs="Arial"/>
          <w:bCs/>
          <w:color w:val="auto"/>
          <w:szCs w:val="21"/>
          <w:highlight w:val="none"/>
        </w:rPr>
      </w:pPr>
      <w:r>
        <w:rPr>
          <w:rFonts w:ascii="Arial" w:hAnsi="Arial" w:eastAsia="宋体" w:cs="Arial"/>
          <w:bCs/>
          <w:color w:val="auto"/>
          <w:szCs w:val="21"/>
          <w:highlight w:val="none"/>
        </w:rPr>
        <w:t>（7）供应商对《中小企业声明函》的真实性负责，如有虚假则需承担不利后果。依法享受中小企业优惠政策的，采购人或采购代理机构在公告</w:t>
      </w:r>
      <w:r>
        <w:rPr>
          <w:rFonts w:hint="eastAsia" w:ascii="Arial" w:hAnsi="Arial" w:eastAsia="宋体" w:cs="Arial"/>
          <w:bCs/>
          <w:color w:val="auto"/>
          <w:szCs w:val="21"/>
          <w:highlight w:val="none"/>
        </w:rPr>
        <w:t>成交结果</w:t>
      </w:r>
      <w:r>
        <w:rPr>
          <w:rFonts w:ascii="Arial" w:hAnsi="Arial" w:eastAsia="宋体" w:cs="Arial"/>
          <w:bCs/>
          <w:color w:val="auto"/>
          <w:szCs w:val="21"/>
          <w:highlight w:val="none"/>
        </w:rPr>
        <w:t>时，同时公告其《中小企业声明函》，接受社会监督。</w:t>
      </w:r>
    </w:p>
    <w:p>
      <w:pPr>
        <w:spacing w:line="360" w:lineRule="auto"/>
        <w:jc w:val="left"/>
        <w:rPr>
          <w:rFonts w:ascii="Arial" w:hAnsi="Arial" w:eastAsia="宋体" w:cs="Arial"/>
          <w:bCs/>
          <w:color w:val="auto"/>
          <w:szCs w:val="21"/>
          <w:highlight w:val="none"/>
        </w:rPr>
      </w:pPr>
      <w:r>
        <w:rPr>
          <w:rFonts w:ascii="Arial" w:hAnsi="Arial" w:eastAsia="宋体" w:cs="Arial"/>
          <w:bCs/>
          <w:color w:val="auto"/>
          <w:szCs w:val="21"/>
          <w:highlight w:val="none"/>
        </w:rPr>
        <w:t>（8）上述企业属于大企业的分支机构或控股股东为大企业或与大企业的负责人为同一人的，不</w:t>
      </w:r>
      <w:r>
        <w:rPr>
          <w:rFonts w:hint="eastAsia" w:ascii="Arial" w:hAnsi="Arial" w:eastAsia="宋体" w:cs="Arial"/>
          <w:bCs/>
          <w:color w:val="auto"/>
          <w:szCs w:val="21"/>
          <w:highlight w:val="none"/>
        </w:rPr>
        <w:t>符合上述要求</w:t>
      </w:r>
      <w:r>
        <w:rPr>
          <w:rFonts w:ascii="Arial" w:hAnsi="Arial" w:eastAsia="宋体" w:cs="Arial"/>
          <w:bCs/>
          <w:color w:val="auto"/>
          <w:szCs w:val="21"/>
          <w:highlight w:val="none"/>
        </w:rPr>
        <w:t>。</w:t>
      </w:r>
    </w:p>
    <w:p>
      <w:pPr>
        <w:snapToGrid w:val="0"/>
        <w:spacing w:before="50" w:after="156" w:afterLines="50"/>
        <w:jc w:val="left"/>
        <w:rPr>
          <w:rFonts w:ascii="Arial" w:hAnsi="Arial" w:eastAsia="宋体" w:cs="Arial"/>
          <w:color w:val="auto"/>
          <w:szCs w:val="21"/>
          <w:highlight w:val="none"/>
        </w:rPr>
      </w:pPr>
      <w:r>
        <w:rPr>
          <w:rFonts w:ascii="Arial" w:hAnsi="Arial" w:eastAsia="宋体" w:cs="Arial"/>
          <w:color w:val="auto"/>
          <w:szCs w:val="21"/>
          <w:highlight w:val="none"/>
        </w:rPr>
        <w:t>②监狱企业须提供最新一期《XX省监狱企业产品目录》或其他监狱企业证明材料。</w:t>
      </w:r>
    </w:p>
    <w:p>
      <w:pPr>
        <w:snapToGrid w:val="0"/>
        <w:spacing w:before="50" w:after="156" w:afterLines="50"/>
        <w:jc w:val="left"/>
        <w:rPr>
          <w:rFonts w:ascii="Arial" w:hAnsi="Arial" w:eastAsia="宋体" w:cs="Arial"/>
          <w:color w:val="auto"/>
          <w:szCs w:val="21"/>
          <w:highlight w:val="none"/>
        </w:rPr>
      </w:pPr>
    </w:p>
    <w:p>
      <w:pPr>
        <w:spacing w:line="360" w:lineRule="auto"/>
        <w:jc w:val="left"/>
        <w:rPr>
          <w:rFonts w:ascii="Arial" w:hAnsi="Arial" w:eastAsia="宋体" w:cs="Arial"/>
          <w:bCs/>
          <w:color w:val="auto"/>
          <w:szCs w:val="21"/>
          <w:highlight w:val="none"/>
        </w:rPr>
      </w:pPr>
      <w:bookmarkStart w:id="52" w:name="OLE_LINK14"/>
      <w:bookmarkStart w:id="53" w:name="OLE_LINK13"/>
      <w:r>
        <w:rPr>
          <w:rFonts w:ascii="Arial" w:hAnsi="Arial" w:eastAsia="宋体" w:cs="Arial"/>
          <w:bCs/>
          <w:color w:val="auto"/>
          <w:szCs w:val="21"/>
          <w:highlight w:val="none"/>
        </w:rPr>
        <w:t>③符合条件的残疾人福利性单位在参加政府采购活动时，应当提供《残疾人福利性单位声明函》，并对声明的真实性负责</w:t>
      </w:r>
    </w:p>
    <w:p>
      <w:pPr>
        <w:spacing w:line="360" w:lineRule="auto"/>
        <w:jc w:val="center"/>
        <w:rPr>
          <w:rFonts w:ascii="Arial" w:hAnsi="Arial" w:eastAsia="宋体" w:cs="Arial"/>
          <w:b/>
          <w:color w:val="auto"/>
          <w:szCs w:val="21"/>
          <w:highlight w:val="none"/>
        </w:rPr>
      </w:pPr>
      <w:r>
        <w:rPr>
          <w:rFonts w:ascii="Arial" w:hAnsi="Arial" w:eastAsia="宋体" w:cs="Arial"/>
          <w:b/>
          <w:color w:val="auto"/>
          <w:szCs w:val="21"/>
          <w:highlight w:val="none"/>
        </w:rPr>
        <w:t>残疾人福利性单位声明函</w:t>
      </w:r>
      <w:bookmarkEnd w:id="52"/>
      <w:bookmarkEnd w:id="53"/>
    </w:p>
    <w:p>
      <w:pPr>
        <w:spacing w:line="360" w:lineRule="auto"/>
        <w:ind w:firstLine="420"/>
        <w:jc w:val="left"/>
        <w:rPr>
          <w:rFonts w:ascii="Arial" w:hAnsi="Arial" w:eastAsia="宋体" w:cs="Arial"/>
          <w:color w:val="auto"/>
          <w:szCs w:val="21"/>
          <w:highlight w:val="none"/>
        </w:rPr>
      </w:pPr>
      <w:r>
        <w:rPr>
          <w:rFonts w:ascii="Arial" w:hAnsi="Arial" w:eastAsia="宋体" w:cs="Arial"/>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ascii="Arial" w:hAnsi="Arial" w:eastAsia="宋体" w:cs="Arial"/>
          <w:color w:val="auto"/>
          <w:szCs w:val="21"/>
          <w:highlight w:val="none"/>
          <w:u w:val="single"/>
        </w:rPr>
        <w:t xml:space="preserve">        </w:t>
      </w:r>
      <w:r>
        <w:rPr>
          <w:rFonts w:ascii="Arial" w:hAnsi="Arial" w:eastAsia="宋体" w:cs="Arial"/>
          <w:color w:val="auto"/>
          <w:szCs w:val="21"/>
          <w:highlight w:val="none"/>
        </w:rPr>
        <w:t>单位的</w:t>
      </w:r>
      <w:r>
        <w:rPr>
          <w:rFonts w:ascii="Arial" w:hAnsi="Arial" w:eastAsia="宋体" w:cs="Arial"/>
          <w:color w:val="auto"/>
          <w:szCs w:val="21"/>
          <w:highlight w:val="none"/>
          <w:u w:val="single"/>
        </w:rPr>
        <w:t xml:space="preserve">           </w:t>
      </w:r>
      <w:r>
        <w:rPr>
          <w:rFonts w:ascii="Arial" w:hAnsi="Arial" w:eastAsia="宋体" w:cs="Arial"/>
          <w:color w:val="auto"/>
          <w:szCs w:val="21"/>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rPr>
          <w:rFonts w:ascii="Arial" w:hAnsi="Arial" w:eastAsia="宋体" w:cs="Arial"/>
          <w:color w:val="auto"/>
          <w:szCs w:val="21"/>
          <w:highlight w:val="none"/>
        </w:rPr>
      </w:pPr>
      <w:r>
        <w:rPr>
          <w:rFonts w:ascii="Arial" w:hAnsi="Arial" w:eastAsia="宋体" w:cs="Arial"/>
          <w:color w:val="auto"/>
          <w:szCs w:val="21"/>
          <w:highlight w:val="none"/>
        </w:rPr>
        <w:t>本单位对上述声明的真实性负责。如有虚假，将依法承担相应责任。</w:t>
      </w:r>
    </w:p>
    <w:p>
      <w:pPr>
        <w:spacing w:line="360" w:lineRule="auto"/>
        <w:ind w:firstLine="420"/>
        <w:jc w:val="right"/>
        <w:rPr>
          <w:rFonts w:ascii="Arial" w:hAnsi="Arial" w:eastAsia="宋体" w:cs="Arial"/>
          <w:color w:val="auto"/>
          <w:spacing w:val="6"/>
          <w:szCs w:val="21"/>
          <w:highlight w:val="none"/>
        </w:rPr>
      </w:pPr>
      <w:r>
        <w:rPr>
          <w:rFonts w:ascii="Arial" w:hAnsi="Arial" w:eastAsia="宋体" w:cs="Arial"/>
          <w:color w:val="auto"/>
          <w:spacing w:val="6"/>
          <w:sz w:val="30"/>
          <w:szCs w:val="30"/>
          <w:highlight w:val="none"/>
        </w:rPr>
        <w:t xml:space="preserve"> </w:t>
      </w:r>
      <w:r>
        <w:rPr>
          <w:rFonts w:ascii="Arial" w:hAnsi="Arial" w:eastAsia="宋体" w:cs="Arial"/>
          <w:color w:val="auto"/>
          <w:spacing w:val="6"/>
          <w:szCs w:val="21"/>
          <w:highlight w:val="none"/>
        </w:rPr>
        <w:t xml:space="preserve">                                             单位名称</w:t>
      </w:r>
      <w:r>
        <w:rPr>
          <w:rFonts w:ascii="Arial" w:hAnsi="Arial" w:eastAsia="宋体" w:cs="Arial"/>
          <w:color w:val="auto"/>
          <w:szCs w:val="21"/>
          <w:highlight w:val="none"/>
        </w:rPr>
        <w:t>(电子签章)</w:t>
      </w:r>
      <w:r>
        <w:rPr>
          <w:rFonts w:ascii="Arial" w:hAnsi="Arial" w:eastAsia="宋体" w:cs="Arial"/>
          <w:color w:val="auto"/>
          <w:spacing w:val="6"/>
          <w:szCs w:val="21"/>
          <w:highlight w:val="none"/>
        </w:rPr>
        <w:t xml:space="preserve">：          </w:t>
      </w:r>
    </w:p>
    <w:p>
      <w:pPr>
        <w:spacing w:line="360" w:lineRule="auto"/>
        <w:ind w:firstLine="420"/>
        <w:jc w:val="right"/>
        <w:rPr>
          <w:rFonts w:ascii="Arial" w:hAnsi="Arial" w:eastAsia="宋体" w:cs="Arial"/>
          <w:color w:val="auto"/>
          <w:spacing w:val="6"/>
          <w:szCs w:val="21"/>
          <w:highlight w:val="none"/>
        </w:rPr>
      </w:pPr>
      <w:r>
        <w:rPr>
          <w:rFonts w:ascii="Arial" w:hAnsi="Arial" w:eastAsia="宋体" w:cs="Arial"/>
          <w:color w:val="auto"/>
          <w:spacing w:val="6"/>
          <w:szCs w:val="21"/>
          <w:highlight w:val="none"/>
        </w:rPr>
        <w:t xml:space="preserve">                                                       日  期：</w:t>
      </w:r>
    </w:p>
    <w:p>
      <w:pPr>
        <w:pStyle w:val="13"/>
        <w:spacing w:line="340" w:lineRule="exact"/>
        <w:rPr>
          <w:rFonts w:ascii="Arial" w:hAnsi="Arial" w:cs="Arial"/>
          <w:b/>
          <w:color w:val="auto"/>
          <w:sz w:val="28"/>
          <w:szCs w:val="28"/>
          <w:highlight w:val="none"/>
        </w:rPr>
      </w:pPr>
    </w:p>
    <w:p>
      <w:pPr>
        <w:pStyle w:val="13"/>
        <w:spacing w:line="340" w:lineRule="exact"/>
        <w:rPr>
          <w:rFonts w:ascii="Arial" w:hAnsi="Arial" w:cs="Arial"/>
          <w:b/>
          <w:color w:val="auto"/>
          <w:sz w:val="28"/>
          <w:szCs w:val="28"/>
          <w:highlight w:val="none"/>
        </w:rPr>
      </w:pPr>
    </w:p>
    <w:p>
      <w:pPr>
        <w:pStyle w:val="13"/>
        <w:spacing w:line="340" w:lineRule="exact"/>
        <w:rPr>
          <w:rFonts w:hint="eastAsia" w:ascii="Arial" w:hAnsi="Arial" w:cs="Arial"/>
          <w:b/>
          <w:color w:val="auto"/>
          <w:sz w:val="28"/>
          <w:szCs w:val="28"/>
          <w:highlight w:val="none"/>
        </w:rPr>
      </w:pPr>
    </w:p>
    <w:p>
      <w:pPr>
        <w:pStyle w:val="13"/>
        <w:spacing w:line="340" w:lineRule="exact"/>
        <w:rPr>
          <w:rFonts w:hint="eastAsia" w:ascii="Arial" w:hAnsi="Arial" w:cs="Arial"/>
          <w:b/>
          <w:color w:val="auto"/>
          <w:sz w:val="28"/>
          <w:szCs w:val="28"/>
          <w:highlight w:val="none"/>
        </w:rPr>
      </w:pPr>
    </w:p>
    <w:p>
      <w:pPr>
        <w:pStyle w:val="13"/>
        <w:spacing w:line="340" w:lineRule="exact"/>
        <w:rPr>
          <w:rFonts w:hint="eastAsia" w:ascii="Arial" w:hAnsi="Arial" w:cs="Arial"/>
          <w:b/>
          <w:color w:val="auto"/>
          <w:sz w:val="28"/>
          <w:szCs w:val="28"/>
          <w:highlight w:val="none"/>
        </w:rPr>
      </w:pPr>
    </w:p>
    <w:p>
      <w:pPr>
        <w:pStyle w:val="13"/>
        <w:spacing w:line="340" w:lineRule="exact"/>
        <w:rPr>
          <w:rFonts w:hint="eastAsia" w:ascii="Arial" w:hAnsi="Arial" w:cs="Arial"/>
          <w:b/>
          <w:color w:val="auto"/>
          <w:sz w:val="28"/>
          <w:szCs w:val="28"/>
          <w:highlight w:val="none"/>
        </w:rPr>
      </w:pPr>
    </w:p>
    <w:p>
      <w:pPr>
        <w:pStyle w:val="13"/>
        <w:spacing w:line="340" w:lineRule="exact"/>
        <w:rPr>
          <w:rFonts w:hint="eastAsia" w:ascii="Arial" w:hAnsi="Arial" w:cs="Arial"/>
          <w:b/>
          <w:color w:val="auto"/>
          <w:sz w:val="28"/>
          <w:szCs w:val="28"/>
          <w:highlight w:val="none"/>
        </w:rPr>
      </w:pPr>
    </w:p>
    <w:p>
      <w:pPr>
        <w:pStyle w:val="13"/>
        <w:spacing w:line="340" w:lineRule="exact"/>
        <w:rPr>
          <w:rFonts w:hint="eastAsia" w:ascii="Arial" w:hAnsi="Arial" w:cs="Arial"/>
          <w:b/>
          <w:color w:val="auto"/>
          <w:sz w:val="28"/>
          <w:szCs w:val="28"/>
          <w:highlight w:val="none"/>
        </w:rPr>
      </w:pPr>
    </w:p>
    <w:p>
      <w:pPr>
        <w:pStyle w:val="13"/>
        <w:spacing w:line="340" w:lineRule="exact"/>
        <w:rPr>
          <w:rFonts w:hint="eastAsia" w:ascii="Arial" w:hAnsi="Arial" w:cs="Arial"/>
          <w:b/>
          <w:color w:val="auto"/>
          <w:sz w:val="28"/>
          <w:szCs w:val="28"/>
          <w:highlight w:val="none"/>
        </w:rPr>
      </w:pPr>
    </w:p>
    <w:p>
      <w:pPr>
        <w:pStyle w:val="13"/>
        <w:spacing w:line="340" w:lineRule="exact"/>
        <w:rPr>
          <w:rFonts w:ascii="Arial" w:hAnsi="Arial" w:cs="Arial"/>
          <w:b/>
          <w:color w:val="auto"/>
          <w:sz w:val="28"/>
          <w:szCs w:val="28"/>
          <w:highlight w:val="none"/>
        </w:rPr>
      </w:pPr>
      <w:r>
        <w:rPr>
          <w:rFonts w:hint="eastAsia" w:ascii="Arial" w:hAnsi="Arial" w:cs="Arial"/>
          <w:b/>
          <w:color w:val="auto"/>
          <w:sz w:val="28"/>
          <w:szCs w:val="28"/>
          <w:highlight w:val="none"/>
        </w:rPr>
        <w:t>7.</w:t>
      </w:r>
      <w:r>
        <w:rPr>
          <w:rFonts w:ascii="Arial" w:hAnsi="Arial" w:cs="Arial"/>
          <w:b/>
          <w:color w:val="auto"/>
          <w:sz w:val="28"/>
          <w:szCs w:val="28"/>
          <w:highlight w:val="none"/>
        </w:rPr>
        <w:t>供应商可结合本项目自身情况自行提交其它相关证明材料（如有，请提供）</w:t>
      </w:r>
    </w:p>
    <w:p>
      <w:pPr>
        <w:pStyle w:val="16"/>
        <w:rPr>
          <w:color w:val="auto"/>
          <w:highlight w:val="none"/>
        </w:rPr>
      </w:pPr>
    </w:p>
    <w:sectPr>
      <w:footerReference r:id="rId11" w:type="default"/>
      <w:pgSz w:w="11906" w:h="16838"/>
      <w:pgMar w:top="1304" w:right="924" w:bottom="85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qfISskBAACZ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ip8hKyQEAAJkDAAAOAAAAAAAAAAEAIAAAAB4BAABkcnMvZTJvRG9j&#10;LnhtbFBLBQYAAAAABgAGAFkBAABZBQ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hhcf8kBAACZAwAADgAAAGRycy9lMm9Eb2MueG1srVPNjtMwEL4j8Q6W&#10;79TZC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b2mxHGLAz///HH+9ef8+zt5&#10;m+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2GFx/yQEAAJkDAAAOAAAAAAAAAAEAIAAAAB4BAABkcnMvZTJvRG9j&#10;LnhtbFBLBQYAAAAABgAGAFkBAABZBQ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Style w:val="26"/>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0325" cy="154940"/>
              <wp:effectExtent l="0" t="0" r="0" b="0"/>
              <wp:wrapNone/>
              <wp:docPr id="3" name="文本框 1"/>
              <wp:cNvGraphicFramePr/>
              <a:graphic xmlns:a="http://schemas.openxmlformats.org/drawingml/2006/main">
                <a:graphicData uri="http://schemas.microsoft.com/office/word/2010/wordprocessingShape">
                  <wps:wsp>
                    <wps:cNvSpPr txBox="1"/>
                    <wps:spPr>
                      <a:xfrm>
                        <a:off x="0" y="0"/>
                        <a:ext cx="60325" cy="154940"/>
                      </a:xfrm>
                      <a:prstGeom prst="rect">
                        <a:avLst/>
                      </a:prstGeom>
                      <a:noFill/>
                      <a:ln>
                        <a:noFill/>
                      </a:ln>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2.2pt;width:4.75pt;mso-position-horizontal:center;mso-position-horizontal-relative:margin;mso-wrap-style:none;z-index:251659264;mso-width-relative:page;mso-height-relative:page;" filled="f" stroked="f" coordsize="21600,21600" o:gfxdata="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qNJ8jRAAAAAgEAAA8AAAAAAAAAAQAgAAAAIgAAAGRycy9kb3du&#10;cmV2LnhtbFBLAQIUABQAAAAIAIdO4kDF5ztGzQEAAJYDAAAOAAAAAAAAAAEAIAAAACABAABkcnMv&#10;ZTJvRG9jLnhtbFBLBQYAAAAABgAGAFkBAABfBQAAAAA=&#10;">
              <v:fill on="f" focussize="0,0"/>
              <v:stroke on="f"/>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p>
    <w:pPr>
      <w:pStyle w:val="1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0325" cy="154940"/>
              <wp:effectExtent l="0" t="0" r="0" b="0"/>
              <wp:wrapNone/>
              <wp:docPr id="4" name="文本框 2"/>
              <wp:cNvGraphicFramePr/>
              <a:graphic xmlns:a="http://schemas.openxmlformats.org/drawingml/2006/main">
                <a:graphicData uri="http://schemas.microsoft.com/office/word/2010/wordprocessingShape">
                  <wps:wsp>
                    <wps:cNvSpPr txBox="1"/>
                    <wps:spPr>
                      <a:xfrm>
                        <a:off x="0" y="0"/>
                        <a:ext cx="60325" cy="154940"/>
                      </a:xfrm>
                      <a:prstGeom prst="rect">
                        <a:avLst/>
                      </a:prstGeom>
                      <a:noFill/>
                      <a:ln>
                        <a:noFill/>
                      </a:ln>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2.2pt;width:4.75pt;mso-position-horizontal:center;mso-position-horizontal-relative:margin;mso-wrap-style:none;z-index:251660288;mso-width-relative:page;mso-height-relative:page;" filled="f" stroked="f" coordsize="21600,21600" o:gfxdata="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eo0nyNEAAAACAQAADwAAAAAAAAABACAAAAAiAAAAZHJzL2Rv&#10;d25yZXYueG1sUEsBAhQAFAAAAAgAh07iQCVxY2jPAQAAlgMAAA4AAAAAAAAAAQAgAAAAIAEAAGRy&#10;cy9lMm9Eb2MueG1sUEsFBgAAAAAGAAYAWQEAAGEFAAAAAA==&#10;">
              <v:fill on="f" focussize="0,0"/>
              <v:stroke on="f"/>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Style w:val="26"/>
                            </w:rPr>
                          </w:pPr>
                          <w:r>
                            <w:fldChar w:fldCharType="begin"/>
                          </w:r>
                          <w:r>
                            <w:rPr>
                              <w:rStyle w:val="26"/>
                            </w:rPr>
                            <w:instrText xml:space="preserve">PAGE  </w:instrText>
                          </w:r>
                          <w:r>
                            <w:fldChar w:fldCharType="separate"/>
                          </w:r>
                          <w:r>
                            <w:rPr>
                              <w:rStyle w:val="26"/>
                            </w:rPr>
                            <w:t>72</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n7rSMkBAACZAwAADgAAAGRycy9lMm9Eb2MueG1srVPNjtMwEL4j8Q6W&#10;79TZSkA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GfutIyQEAAJkDAAAOAAAAAAAAAAEAIAAAAB4BAABkcnMvZTJvRG9j&#10;LnhtbFBLBQYAAAAABgAGAFkBAABZBQAAAAA=&#10;">
              <v:fill on="f" focussize="0,0"/>
              <v:stroke on="f"/>
              <v:imagedata o:title=""/>
              <o:lock v:ext="edit" aspectratio="f"/>
              <v:textbox inset="0mm,0mm,0mm,0mm" style="mso-fit-shape-to-text:t;">
                <w:txbxContent>
                  <w:p>
                    <w:pPr>
                      <w:pStyle w:val="16"/>
                      <w:rPr>
                        <w:rStyle w:val="26"/>
                      </w:rPr>
                    </w:pPr>
                    <w:r>
                      <w:fldChar w:fldCharType="begin"/>
                    </w:r>
                    <w:r>
                      <w:rPr>
                        <w:rStyle w:val="26"/>
                      </w:rPr>
                      <w:instrText xml:space="preserve">PAGE  </w:instrText>
                    </w:r>
                    <w:r>
                      <w:fldChar w:fldCharType="separate"/>
                    </w:r>
                    <w:r>
                      <w:rPr>
                        <w:rStyle w:val="26"/>
                      </w:rPr>
                      <w:t>72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jc w:val="center"/>
                          </w:pPr>
                          <w:r>
                            <w:fldChar w:fldCharType="begin"/>
                          </w:r>
                          <w:r>
                            <w:rPr>
                              <w:rStyle w:val="26"/>
                            </w:rPr>
                            <w:instrText xml:space="preserve"> PAGE </w:instrText>
                          </w:r>
                          <w:r>
                            <w:fldChar w:fldCharType="separate"/>
                          </w:r>
                          <w:r>
                            <w:rPr>
                              <w:rStyle w:val="26"/>
                            </w:rPr>
                            <w:t>80</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0PyH8gBAACZ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Th2xy0O/Pzzx/nXn/Pv7+Q6&#10;y9MHqDHrIWBeGj74AZdm9gM6M+tBRZu/yIdgHMU9XcSVQyIiP1otV6sKQwJj8wXx2ePzECF9lN6S&#10;bDQ04vSKqPx4B2lMnVNyNedvtTFlgsb950DM7GG597HHbKVhN0yEdr49IZ8eB99Qh3tOifnkUNe8&#10;I7MRZ2M3G4cQ9b4rS5TrQXh/SNhE6S1XGGGnwjixwm7arrwS/95L1uMftfk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tD8h/IAQAAmQMAAA4AAAAAAAAAAQAgAAAAHgEAAGRycy9lMm9Eb2Mu&#10;eG1sUEsFBgAAAAAGAAYAWQEAAFgFAAAAAA==&#10;">
              <v:fill on="f" focussize="0,0"/>
              <v:stroke on="f"/>
              <v:imagedata o:title=""/>
              <o:lock v:ext="edit" aspectratio="f"/>
              <v:textbox inset="0mm,0mm,0mm,0mm" style="mso-fit-shape-to-text:t;">
                <w:txbxContent>
                  <w:p>
                    <w:pPr>
                      <w:pStyle w:val="16"/>
                      <w:jc w:val="center"/>
                    </w:pPr>
                    <w:r>
                      <w:fldChar w:fldCharType="begin"/>
                    </w:r>
                    <w:r>
                      <w:rPr>
                        <w:rStyle w:val="26"/>
                      </w:rPr>
                      <w:instrText xml:space="preserve"> PAGE </w:instrText>
                    </w:r>
                    <w:r>
                      <w:fldChar w:fldCharType="separate"/>
                    </w:r>
                    <w:r>
                      <w:rPr>
                        <w:rStyle w:val="26"/>
                      </w:rPr>
                      <w:t>80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第%1章"/>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multilevel"/>
    <w:tmpl w:val="00000002"/>
    <w:lvl w:ilvl="0" w:tentative="0">
      <w:start w:val="2"/>
      <w:numFmt w:val="japaneseCounting"/>
      <w:lvlText w:val="第%1章"/>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yODdkZjM5MmMzZTg1ZmE0OTAzMjQ0OTM3ZjcyODIifQ=="/>
  </w:docVars>
  <w:rsids>
    <w:rsidRoot w:val="00172A27"/>
    <w:rsid w:val="00000735"/>
    <w:rsid w:val="00000B7B"/>
    <w:rsid w:val="000011ED"/>
    <w:rsid w:val="00002003"/>
    <w:rsid w:val="0000200F"/>
    <w:rsid w:val="000029FA"/>
    <w:rsid w:val="00002B62"/>
    <w:rsid w:val="000034A6"/>
    <w:rsid w:val="0000390F"/>
    <w:rsid w:val="0000393D"/>
    <w:rsid w:val="00003B4C"/>
    <w:rsid w:val="00003D30"/>
    <w:rsid w:val="00003D90"/>
    <w:rsid w:val="000040FD"/>
    <w:rsid w:val="0000477B"/>
    <w:rsid w:val="00004CC8"/>
    <w:rsid w:val="00004F9B"/>
    <w:rsid w:val="00005143"/>
    <w:rsid w:val="00005950"/>
    <w:rsid w:val="0000607D"/>
    <w:rsid w:val="00006352"/>
    <w:rsid w:val="00006F69"/>
    <w:rsid w:val="0000722A"/>
    <w:rsid w:val="0000775B"/>
    <w:rsid w:val="00007E83"/>
    <w:rsid w:val="00007F96"/>
    <w:rsid w:val="0001073E"/>
    <w:rsid w:val="00010FC0"/>
    <w:rsid w:val="00011006"/>
    <w:rsid w:val="00011968"/>
    <w:rsid w:val="000127AC"/>
    <w:rsid w:val="0001284A"/>
    <w:rsid w:val="00012E2A"/>
    <w:rsid w:val="0001357A"/>
    <w:rsid w:val="000139C8"/>
    <w:rsid w:val="000139E0"/>
    <w:rsid w:val="00013C2B"/>
    <w:rsid w:val="00013EBB"/>
    <w:rsid w:val="00013F2B"/>
    <w:rsid w:val="00014B3F"/>
    <w:rsid w:val="00014F96"/>
    <w:rsid w:val="00015001"/>
    <w:rsid w:val="00015ADA"/>
    <w:rsid w:val="00016778"/>
    <w:rsid w:val="000173F5"/>
    <w:rsid w:val="00017DA1"/>
    <w:rsid w:val="0002073E"/>
    <w:rsid w:val="00021F89"/>
    <w:rsid w:val="00022A04"/>
    <w:rsid w:val="00022A8E"/>
    <w:rsid w:val="00022F6B"/>
    <w:rsid w:val="00023406"/>
    <w:rsid w:val="000236CF"/>
    <w:rsid w:val="00023CCC"/>
    <w:rsid w:val="000247AB"/>
    <w:rsid w:val="000247AF"/>
    <w:rsid w:val="00024F8B"/>
    <w:rsid w:val="000250E7"/>
    <w:rsid w:val="000253B5"/>
    <w:rsid w:val="000257E8"/>
    <w:rsid w:val="0002714F"/>
    <w:rsid w:val="000300C9"/>
    <w:rsid w:val="00030708"/>
    <w:rsid w:val="00030994"/>
    <w:rsid w:val="00030C53"/>
    <w:rsid w:val="00031552"/>
    <w:rsid w:val="00031D39"/>
    <w:rsid w:val="000320EE"/>
    <w:rsid w:val="000325F4"/>
    <w:rsid w:val="00032678"/>
    <w:rsid w:val="00033313"/>
    <w:rsid w:val="00033D61"/>
    <w:rsid w:val="00033DAF"/>
    <w:rsid w:val="0003439C"/>
    <w:rsid w:val="000343BC"/>
    <w:rsid w:val="00034A7A"/>
    <w:rsid w:val="00034B68"/>
    <w:rsid w:val="000350F3"/>
    <w:rsid w:val="000351B3"/>
    <w:rsid w:val="000352CA"/>
    <w:rsid w:val="000356DA"/>
    <w:rsid w:val="00035820"/>
    <w:rsid w:val="00035834"/>
    <w:rsid w:val="00035910"/>
    <w:rsid w:val="00035DF7"/>
    <w:rsid w:val="000377B0"/>
    <w:rsid w:val="00040940"/>
    <w:rsid w:val="00041076"/>
    <w:rsid w:val="000411E2"/>
    <w:rsid w:val="0004167F"/>
    <w:rsid w:val="000416EF"/>
    <w:rsid w:val="0004179F"/>
    <w:rsid w:val="00041BEF"/>
    <w:rsid w:val="00042132"/>
    <w:rsid w:val="000426E2"/>
    <w:rsid w:val="000427AB"/>
    <w:rsid w:val="0004314D"/>
    <w:rsid w:val="00043329"/>
    <w:rsid w:val="000435BB"/>
    <w:rsid w:val="00043BC9"/>
    <w:rsid w:val="00044975"/>
    <w:rsid w:val="00044B95"/>
    <w:rsid w:val="00044E5F"/>
    <w:rsid w:val="0004528E"/>
    <w:rsid w:val="00045A41"/>
    <w:rsid w:val="00045B84"/>
    <w:rsid w:val="00045F82"/>
    <w:rsid w:val="0004674C"/>
    <w:rsid w:val="000475AF"/>
    <w:rsid w:val="00047DE1"/>
    <w:rsid w:val="00047DE2"/>
    <w:rsid w:val="00047EB0"/>
    <w:rsid w:val="00050027"/>
    <w:rsid w:val="00050052"/>
    <w:rsid w:val="000504DA"/>
    <w:rsid w:val="000506B3"/>
    <w:rsid w:val="00050C94"/>
    <w:rsid w:val="00050EC4"/>
    <w:rsid w:val="00052011"/>
    <w:rsid w:val="00052DA6"/>
    <w:rsid w:val="00052DC5"/>
    <w:rsid w:val="00053080"/>
    <w:rsid w:val="000530AB"/>
    <w:rsid w:val="00054905"/>
    <w:rsid w:val="00054966"/>
    <w:rsid w:val="00054C38"/>
    <w:rsid w:val="00055318"/>
    <w:rsid w:val="00055BF1"/>
    <w:rsid w:val="00055E73"/>
    <w:rsid w:val="00055F83"/>
    <w:rsid w:val="00056190"/>
    <w:rsid w:val="00056AB7"/>
    <w:rsid w:val="00057B1A"/>
    <w:rsid w:val="00057CC9"/>
    <w:rsid w:val="000606D6"/>
    <w:rsid w:val="0006077A"/>
    <w:rsid w:val="00060AED"/>
    <w:rsid w:val="00060B78"/>
    <w:rsid w:val="00061151"/>
    <w:rsid w:val="0006188A"/>
    <w:rsid w:val="0006209C"/>
    <w:rsid w:val="0006269C"/>
    <w:rsid w:val="00062F9E"/>
    <w:rsid w:val="0006472E"/>
    <w:rsid w:val="00065639"/>
    <w:rsid w:val="00065A4D"/>
    <w:rsid w:val="00065C46"/>
    <w:rsid w:val="000665E4"/>
    <w:rsid w:val="000670BB"/>
    <w:rsid w:val="000675B5"/>
    <w:rsid w:val="00071885"/>
    <w:rsid w:val="00071A6A"/>
    <w:rsid w:val="00071B5D"/>
    <w:rsid w:val="000723E2"/>
    <w:rsid w:val="00072628"/>
    <w:rsid w:val="00072883"/>
    <w:rsid w:val="000738B6"/>
    <w:rsid w:val="00073FC7"/>
    <w:rsid w:val="00074224"/>
    <w:rsid w:val="00074AB7"/>
    <w:rsid w:val="00074DC6"/>
    <w:rsid w:val="00074DD4"/>
    <w:rsid w:val="0007565A"/>
    <w:rsid w:val="000760D2"/>
    <w:rsid w:val="00076294"/>
    <w:rsid w:val="000762BD"/>
    <w:rsid w:val="00076C31"/>
    <w:rsid w:val="0007704A"/>
    <w:rsid w:val="000775E8"/>
    <w:rsid w:val="0007788B"/>
    <w:rsid w:val="000779EA"/>
    <w:rsid w:val="00080059"/>
    <w:rsid w:val="0008020F"/>
    <w:rsid w:val="00080266"/>
    <w:rsid w:val="0008063A"/>
    <w:rsid w:val="00080CE3"/>
    <w:rsid w:val="00081346"/>
    <w:rsid w:val="000815D9"/>
    <w:rsid w:val="000820F8"/>
    <w:rsid w:val="00082431"/>
    <w:rsid w:val="00082451"/>
    <w:rsid w:val="000834F3"/>
    <w:rsid w:val="00084489"/>
    <w:rsid w:val="0008527D"/>
    <w:rsid w:val="00085C7F"/>
    <w:rsid w:val="000861D8"/>
    <w:rsid w:val="00086674"/>
    <w:rsid w:val="000875D7"/>
    <w:rsid w:val="00087A27"/>
    <w:rsid w:val="00090879"/>
    <w:rsid w:val="0009099E"/>
    <w:rsid w:val="00090D96"/>
    <w:rsid w:val="00090E17"/>
    <w:rsid w:val="00091299"/>
    <w:rsid w:val="00091791"/>
    <w:rsid w:val="00092868"/>
    <w:rsid w:val="0009290A"/>
    <w:rsid w:val="00093C28"/>
    <w:rsid w:val="00093E84"/>
    <w:rsid w:val="00094425"/>
    <w:rsid w:val="000945EF"/>
    <w:rsid w:val="000946E7"/>
    <w:rsid w:val="00095305"/>
    <w:rsid w:val="000965CD"/>
    <w:rsid w:val="00096861"/>
    <w:rsid w:val="00096AD2"/>
    <w:rsid w:val="00096CEF"/>
    <w:rsid w:val="00097655"/>
    <w:rsid w:val="000A00F5"/>
    <w:rsid w:val="000A046A"/>
    <w:rsid w:val="000A04BC"/>
    <w:rsid w:val="000A0FD6"/>
    <w:rsid w:val="000A1C45"/>
    <w:rsid w:val="000A2AA0"/>
    <w:rsid w:val="000A2FB4"/>
    <w:rsid w:val="000A3187"/>
    <w:rsid w:val="000A3E17"/>
    <w:rsid w:val="000A4F3B"/>
    <w:rsid w:val="000A5169"/>
    <w:rsid w:val="000A5C45"/>
    <w:rsid w:val="000A5E5D"/>
    <w:rsid w:val="000A60A3"/>
    <w:rsid w:val="000A6465"/>
    <w:rsid w:val="000A6CD2"/>
    <w:rsid w:val="000A7625"/>
    <w:rsid w:val="000B010C"/>
    <w:rsid w:val="000B1226"/>
    <w:rsid w:val="000B1865"/>
    <w:rsid w:val="000B2456"/>
    <w:rsid w:val="000B2579"/>
    <w:rsid w:val="000B2980"/>
    <w:rsid w:val="000B2B66"/>
    <w:rsid w:val="000B38C7"/>
    <w:rsid w:val="000B414E"/>
    <w:rsid w:val="000B4180"/>
    <w:rsid w:val="000B48B6"/>
    <w:rsid w:val="000B5531"/>
    <w:rsid w:val="000B5ACF"/>
    <w:rsid w:val="000B5F21"/>
    <w:rsid w:val="000B62C2"/>
    <w:rsid w:val="000B647B"/>
    <w:rsid w:val="000B6631"/>
    <w:rsid w:val="000B7939"/>
    <w:rsid w:val="000B7A97"/>
    <w:rsid w:val="000B7B41"/>
    <w:rsid w:val="000B7D9B"/>
    <w:rsid w:val="000B7FF1"/>
    <w:rsid w:val="000C018F"/>
    <w:rsid w:val="000C0364"/>
    <w:rsid w:val="000C0406"/>
    <w:rsid w:val="000C093A"/>
    <w:rsid w:val="000C1270"/>
    <w:rsid w:val="000C1576"/>
    <w:rsid w:val="000C16C7"/>
    <w:rsid w:val="000C18B9"/>
    <w:rsid w:val="000C1C13"/>
    <w:rsid w:val="000C2478"/>
    <w:rsid w:val="000C2C4E"/>
    <w:rsid w:val="000C301E"/>
    <w:rsid w:val="000C31E4"/>
    <w:rsid w:val="000C3379"/>
    <w:rsid w:val="000C3502"/>
    <w:rsid w:val="000C3585"/>
    <w:rsid w:val="000C4565"/>
    <w:rsid w:val="000C566C"/>
    <w:rsid w:val="000C6144"/>
    <w:rsid w:val="000C6905"/>
    <w:rsid w:val="000C699F"/>
    <w:rsid w:val="000C7705"/>
    <w:rsid w:val="000C7DC0"/>
    <w:rsid w:val="000D0321"/>
    <w:rsid w:val="000D06C8"/>
    <w:rsid w:val="000D093D"/>
    <w:rsid w:val="000D0CE0"/>
    <w:rsid w:val="000D0DAA"/>
    <w:rsid w:val="000D11A7"/>
    <w:rsid w:val="000D1B37"/>
    <w:rsid w:val="000D1C99"/>
    <w:rsid w:val="000D3A93"/>
    <w:rsid w:val="000D4995"/>
    <w:rsid w:val="000D519C"/>
    <w:rsid w:val="000D55BE"/>
    <w:rsid w:val="000D5BC2"/>
    <w:rsid w:val="000D6062"/>
    <w:rsid w:val="000D60A5"/>
    <w:rsid w:val="000D6D5C"/>
    <w:rsid w:val="000D6E30"/>
    <w:rsid w:val="000D6F1A"/>
    <w:rsid w:val="000E00A8"/>
    <w:rsid w:val="000E0204"/>
    <w:rsid w:val="000E1051"/>
    <w:rsid w:val="000E12EE"/>
    <w:rsid w:val="000E157C"/>
    <w:rsid w:val="000E1EA9"/>
    <w:rsid w:val="000E1ECA"/>
    <w:rsid w:val="000E3274"/>
    <w:rsid w:val="000E3298"/>
    <w:rsid w:val="000E3594"/>
    <w:rsid w:val="000E3877"/>
    <w:rsid w:val="000E3A19"/>
    <w:rsid w:val="000E3CB7"/>
    <w:rsid w:val="000E3E4D"/>
    <w:rsid w:val="000E4F78"/>
    <w:rsid w:val="000E5069"/>
    <w:rsid w:val="000E5BD7"/>
    <w:rsid w:val="000E5CD5"/>
    <w:rsid w:val="000E5FAA"/>
    <w:rsid w:val="000E5FB4"/>
    <w:rsid w:val="000E7700"/>
    <w:rsid w:val="000E7AEE"/>
    <w:rsid w:val="000E7D2D"/>
    <w:rsid w:val="000F0191"/>
    <w:rsid w:val="000F0D36"/>
    <w:rsid w:val="000F0F13"/>
    <w:rsid w:val="000F1327"/>
    <w:rsid w:val="000F2296"/>
    <w:rsid w:val="000F38F8"/>
    <w:rsid w:val="000F3C3B"/>
    <w:rsid w:val="000F3D0D"/>
    <w:rsid w:val="000F5E9E"/>
    <w:rsid w:val="000F61C1"/>
    <w:rsid w:val="000F6817"/>
    <w:rsid w:val="000F77E7"/>
    <w:rsid w:val="000F77F5"/>
    <w:rsid w:val="00100145"/>
    <w:rsid w:val="00100632"/>
    <w:rsid w:val="00100D7E"/>
    <w:rsid w:val="001012FC"/>
    <w:rsid w:val="0010195A"/>
    <w:rsid w:val="00102187"/>
    <w:rsid w:val="0010254A"/>
    <w:rsid w:val="00102A52"/>
    <w:rsid w:val="00102C70"/>
    <w:rsid w:val="0010305F"/>
    <w:rsid w:val="0010326D"/>
    <w:rsid w:val="00103CFF"/>
    <w:rsid w:val="00103E2A"/>
    <w:rsid w:val="00103F5F"/>
    <w:rsid w:val="0010558B"/>
    <w:rsid w:val="001058BC"/>
    <w:rsid w:val="00105CF9"/>
    <w:rsid w:val="00105E54"/>
    <w:rsid w:val="00106D8F"/>
    <w:rsid w:val="00107149"/>
    <w:rsid w:val="00107ACD"/>
    <w:rsid w:val="00107DBE"/>
    <w:rsid w:val="0011002D"/>
    <w:rsid w:val="001104D5"/>
    <w:rsid w:val="001112F3"/>
    <w:rsid w:val="0011141A"/>
    <w:rsid w:val="00111A2D"/>
    <w:rsid w:val="00112099"/>
    <w:rsid w:val="00112160"/>
    <w:rsid w:val="00112386"/>
    <w:rsid w:val="0011273F"/>
    <w:rsid w:val="00112B2A"/>
    <w:rsid w:val="00112F5B"/>
    <w:rsid w:val="00113733"/>
    <w:rsid w:val="0011375A"/>
    <w:rsid w:val="00113956"/>
    <w:rsid w:val="0011430E"/>
    <w:rsid w:val="00114B86"/>
    <w:rsid w:val="00114BAC"/>
    <w:rsid w:val="00114C29"/>
    <w:rsid w:val="00115383"/>
    <w:rsid w:val="001158E8"/>
    <w:rsid w:val="0011594D"/>
    <w:rsid w:val="00116607"/>
    <w:rsid w:val="00116744"/>
    <w:rsid w:val="00117097"/>
    <w:rsid w:val="00117824"/>
    <w:rsid w:val="0012019E"/>
    <w:rsid w:val="00120802"/>
    <w:rsid w:val="0012135D"/>
    <w:rsid w:val="001214BE"/>
    <w:rsid w:val="0012211E"/>
    <w:rsid w:val="001227F7"/>
    <w:rsid w:val="001234A8"/>
    <w:rsid w:val="00123502"/>
    <w:rsid w:val="00125B41"/>
    <w:rsid w:val="00125CB3"/>
    <w:rsid w:val="00126A9D"/>
    <w:rsid w:val="00127500"/>
    <w:rsid w:val="00127CFA"/>
    <w:rsid w:val="001302F3"/>
    <w:rsid w:val="00130436"/>
    <w:rsid w:val="00130918"/>
    <w:rsid w:val="00130EFA"/>
    <w:rsid w:val="00131596"/>
    <w:rsid w:val="001315FD"/>
    <w:rsid w:val="00131B68"/>
    <w:rsid w:val="00131C0B"/>
    <w:rsid w:val="00131C76"/>
    <w:rsid w:val="0013205C"/>
    <w:rsid w:val="00132A4F"/>
    <w:rsid w:val="00132ABE"/>
    <w:rsid w:val="00133A8A"/>
    <w:rsid w:val="001340B7"/>
    <w:rsid w:val="00134B6E"/>
    <w:rsid w:val="00134C8D"/>
    <w:rsid w:val="00135DD0"/>
    <w:rsid w:val="00135FC6"/>
    <w:rsid w:val="0013633F"/>
    <w:rsid w:val="00136862"/>
    <w:rsid w:val="00136C57"/>
    <w:rsid w:val="00137163"/>
    <w:rsid w:val="0013721A"/>
    <w:rsid w:val="00137254"/>
    <w:rsid w:val="001373DE"/>
    <w:rsid w:val="0013793C"/>
    <w:rsid w:val="00137BD4"/>
    <w:rsid w:val="001404BC"/>
    <w:rsid w:val="00140802"/>
    <w:rsid w:val="00140E6D"/>
    <w:rsid w:val="00140FCC"/>
    <w:rsid w:val="001418DC"/>
    <w:rsid w:val="001419A5"/>
    <w:rsid w:val="00141B28"/>
    <w:rsid w:val="00142C55"/>
    <w:rsid w:val="001435BC"/>
    <w:rsid w:val="00143961"/>
    <w:rsid w:val="00145252"/>
    <w:rsid w:val="00145C6E"/>
    <w:rsid w:val="00146959"/>
    <w:rsid w:val="00146B51"/>
    <w:rsid w:val="001500A3"/>
    <w:rsid w:val="00150283"/>
    <w:rsid w:val="0015052B"/>
    <w:rsid w:val="00150583"/>
    <w:rsid w:val="00150737"/>
    <w:rsid w:val="00150D45"/>
    <w:rsid w:val="00150E00"/>
    <w:rsid w:val="00150E78"/>
    <w:rsid w:val="00151760"/>
    <w:rsid w:val="001518A6"/>
    <w:rsid w:val="00151C92"/>
    <w:rsid w:val="00151D76"/>
    <w:rsid w:val="00151E1C"/>
    <w:rsid w:val="00152325"/>
    <w:rsid w:val="00152580"/>
    <w:rsid w:val="00152F32"/>
    <w:rsid w:val="001546EE"/>
    <w:rsid w:val="001552FB"/>
    <w:rsid w:val="00155E4D"/>
    <w:rsid w:val="001563CA"/>
    <w:rsid w:val="00156A8D"/>
    <w:rsid w:val="00157CF4"/>
    <w:rsid w:val="00157D40"/>
    <w:rsid w:val="00160B58"/>
    <w:rsid w:val="001614DE"/>
    <w:rsid w:val="001615FE"/>
    <w:rsid w:val="001620C7"/>
    <w:rsid w:val="00162359"/>
    <w:rsid w:val="00163267"/>
    <w:rsid w:val="001632FA"/>
    <w:rsid w:val="001634AE"/>
    <w:rsid w:val="001635EC"/>
    <w:rsid w:val="001639BC"/>
    <w:rsid w:val="00163AF5"/>
    <w:rsid w:val="00164A32"/>
    <w:rsid w:val="00164AEE"/>
    <w:rsid w:val="0016522F"/>
    <w:rsid w:val="00165908"/>
    <w:rsid w:val="001659D3"/>
    <w:rsid w:val="00165B0F"/>
    <w:rsid w:val="00165FF2"/>
    <w:rsid w:val="00166155"/>
    <w:rsid w:val="0016644F"/>
    <w:rsid w:val="00166459"/>
    <w:rsid w:val="001666A4"/>
    <w:rsid w:val="00166DF1"/>
    <w:rsid w:val="001670FE"/>
    <w:rsid w:val="001671D1"/>
    <w:rsid w:val="00170B3B"/>
    <w:rsid w:val="00170C93"/>
    <w:rsid w:val="00170E6F"/>
    <w:rsid w:val="00171E9E"/>
    <w:rsid w:val="0017230F"/>
    <w:rsid w:val="00172886"/>
    <w:rsid w:val="00172DD5"/>
    <w:rsid w:val="00172FB9"/>
    <w:rsid w:val="001730B1"/>
    <w:rsid w:val="0017330B"/>
    <w:rsid w:val="00173523"/>
    <w:rsid w:val="00173EF6"/>
    <w:rsid w:val="0017420B"/>
    <w:rsid w:val="0017446B"/>
    <w:rsid w:val="00174579"/>
    <w:rsid w:val="00174DC5"/>
    <w:rsid w:val="001757E9"/>
    <w:rsid w:val="00175FAB"/>
    <w:rsid w:val="001767EA"/>
    <w:rsid w:val="00176A0F"/>
    <w:rsid w:val="00176EAE"/>
    <w:rsid w:val="00177137"/>
    <w:rsid w:val="0017717B"/>
    <w:rsid w:val="00177C81"/>
    <w:rsid w:val="00177EC5"/>
    <w:rsid w:val="00177FE6"/>
    <w:rsid w:val="00180BEC"/>
    <w:rsid w:val="00180F65"/>
    <w:rsid w:val="00181258"/>
    <w:rsid w:val="00181CCB"/>
    <w:rsid w:val="00182805"/>
    <w:rsid w:val="00182C8C"/>
    <w:rsid w:val="00183BC4"/>
    <w:rsid w:val="00183BCC"/>
    <w:rsid w:val="00184BEB"/>
    <w:rsid w:val="00184D91"/>
    <w:rsid w:val="00185033"/>
    <w:rsid w:val="00185173"/>
    <w:rsid w:val="00186411"/>
    <w:rsid w:val="00186C3F"/>
    <w:rsid w:val="001875C3"/>
    <w:rsid w:val="00187DCA"/>
    <w:rsid w:val="001902E5"/>
    <w:rsid w:val="0019071A"/>
    <w:rsid w:val="001907E1"/>
    <w:rsid w:val="001910FC"/>
    <w:rsid w:val="0019110D"/>
    <w:rsid w:val="001917AC"/>
    <w:rsid w:val="00191864"/>
    <w:rsid w:val="00192720"/>
    <w:rsid w:val="00192B99"/>
    <w:rsid w:val="00193724"/>
    <w:rsid w:val="00193C73"/>
    <w:rsid w:val="0019442F"/>
    <w:rsid w:val="00194DB9"/>
    <w:rsid w:val="001952C0"/>
    <w:rsid w:val="00195E14"/>
    <w:rsid w:val="00195EC8"/>
    <w:rsid w:val="0019621C"/>
    <w:rsid w:val="00196416"/>
    <w:rsid w:val="00196BC2"/>
    <w:rsid w:val="00196CD1"/>
    <w:rsid w:val="00197043"/>
    <w:rsid w:val="00197505"/>
    <w:rsid w:val="001978D4"/>
    <w:rsid w:val="00197B0B"/>
    <w:rsid w:val="001A0202"/>
    <w:rsid w:val="001A0C8D"/>
    <w:rsid w:val="001A162C"/>
    <w:rsid w:val="001A16C1"/>
    <w:rsid w:val="001A1766"/>
    <w:rsid w:val="001A1F39"/>
    <w:rsid w:val="001A223B"/>
    <w:rsid w:val="001A2572"/>
    <w:rsid w:val="001A3AEF"/>
    <w:rsid w:val="001A3FAA"/>
    <w:rsid w:val="001A493C"/>
    <w:rsid w:val="001A50C7"/>
    <w:rsid w:val="001A55F6"/>
    <w:rsid w:val="001A639D"/>
    <w:rsid w:val="001A6669"/>
    <w:rsid w:val="001A69BB"/>
    <w:rsid w:val="001A7007"/>
    <w:rsid w:val="001A750D"/>
    <w:rsid w:val="001A7557"/>
    <w:rsid w:val="001A7949"/>
    <w:rsid w:val="001A7A26"/>
    <w:rsid w:val="001B02A1"/>
    <w:rsid w:val="001B0531"/>
    <w:rsid w:val="001B07BA"/>
    <w:rsid w:val="001B0E49"/>
    <w:rsid w:val="001B0E82"/>
    <w:rsid w:val="001B2000"/>
    <w:rsid w:val="001B2025"/>
    <w:rsid w:val="001B22C7"/>
    <w:rsid w:val="001B276A"/>
    <w:rsid w:val="001B29D5"/>
    <w:rsid w:val="001B321D"/>
    <w:rsid w:val="001B3A22"/>
    <w:rsid w:val="001B41B3"/>
    <w:rsid w:val="001B4326"/>
    <w:rsid w:val="001B4367"/>
    <w:rsid w:val="001B4823"/>
    <w:rsid w:val="001B49CB"/>
    <w:rsid w:val="001B536B"/>
    <w:rsid w:val="001B59AE"/>
    <w:rsid w:val="001B674A"/>
    <w:rsid w:val="001B6E60"/>
    <w:rsid w:val="001B6E90"/>
    <w:rsid w:val="001B718C"/>
    <w:rsid w:val="001B7C3C"/>
    <w:rsid w:val="001B7E82"/>
    <w:rsid w:val="001B7FBB"/>
    <w:rsid w:val="001C0C11"/>
    <w:rsid w:val="001C150B"/>
    <w:rsid w:val="001C23AC"/>
    <w:rsid w:val="001C261A"/>
    <w:rsid w:val="001C2BB8"/>
    <w:rsid w:val="001C2C88"/>
    <w:rsid w:val="001C3764"/>
    <w:rsid w:val="001C3D12"/>
    <w:rsid w:val="001C4F29"/>
    <w:rsid w:val="001C50CF"/>
    <w:rsid w:val="001C5609"/>
    <w:rsid w:val="001C5817"/>
    <w:rsid w:val="001C5851"/>
    <w:rsid w:val="001C701F"/>
    <w:rsid w:val="001C72C5"/>
    <w:rsid w:val="001C743F"/>
    <w:rsid w:val="001C745C"/>
    <w:rsid w:val="001C750F"/>
    <w:rsid w:val="001C77CF"/>
    <w:rsid w:val="001C77EE"/>
    <w:rsid w:val="001C7893"/>
    <w:rsid w:val="001C78AD"/>
    <w:rsid w:val="001C79B7"/>
    <w:rsid w:val="001D027B"/>
    <w:rsid w:val="001D0660"/>
    <w:rsid w:val="001D1074"/>
    <w:rsid w:val="001D17FB"/>
    <w:rsid w:val="001D1A40"/>
    <w:rsid w:val="001D1BD9"/>
    <w:rsid w:val="001D2AE1"/>
    <w:rsid w:val="001D3726"/>
    <w:rsid w:val="001D4107"/>
    <w:rsid w:val="001D4CDA"/>
    <w:rsid w:val="001D53BE"/>
    <w:rsid w:val="001D5C2F"/>
    <w:rsid w:val="001D5EEB"/>
    <w:rsid w:val="001D6108"/>
    <w:rsid w:val="001D6933"/>
    <w:rsid w:val="001D6F26"/>
    <w:rsid w:val="001D6FBD"/>
    <w:rsid w:val="001D7145"/>
    <w:rsid w:val="001D7916"/>
    <w:rsid w:val="001E001B"/>
    <w:rsid w:val="001E0319"/>
    <w:rsid w:val="001E07BC"/>
    <w:rsid w:val="001E0862"/>
    <w:rsid w:val="001E12B7"/>
    <w:rsid w:val="001E148F"/>
    <w:rsid w:val="001E14C3"/>
    <w:rsid w:val="001E1882"/>
    <w:rsid w:val="001E1A98"/>
    <w:rsid w:val="001E23BF"/>
    <w:rsid w:val="001E275B"/>
    <w:rsid w:val="001E2DE6"/>
    <w:rsid w:val="001E3609"/>
    <w:rsid w:val="001E3693"/>
    <w:rsid w:val="001E3A6C"/>
    <w:rsid w:val="001E53BE"/>
    <w:rsid w:val="001E5B2B"/>
    <w:rsid w:val="001E696A"/>
    <w:rsid w:val="001E6D2F"/>
    <w:rsid w:val="001E74BB"/>
    <w:rsid w:val="001E781B"/>
    <w:rsid w:val="001E7AD7"/>
    <w:rsid w:val="001E7AE6"/>
    <w:rsid w:val="001E7E7A"/>
    <w:rsid w:val="001F1412"/>
    <w:rsid w:val="001F1440"/>
    <w:rsid w:val="001F1853"/>
    <w:rsid w:val="001F1B67"/>
    <w:rsid w:val="001F2716"/>
    <w:rsid w:val="001F2976"/>
    <w:rsid w:val="001F3A64"/>
    <w:rsid w:val="001F3AD9"/>
    <w:rsid w:val="001F3DAC"/>
    <w:rsid w:val="001F3E76"/>
    <w:rsid w:val="001F46E0"/>
    <w:rsid w:val="001F4931"/>
    <w:rsid w:val="001F5596"/>
    <w:rsid w:val="001F5981"/>
    <w:rsid w:val="001F5AA1"/>
    <w:rsid w:val="001F5C11"/>
    <w:rsid w:val="001F641A"/>
    <w:rsid w:val="001F65D9"/>
    <w:rsid w:val="001F662E"/>
    <w:rsid w:val="001F664B"/>
    <w:rsid w:val="001F732F"/>
    <w:rsid w:val="001F7340"/>
    <w:rsid w:val="001F7F8D"/>
    <w:rsid w:val="00200316"/>
    <w:rsid w:val="0020050E"/>
    <w:rsid w:val="00200B3A"/>
    <w:rsid w:val="0020195A"/>
    <w:rsid w:val="00201D5E"/>
    <w:rsid w:val="00202768"/>
    <w:rsid w:val="00202C8B"/>
    <w:rsid w:val="00202ED7"/>
    <w:rsid w:val="002032BD"/>
    <w:rsid w:val="00203753"/>
    <w:rsid w:val="002039AE"/>
    <w:rsid w:val="00203EF9"/>
    <w:rsid w:val="00204664"/>
    <w:rsid w:val="0020466C"/>
    <w:rsid w:val="00206225"/>
    <w:rsid w:val="00206396"/>
    <w:rsid w:val="002077AB"/>
    <w:rsid w:val="0020795D"/>
    <w:rsid w:val="00207C8F"/>
    <w:rsid w:val="0021056F"/>
    <w:rsid w:val="0021125C"/>
    <w:rsid w:val="002114BA"/>
    <w:rsid w:val="00211C13"/>
    <w:rsid w:val="00212626"/>
    <w:rsid w:val="00212D38"/>
    <w:rsid w:val="002138FE"/>
    <w:rsid w:val="0021399E"/>
    <w:rsid w:val="0021404A"/>
    <w:rsid w:val="00214CC2"/>
    <w:rsid w:val="00215408"/>
    <w:rsid w:val="002155F1"/>
    <w:rsid w:val="00215F2B"/>
    <w:rsid w:val="00216AEA"/>
    <w:rsid w:val="0021774E"/>
    <w:rsid w:val="00217A72"/>
    <w:rsid w:val="00217AE5"/>
    <w:rsid w:val="00217CA7"/>
    <w:rsid w:val="00220E32"/>
    <w:rsid w:val="00221495"/>
    <w:rsid w:val="00221888"/>
    <w:rsid w:val="00222708"/>
    <w:rsid w:val="0022560E"/>
    <w:rsid w:val="00225B4E"/>
    <w:rsid w:val="002261F8"/>
    <w:rsid w:val="00226478"/>
    <w:rsid w:val="00226680"/>
    <w:rsid w:val="0022785B"/>
    <w:rsid w:val="002278CE"/>
    <w:rsid w:val="00227CED"/>
    <w:rsid w:val="00230448"/>
    <w:rsid w:val="00230CF5"/>
    <w:rsid w:val="0023141E"/>
    <w:rsid w:val="00231667"/>
    <w:rsid w:val="002322AC"/>
    <w:rsid w:val="002325AE"/>
    <w:rsid w:val="002326F2"/>
    <w:rsid w:val="0023295A"/>
    <w:rsid w:val="00232CC9"/>
    <w:rsid w:val="00232EBF"/>
    <w:rsid w:val="00233BE7"/>
    <w:rsid w:val="00234641"/>
    <w:rsid w:val="002350F8"/>
    <w:rsid w:val="002359C3"/>
    <w:rsid w:val="00235F89"/>
    <w:rsid w:val="00236BD8"/>
    <w:rsid w:val="00236F91"/>
    <w:rsid w:val="0024074A"/>
    <w:rsid w:val="0024096E"/>
    <w:rsid w:val="00240AB0"/>
    <w:rsid w:val="00241033"/>
    <w:rsid w:val="00241A5C"/>
    <w:rsid w:val="00241B87"/>
    <w:rsid w:val="0024232F"/>
    <w:rsid w:val="00242A3D"/>
    <w:rsid w:val="00242C00"/>
    <w:rsid w:val="00242CD7"/>
    <w:rsid w:val="00243041"/>
    <w:rsid w:val="00243321"/>
    <w:rsid w:val="00243541"/>
    <w:rsid w:val="002438F1"/>
    <w:rsid w:val="00243931"/>
    <w:rsid w:val="002439A1"/>
    <w:rsid w:val="00243F0E"/>
    <w:rsid w:val="00243FF7"/>
    <w:rsid w:val="002441BE"/>
    <w:rsid w:val="0024532F"/>
    <w:rsid w:val="0024557C"/>
    <w:rsid w:val="002456C7"/>
    <w:rsid w:val="00245F84"/>
    <w:rsid w:val="00246B1C"/>
    <w:rsid w:val="002472AA"/>
    <w:rsid w:val="002473EC"/>
    <w:rsid w:val="002479E7"/>
    <w:rsid w:val="00247D80"/>
    <w:rsid w:val="00250102"/>
    <w:rsid w:val="00251040"/>
    <w:rsid w:val="002517A2"/>
    <w:rsid w:val="00251E7B"/>
    <w:rsid w:val="002528CC"/>
    <w:rsid w:val="00252F05"/>
    <w:rsid w:val="002540AA"/>
    <w:rsid w:val="002540FA"/>
    <w:rsid w:val="002544BE"/>
    <w:rsid w:val="0025461F"/>
    <w:rsid w:val="002549A9"/>
    <w:rsid w:val="00255A2B"/>
    <w:rsid w:val="002561FE"/>
    <w:rsid w:val="0025620E"/>
    <w:rsid w:val="002567CD"/>
    <w:rsid w:val="002567EF"/>
    <w:rsid w:val="00260359"/>
    <w:rsid w:val="00260361"/>
    <w:rsid w:val="00260586"/>
    <w:rsid w:val="0026067E"/>
    <w:rsid w:val="00261358"/>
    <w:rsid w:val="00261387"/>
    <w:rsid w:val="00261D25"/>
    <w:rsid w:val="00262C08"/>
    <w:rsid w:val="0026326B"/>
    <w:rsid w:val="002644C8"/>
    <w:rsid w:val="00264601"/>
    <w:rsid w:val="0026476F"/>
    <w:rsid w:val="002647A2"/>
    <w:rsid w:val="00264D86"/>
    <w:rsid w:val="0026510C"/>
    <w:rsid w:val="00265323"/>
    <w:rsid w:val="00265494"/>
    <w:rsid w:val="00265F65"/>
    <w:rsid w:val="00266A44"/>
    <w:rsid w:val="00266D2B"/>
    <w:rsid w:val="002675D9"/>
    <w:rsid w:val="0027022E"/>
    <w:rsid w:val="002704FB"/>
    <w:rsid w:val="00272F0B"/>
    <w:rsid w:val="00273044"/>
    <w:rsid w:val="00273278"/>
    <w:rsid w:val="002735AA"/>
    <w:rsid w:val="00273BF0"/>
    <w:rsid w:val="00273F3C"/>
    <w:rsid w:val="002748B6"/>
    <w:rsid w:val="00275551"/>
    <w:rsid w:val="00275602"/>
    <w:rsid w:val="00275CD6"/>
    <w:rsid w:val="00275DBE"/>
    <w:rsid w:val="00275EA2"/>
    <w:rsid w:val="00276424"/>
    <w:rsid w:val="0027652D"/>
    <w:rsid w:val="00276589"/>
    <w:rsid w:val="00276828"/>
    <w:rsid w:val="00276F15"/>
    <w:rsid w:val="00277E96"/>
    <w:rsid w:val="00277F33"/>
    <w:rsid w:val="00280012"/>
    <w:rsid w:val="00280A83"/>
    <w:rsid w:val="00280EB0"/>
    <w:rsid w:val="00280FD4"/>
    <w:rsid w:val="00281382"/>
    <w:rsid w:val="002814A0"/>
    <w:rsid w:val="00281DD3"/>
    <w:rsid w:val="00281F76"/>
    <w:rsid w:val="00282775"/>
    <w:rsid w:val="00282B2A"/>
    <w:rsid w:val="00283084"/>
    <w:rsid w:val="002838D5"/>
    <w:rsid w:val="0028443A"/>
    <w:rsid w:val="002846FC"/>
    <w:rsid w:val="00284870"/>
    <w:rsid w:val="00284C41"/>
    <w:rsid w:val="00284C49"/>
    <w:rsid w:val="00284D2F"/>
    <w:rsid w:val="00285210"/>
    <w:rsid w:val="00285367"/>
    <w:rsid w:val="0028551E"/>
    <w:rsid w:val="0028552C"/>
    <w:rsid w:val="002858A4"/>
    <w:rsid w:val="00285B1F"/>
    <w:rsid w:val="00285C28"/>
    <w:rsid w:val="00285FD5"/>
    <w:rsid w:val="00286F7B"/>
    <w:rsid w:val="002903F9"/>
    <w:rsid w:val="00291373"/>
    <w:rsid w:val="002914AC"/>
    <w:rsid w:val="002914B9"/>
    <w:rsid w:val="002918D2"/>
    <w:rsid w:val="00291B3C"/>
    <w:rsid w:val="00291DB8"/>
    <w:rsid w:val="002920EB"/>
    <w:rsid w:val="002922EE"/>
    <w:rsid w:val="0029241D"/>
    <w:rsid w:val="002937B6"/>
    <w:rsid w:val="0029395E"/>
    <w:rsid w:val="00293D04"/>
    <w:rsid w:val="00293F3A"/>
    <w:rsid w:val="00293F6E"/>
    <w:rsid w:val="002941BC"/>
    <w:rsid w:val="0029420C"/>
    <w:rsid w:val="00294CF1"/>
    <w:rsid w:val="00294D40"/>
    <w:rsid w:val="00294D8B"/>
    <w:rsid w:val="00295953"/>
    <w:rsid w:val="00295A96"/>
    <w:rsid w:val="00295DBE"/>
    <w:rsid w:val="00296C8E"/>
    <w:rsid w:val="00296F26"/>
    <w:rsid w:val="002A0408"/>
    <w:rsid w:val="002A0425"/>
    <w:rsid w:val="002A0A25"/>
    <w:rsid w:val="002A0B6A"/>
    <w:rsid w:val="002A1103"/>
    <w:rsid w:val="002A115D"/>
    <w:rsid w:val="002A19C5"/>
    <w:rsid w:val="002A1F35"/>
    <w:rsid w:val="002A2251"/>
    <w:rsid w:val="002A25A4"/>
    <w:rsid w:val="002A2BE8"/>
    <w:rsid w:val="002A33B3"/>
    <w:rsid w:val="002A4149"/>
    <w:rsid w:val="002A432D"/>
    <w:rsid w:val="002A49D8"/>
    <w:rsid w:val="002A5A84"/>
    <w:rsid w:val="002A6046"/>
    <w:rsid w:val="002A610A"/>
    <w:rsid w:val="002A685E"/>
    <w:rsid w:val="002A6A6B"/>
    <w:rsid w:val="002A6CE9"/>
    <w:rsid w:val="002A725F"/>
    <w:rsid w:val="002B00FA"/>
    <w:rsid w:val="002B04A2"/>
    <w:rsid w:val="002B04BF"/>
    <w:rsid w:val="002B055D"/>
    <w:rsid w:val="002B08D1"/>
    <w:rsid w:val="002B0D00"/>
    <w:rsid w:val="002B0E55"/>
    <w:rsid w:val="002B10E6"/>
    <w:rsid w:val="002B14B7"/>
    <w:rsid w:val="002B1778"/>
    <w:rsid w:val="002B18C0"/>
    <w:rsid w:val="002B1ACF"/>
    <w:rsid w:val="002B1B61"/>
    <w:rsid w:val="002B2940"/>
    <w:rsid w:val="002B2C26"/>
    <w:rsid w:val="002B300C"/>
    <w:rsid w:val="002B45EE"/>
    <w:rsid w:val="002B4887"/>
    <w:rsid w:val="002B4889"/>
    <w:rsid w:val="002B4E25"/>
    <w:rsid w:val="002B4E94"/>
    <w:rsid w:val="002B52D5"/>
    <w:rsid w:val="002B583A"/>
    <w:rsid w:val="002B587F"/>
    <w:rsid w:val="002B594C"/>
    <w:rsid w:val="002B5ADA"/>
    <w:rsid w:val="002B619A"/>
    <w:rsid w:val="002B6695"/>
    <w:rsid w:val="002B6864"/>
    <w:rsid w:val="002B6C1E"/>
    <w:rsid w:val="002B75F1"/>
    <w:rsid w:val="002C050A"/>
    <w:rsid w:val="002C0666"/>
    <w:rsid w:val="002C1042"/>
    <w:rsid w:val="002C13B0"/>
    <w:rsid w:val="002C1AA2"/>
    <w:rsid w:val="002C1D85"/>
    <w:rsid w:val="002C2D35"/>
    <w:rsid w:val="002C311E"/>
    <w:rsid w:val="002C3FD0"/>
    <w:rsid w:val="002C58FC"/>
    <w:rsid w:val="002C6330"/>
    <w:rsid w:val="002C6E6B"/>
    <w:rsid w:val="002C70DC"/>
    <w:rsid w:val="002C7150"/>
    <w:rsid w:val="002C7464"/>
    <w:rsid w:val="002C7528"/>
    <w:rsid w:val="002C79DC"/>
    <w:rsid w:val="002D025E"/>
    <w:rsid w:val="002D03D5"/>
    <w:rsid w:val="002D0417"/>
    <w:rsid w:val="002D0694"/>
    <w:rsid w:val="002D06DE"/>
    <w:rsid w:val="002D0BB6"/>
    <w:rsid w:val="002D0E66"/>
    <w:rsid w:val="002D0E6F"/>
    <w:rsid w:val="002D140F"/>
    <w:rsid w:val="002D21F9"/>
    <w:rsid w:val="002D294C"/>
    <w:rsid w:val="002D2C44"/>
    <w:rsid w:val="002D2DF2"/>
    <w:rsid w:val="002D2E7E"/>
    <w:rsid w:val="002D2EC2"/>
    <w:rsid w:val="002D308D"/>
    <w:rsid w:val="002D3977"/>
    <w:rsid w:val="002D492C"/>
    <w:rsid w:val="002D4EE5"/>
    <w:rsid w:val="002D4F40"/>
    <w:rsid w:val="002D51D8"/>
    <w:rsid w:val="002D5EBE"/>
    <w:rsid w:val="002D5F8F"/>
    <w:rsid w:val="002D62EC"/>
    <w:rsid w:val="002D6CAE"/>
    <w:rsid w:val="002D6EFB"/>
    <w:rsid w:val="002D7409"/>
    <w:rsid w:val="002D752F"/>
    <w:rsid w:val="002D7D56"/>
    <w:rsid w:val="002E0047"/>
    <w:rsid w:val="002E058E"/>
    <w:rsid w:val="002E0DA4"/>
    <w:rsid w:val="002E120D"/>
    <w:rsid w:val="002E161B"/>
    <w:rsid w:val="002E1ACC"/>
    <w:rsid w:val="002E1BB9"/>
    <w:rsid w:val="002E28E7"/>
    <w:rsid w:val="002E30DE"/>
    <w:rsid w:val="002E3871"/>
    <w:rsid w:val="002E54DC"/>
    <w:rsid w:val="002E5B93"/>
    <w:rsid w:val="002E5BE6"/>
    <w:rsid w:val="002E626C"/>
    <w:rsid w:val="002E6298"/>
    <w:rsid w:val="002E6457"/>
    <w:rsid w:val="002E7BC4"/>
    <w:rsid w:val="002F0582"/>
    <w:rsid w:val="002F094F"/>
    <w:rsid w:val="002F103F"/>
    <w:rsid w:val="002F106F"/>
    <w:rsid w:val="002F13FB"/>
    <w:rsid w:val="002F148C"/>
    <w:rsid w:val="002F2007"/>
    <w:rsid w:val="002F2D4F"/>
    <w:rsid w:val="002F334E"/>
    <w:rsid w:val="002F338D"/>
    <w:rsid w:val="002F3892"/>
    <w:rsid w:val="002F4A6E"/>
    <w:rsid w:val="002F4F02"/>
    <w:rsid w:val="002F558C"/>
    <w:rsid w:val="002F579C"/>
    <w:rsid w:val="002F5A67"/>
    <w:rsid w:val="002F62AC"/>
    <w:rsid w:val="002F6949"/>
    <w:rsid w:val="002F6F79"/>
    <w:rsid w:val="002F7096"/>
    <w:rsid w:val="002F7800"/>
    <w:rsid w:val="002F7D3C"/>
    <w:rsid w:val="002F7EAD"/>
    <w:rsid w:val="003002E1"/>
    <w:rsid w:val="00300361"/>
    <w:rsid w:val="003010D5"/>
    <w:rsid w:val="003012D1"/>
    <w:rsid w:val="00301A92"/>
    <w:rsid w:val="00301EF9"/>
    <w:rsid w:val="00301F57"/>
    <w:rsid w:val="0030227A"/>
    <w:rsid w:val="00302447"/>
    <w:rsid w:val="0030260D"/>
    <w:rsid w:val="00302A8E"/>
    <w:rsid w:val="0030326B"/>
    <w:rsid w:val="00303390"/>
    <w:rsid w:val="00304E68"/>
    <w:rsid w:val="003056FA"/>
    <w:rsid w:val="0030577F"/>
    <w:rsid w:val="003061C1"/>
    <w:rsid w:val="003067E7"/>
    <w:rsid w:val="003069B8"/>
    <w:rsid w:val="00306B9D"/>
    <w:rsid w:val="003071E5"/>
    <w:rsid w:val="003071FC"/>
    <w:rsid w:val="00307877"/>
    <w:rsid w:val="00307E0A"/>
    <w:rsid w:val="00310AB1"/>
    <w:rsid w:val="00312ABC"/>
    <w:rsid w:val="00313827"/>
    <w:rsid w:val="0031417D"/>
    <w:rsid w:val="003146F7"/>
    <w:rsid w:val="00314A6A"/>
    <w:rsid w:val="00315648"/>
    <w:rsid w:val="00315F77"/>
    <w:rsid w:val="00317092"/>
    <w:rsid w:val="003173BE"/>
    <w:rsid w:val="003174FF"/>
    <w:rsid w:val="00317A07"/>
    <w:rsid w:val="00317C29"/>
    <w:rsid w:val="00317EE0"/>
    <w:rsid w:val="00317FCA"/>
    <w:rsid w:val="0032058C"/>
    <w:rsid w:val="00320669"/>
    <w:rsid w:val="00321001"/>
    <w:rsid w:val="00321313"/>
    <w:rsid w:val="003213A1"/>
    <w:rsid w:val="00321555"/>
    <w:rsid w:val="00322111"/>
    <w:rsid w:val="003223DB"/>
    <w:rsid w:val="00322E7E"/>
    <w:rsid w:val="0032395A"/>
    <w:rsid w:val="00323F4D"/>
    <w:rsid w:val="00323F97"/>
    <w:rsid w:val="003244B1"/>
    <w:rsid w:val="003245FB"/>
    <w:rsid w:val="003248ED"/>
    <w:rsid w:val="003254B9"/>
    <w:rsid w:val="00325EB2"/>
    <w:rsid w:val="003276EA"/>
    <w:rsid w:val="0033068B"/>
    <w:rsid w:val="003311BA"/>
    <w:rsid w:val="0033227C"/>
    <w:rsid w:val="003324E1"/>
    <w:rsid w:val="003328AE"/>
    <w:rsid w:val="0033291B"/>
    <w:rsid w:val="0033292A"/>
    <w:rsid w:val="00332D9F"/>
    <w:rsid w:val="003347F7"/>
    <w:rsid w:val="00334DB9"/>
    <w:rsid w:val="003355D8"/>
    <w:rsid w:val="00335C04"/>
    <w:rsid w:val="003360B0"/>
    <w:rsid w:val="003367E2"/>
    <w:rsid w:val="003377CD"/>
    <w:rsid w:val="0034001F"/>
    <w:rsid w:val="00340505"/>
    <w:rsid w:val="00340EE8"/>
    <w:rsid w:val="00341769"/>
    <w:rsid w:val="00343499"/>
    <w:rsid w:val="0034382F"/>
    <w:rsid w:val="00343A60"/>
    <w:rsid w:val="00343BE3"/>
    <w:rsid w:val="00343DE8"/>
    <w:rsid w:val="00344FAF"/>
    <w:rsid w:val="00345AB4"/>
    <w:rsid w:val="00345B3B"/>
    <w:rsid w:val="00346989"/>
    <w:rsid w:val="00346C0D"/>
    <w:rsid w:val="0034705C"/>
    <w:rsid w:val="00347266"/>
    <w:rsid w:val="00347F84"/>
    <w:rsid w:val="003505ED"/>
    <w:rsid w:val="00350CB8"/>
    <w:rsid w:val="00350E34"/>
    <w:rsid w:val="00351383"/>
    <w:rsid w:val="0035184A"/>
    <w:rsid w:val="003526FB"/>
    <w:rsid w:val="003529F2"/>
    <w:rsid w:val="00352F87"/>
    <w:rsid w:val="0035352F"/>
    <w:rsid w:val="00354041"/>
    <w:rsid w:val="00354144"/>
    <w:rsid w:val="00354A81"/>
    <w:rsid w:val="00354DE4"/>
    <w:rsid w:val="00354F5A"/>
    <w:rsid w:val="0035535E"/>
    <w:rsid w:val="00355773"/>
    <w:rsid w:val="003564D1"/>
    <w:rsid w:val="0035664E"/>
    <w:rsid w:val="00356693"/>
    <w:rsid w:val="00356F60"/>
    <w:rsid w:val="0035719F"/>
    <w:rsid w:val="00357667"/>
    <w:rsid w:val="00357C89"/>
    <w:rsid w:val="00357E73"/>
    <w:rsid w:val="00360227"/>
    <w:rsid w:val="00360AC2"/>
    <w:rsid w:val="00361DE7"/>
    <w:rsid w:val="003621AD"/>
    <w:rsid w:val="0036262E"/>
    <w:rsid w:val="00362C30"/>
    <w:rsid w:val="00362EDB"/>
    <w:rsid w:val="0036300A"/>
    <w:rsid w:val="00363545"/>
    <w:rsid w:val="00363C48"/>
    <w:rsid w:val="0036421E"/>
    <w:rsid w:val="00364955"/>
    <w:rsid w:val="003653BF"/>
    <w:rsid w:val="00365CE6"/>
    <w:rsid w:val="00365F4C"/>
    <w:rsid w:val="00366433"/>
    <w:rsid w:val="0036670C"/>
    <w:rsid w:val="00366C27"/>
    <w:rsid w:val="00366FEC"/>
    <w:rsid w:val="0036777B"/>
    <w:rsid w:val="0036791C"/>
    <w:rsid w:val="00367CFF"/>
    <w:rsid w:val="00367DA8"/>
    <w:rsid w:val="00367EBB"/>
    <w:rsid w:val="00370510"/>
    <w:rsid w:val="00370FC8"/>
    <w:rsid w:val="00371701"/>
    <w:rsid w:val="003721E4"/>
    <w:rsid w:val="003722AD"/>
    <w:rsid w:val="00373063"/>
    <w:rsid w:val="00373290"/>
    <w:rsid w:val="003736CA"/>
    <w:rsid w:val="003738CD"/>
    <w:rsid w:val="00373911"/>
    <w:rsid w:val="00373FCA"/>
    <w:rsid w:val="00374260"/>
    <w:rsid w:val="00374671"/>
    <w:rsid w:val="00374A67"/>
    <w:rsid w:val="00374ABB"/>
    <w:rsid w:val="00374F7D"/>
    <w:rsid w:val="003753EF"/>
    <w:rsid w:val="00375F18"/>
    <w:rsid w:val="003766BD"/>
    <w:rsid w:val="0037780B"/>
    <w:rsid w:val="0037785F"/>
    <w:rsid w:val="00377D54"/>
    <w:rsid w:val="00380537"/>
    <w:rsid w:val="00380B28"/>
    <w:rsid w:val="00380F35"/>
    <w:rsid w:val="00380F81"/>
    <w:rsid w:val="003817C0"/>
    <w:rsid w:val="0038253C"/>
    <w:rsid w:val="00382976"/>
    <w:rsid w:val="00383485"/>
    <w:rsid w:val="00383551"/>
    <w:rsid w:val="00383B7B"/>
    <w:rsid w:val="00383E61"/>
    <w:rsid w:val="00384272"/>
    <w:rsid w:val="00384337"/>
    <w:rsid w:val="00384D75"/>
    <w:rsid w:val="00385142"/>
    <w:rsid w:val="00385542"/>
    <w:rsid w:val="0038567A"/>
    <w:rsid w:val="00385913"/>
    <w:rsid w:val="003859FB"/>
    <w:rsid w:val="003860B0"/>
    <w:rsid w:val="0038691F"/>
    <w:rsid w:val="00387233"/>
    <w:rsid w:val="00390924"/>
    <w:rsid w:val="0039172E"/>
    <w:rsid w:val="003917DE"/>
    <w:rsid w:val="00391DB7"/>
    <w:rsid w:val="00392B00"/>
    <w:rsid w:val="00392B47"/>
    <w:rsid w:val="00393FFE"/>
    <w:rsid w:val="003941C9"/>
    <w:rsid w:val="003944C7"/>
    <w:rsid w:val="0039477B"/>
    <w:rsid w:val="003953A6"/>
    <w:rsid w:val="00395754"/>
    <w:rsid w:val="003958A7"/>
    <w:rsid w:val="003965CC"/>
    <w:rsid w:val="003969BA"/>
    <w:rsid w:val="00396D1A"/>
    <w:rsid w:val="003973EA"/>
    <w:rsid w:val="00397909"/>
    <w:rsid w:val="00397949"/>
    <w:rsid w:val="003A0A89"/>
    <w:rsid w:val="003A12FD"/>
    <w:rsid w:val="003A14D6"/>
    <w:rsid w:val="003A27B2"/>
    <w:rsid w:val="003A2831"/>
    <w:rsid w:val="003A2EF8"/>
    <w:rsid w:val="003A30E9"/>
    <w:rsid w:val="003A326F"/>
    <w:rsid w:val="003A3EA1"/>
    <w:rsid w:val="003A42A7"/>
    <w:rsid w:val="003A45DC"/>
    <w:rsid w:val="003A4B51"/>
    <w:rsid w:val="003A5A3F"/>
    <w:rsid w:val="003A5C0B"/>
    <w:rsid w:val="003A7263"/>
    <w:rsid w:val="003B0477"/>
    <w:rsid w:val="003B1FA4"/>
    <w:rsid w:val="003B22E9"/>
    <w:rsid w:val="003B2996"/>
    <w:rsid w:val="003B29BB"/>
    <w:rsid w:val="003B3311"/>
    <w:rsid w:val="003B3482"/>
    <w:rsid w:val="003B3819"/>
    <w:rsid w:val="003B3A2A"/>
    <w:rsid w:val="003B3DF5"/>
    <w:rsid w:val="003B4796"/>
    <w:rsid w:val="003B4932"/>
    <w:rsid w:val="003B4D71"/>
    <w:rsid w:val="003B4F2D"/>
    <w:rsid w:val="003B5022"/>
    <w:rsid w:val="003B52C9"/>
    <w:rsid w:val="003B5CE1"/>
    <w:rsid w:val="003B620F"/>
    <w:rsid w:val="003B672A"/>
    <w:rsid w:val="003B714B"/>
    <w:rsid w:val="003B73F6"/>
    <w:rsid w:val="003B7549"/>
    <w:rsid w:val="003B76CD"/>
    <w:rsid w:val="003C0899"/>
    <w:rsid w:val="003C0B2D"/>
    <w:rsid w:val="003C1D54"/>
    <w:rsid w:val="003C1FC2"/>
    <w:rsid w:val="003C2144"/>
    <w:rsid w:val="003C23EC"/>
    <w:rsid w:val="003C25EB"/>
    <w:rsid w:val="003C271D"/>
    <w:rsid w:val="003C342E"/>
    <w:rsid w:val="003C37A0"/>
    <w:rsid w:val="003C398C"/>
    <w:rsid w:val="003C3E6A"/>
    <w:rsid w:val="003C4F4F"/>
    <w:rsid w:val="003C5CB3"/>
    <w:rsid w:val="003C64B9"/>
    <w:rsid w:val="003C696D"/>
    <w:rsid w:val="003C6FDC"/>
    <w:rsid w:val="003C72D8"/>
    <w:rsid w:val="003C7902"/>
    <w:rsid w:val="003C7A95"/>
    <w:rsid w:val="003D050F"/>
    <w:rsid w:val="003D06F5"/>
    <w:rsid w:val="003D0D7D"/>
    <w:rsid w:val="003D1188"/>
    <w:rsid w:val="003D1AAE"/>
    <w:rsid w:val="003D1F87"/>
    <w:rsid w:val="003D2AE9"/>
    <w:rsid w:val="003D2BCA"/>
    <w:rsid w:val="003D3C2D"/>
    <w:rsid w:val="003D449A"/>
    <w:rsid w:val="003D48D5"/>
    <w:rsid w:val="003D4AF8"/>
    <w:rsid w:val="003D5A8E"/>
    <w:rsid w:val="003D5B0E"/>
    <w:rsid w:val="003D63A3"/>
    <w:rsid w:val="003D7129"/>
    <w:rsid w:val="003D7200"/>
    <w:rsid w:val="003D7856"/>
    <w:rsid w:val="003D7E78"/>
    <w:rsid w:val="003E0099"/>
    <w:rsid w:val="003E0168"/>
    <w:rsid w:val="003E11EA"/>
    <w:rsid w:val="003E143A"/>
    <w:rsid w:val="003E1766"/>
    <w:rsid w:val="003E2231"/>
    <w:rsid w:val="003E255E"/>
    <w:rsid w:val="003E2978"/>
    <w:rsid w:val="003E4483"/>
    <w:rsid w:val="003E4DB8"/>
    <w:rsid w:val="003E4FFB"/>
    <w:rsid w:val="003E570D"/>
    <w:rsid w:val="003E59EA"/>
    <w:rsid w:val="003E600F"/>
    <w:rsid w:val="003E6AD5"/>
    <w:rsid w:val="003E6AF8"/>
    <w:rsid w:val="003E6E0C"/>
    <w:rsid w:val="003E7FE0"/>
    <w:rsid w:val="003F0370"/>
    <w:rsid w:val="003F0606"/>
    <w:rsid w:val="003F0675"/>
    <w:rsid w:val="003F0A8B"/>
    <w:rsid w:val="003F0D7E"/>
    <w:rsid w:val="003F100F"/>
    <w:rsid w:val="003F28F0"/>
    <w:rsid w:val="003F2D75"/>
    <w:rsid w:val="003F2D85"/>
    <w:rsid w:val="003F2FD6"/>
    <w:rsid w:val="003F35FB"/>
    <w:rsid w:val="003F3900"/>
    <w:rsid w:val="003F3ADB"/>
    <w:rsid w:val="003F4DC2"/>
    <w:rsid w:val="003F50C2"/>
    <w:rsid w:val="003F5B91"/>
    <w:rsid w:val="003F669B"/>
    <w:rsid w:val="003F6ADD"/>
    <w:rsid w:val="003F747F"/>
    <w:rsid w:val="003F7D08"/>
    <w:rsid w:val="004002DC"/>
    <w:rsid w:val="00400CAC"/>
    <w:rsid w:val="00400EAC"/>
    <w:rsid w:val="004010C2"/>
    <w:rsid w:val="004016BB"/>
    <w:rsid w:val="00401857"/>
    <w:rsid w:val="004018BA"/>
    <w:rsid w:val="00401DB0"/>
    <w:rsid w:val="004026D7"/>
    <w:rsid w:val="00402AC1"/>
    <w:rsid w:val="00403081"/>
    <w:rsid w:val="00403474"/>
    <w:rsid w:val="00403F22"/>
    <w:rsid w:val="004043BA"/>
    <w:rsid w:val="0040446F"/>
    <w:rsid w:val="004047D7"/>
    <w:rsid w:val="004047E5"/>
    <w:rsid w:val="004048E1"/>
    <w:rsid w:val="00404959"/>
    <w:rsid w:val="00404DE6"/>
    <w:rsid w:val="00405F9B"/>
    <w:rsid w:val="004064FA"/>
    <w:rsid w:val="004068FF"/>
    <w:rsid w:val="00406DD4"/>
    <w:rsid w:val="004070C1"/>
    <w:rsid w:val="00407407"/>
    <w:rsid w:val="00407867"/>
    <w:rsid w:val="00407F83"/>
    <w:rsid w:val="0041110A"/>
    <w:rsid w:val="004111C5"/>
    <w:rsid w:val="00411502"/>
    <w:rsid w:val="00412CCD"/>
    <w:rsid w:val="004130E1"/>
    <w:rsid w:val="00414F06"/>
    <w:rsid w:val="00415291"/>
    <w:rsid w:val="00415B54"/>
    <w:rsid w:val="004165C0"/>
    <w:rsid w:val="0041723E"/>
    <w:rsid w:val="004172AF"/>
    <w:rsid w:val="00417425"/>
    <w:rsid w:val="00420FA3"/>
    <w:rsid w:val="00420FD3"/>
    <w:rsid w:val="00421F9F"/>
    <w:rsid w:val="0042204B"/>
    <w:rsid w:val="004221B7"/>
    <w:rsid w:val="0042253A"/>
    <w:rsid w:val="004228CC"/>
    <w:rsid w:val="004230C3"/>
    <w:rsid w:val="004232C9"/>
    <w:rsid w:val="004240AD"/>
    <w:rsid w:val="0042418D"/>
    <w:rsid w:val="0042472C"/>
    <w:rsid w:val="004253DE"/>
    <w:rsid w:val="00425895"/>
    <w:rsid w:val="00425BF2"/>
    <w:rsid w:val="00425C3E"/>
    <w:rsid w:val="00426E24"/>
    <w:rsid w:val="004277D4"/>
    <w:rsid w:val="00430624"/>
    <w:rsid w:val="004309C8"/>
    <w:rsid w:val="00430A3C"/>
    <w:rsid w:val="00431139"/>
    <w:rsid w:val="004311BF"/>
    <w:rsid w:val="00431B4B"/>
    <w:rsid w:val="00431E9B"/>
    <w:rsid w:val="00431F3B"/>
    <w:rsid w:val="004323FE"/>
    <w:rsid w:val="004326D6"/>
    <w:rsid w:val="0043288A"/>
    <w:rsid w:val="00432E0C"/>
    <w:rsid w:val="00433281"/>
    <w:rsid w:val="00433529"/>
    <w:rsid w:val="0043389B"/>
    <w:rsid w:val="00433A4E"/>
    <w:rsid w:val="00433ECD"/>
    <w:rsid w:val="0043415B"/>
    <w:rsid w:val="004344C0"/>
    <w:rsid w:val="00434615"/>
    <w:rsid w:val="00434719"/>
    <w:rsid w:val="004350BA"/>
    <w:rsid w:val="0043563E"/>
    <w:rsid w:val="00435993"/>
    <w:rsid w:val="00435B52"/>
    <w:rsid w:val="00435C20"/>
    <w:rsid w:val="0043601E"/>
    <w:rsid w:val="00437DF8"/>
    <w:rsid w:val="00440022"/>
    <w:rsid w:val="00440062"/>
    <w:rsid w:val="00440B84"/>
    <w:rsid w:val="00441316"/>
    <w:rsid w:val="0044146C"/>
    <w:rsid w:val="004414EA"/>
    <w:rsid w:val="004418E3"/>
    <w:rsid w:val="00441AFA"/>
    <w:rsid w:val="00442192"/>
    <w:rsid w:val="00442AC3"/>
    <w:rsid w:val="00442EF9"/>
    <w:rsid w:val="00442FC0"/>
    <w:rsid w:val="00443102"/>
    <w:rsid w:val="00443189"/>
    <w:rsid w:val="00444396"/>
    <w:rsid w:val="0044479E"/>
    <w:rsid w:val="00444B3E"/>
    <w:rsid w:val="004450A9"/>
    <w:rsid w:val="004450F0"/>
    <w:rsid w:val="004453CB"/>
    <w:rsid w:val="004463FF"/>
    <w:rsid w:val="004466E0"/>
    <w:rsid w:val="00447099"/>
    <w:rsid w:val="0044747B"/>
    <w:rsid w:val="00447606"/>
    <w:rsid w:val="00447951"/>
    <w:rsid w:val="00447AC1"/>
    <w:rsid w:val="00447F91"/>
    <w:rsid w:val="004504FB"/>
    <w:rsid w:val="00450651"/>
    <w:rsid w:val="00450EC3"/>
    <w:rsid w:val="00451106"/>
    <w:rsid w:val="00452523"/>
    <w:rsid w:val="004528CD"/>
    <w:rsid w:val="00452ED5"/>
    <w:rsid w:val="00452F0B"/>
    <w:rsid w:val="0045429C"/>
    <w:rsid w:val="00454347"/>
    <w:rsid w:val="00454507"/>
    <w:rsid w:val="00454520"/>
    <w:rsid w:val="0045554E"/>
    <w:rsid w:val="004556E6"/>
    <w:rsid w:val="00455D02"/>
    <w:rsid w:val="0045611F"/>
    <w:rsid w:val="00456428"/>
    <w:rsid w:val="00457095"/>
    <w:rsid w:val="0045742A"/>
    <w:rsid w:val="004578AC"/>
    <w:rsid w:val="00460321"/>
    <w:rsid w:val="004605CA"/>
    <w:rsid w:val="004609C0"/>
    <w:rsid w:val="00460BF0"/>
    <w:rsid w:val="004613DA"/>
    <w:rsid w:val="00461FB1"/>
    <w:rsid w:val="0046298E"/>
    <w:rsid w:val="004629F9"/>
    <w:rsid w:val="0046301F"/>
    <w:rsid w:val="00463289"/>
    <w:rsid w:val="00463DAD"/>
    <w:rsid w:val="00463DD3"/>
    <w:rsid w:val="00463E53"/>
    <w:rsid w:val="00463F67"/>
    <w:rsid w:val="00463FD6"/>
    <w:rsid w:val="0046402B"/>
    <w:rsid w:val="00464531"/>
    <w:rsid w:val="00464764"/>
    <w:rsid w:val="00464BC4"/>
    <w:rsid w:val="00465194"/>
    <w:rsid w:val="00465241"/>
    <w:rsid w:val="004659A0"/>
    <w:rsid w:val="004662BE"/>
    <w:rsid w:val="00466C01"/>
    <w:rsid w:val="00466F16"/>
    <w:rsid w:val="0046715D"/>
    <w:rsid w:val="00467468"/>
    <w:rsid w:val="0046768B"/>
    <w:rsid w:val="00467CCB"/>
    <w:rsid w:val="004703AA"/>
    <w:rsid w:val="004707E6"/>
    <w:rsid w:val="004707EA"/>
    <w:rsid w:val="00470AB7"/>
    <w:rsid w:val="00470BC7"/>
    <w:rsid w:val="00470D10"/>
    <w:rsid w:val="004711AA"/>
    <w:rsid w:val="0047162A"/>
    <w:rsid w:val="0047181B"/>
    <w:rsid w:val="00471A93"/>
    <w:rsid w:val="00471D1E"/>
    <w:rsid w:val="00471DCD"/>
    <w:rsid w:val="00471F8F"/>
    <w:rsid w:val="00472DF4"/>
    <w:rsid w:val="00473C47"/>
    <w:rsid w:val="00473F40"/>
    <w:rsid w:val="0047402B"/>
    <w:rsid w:val="00474110"/>
    <w:rsid w:val="0047419D"/>
    <w:rsid w:val="00474350"/>
    <w:rsid w:val="004743F3"/>
    <w:rsid w:val="004748CF"/>
    <w:rsid w:val="004750D4"/>
    <w:rsid w:val="00475346"/>
    <w:rsid w:val="00475495"/>
    <w:rsid w:val="004754F6"/>
    <w:rsid w:val="004757D7"/>
    <w:rsid w:val="00475D12"/>
    <w:rsid w:val="00476469"/>
    <w:rsid w:val="00476A0C"/>
    <w:rsid w:val="00477108"/>
    <w:rsid w:val="00477688"/>
    <w:rsid w:val="00477A6B"/>
    <w:rsid w:val="00477CD6"/>
    <w:rsid w:val="00477F44"/>
    <w:rsid w:val="0048054C"/>
    <w:rsid w:val="00480692"/>
    <w:rsid w:val="00481660"/>
    <w:rsid w:val="00481836"/>
    <w:rsid w:val="00481B47"/>
    <w:rsid w:val="00482CC1"/>
    <w:rsid w:val="00482D78"/>
    <w:rsid w:val="00483302"/>
    <w:rsid w:val="004836CF"/>
    <w:rsid w:val="00483812"/>
    <w:rsid w:val="00483BA6"/>
    <w:rsid w:val="004847DC"/>
    <w:rsid w:val="00484AE4"/>
    <w:rsid w:val="004853B5"/>
    <w:rsid w:val="00485530"/>
    <w:rsid w:val="00485D15"/>
    <w:rsid w:val="00485DFD"/>
    <w:rsid w:val="00485E6C"/>
    <w:rsid w:val="00486031"/>
    <w:rsid w:val="004860BF"/>
    <w:rsid w:val="00486213"/>
    <w:rsid w:val="00486272"/>
    <w:rsid w:val="00486F79"/>
    <w:rsid w:val="00487425"/>
    <w:rsid w:val="004874EF"/>
    <w:rsid w:val="0048778E"/>
    <w:rsid w:val="0049044A"/>
    <w:rsid w:val="00490BC9"/>
    <w:rsid w:val="0049118C"/>
    <w:rsid w:val="00491986"/>
    <w:rsid w:val="00491AA2"/>
    <w:rsid w:val="00492CB6"/>
    <w:rsid w:val="0049317F"/>
    <w:rsid w:val="004944AF"/>
    <w:rsid w:val="0049512F"/>
    <w:rsid w:val="00495306"/>
    <w:rsid w:val="00495870"/>
    <w:rsid w:val="0049709A"/>
    <w:rsid w:val="004974BB"/>
    <w:rsid w:val="00497584"/>
    <w:rsid w:val="00497D26"/>
    <w:rsid w:val="004A0015"/>
    <w:rsid w:val="004A03A9"/>
    <w:rsid w:val="004A059F"/>
    <w:rsid w:val="004A0703"/>
    <w:rsid w:val="004A099B"/>
    <w:rsid w:val="004A0E06"/>
    <w:rsid w:val="004A0F6D"/>
    <w:rsid w:val="004A2483"/>
    <w:rsid w:val="004A28D1"/>
    <w:rsid w:val="004A2B52"/>
    <w:rsid w:val="004A33EF"/>
    <w:rsid w:val="004A38B3"/>
    <w:rsid w:val="004A3C30"/>
    <w:rsid w:val="004A3CEA"/>
    <w:rsid w:val="004A414B"/>
    <w:rsid w:val="004A42BF"/>
    <w:rsid w:val="004A4A67"/>
    <w:rsid w:val="004A4C27"/>
    <w:rsid w:val="004A4CC0"/>
    <w:rsid w:val="004A5452"/>
    <w:rsid w:val="004A601F"/>
    <w:rsid w:val="004A626F"/>
    <w:rsid w:val="004A630F"/>
    <w:rsid w:val="004A639C"/>
    <w:rsid w:val="004A6D62"/>
    <w:rsid w:val="004A7053"/>
    <w:rsid w:val="004A75FA"/>
    <w:rsid w:val="004A7AA6"/>
    <w:rsid w:val="004B0376"/>
    <w:rsid w:val="004B0609"/>
    <w:rsid w:val="004B063A"/>
    <w:rsid w:val="004B07D9"/>
    <w:rsid w:val="004B111D"/>
    <w:rsid w:val="004B1535"/>
    <w:rsid w:val="004B20D1"/>
    <w:rsid w:val="004B2236"/>
    <w:rsid w:val="004B25E8"/>
    <w:rsid w:val="004B269C"/>
    <w:rsid w:val="004B2783"/>
    <w:rsid w:val="004B36E7"/>
    <w:rsid w:val="004B421C"/>
    <w:rsid w:val="004B42AA"/>
    <w:rsid w:val="004B438B"/>
    <w:rsid w:val="004B5623"/>
    <w:rsid w:val="004B5690"/>
    <w:rsid w:val="004B6031"/>
    <w:rsid w:val="004B67EA"/>
    <w:rsid w:val="004B6FE8"/>
    <w:rsid w:val="004C0538"/>
    <w:rsid w:val="004C1AF2"/>
    <w:rsid w:val="004C1F78"/>
    <w:rsid w:val="004C2720"/>
    <w:rsid w:val="004C287D"/>
    <w:rsid w:val="004C2B86"/>
    <w:rsid w:val="004C2E81"/>
    <w:rsid w:val="004C3147"/>
    <w:rsid w:val="004C3CAB"/>
    <w:rsid w:val="004C3DC1"/>
    <w:rsid w:val="004C40AC"/>
    <w:rsid w:val="004C412D"/>
    <w:rsid w:val="004C4576"/>
    <w:rsid w:val="004C5196"/>
    <w:rsid w:val="004C524F"/>
    <w:rsid w:val="004C657B"/>
    <w:rsid w:val="004C69B0"/>
    <w:rsid w:val="004C6DF5"/>
    <w:rsid w:val="004D00E2"/>
    <w:rsid w:val="004D0650"/>
    <w:rsid w:val="004D0D46"/>
    <w:rsid w:val="004D1B79"/>
    <w:rsid w:val="004D1DE4"/>
    <w:rsid w:val="004D1F3B"/>
    <w:rsid w:val="004D26B2"/>
    <w:rsid w:val="004D2E38"/>
    <w:rsid w:val="004D2E45"/>
    <w:rsid w:val="004D4192"/>
    <w:rsid w:val="004D42B9"/>
    <w:rsid w:val="004D5F44"/>
    <w:rsid w:val="004D7B32"/>
    <w:rsid w:val="004D7F6E"/>
    <w:rsid w:val="004E0623"/>
    <w:rsid w:val="004E0BF4"/>
    <w:rsid w:val="004E0EA0"/>
    <w:rsid w:val="004E0EB0"/>
    <w:rsid w:val="004E1338"/>
    <w:rsid w:val="004E13C6"/>
    <w:rsid w:val="004E1590"/>
    <w:rsid w:val="004E166F"/>
    <w:rsid w:val="004E1865"/>
    <w:rsid w:val="004E1A6A"/>
    <w:rsid w:val="004E1B66"/>
    <w:rsid w:val="004E1CE9"/>
    <w:rsid w:val="004E26E2"/>
    <w:rsid w:val="004E2CCD"/>
    <w:rsid w:val="004E2D83"/>
    <w:rsid w:val="004E3A1A"/>
    <w:rsid w:val="004E481E"/>
    <w:rsid w:val="004E4893"/>
    <w:rsid w:val="004E4CD5"/>
    <w:rsid w:val="004E4F3B"/>
    <w:rsid w:val="004E54D1"/>
    <w:rsid w:val="004E5F92"/>
    <w:rsid w:val="004E678D"/>
    <w:rsid w:val="004E6BFC"/>
    <w:rsid w:val="004E755D"/>
    <w:rsid w:val="004E7985"/>
    <w:rsid w:val="004F019E"/>
    <w:rsid w:val="004F0596"/>
    <w:rsid w:val="004F08E7"/>
    <w:rsid w:val="004F0A79"/>
    <w:rsid w:val="004F141D"/>
    <w:rsid w:val="004F16D1"/>
    <w:rsid w:val="004F1F2E"/>
    <w:rsid w:val="004F280E"/>
    <w:rsid w:val="004F2BDA"/>
    <w:rsid w:val="004F38B0"/>
    <w:rsid w:val="004F3B01"/>
    <w:rsid w:val="004F4518"/>
    <w:rsid w:val="004F475A"/>
    <w:rsid w:val="004F4B56"/>
    <w:rsid w:val="004F5E43"/>
    <w:rsid w:val="004F6934"/>
    <w:rsid w:val="004F6941"/>
    <w:rsid w:val="004F6A0E"/>
    <w:rsid w:val="004F6A46"/>
    <w:rsid w:val="004F7159"/>
    <w:rsid w:val="004F7D70"/>
    <w:rsid w:val="0050003D"/>
    <w:rsid w:val="0050008D"/>
    <w:rsid w:val="00500F34"/>
    <w:rsid w:val="00501300"/>
    <w:rsid w:val="00501E51"/>
    <w:rsid w:val="00502852"/>
    <w:rsid w:val="00502D9A"/>
    <w:rsid w:val="00503420"/>
    <w:rsid w:val="0050354F"/>
    <w:rsid w:val="00503B6C"/>
    <w:rsid w:val="00503D75"/>
    <w:rsid w:val="005040B1"/>
    <w:rsid w:val="00506A8E"/>
    <w:rsid w:val="00506B82"/>
    <w:rsid w:val="00506CC3"/>
    <w:rsid w:val="00507C30"/>
    <w:rsid w:val="005102F7"/>
    <w:rsid w:val="00510386"/>
    <w:rsid w:val="005104AC"/>
    <w:rsid w:val="00510B7C"/>
    <w:rsid w:val="005112CA"/>
    <w:rsid w:val="00511AA3"/>
    <w:rsid w:val="0051209A"/>
    <w:rsid w:val="0051250D"/>
    <w:rsid w:val="00515842"/>
    <w:rsid w:val="00515A68"/>
    <w:rsid w:val="00515F2A"/>
    <w:rsid w:val="0051653A"/>
    <w:rsid w:val="005173DA"/>
    <w:rsid w:val="00517654"/>
    <w:rsid w:val="00517718"/>
    <w:rsid w:val="005207D7"/>
    <w:rsid w:val="00521419"/>
    <w:rsid w:val="00521A27"/>
    <w:rsid w:val="0052284E"/>
    <w:rsid w:val="00522E56"/>
    <w:rsid w:val="00523469"/>
    <w:rsid w:val="00523A8D"/>
    <w:rsid w:val="00523AF4"/>
    <w:rsid w:val="00523FA1"/>
    <w:rsid w:val="00525283"/>
    <w:rsid w:val="00525980"/>
    <w:rsid w:val="00525B49"/>
    <w:rsid w:val="005267EE"/>
    <w:rsid w:val="00527E88"/>
    <w:rsid w:val="0053000B"/>
    <w:rsid w:val="005300EC"/>
    <w:rsid w:val="00530671"/>
    <w:rsid w:val="0053096F"/>
    <w:rsid w:val="00531087"/>
    <w:rsid w:val="00532075"/>
    <w:rsid w:val="00532F0E"/>
    <w:rsid w:val="005331A5"/>
    <w:rsid w:val="00533572"/>
    <w:rsid w:val="00533911"/>
    <w:rsid w:val="00533C83"/>
    <w:rsid w:val="00533CE5"/>
    <w:rsid w:val="00533DA2"/>
    <w:rsid w:val="005345B6"/>
    <w:rsid w:val="0053477E"/>
    <w:rsid w:val="00534AC5"/>
    <w:rsid w:val="00534F38"/>
    <w:rsid w:val="00535170"/>
    <w:rsid w:val="0053569F"/>
    <w:rsid w:val="005369A1"/>
    <w:rsid w:val="00536BBB"/>
    <w:rsid w:val="00536F06"/>
    <w:rsid w:val="00537244"/>
    <w:rsid w:val="0053771F"/>
    <w:rsid w:val="005378B6"/>
    <w:rsid w:val="00537E40"/>
    <w:rsid w:val="00540175"/>
    <w:rsid w:val="00541000"/>
    <w:rsid w:val="00541D98"/>
    <w:rsid w:val="00542395"/>
    <w:rsid w:val="005424D0"/>
    <w:rsid w:val="00542ECA"/>
    <w:rsid w:val="00543C57"/>
    <w:rsid w:val="00544AC1"/>
    <w:rsid w:val="00544AF8"/>
    <w:rsid w:val="00544B0A"/>
    <w:rsid w:val="0054538D"/>
    <w:rsid w:val="00545A48"/>
    <w:rsid w:val="00545A9D"/>
    <w:rsid w:val="00545C05"/>
    <w:rsid w:val="005461E5"/>
    <w:rsid w:val="005462E9"/>
    <w:rsid w:val="00546C1C"/>
    <w:rsid w:val="00546F9D"/>
    <w:rsid w:val="005472B9"/>
    <w:rsid w:val="005477D2"/>
    <w:rsid w:val="005478A3"/>
    <w:rsid w:val="00550C2D"/>
    <w:rsid w:val="00550CB8"/>
    <w:rsid w:val="00551A1F"/>
    <w:rsid w:val="005525D8"/>
    <w:rsid w:val="005527DB"/>
    <w:rsid w:val="00553502"/>
    <w:rsid w:val="00553F68"/>
    <w:rsid w:val="00554091"/>
    <w:rsid w:val="0055476F"/>
    <w:rsid w:val="005547F8"/>
    <w:rsid w:val="00555043"/>
    <w:rsid w:val="0055516F"/>
    <w:rsid w:val="005557BA"/>
    <w:rsid w:val="00555C94"/>
    <w:rsid w:val="00556736"/>
    <w:rsid w:val="00556B24"/>
    <w:rsid w:val="005571DC"/>
    <w:rsid w:val="00557494"/>
    <w:rsid w:val="005574F9"/>
    <w:rsid w:val="0055793B"/>
    <w:rsid w:val="00557C70"/>
    <w:rsid w:val="00557CCA"/>
    <w:rsid w:val="00560374"/>
    <w:rsid w:val="00560AD6"/>
    <w:rsid w:val="00560B28"/>
    <w:rsid w:val="00561526"/>
    <w:rsid w:val="00561AFD"/>
    <w:rsid w:val="00561B3B"/>
    <w:rsid w:val="005630A2"/>
    <w:rsid w:val="005636D9"/>
    <w:rsid w:val="00563ADF"/>
    <w:rsid w:val="00563D56"/>
    <w:rsid w:val="0056413B"/>
    <w:rsid w:val="00564A34"/>
    <w:rsid w:val="00564A58"/>
    <w:rsid w:val="00564DAC"/>
    <w:rsid w:val="00565622"/>
    <w:rsid w:val="005661A7"/>
    <w:rsid w:val="0056685A"/>
    <w:rsid w:val="00566F00"/>
    <w:rsid w:val="0056730F"/>
    <w:rsid w:val="00567539"/>
    <w:rsid w:val="00567885"/>
    <w:rsid w:val="00567C8C"/>
    <w:rsid w:val="00567E4B"/>
    <w:rsid w:val="00567E91"/>
    <w:rsid w:val="00567F9E"/>
    <w:rsid w:val="0057070E"/>
    <w:rsid w:val="00570AFB"/>
    <w:rsid w:val="00570B7E"/>
    <w:rsid w:val="005712C2"/>
    <w:rsid w:val="0057147F"/>
    <w:rsid w:val="00571815"/>
    <w:rsid w:val="005718DE"/>
    <w:rsid w:val="0057249C"/>
    <w:rsid w:val="00572672"/>
    <w:rsid w:val="005734AA"/>
    <w:rsid w:val="005743BB"/>
    <w:rsid w:val="00574A52"/>
    <w:rsid w:val="005755EF"/>
    <w:rsid w:val="00576449"/>
    <w:rsid w:val="00576B85"/>
    <w:rsid w:val="00576E08"/>
    <w:rsid w:val="00577003"/>
    <w:rsid w:val="00577323"/>
    <w:rsid w:val="0057768B"/>
    <w:rsid w:val="005778ED"/>
    <w:rsid w:val="0058037F"/>
    <w:rsid w:val="0058106A"/>
    <w:rsid w:val="005811CD"/>
    <w:rsid w:val="0058158D"/>
    <w:rsid w:val="00581BE8"/>
    <w:rsid w:val="00581D29"/>
    <w:rsid w:val="00581FC6"/>
    <w:rsid w:val="0058202B"/>
    <w:rsid w:val="005828EE"/>
    <w:rsid w:val="00582CAE"/>
    <w:rsid w:val="00583A51"/>
    <w:rsid w:val="00584487"/>
    <w:rsid w:val="00584684"/>
    <w:rsid w:val="0058626F"/>
    <w:rsid w:val="00586389"/>
    <w:rsid w:val="00586DC2"/>
    <w:rsid w:val="00586EAB"/>
    <w:rsid w:val="00590755"/>
    <w:rsid w:val="00590B18"/>
    <w:rsid w:val="00590EAA"/>
    <w:rsid w:val="0059141F"/>
    <w:rsid w:val="00591E32"/>
    <w:rsid w:val="005920AD"/>
    <w:rsid w:val="005924CD"/>
    <w:rsid w:val="0059337D"/>
    <w:rsid w:val="005935FF"/>
    <w:rsid w:val="005937EA"/>
    <w:rsid w:val="00593FED"/>
    <w:rsid w:val="0059453B"/>
    <w:rsid w:val="00594D30"/>
    <w:rsid w:val="005954A7"/>
    <w:rsid w:val="00595999"/>
    <w:rsid w:val="005963B8"/>
    <w:rsid w:val="00596B02"/>
    <w:rsid w:val="00597363"/>
    <w:rsid w:val="0059798D"/>
    <w:rsid w:val="00597EFE"/>
    <w:rsid w:val="005A0291"/>
    <w:rsid w:val="005A0479"/>
    <w:rsid w:val="005A0759"/>
    <w:rsid w:val="005A11C1"/>
    <w:rsid w:val="005A32DD"/>
    <w:rsid w:val="005A371A"/>
    <w:rsid w:val="005A3D63"/>
    <w:rsid w:val="005A3E1E"/>
    <w:rsid w:val="005A3E75"/>
    <w:rsid w:val="005A3EF8"/>
    <w:rsid w:val="005A3FF5"/>
    <w:rsid w:val="005A4DC1"/>
    <w:rsid w:val="005A611F"/>
    <w:rsid w:val="005A6607"/>
    <w:rsid w:val="005A6982"/>
    <w:rsid w:val="005A7CBF"/>
    <w:rsid w:val="005B017E"/>
    <w:rsid w:val="005B0382"/>
    <w:rsid w:val="005B04AD"/>
    <w:rsid w:val="005B0CAC"/>
    <w:rsid w:val="005B1050"/>
    <w:rsid w:val="005B1267"/>
    <w:rsid w:val="005B1333"/>
    <w:rsid w:val="005B1D61"/>
    <w:rsid w:val="005B219D"/>
    <w:rsid w:val="005B2238"/>
    <w:rsid w:val="005B2487"/>
    <w:rsid w:val="005B2700"/>
    <w:rsid w:val="005B2956"/>
    <w:rsid w:val="005B2AB9"/>
    <w:rsid w:val="005B2D23"/>
    <w:rsid w:val="005B3011"/>
    <w:rsid w:val="005B339F"/>
    <w:rsid w:val="005B37CE"/>
    <w:rsid w:val="005B3C27"/>
    <w:rsid w:val="005B444F"/>
    <w:rsid w:val="005B4B97"/>
    <w:rsid w:val="005B5063"/>
    <w:rsid w:val="005B526C"/>
    <w:rsid w:val="005B5DD1"/>
    <w:rsid w:val="005B668C"/>
    <w:rsid w:val="005B6BA3"/>
    <w:rsid w:val="005B6D32"/>
    <w:rsid w:val="005B6E8F"/>
    <w:rsid w:val="005B7B44"/>
    <w:rsid w:val="005C02A4"/>
    <w:rsid w:val="005C08AA"/>
    <w:rsid w:val="005C1C5B"/>
    <w:rsid w:val="005C1D94"/>
    <w:rsid w:val="005C1DED"/>
    <w:rsid w:val="005C22BC"/>
    <w:rsid w:val="005C22C5"/>
    <w:rsid w:val="005C2936"/>
    <w:rsid w:val="005C2FB0"/>
    <w:rsid w:val="005C3AC8"/>
    <w:rsid w:val="005C3FBD"/>
    <w:rsid w:val="005C418F"/>
    <w:rsid w:val="005C494D"/>
    <w:rsid w:val="005C4C84"/>
    <w:rsid w:val="005C5350"/>
    <w:rsid w:val="005C53CF"/>
    <w:rsid w:val="005C5DB7"/>
    <w:rsid w:val="005C64A0"/>
    <w:rsid w:val="005C69E7"/>
    <w:rsid w:val="005C6C53"/>
    <w:rsid w:val="005C6EF6"/>
    <w:rsid w:val="005C70DB"/>
    <w:rsid w:val="005C72B8"/>
    <w:rsid w:val="005C76CA"/>
    <w:rsid w:val="005C76DF"/>
    <w:rsid w:val="005C7959"/>
    <w:rsid w:val="005C7A73"/>
    <w:rsid w:val="005D0DEC"/>
    <w:rsid w:val="005D259C"/>
    <w:rsid w:val="005D2A02"/>
    <w:rsid w:val="005D2B24"/>
    <w:rsid w:val="005D2CAB"/>
    <w:rsid w:val="005D332D"/>
    <w:rsid w:val="005D33EA"/>
    <w:rsid w:val="005D350D"/>
    <w:rsid w:val="005D3E04"/>
    <w:rsid w:val="005D3FDC"/>
    <w:rsid w:val="005D4222"/>
    <w:rsid w:val="005D4DA3"/>
    <w:rsid w:val="005D5037"/>
    <w:rsid w:val="005D5855"/>
    <w:rsid w:val="005D588B"/>
    <w:rsid w:val="005D5D1D"/>
    <w:rsid w:val="005D6A0C"/>
    <w:rsid w:val="005D6DF3"/>
    <w:rsid w:val="005D7036"/>
    <w:rsid w:val="005D7C90"/>
    <w:rsid w:val="005E0A15"/>
    <w:rsid w:val="005E16F3"/>
    <w:rsid w:val="005E1AF1"/>
    <w:rsid w:val="005E245A"/>
    <w:rsid w:val="005E2B22"/>
    <w:rsid w:val="005E3306"/>
    <w:rsid w:val="005E3C27"/>
    <w:rsid w:val="005E3C8B"/>
    <w:rsid w:val="005E3DF9"/>
    <w:rsid w:val="005E40B6"/>
    <w:rsid w:val="005E40F4"/>
    <w:rsid w:val="005E4A51"/>
    <w:rsid w:val="005E4BBC"/>
    <w:rsid w:val="005E4EED"/>
    <w:rsid w:val="005E51D4"/>
    <w:rsid w:val="005E54EA"/>
    <w:rsid w:val="005E5978"/>
    <w:rsid w:val="005E62B7"/>
    <w:rsid w:val="005E6326"/>
    <w:rsid w:val="005E69C6"/>
    <w:rsid w:val="005E71C3"/>
    <w:rsid w:val="005E722C"/>
    <w:rsid w:val="005E7D65"/>
    <w:rsid w:val="005E7F95"/>
    <w:rsid w:val="005F0BC8"/>
    <w:rsid w:val="005F183E"/>
    <w:rsid w:val="005F2164"/>
    <w:rsid w:val="005F3952"/>
    <w:rsid w:val="005F3C29"/>
    <w:rsid w:val="005F40C0"/>
    <w:rsid w:val="005F41DD"/>
    <w:rsid w:val="005F4450"/>
    <w:rsid w:val="005F4658"/>
    <w:rsid w:val="005F4783"/>
    <w:rsid w:val="005F48FC"/>
    <w:rsid w:val="005F58A2"/>
    <w:rsid w:val="005F5C54"/>
    <w:rsid w:val="005F6301"/>
    <w:rsid w:val="005F697D"/>
    <w:rsid w:val="005F7016"/>
    <w:rsid w:val="005F72C7"/>
    <w:rsid w:val="005F782D"/>
    <w:rsid w:val="005F7896"/>
    <w:rsid w:val="005F7B0C"/>
    <w:rsid w:val="0060020D"/>
    <w:rsid w:val="006006CE"/>
    <w:rsid w:val="00600D0F"/>
    <w:rsid w:val="006012A1"/>
    <w:rsid w:val="00601674"/>
    <w:rsid w:val="006020EF"/>
    <w:rsid w:val="00602DBD"/>
    <w:rsid w:val="00603115"/>
    <w:rsid w:val="00603300"/>
    <w:rsid w:val="00603D87"/>
    <w:rsid w:val="006049FC"/>
    <w:rsid w:val="006055BC"/>
    <w:rsid w:val="006069CF"/>
    <w:rsid w:val="00606BBE"/>
    <w:rsid w:val="006077B3"/>
    <w:rsid w:val="0061005E"/>
    <w:rsid w:val="00610B42"/>
    <w:rsid w:val="00611D92"/>
    <w:rsid w:val="00611DC5"/>
    <w:rsid w:val="00612001"/>
    <w:rsid w:val="006121BB"/>
    <w:rsid w:val="006122A8"/>
    <w:rsid w:val="0061277D"/>
    <w:rsid w:val="006127A3"/>
    <w:rsid w:val="00612C36"/>
    <w:rsid w:val="00612CE3"/>
    <w:rsid w:val="00612EA4"/>
    <w:rsid w:val="00612F83"/>
    <w:rsid w:val="0061300F"/>
    <w:rsid w:val="006143EF"/>
    <w:rsid w:val="0061452F"/>
    <w:rsid w:val="00614CF9"/>
    <w:rsid w:val="0061534C"/>
    <w:rsid w:val="0061565E"/>
    <w:rsid w:val="00615769"/>
    <w:rsid w:val="00615E87"/>
    <w:rsid w:val="00615F40"/>
    <w:rsid w:val="006160CB"/>
    <w:rsid w:val="00616175"/>
    <w:rsid w:val="00616806"/>
    <w:rsid w:val="00616B0B"/>
    <w:rsid w:val="00616F53"/>
    <w:rsid w:val="00617108"/>
    <w:rsid w:val="00617D5C"/>
    <w:rsid w:val="00617E5D"/>
    <w:rsid w:val="006203C0"/>
    <w:rsid w:val="0062072D"/>
    <w:rsid w:val="0062078F"/>
    <w:rsid w:val="00620811"/>
    <w:rsid w:val="0062086B"/>
    <w:rsid w:val="00620C07"/>
    <w:rsid w:val="00621505"/>
    <w:rsid w:val="006216EB"/>
    <w:rsid w:val="00621831"/>
    <w:rsid w:val="00621AB5"/>
    <w:rsid w:val="00621F2D"/>
    <w:rsid w:val="0062206A"/>
    <w:rsid w:val="00622692"/>
    <w:rsid w:val="00622F56"/>
    <w:rsid w:val="00623035"/>
    <w:rsid w:val="00623450"/>
    <w:rsid w:val="006235AB"/>
    <w:rsid w:val="0062398D"/>
    <w:rsid w:val="00623DAA"/>
    <w:rsid w:val="0062469F"/>
    <w:rsid w:val="0062512C"/>
    <w:rsid w:val="0062525D"/>
    <w:rsid w:val="00625885"/>
    <w:rsid w:val="0062728E"/>
    <w:rsid w:val="00627868"/>
    <w:rsid w:val="006278F2"/>
    <w:rsid w:val="00627BAA"/>
    <w:rsid w:val="00630AB7"/>
    <w:rsid w:val="00630EE2"/>
    <w:rsid w:val="006321BE"/>
    <w:rsid w:val="0063228B"/>
    <w:rsid w:val="00632450"/>
    <w:rsid w:val="00632639"/>
    <w:rsid w:val="00632C80"/>
    <w:rsid w:val="00632D60"/>
    <w:rsid w:val="00632E98"/>
    <w:rsid w:val="0063329F"/>
    <w:rsid w:val="00633A23"/>
    <w:rsid w:val="00634583"/>
    <w:rsid w:val="00634ABD"/>
    <w:rsid w:val="00634E7E"/>
    <w:rsid w:val="00634E9E"/>
    <w:rsid w:val="006364AE"/>
    <w:rsid w:val="0063658B"/>
    <w:rsid w:val="00636860"/>
    <w:rsid w:val="00636CDB"/>
    <w:rsid w:val="00636DBA"/>
    <w:rsid w:val="006373AC"/>
    <w:rsid w:val="00640610"/>
    <w:rsid w:val="006409B0"/>
    <w:rsid w:val="006427E0"/>
    <w:rsid w:val="00643571"/>
    <w:rsid w:val="006435A3"/>
    <w:rsid w:val="00643BEB"/>
    <w:rsid w:val="0064490B"/>
    <w:rsid w:val="00645244"/>
    <w:rsid w:val="00645579"/>
    <w:rsid w:val="00646E62"/>
    <w:rsid w:val="00647421"/>
    <w:rsid w:val="006474EC"/>
    <w:rsid w:val="00647BE5"/>
    <w:rsid w:val="006504D9"/>
    <w:rsid w:val="00650AD1"/>
    <w:rsid w:val="00651104"/>
    <w:rsid w:val="00651A7F"/>
    <w:rsid w:val="006528F8"/>
    <w:rsid w:val="006530E7"/>
    <w:rsid w:val="00653713"/>
    <w:rsid w:val="0065390C"/>
    <w:rsid w:val="00653CD8"/>
    <w:rsid w:val="006542AF"/>
    <w:rsid w:val="006542BE"/>
    <w:rsid w:val="00654520"/>
    <w:rsid w:val="00654B7B"/>
    <w:rsid w:val="00655B5F"/>
    <w:rsid w:val="00655DE1"/>
    <w:rsid w:val="00655E4B"/>
    <w:rsid w:val="006568A4"/>
    <w:rsid w:val="00656FD9"/>
    <w:rsid w:val="0065702E"/>
    <w:rsid w:val="00657124"/>
    <w:rsid w:val="00657A71"/>
    <w:rsid w:val="00657D56"/>
    <w:rsid w:val="00660077"/>
    <w:rsid w:val="00660FCE"/>
    <w:rsid w:val="0066198E"/>
    <w:rsid w:val="00661BDC"/>
    <w:rsid w:val="00661CD4"/>
    <w:rsid w:val="00662715"/>
    <w:rsid w:val="00662AF7"/>
    <w:rsid w:val="00662CD1"/>
    <w:rsid w:val="00662D25"/>
    <w:rsid w:val="006635F1"/>
    <w:rsid w:val="0066369A"/>
    <w:rsid w:val="006636DF"/>
    <w:rsid w:val="0066408D"/>
    <w:rsid w:val="0066451C"/>
    <w:rsid w:val="00664D87"/>
    <w:rsid w:val="00666031"/>
    <w:rsid w:val="006665EB"/>
    <w:rsid w:val="00666B21"/>
    <w:rsid w:val="00667069"/>
    <w:rsid w:val="00667275"/>
    <w:rsid w:val="0066764B"/>
    <w:rsid w:val="00667704"/>
    <w:rsid w:val="00667B73"/>
    <w:rsid w:val="00667BA1"/>
    <w:rsid w:val="006703FA"/>
    <w:rsid w:val="00671021"/>
    <w:rsid w:val="00671734"/>
    <w:rsid w:val="006720F0"/>
    <w:rsid w:val="00672A65"/>
    <w:rsid w:val="0067329F"/>
    <w:rsid w:val="0067394F"/>
    <w:rsid w:val="006742F1"/>
    <w:rsid w:val="0067467E"/>
    <w:rsid w:val="006749DF"/>
    <w:rsid w:val="00675239"/>
    <w:rsid w:val="00675867"/>
    <w:rsid w:val="00676DC2"/>
    <w:rsid w:val="0067728D"/>
    <w:rsid w:val="0067764C"/>
    <w:rsid w:val="006800DE"/>
    <w:rsid w:val="006810DF"/>
    <w:rsid w:val="006817D9"/>
    <w:rsid w:val="006819EC"/>
    <w:rsid w:val="006820EA"/>
    <w:rsid w:val="00682250"/>
    <w:rsid w:val="00682E1E"/>
    <w:rsid w:val="0068304B"/>
    <w:rsid w:val="0068386E"/>
    <w:rsid w:val="00683B65"/>
    <w:rsid w:val="00683FFD"/>
    <w:rsid w:val="006844FB"/>
    <w:rsid w:val="00684591"/>
    <w:rsid w:val="006845F7"/>
    <w:rsid w:val="006856E6"/>
    <w:rsid w:val="00686797"/>
    <w:rsid w:val="0068689C"/>
    <w:rsid w:val="006870C5"/>
    <w:rsid w:val="006872CE"/>
    <w:rsid w:val="0068769C"/>
    <w:rsid w:val="006876B7"/>
    <w:rsid w:val="00687FC4"/>
    <w:rsid w:val="0069096E"/>
    <w:rsid w:val="00690D91"/>
    <w:rsid w:val="006911E8"/>
    <w:rsid w:val="0069147B"/>
    <w:rsid w:val="0069159E"/>
    <w:rsid w:val="00692843"/>
    <w:rsid w:val="006928FB"/>
    <w:rsid w:val="0069301B"/>
    <w:rsid w:val="006933AA"/>
    <w:rsid w:val="006933EE"/>
    <w:rsid w:val="00694090"/>
    <w:rsid w:val="00694778"/>
    <w:rsid w:val="006949A7"/>
    <w:rsid w:val="00694F6D"/>
    <w:rsid w:val="00695C2A"/>
    <w:rsid w:val="006965AF"/>
    <w:rsid w:val="00696831"/>
    <w:rsid w:val="00696A25"/>
    <w:rsid w:val="00696F4A"/>
    <w:rsid w:val="00696F70"/>
    <w:rsid w:val="006972B4"/>
    <w:rsid w:val="00697516"/>
    <w:rsid w:val="006978B7"/>
    <w:rsid w:val="00697B87"/>
    <w:rsid w:val="006A0B48"/>
    <w:rsid w:val="006A20A8"/>
    <w:rsid w:val="006A260F"/>
    <w:rsid w:val="006A27C0"/>
    <w:rsid w:val="006A2C8E"/>
    <w:rsid w:val="006A307D"/>
    <w:rsid w:val="006A4276"/>
    <w:rsid w:val="006A4393"/>
    <w:rsid w:val="006A4FAF"/>
    <w:rsid w:val="006A5571"/>
    <w:rsid w:val="006A5F96"/>
    <w:rsid w:val="006A64D1"/>
    <w:rsid w:val="006A774B"/>
    <w:rsid w:val="006A7DE1"/>
    <w:rsid w:val="006B0172"/>
    <w:rsid w:val="006B03F3"/>
    <w:rsid w:val="006B0475"/>
    <w:rsid w:val="006B07D8"/>
    <w:rsid w:val="006B0976"/>
    <w:rsid w:val="006B0E4F"/>
    <w:rsid w:val="006B0EED"/>
    <w:rsid w:val="006B1255"/>
    <w:rsid w:val="006B1371"/>
    <w:rsid w:val="006B1563"/>
    <w:rsid w:val="006B18BD"/>
    <w:rsid w:val="006B28B7"/>
    <w:rsid w:val="006B2D69"/>
    <w:rsid w:val="006B38AA"/>
    <w:rsid w:val="006B3AD6"/>
    <w:rsid w:val="006B41A6"/>
    <w:rsid w:val="006B4898"/>
    <w:rsid w:val="006B4B55"/>
    <w:rsid w:val="006B4BCF"/>
    <w:rsid w:val="006B5BDD"/>
    <w:rsid w:val="006B6027"/>
    <w:rsid w:val="006B6724"/>
    <w:rsid w:val="006B678E"/>
    <w:rsid w:val="006B6836"/>
    <w:rsid w:val="006B6DDF"/>
    <w:rsid w:val="006B71C8"/>
    <w:rsid w:val="006B7EEA"/>
    <w:rsid w:val="006B7F89"/>
    <w:rsid w:val="006C01CE"/>
    <w:rsid w:val="006C0277"/>
    <w:rsid w:val="006C0324"/>
    <w:rsid w:val="006C041A"/>
    <w:rsid w:val="006C046E"/>
    <w:rsid w:val="006C080E"/>
    <w:rsid w:val="006C0B96"/>
    <w:rsid w:val="006C11A1"/>
    <w:rsid w:val="006C1434"/>
    <w:rsid w:val="006C145D"/>
    <w:rsid w:val="006C193F"/>
    <w:rsid w:val="006C29F1"/>
    <w:rsid w:val="006C2CB1"/>
    <w:rsid w:val="006C3921"/>
    <w:rsid w:val="006C3B1D"/>
    <w:rsid w:val="006C4067"/>
    <w:rsid w:val="006C449E"/>
    <w:rsid w:val="006C467C"/>
    <w:rsid w:val="006C4BCA"/>
    <w:rsid w:val="006C4CBD"/>
    <w:rsid w:val="006C5494"/>
    <w:rsid w:val="006C56DD"/>
    <w:rsid w:val="006C5869"/>
    <w:rsid w:val="006C592F"/>
    <w:rsid w:val="006C5CC1"/>
    <w:rsid w:val="006C5D48"/>
    <w:rsid w:val="006C63D8"/>
    <w:rsid w:val="006C7198"/>
    <w:rsid w:val="006C7462"/>
    <w:rsid w:val="006C78D3"/>
    <w:rsid w:val="006C7D46"/>
    <w:rsid w:val="006C7EE5"/>
    <w:rsid w:val="006D0401"/>
    <w:rsid w:val="006D0C27"/>
    <w:rsid w:val="006D2114"/>
    <w:rsid w:val="006D292A"/>
    <w:rsid w:val="006D29BA"/>
    <w:rsid w:val="006D2A2A"/>
    <w:rsid w:val="006D2B62"/>
    <w:rsid w:val="006D2C49"/>
    <w:rsid w:val="006D2D13"/>
    <w:rsid w:val="006D30FB"/>
    <w:rsid w:val="006D337A"/>
    <w:rsid w:val="006D3EDB"/>
    <w:rsid w:val="006D4BA5"/>
    <w:rsid w:val="006D5342"/>
    <w:rsid w:val="006D54AF"/>
    <w:rsid w:val="006D6622"/>
    <w:rsid w:val="006D6D82"/>
    <w:rsid w:val="006D7148"/>
    <w:rsid w:val="006D7F93"/>
    <w:rsid w:val="006E04F7"/>
    <w:rsid w:val="006E0AAD"/>
    <w:rsid w:val="006E0BF1"/>
    <w:rsid w:val="006E0C45"/>
    <w:rsid w:val="006E0D97"/>
    <w:rsid w:val="006E11DE"/>
    <w:rsid w:val="006E16F1"/>
    <w:rsid w:val="006E1CA6"/>
    <w:rsid w:val="006E1D41"/>
    <w:rsid w:val="006E2228"/>
    <w:rsid w:val="006E26D1"/>
    <w:rsid w:val="006E28C9"/>
    <w:rsid w:val="006E3293"/>
    <w:rsid w:val="006E33D2"/>
    <w:rsid w:val="006E410A"/>
    <w:rsid w:val="006E6022"/>
    <w:rsid w:val="006E60A3"/>
    <w:rsid w:val="006E6423"/>
    <w:rsid w:val="006E660D"/>
    <w:rsid w:val="006E6D3F"/>
    <w:rsid w:val="006F1B7B"/>
    <w:rsid w:val="006F1C20"/>
    <w:rsid w:val="006F1C9C"/>
    <w:rsid w:val="006F279B"/>
    <w:rsid w:val="006F2E8D"/>
    <w:rsid w:val="006F2FB4"/>
    <w:rsid w:val="006F30DB"/>
    <w:rsid w:val="006F330A"/>
    <w:rsid w:val="006F354A"/>
    <w:rsid w:val="006F3755"/>
    <w:rsid w:val="006F3A1C"/>
    <w:rsid w:val="006F3AD5"/>
    <w:rsid w:val="006F3C6D"/>
    <w:rsid w:val="006F4ED1"/>
    <w:rsid w:val="006F53C0"/>
    <w:rsid w:val="006F55C0"/>
    <w:rsid w:val="006F5E90"/>
    <w:rsid w:val="006F646B"/>
    <w:rsid w:val="006F754B"/>
    <w:rsid w:val="006F783B"/>
    <w:rsid w:val="006F7B02"/>
    <w:rsid w:val="0070024E"/>
    <w:rsid w:val="007004AC"/>
    <w:rsid w:val="007009B6"/>
    <w:rsid w:val="0070101D"/>
    <w:rsid w:val="0070139F"/>
    <w:rsid w:val="00701AFE"/>
    <w:rsid w:val="00702731"/>
    <w:rsid w:val="00702A3B"/>
    <w:rsid w:val="00702AB3"/>
    <w:rsid w:val="00702AB7"/>
    <w:rsid w:val="007035DC"/>
    <w:rsid w:val="0070387F"/>
    <w:rsid w:val="00703F25"/>
    <w:rsid w:val="007044D3"/>
    <w:rsid w:val="00705B67"/>
    <w:rsid w:val="00705D69"/>
    <w:rsid w:val="00706664"/>
    <w:rsid w:val="0070724D"/>
    <w:rsid w:val="00707ADB"/>
    <w:rsid w:val="007100BC"/>
    <w:rsid w:val="00710566"/>
    <w:rsid w:val="00710773"/>
    <w:rsid w:val="00710C9D"/>
    <w:rsid w:val="00711114"/>
    <w:rsid w:val="007111B8"/>
    <w:rsid w:val="007114A6"/>
    <w:rsid w:val="00711E04"/>
    <w:rsid w:val="00712CCD"/>
    <w:rsid w:val="007130D2"/>
    <w:rsid w:val="00713BD7"/>
    <w:rsid w:val="00713D16"/>
    <w:rsid w:val="00714105"/>
    <w:rsid w:val="0071433A"/>
    <w:rsid w:val="007150C2"/>
    <w:rsid w:val="007157D0"/>
    <w:rsid w:val="0071587A"/>
    <w:rsid w:val="00716494"/>
    <w:rsid w:val="00716958"/>
    <w:rsid w:val="00716D92"/>
    <w:rsid w:val="00717F73"/>
    <w:rsid w:val="0072071B"/>
    <w:rsid w:val="00720975"/>
    <w:rsid w:val="00720A27"/>
    <w:rsid w:val="00720A49"/>
    <w:rsid w:val="00721192"/>
    <w:rsid w:val="007211D4"/>
    <w:rsid w:val="007219A3"/>
    <w:rsid w:val="00722071"/>
    <w:rsid w:val="00722336"/>
    <w:rsid w:val="0072257E"/>
    <w:rsid w:val="00722A3A"/>
    <w:rsid w:val="00722C27"/>
    <w:rsid w:val="007232FE"/>
    <w:rsid w:val="007238C1"/>
    <w:rsid w:val="0072472B"/>
    <w:rsid w:val="00724EF5"/>
    <w:rsid w:val="00725328"/>
    <w:rsid w:val="007257CC"/>
    <w:rsid w:val="00725842"/>
    <w:rsid w:val="007267EC"/>
    <w:rsid w:val="00726F75"/>
    <w:rsid w:val="0072703C"/>
    <w:rsid w:val="007272EF"/>
    <w:rsid w:val="007276E6"/>
    <w:rsid w:val="007303D9"/>
    <w:rsid w:val="00730C29"/>
    <w:rsid w:val="00730F34"/>
    <w:rsid w:val="00732236"/>
    <w:rsid w:val="00732394"/>
    <w:rsid w:val="00732AE4"/>
    <w:rsid w:val="00732F3C"/>
    <w:rsid w:val="0073321A"/>
    <w:rsid w:val="007332CA"/>
    <w:rsid w:val="007341A4"/>
    <w:rsid w:val="007345F9"/>
    <w:rsid w:val="0073473B"/>
    <w:rsid w:val="00734ACE"/>
    <w:rsid w:val="007351D8"/>
    <w:rsid w:val="00735483"/>
    <w:rsid w:val="00735853"/>
    <w:rsid w:val="00736507"/>
    <w:rsid w:val="00736BC9"/>
    <w:rsid w:val="00737FEF"/>
    <w:rsid w:val="00740169"/>
    <w:rsid w:val="007402FF"/>
    <w:rsid w:val="007403DA"/>
    <w:rsid w:val="0074050B"/>
    <w:rsid w:val="007409AF"/>
    <w:rsid w:val="007415F1"/>
    <w:rsid w:val="00741B0D"/>
    <w:rsid w:val="00741B28"/>
    <w:rsid w:val="00742115"/>
    <w:rsid w:val="00742D93"/>
    <w:rsid w:val="00742FAF"/>
    <w:rsid w:val="00743182"/>
    <w:rsid w:val="00743A9C"/>
    <w:rsid w:val="00743D7A"/>
    <w:rsid w:val="00744269"/>
    <w:rsid w:val="00744F98"/>
    <w:rsid w:val="00745AF6"/>
    <w:rsid w:val="00745EFA"/>
    <w:rsid w:val="00746401"/>
    <w:rsid w:val="0074692D"/>
    <w:rsid w:val="007474BA"/>
    <w:rsid w:val="0074792A"/>
    <w:rsid w:val="0074799E"/>
    <w:rsid w:val="00750076"/>
    <w:rsid w:val="00750BE0"/>
    <w:rsid w:val="00751CCD"/>
    <w:rsid w:val="00751F83"/>
    <w:rsid w:val="007520D4"/>
    <w:rsid w:val="00752554"/>
    <w:rsid w:val="007525B3"/>
    <w:rsid w:val="0075290F"/>
    <w:rsid w:val="0075328F"/>
    <w:rsid w:val="00753338"/>
    <w:rsid w:val="00753449"/>
    <w:rsid w:val="00753F23"/>
    <w:rsid w:val="007544C9"/>
    <w:rsid w:val="00754D20"/>
    <w:rsid w:val="0075512F"/>
    <w:rsid w:val="0075553B"/>
    <w:rsid w:val="00755CDE"/>
    <w:rsid w:val="007560A0"/>
    <w:rsid w:val="00756253"/>
    <w:rsid w:val="00756C82"/>
    <w:rsid w:val="00756F3B"/>
    <w:rsid w:val="00756FDD"/>
    <w:rsid w:val="00757103"/>
    <w:rsid w:val="00760B87"/>
    <w:rsid w:val="00760D65"/>
    <w:rsid w:val="00761040"/>
    <w:rsid w:val="007616A7"/>
    <w:rsid w:val="00761AD5"/>
    <w:rsid w:val="00761CCA"/>
    <w:rsid w:val="00761CF1"/>
    <w:rsid w:val="0076235A"/>
    <w:rsid w:val="007627AF"/>
    <w:rsid w:val="00762842"/>
    <w:rsid w:val="00762E01"/>
    <w:rsid w:val="00763185"/>
    <w:rsid w:val="00763604"/>
    <w:rsid w:val="00763DCB"/>
    <w:rsid w:val="00763E1E"/>
    <w:rsid w:val="00764B15"/>
    <w:rsid w:val="00764F49"/>
    <w:rsid w:val="00765B4D"/>
    <w:rsid w:val="00765F8F"/>
    <w:rsid w:val="007660A2"/>
    <w:rsid w:val="0076783A"/>
    <w:rsid w:val="00767BF9"/>
    <w:rsid w:val="00767E8D"/>
    <w:rsid w:val="00767EC8"/>
    <w:rsid w:val="00770B8F"/>
    <w:rsid w:val="00770C3B"/>
    <w:rsid w:val="00770E74"/>
    <w:rsid w:val="0077143E"/>
    <w:rsid w:val="007714CD"/>
    <w:rsid w:val="00771A62"/>
    <w:rsid w:val="00771B64"/>
    <w:rsid w:val="007721AB"/>
    <w:rsid w:val="00772335"/>
    <w:rsid w:val="00772A94"/>
    <w:rsid w:val="00772CF4"/>
    <w:rsid w:val="00772E0A"/>
    <w:rsid w:val="0077335E"/>
    <w:rsid w:val="007733FB"/>
    <w:rsid w:val="00773AB6"/>
    <w:rsid w:val="007740E1"/>
    <w:rsid w:val="00775492"/>
    <w:rsid w:val="00776695"/>
    <w:rsid w:val="00776741"/>
    <w:rsid w:val="007773CD"/>
    <w:rsid w:val="00777755"/>
    <w:rsid w:val="00777B3E"/>
    <w:rsid w:val="00780CB9"/>
    <w:rsid w:val="007810CA"/>
    <w:rsid w:val="007814DD"/>
    <w:rsid w:val="00782310"/>
    <w:rsid w:val="007828DB"/>
    <w:rsid w:val="00782942"/>
    <w:rsid w:val="00784E5E"/>
    <w:rsid w:val="007851BF"/>
    <w:rsid w:val="007853A8"/>
    <w:rsid w:val="00785A97"/>
    <w:rsid w:val="00786711"/>
    <w:rsid w:val="0078684A"/>
    <w:rsid w:val="0078765F"/>
    <w:rsid w:val="00787716"/>
    <w:rsid w:val="00787A4B"/>
    <w:rsid w:val="00787E59"/>
    <w:rsid w:val="007900F0"/>
    <w:rsid w:val="0079012B"/>
    <w:rsid w:val="00790241"/>
    <w:rsid w:val="00790CA3"/>
    <w:rsid w:val="00790D37"/>
    <w:rsid w:val="00790DB0"/>
    <w:rsid w:val="00791390"/>
    <w:rsid w:val="00791996"/>
    <w:rsid w:val="00792123"/>
    <w:rsid w:val="00792185"/>
    <w:rsid w:val="00792361"/>
    <w:rsid w:val="00792655"/>
    <w:rsid w:val="0079343F"/>
    <w:rsid w:val="00793868"/>
    <w:rsid w:val="00793979"/>
    <w:rsid w:val="007941C7"/>
    <w:rsid w:val="0079426F"/>
    <w:rsid w:val="007947B6"/>
    <w:rsid w:val="00794827"/>
    <w:rsid w:val="007954CD"/>
    <w:rsid w:val="00795964"/>
    <w:rsid w:val="00795D07"/>
    <w:rsid w:val="007961D2"/>
    <w:rsid w:val="00796648"/>
    <w:rsid w:val="00796B98"/>
    <w:rsid w:val="0079708F"/>
    <w:rsid w:val="007970DA"/>
    <w:rsid w:val="007970E5"/>
    <w:rsid w:val="007975F8"/>
    <w:rsid w:val="00797C32"/>
    <w:rsid w:val="00797F01"/>
    <w:rsid w:val="007A014B"/>
    <w:rsid w:val="007A0994"/>
    <w:rsid w:val="007A0E8A"/>
    <w:rsid w:val="007A1653"/>
    <w:rsid w:val="007A1874"/>
    <w:rsid w:val="007A2C62"/>
    <w:rsid w:val="007A2C8B"/>
    <w:rsid w:val="007A2E5B"/>
    <w:rsid w:val="007A30FB"/>
    <w:rsid w:val="007A341C"/>
    <w:rsid w:val="007A38EE"/>
    <w:rsid w:val="007A3CE6"/>
    <w:rsid w:val="007A4B2F"/>
    <w:rsid w:val="007A4B82"/>
    <w:rsid w:val="007A4C0C"/>
    <w:rsid w:val="007A5820"/>
    <w:rsid w:val="007A5875"/>
    <w:rsid w:val="007A58E2"/>
    <w:rsid w:val="007A708C"/>
    <w:rsid w:val="007A7262"/>
    <w:rsid w:val="007A75A3"/>
    <w:rsid w:val="007A79D6"/>
    <w:rsid w:val="007A7D17"/>
    <w:rsid w:val="007B073A"/>
    <w:rsid w:val="007B112C"/>
    <w:rsid w:val="007B199B"/>
    <w:rsid w:val="007B2AE4"/>
    <w:rsid w:val="007B4F42"/>
    <w:rsid w:val="007B5023"/>
    <w:rsid w:val="007B574A"/>
    <w:rsid w:val="007B6036"/>
    <w:rsid w:val="007B65D9"/>
    <w:rsid w:val="007B6ADD"/>
    <w:rsid w:val="007B6B52"/>
    <w:rsid w:val="007B7227"/>
    <w:rsid w:val="007B74D5"/>
    <w:rsid w:val="007B75B6"/>
    <w:rsid w:val="007B76F3"/>
    <w:rsid w:val="007B78B6"/>
    <w:rsid w:val="007B7CE2"/>
    <w:rsid w:val="007C01A1"/>
    <w:rsid w:val="007C02DE"/>
    <w:rsid w:val="007C11D9"/>
    <w:rsid w:val="007C171A"/>
    <w:rsid w:val="007C1F36"/>
    <w:rsid w:val="007C2BC1"/>
    <w:rsid w:val="007C2E58"/>
    <w:rsid w:val="007C3277"/>
    <w:rsid w:val="007C3612"/>
    <w:rsid w:val="007C3A61"/>
    <w:rsid w:val="007C4493"/>
    <w:rsid w:val="007C463A"/>
    <w:rsid w:val="007C51D4"/>
    <w:rsid w:val="007C53E0"/>
    <w:rsid w:val="007C5F1F"/>
    <w:rsid w:val="007C60FE"/>
    <w:rsid w:val="007C66B2"/>
    <w:rsid w:val="007C730C"/>
    <w:rsid w:val="007C755C"/>
    <w:rsid w:val="007C7A81"/>
    <w:rsid w:val="007C7BB0"/>
    <w:rsid w:val="007D057D"/>
    <w:rsid w:val="007D09AE"/>
    <w:rsid w:val="007D1403"/>
    <w:rsid w:val="007D17E3"/>
    <w:rsid w:val="007D2712"/>
    <w:rsid w:val="007D2AD6"/>
    <w:rsid w:val="007D2B19"/>
    <w:rsid w:val="007D3150"/>
    <w:rsid w:val="007D3515"/>
    <w:rsid w:val="007D3C09"/>
    <w:rsid w:val="007D42BB"/>
    <w:rsid w:val="007D45D4"/>
    <w:rsid w:val="007D58D3"/>
    <w:rsid w:val="007D58D4"/>
    <w:rsid w:val="007D6159"/>
    <w:rsid w:val="007D63A4"/>
    <w:rsid w:val="007D6A68"/>
    <w:rsid w:val="007D6C87"/>
    <w:rsid w:val="007D7063"/>
    <w:rsid w:val="007D7892"/>
    <w:rsid w:val="007E00BA"/>
    <w:rsid w:val="007E00F7"/>
    <w:rsid w:val="007E13B0"/>
    <w:rsid w:val="007E16A2"/>
    <w:rsid w:val="007E174D"/>
    <w:rsid w:val="007E1F55"/>
    <w:rsid w:val="007E2097"/>
    <w:rsid w:val="007E2517"/>
    <w:rsid w:val="007E263D"/>
    <w:rsid w:val="007E2C0E"/>
    <w:rsid w:val="007E2FAB"/>
    <w:rsid w:val="007E33D0"/>
    <w:rsid w:val="007E351E"/>
    <w:rsid w:val="007E3A09"/>
    <w:rsid w:val="007E422B"/>
    <w:rsid w:val="007E487B"/>
    <w:rsid w:val="007E5275"/>
    <w:rsid w:val="007E54B6"/>
    <w:rsid w:val="007E6444"/>
    <w:rsid w:val="007E64D8"/>
    <w:rsid w:val="007E6AB5"/>
    <w:rsid w:val="007E77A0"/>
    <w:rsid w:val="007E7C24"/>
    <w:rsid w:val="007F07C1"/>
    <w:rsid w:val="007F1032"/>
    <w:rsid w:val="007F12E3"/>
    <w:rsid w:val="007F1C96"/>
    <w:rsid w:val="007F228A"/>
    <w:rsid w:val="007F275D"/>
    <w:rsid w:val="007F3270"/>
    <w:rsid w:val="007F3519"/>
    <w:rsid w:val="007F39B8"/>
    <w:rsid w:val="007F4787"/>
    <w:rsid w:val="007F4A2E"/>
    <w:rsid w:val="007F5F6B"/>
    <w:rsid w:val="007F6329"/>
    <w:rsid w:val="007F6A23"/>
    <w:rsid w:val="007F6A7D"/>
    <w:rsid w:val="007F719C"/>
    <w:rsid w:val="0080053C"/>
    <w:rsid w:val="00801351"/>
    <w:rsid w:val="008016A8"/>
    <w:rsid w:val="00802B20"/>
    <w:rsid w:val="00802E52"/>
    <w:rsid w:val="00803117"/>
    <w:rsid w:val="008033C9"/>
    <w:rsid w:val="008049CB"/>
    <w:rsid w:val="008049D5"/>
    <w:rsid w:val="00804C30"/>
    <w:rsid w:val="0080505D"/>
    <w:rsid w:val="0080576C"/>
    <w:rsid w:val="008057ED"/>
    <w:rsid w:val="00805870"/>
    <w:rsid w:val="008073BA"/>
    <w:rsid w:val="00807873"/>
    <w:rsid w:val="00807903"/>
    <w:rsid w:val="0081086F"/>
    <w:rsid w:val="00811033"/>
    <w:rsid w:val="008111B1"/>
    <w:rsid w:val="00811EAE"/>
    <w:rsid w:val="00812CF9"/>
    <w:rsid w:val="00812F30"/>
    <w:rsid w:val="00813770"/>
    <w:rsid w:val="008142E0"/>
    <w:rsid w:val="008149D4"/>
    <w:rsid w:val="00814FA1"/>
    <w:rsid w:val="0081598F"/>
    <w:rsid w:val="0081600C"/>
    <w:rsid w:val="0081627B"/>
    <w:rsid w:val="00816634"/>
    <w:rsid w:val="00816A4E"/>
    <w:rsid w:val="00816D5E"/>
    <w:rsid w:val="00816FDE"/>
    <w:rsid w:val="00817410"/>
    <w:rsid w:val="008175CC"/>
    <w:rsid w:val="008201F2"/>
    <w:rsid w:val="00820371"/>
    <w:rsid w:val="0082172C"/>
    <w:rsid w:val="00821F1B"/>
    <w:rsid w:val="0082263D"/>
    <w:rsid w:val="00822FA2"/>
    <w:rsid w:val="00823100"/>
    <w:rsid w:val="008238D2"/>
    <w:rsid w:val="008239B5"/>
    <w:rsid w:val="00824340"/>
    <w:rsid w:val="008243E5"/>
    <w:rsid w:val="00824428"/>
    <w:rsid w:val="00824482"/>
    <w:rsid w:val="0082493A"/>
    <w:rsid w:val="00824FF2"/>
    <w:rsid w:val="00825849"/>
    <w:rsid w:val="00825FFA"/>
    <w:rsid w:val="008268E2"/>
    <w:rsid w:val="00827D5E"/>
    <w:rsid w:val="00830949"/>
    <w:rsid w:val="00830E59"/>
    <w:rsid w:val="00831386"/>
    <w:rsid w:val="00832546"/>
    <w:rsid w:val="00832C2B"/>
    <w:rsid w:val="00833B3A"/>
    <w:rsid w:val="00833B7F"/>
    <w:rsid w:val="00833C2C"/>
    <w:rsid w:val="00833FE7"/>
    <w:rsid w:val="008341C4"/>
    <w:rsid w:val="00834579"/>
    <w:rsid w:val="00834714"/>
    <w:rsid w:val="00835373"/>
    <w:rsid w:val="0083573D"/>
    <w:rsid w:val="00836097"/>
    <w:rsid w:val="00836195"/>
    <w:rsid w:val="00836FD7"/>
    <w:rsid w:val="0083722C"/>
    <w:rsid w:val="008374B7"/>
    <w:rsid w:val="008374EB"/>
    <w:rsid w:val="00837802"/>
    <w:rsid w:val="00837A75"/>
    <w:rsid w:val="00837CA8"/>
    <w:rsid w:val="0084015A"/>
    <w:rsid w:val="00840A4B"/>
    <w:rsid w:val="008418D2"/>
    <w:rsid w:val="00841E2F"/>
    <w:rsid w:val="0084234F"/>
    <w:rsid w:val="0084266D"/>
    <w:rsid w:val="008428DD"/>
    <w:rsid w:val="00843529"/>
    <w:rsid w:val="00843DEA"/>
    <w:rsid w:val="00844536"/>
    <w:rsid w:val="00844682"/>
    <w:rsid w:val="00845EC4"/>
    <w:rsid w:val="0084601E"/>
    <w:rsid w:val="0084618E"/>
    <w:rsid w:val="008466E0"/>
    <w:rsid w:val="008470ED"/>
    <w:rsid w:val="00847157"/>
    <w:rsid w:val="00847919"/>
    <w:rsid w:val="00850140"/>
    <w:rsid w:val="00850C9F"/>
    <w:rsid w:val="00850DEC"/>
    <w:rsid w:val="00851B01"/>
    <w:rsid w:val="00852180"/>
    <w:rsid w:val="008525ED"/>
    <w:rsid w:val="00852824"/>
    <w:rsid w:val="008537E4"/>
    <w:rsid w:val="00853BF0"/>
    <w:rsid w:val="00853CED"/>
    <w:rsid w:val="00853D62"/>
    <w:rsid w:val="0085449D"/>
    <w:rsid w:val="008546E3"/>
    <w:rsid w:val="008548D7"/>
    <w:rsid w:val="00856499"/>
    <w:rsid w:val="008577EA"/>
    <w:rsid w:val="00860423"/>
    <w:rsid w:val="008608AF"/>
    <w:rsid w:val="00861A5B"/>
    <w:rsid w:val="00861F0E"/>
    <w:rsid w:val="00862012"/>
    <w:rsid w:val="00862098"/>
    <w:rsid w:val="008624C9"/>
    <w:rsid w:val="00862A9E"/>
    <w:rsid w:val="00863DB9"/>
    <w:rsid w:val="0086488D"/>
    <w:rsid w:val="00864970"/>
    <w:rsid w:val="00864F08"/>
    <w:rsid w:val="00865967"/>
    <w:rsid w:val="00865BC1"/>
    <w:rsid w:val="00865FCF"/>
    <w:rsid w:val="00865FD4"/>
    <w:rsid w:val="008663D3"/>
    <w:rsid w:val="00866920"/>
    <w:rsid w:val="00866953"/>
    <w:rsid w:val="00866A32"/>
    <w:rsid w:val="0086700E"/>
    <w:rsid w:val="00867754"/>
    <w:rsid w:val="008677A0"/>
    <w:rsid w:val="008677E9"/>
    <w:rsid w:val="00867CFE"/>
    <w:rsid w:val="00870123"/>
    <w:rsid w:val="0087075C"/>
    <w:rsid w:val="008709F1"/>
    <w:rsid w:val="00870BFD"/>
    <w:rsid w:val="00870D0A"/>
    <w:rsid w:val="00871008"/>
    <w:rsid w:val="00871031"/>
    <w:rsid w:val="0087134E"/>
    <w:rsid w:val="00871BE5"/>
    <w:rsid w:val="00871D8E"/>
    <w:rsid w:val="008724C3"/>
    <w:rsid w:val="00872CE8"/>
    <w:rsid w:val="00872ED3"/>
    <w:rsid w:val="00873735"/>
    <w:rsid w:val="00874D7A"/>
    <w:rsid w:val="00874FBE"/>
    <w:rsid w:val="008754F3"/>
    <w:rsid w:val="00876D07"/>
    <w:rsid w:val="008775C6"/>
    <w:rsid w:val="00877C1F"/>
    <w:rsid w:val="008803FD"/>
    <w:rsid w:val="008807A7"/>
    <w:rsid w:val="008818CD"/>
    <w:rsid w:val="00881C8F"/>
    <w:rsid w:val="0088263C"/>
    <w:rsid w:val="00883149"/>
    <w:rsid w:val="00883364"/>
    <w:rsid w:val="0088365F"/>
    <w:rsid w:val="0088367B"/>
    <w:rsid w:val="00884500"/>
    <w:rsid w:val="008854AD"/>
    <w:rsid w:val="00885BA3"/>
    <w:rsid w:val="00885C25"/>
    <w:rsid w:val="00885CC0"/>
    <w:rsid w:val="00886500"/>
    <w:rsid w:val="00886985"/>
    <w:rsid w:val="008869AA"/>
    <w:rsid w:val="00886B1B"/>
    <w:rsid w:val="0088701A"/>
    <w:rsid w:val="008873C8"/>
    <w:rsid w:val="00887C73"/>
    <w:rsid w:val="00890BBD"/>
    <w:rsid w:val="00890E65"/>
    <w:rsid w:val="008910BB"/>
    <w:rsid w:val="00891159"/>
    <w:rsid w:val="00891444"/>
    <w:rsid w:val="0089190B"/>
    <w:rsid w:val="00892EB0"/>
    <w:rsid w:val="008931EE"/>
    <w:rsid w:val="00893759"/>
    <w:rsid w:val="008941FD"/>
    <w:rsid w:val="00894482"/>
    <w:rsid w:val="00894A88"/>
    <w:rsid w:val="008950BD"/>
    <w:rsid w:val="00896033"/>
    <w:rsid w:val="008963EB"/>
    <w:rsid w:val="00896613"/>
    <w:rsid w:val="008967DC"/>
    <w:rsid w:val="00896868"/>
    <w:rsid w:val="00896CB5"/>
    <w:rsid w:val="00896E39"/>
    <w:rsid w:val="00896E96"/>
    <w:rsid w:val="008972DB"/>
    <w:rsid w:val="00897D74"/>
    <w:rsid w:val="00897DAA"/>
    <w:rsid w:val="008A06F9"/>
    <w:rsid w:val="008A0ADF"/>
    <w:rsid w:val="008A0FC1"/>
    <w:rsid w:val="008A184F"/>
    <w:rsid w:val="008A1BA2"/>
    <w:rsid w:val="008A1DE0"/>
    <w:rsid w:val="008A1FF6"/>
    <w:rsid w:val="008A2252"/>
    <w:rsid w:val="008A3466"/>
    <w:rsid w:val="008A347B"/>
    <w:rsid w:val="008A3F16"/>
    <w:rsid w:val="008A40C4"/>
    <w:rsid w:val="008A4668"/>
    <w:rsid w:val="008A4F09"/>
    <w:rsid w:val="008A5507"/>
    <w:rsid w:val="008A59DD"/>
    <w:rsid w:val="008A5BE5"/>
    <w:rsid w:val="008A5D65"/>
    <w:rsid w:val="008A61DF"/>
    <w:rsid w:val="008A6DFF"/>
    <w:rsid w:val="008A6F5B"/>
    <w:rsid w:val="008A7427"/>
    <w:rsid w:val="008B1986"/>
    <w:rsid w:val="008B1A45"/>
    <w:rsid w:val="008B2426"/>
    <w:rsid w:val="008B25A8"/>
    <w:rsid w:val="008B30FE"/>
    <w:rsid w:val="008B4E82"/>
    <w:rsid w:val="008B68F1"/>
    <w:rsid w:val="008B797A"/>
    <w:rsid w:val="008B7E64"/>
    <w:rsid w:val="008C075B"/>
    <w:rsid w:val="008C085A"/>
    <w:rsid w:val="008C0BC7"/>
    <w:rsid w:val="008C0E3B"/>
    <w:rsid w:val="008C0F3E"/>
    <w:rsid w:val="008C12D3"/>
    <w:rsid w:val="008C1E61"/>
    <w:rsid w:val="008C2827"/>
    <w:rsid w:val="008C291E"/>
    <w:rsid w:val="008C2CD3"/>
    <w:rsid w:val="008C3098"/>
    <w:rsid w:val="008C31B1"/>
    <w:rsid w:val="008C33E2"/>
    <w:rsid w:val="008C34C1"/>
    <w:rsid w:val="008C37BB"/>
    <w:rsid w:val="008C3A25"/>
    <w:rsid w:val="008C3B44"/>
    <w:rsid w:val="008C4DA6"/>
    <w:rsid w:val="008C51C3"/>
    <w:rsid w:val="008C53D5"/>
    <w:rsid w:val="008C5502"/>
    <w:rsid w:val="008C5B22"/>
    <w:rsid w:val="008C5CDC"/>
    <w:rsid w:val="008C74BE"/>
    <w:rsid w:val="008C76BB"/>
    <w:rsid w:val="008C77C3"/>
    <w:rsid w:val="008C7A5E"/>
    <w:rsid w:val="008D0290"/>
    <w:rsid w:val="008D0765"/>
    <w:rsid w:val="008D0849"/>
    <w:rsid w:val="008D15B5"/>
    <w:rsid w:val="008D19B0"/>
    <w:rsid w:val="008D1F63"/>
    <w:rsid w:val="008D34D2"/>
    <w:rsid w:val="008D37B8"/>
    <w:rsid w:val="008D39B7"/>
    <w:rsid w:val="008D5799"/>
    <w:rsid w:val="008D616B"/>
    <w:rsid w:val="008D6298"/>
    <w:rsid w:val="008D668D"/>
    <w:rsid w:val="008D6BEA"/>
    <w:rsid w:val="008D71A2"/>
    <w:rsid w:val="008D7670"/>
    <w:rsid w:val="008D78B7"/>
    <w:rsid w:val="008D7B5F"/>
    <w:rsid w:val="008E18A2"/>
    <w:rsid w:val="008E1F41"/>
    <w:rsid w:val="008E1F9B"/>
    <w:rsid w:val="008E2243"/>
    <w:rsid w:val="008E236F"/>
    <w:rsid w:val="008E3205"/>
    <w:rsid w:val="008E32A5"/>
    <w:rsid w:val="008E3F40"/>
    <w:rsid w:val="008E49C1"/>
    <w:rsid w:val="008E4F9D"/>
    <w:rsid w:val="008E5297"/>
    <w:rsid w:val="008E6789"/>
    <w:rsid w:val="008E68CF"/>
    <w:rsid w:val="008E6924"/>
    <w:rsid w:val="008E6ECE"/>
    <w:rsid w:val="008E7AB6"/>
    <w:rsid w:val="008E7B2C"/>
    <w:rsid w:val="008F047C"/>
    <w:rsid w:val="008F0700"/>
    <w:rsid w:val="008F0855"/>
    <w:rsid w:val="008F13AA"/>
    <w:rsid w:val="008F15DE"/>
    <w:rsid w:val="008F197F"/>
    <w:rsid w:val="008F19BE"/>
    <w:rsid w:val="008F1C0B"/>
    <w:rsid w:val="008F1FDE"/>
    <w:rsid w:val="008F2303"/>
    <w:rsid w:val="008F23F2"/>
    <w:rsid w:val="008F39C0"/>
    <w:rsid w:val="008F3B36"/>
    <w:rsid w:val="008F3BE0"/>
    <w:rsid w:val="008F4869"/>
    <w:rsid w:val="008F4BC0"/>
    <w:rsid w:val="008F50FC"/>
    <w:rsid w:val="008F5DCC"/>
    <w:rsid w:val="008F61E2"/>
    <w:rsid w:val="008F6345"/>
    <w:rsid w:val="008F7A1C"/>
    <w:rsid w:val="009009C1"/>
    <w:rsid w:val="00900E00"/>
    <w:rsid w:val="0090186C"/>
    <w:rsid w:val="0090195B"/>
    <w:rsid w:val="0090224A"/>
    <w:rsid w:val="00902722"/>
    <w:rsid w:val="009032B3"/>
    <w:rsid w:val="00903798"/>
    <w:rsid w:val="009037BE"/>
    <w:rsid w:val="00904233"/>
    <w:rsid w:val="009046C3"/>
    <w:rsid w:val="00904B20"/>
    <w:rsid w:val="00904E20"/>
    <w:rsid w:val="00904EE6"/>
    <w:rsid w:val="009060A0"/>
    <w:rsid w:val="00906460"/>
    <w:rsid w:val="009065E7"/>
    <w:rsid w:val="009067DC"/>
    <w:rsid w:val="00906C63"/>
    <w:rsid w:val="00906EC4"/>
    <w:rsid w:val="009074C8"/>
    <w:rsid w:val="00907D68"/>
    <w:rsid w:val="00910498"/>
    <w:rsid w:val="009107C2"/>
    <w:rsid w:val="00910BE7"/>
    <w:rsid w:val="009114FA"/>
    <w:rsid w:val="0091229D"/>
    <w:rsid w:val="00912677"/>
    <w:rsid w:val="00912BC5"/>
    <w:rsid w:val="00912F79"/>
    <w:rsid w:val="00913084"/>
    <w:rsid w:val="0091420F"/>
    <w:rsid w:val="00914478"/>
    <w:rsid w:val="00914A02"/>
    <w:rsid w:val="00914F85"/>
    <w:rsid w:val="009150CD"/>
    <w:rsid w:val="00915235"/>
    <w:rsid w:val="0091560E"/>
    <w:rsid w:val="00915E2C"/>
    <w:rsid w:val="00915FAE"/>
    <w:rsid w:val="00916792"/>
    <w:rsid w:val="00916CDC"/>
    <w:rsid w:val="0091764C"/>
    <w:rsid w:val="009179D8"/>
    <w:rsid w:val="009206BA"/>
    <w:rsid w:val="00920862"/>
    <w:rsid w:val="00920D58"/>
    <w:rsid w:val="00921250"/>
    <w:rsid w:val="00921626"/>
    <w:rsid w:val="00921905"/>
    <w:rsid w:val="00921F84"/>
    <w:rsid w:val="00922363"/>
    <w:rsid w:val="009226F9"/>
    <w:rsid w:val="0092296D"/>
    <w:rsid w:val="00922C3D"/>
    <w:rsid w:val="0092398B"/>
    <w:rsid w:val="00923C76"/>
    <w:rsid w:val="00923D70"/>
    <w:rsid w:val="0092403A"/>
    <w:rsid w:val="00924B82"/>
    <w:rsid w:val="00924BC2"/>
    <w:rsid w:val="00925E7A"/>
    <w:rsid w:val="009266F3"/>
    <w:rsid w:val="00926E9E"/>
    <w:rsid w:val="00927726"/>
    <w:rsid w:val="009277F7"/>
    <w:rsid w:val="00927F64"/>
    <w:rsid w:val="00930AC9"/>
    <w:rsid w:val="00930DA7"/>
    <w:rsid w:val="00931CA4"/>
    <w:rsid w:val="00931D3F"/>
    <w:rsid w:val="00931F56"/>
    <w:rsid w:val="00932EB6"/>
    <w:rsid w:val="00932F72"/>
    <w:rsid w:val="0093314F"/>
    <w:rsid w:val="009332E1"/>
    <w:rsid w:val="009337D6"/>
    <w:rsid w:val="00934489"/>
    <w:rsid w:val="0093558E"/>
    <w:rsid w:val="0093611E"/>
    <w:rsid w:val="009366BF"/>
    <w:rsid w:val="00936DA9"/>
    <w:rsid w:val="00937A1A"/>
    <w:rsid w:val="00937A77"/>
    <w:rsid w:val="009405AF"/>
    <w:rsid w:val="00940CA7"/>
    <w:rsid w:val="00940DD7"/>
    <w:rsid w:val="00941196"/>
    <w:rsid w:val="0094129C"/>
    <w:rsid w:val="0094161D"/>
    <w:rsid w:val="00941C48"/>
    <w:rsid w:val="00942426"/>
    <w:rsid w:val="009427E5"/>
    <w:rsid w:val="00942A20"/>
    <w:rsid w:val="00943707"/>
    <w:rsid w:val="00943ED7"/>
    <w:rsid w:val="009447CF"/>
    <w:rsid w:val="00944CA8"/>
    <w:rsid w:val="00944DE9"/>
    <w:rsid w:val="0094537C"/>
    <w:rsid w:val="009456D4"/>
    <w:rsid w:val="00945D26"/>
    <w:rsid w:val="00947212"/>
    <w:rsid w:val="00947AEE"/>
    <w:rsid w:val="00950551"/>
    <w:rsid w:val="009511AA"/>
    <w:rsid w:val="00951884"/>
    <w:rsid w:val="00953137"/>
    <w:rsid w:val="009541C6"/>
    <w:rsid w:val="009544BE"/>
    <w:rsid w:val="009551C9"/>
    <w:rsid w:val="009551F6"/>
    <w:rsid w:val="00955771"/>
    <w:rsid w:val="009559D4"/>
    <w:rsid w:val="00955F48"/>
    <w:rsid w:val="009566E5"/>
    <w:rsid w:val="00956FB7"/>
    <w:rsid w:val="009573D0"/>
    <w:rsid w:val="00957E9B"/>
    <w:rsid w:val="0096066E"/>
    <w:rsid w:val="009608E6"/>
    <w:rsid w:val="00960FA3"/>
    <w:rsid w:val="009610E8"/>
    <w:rsid w:val="0096167B"/>
    <w:rsid w:val="00961E59"/>
    <w:rsid w:val="00961FCA"/>
    <w:rsid w:val="009620A6"/>
    <w:rsid w:val="009625AA"/>
    <w:rsid w:val="009627E1"/>
    <w:rsid w:val="009628D1"/>
    <w:rsid w:val="00963BD2"/>
    <w:rsid w:val="009647F1"/>
    <w:rsid w:val="00964946"/>
    <w:rsid w:val="00964C08"/>
    <w:rsid w:val="00964CB2"/>
    <w:rsid w:val="00965ED6"/>
    <w:rsid w:val="00966645"/>
    <w:rsid w:val="009671FF"/>
    <w:rsid w:val="00967B96"/>
    <w:rsid w:val="00970339"/>
    <w:rsid w:val="00970518"/>
    <w:rsid w:val="009705F6"/>
    <w:rsid w:val="00970A2A"/>
    <w:rsid w:val="009718A7"/>
    <w:rsid w:val="009719F1"/>
    <w:rsid w:val="00971A53"/>
    <w:rsid w:val="009722D7"/>
    <w:rsid w:val="009723DD"/>
    <w:rsid w:val="009725E8"/>
    <w:rsid w:val="00972812"/>
    <w:rsid w:val="0097306A"/>
    <w:rsid w:val="00973B34"/>
    <w:rsid w:val="00973C85"/>
    <w:rsid w:val="009759B5"/>
    <w:rsid w:val="00975C8B"/>
    <w:rsid w:val="0097749A"/>
    <w:rsid w:val="009776B7"/>
    <w:rsid w:val="009804B7"/>
    <w:rsid w:val="0098083C"/>
    <w:rsid w:val="00980D55"/>
    <w:rsid w:val="00981829"/>
    <w:rsid w:val="009819DA"/>
    <w:rsid w:val="00981E97"/>
    <w:rsid w:val="00982743"/>
    <w:rsid w:val="00982EC7"/>
    <w:rsid w:val="00983314"/>
    <w:rsid w:val="00983A02"/>
    <w:rsid w:val="00983CBD"/>
    <w:rsid w:val="0098593B"/>
    <w:rsid w:val="00986F26"/>
    <w:rsid w:val="0099050F"/>
    <w:rsid w:val="00990577"/>
    <w:rsid w:val="0099079F"/>
    <w:rsid w:val="0099103F"/>
    <w:rsid w:val="00991726"/>
    <w:rsid w:val="00991A81"/>
    <w:rsid w:val="00991E57"/>
    <w:rsid w:val="00992586"/>
    <w:rsid w:val="00992596"/>
    <w:rsid w:val="0099271B"/>
    <w:rsid w:val="009928DB"/>
    <w:rsid w:val="00992DA4"/>
    <w:rsid w:val="00992E8D"/>
    <w:rsid w:val="00992FD2"/>
    <w:rsid w:val="009937D7"/>
    <w:rsid w:val="00993955"/>
    <w:rsid w:val="00993DDA"/>
    <w:rsid w:val="00993F96"/>
    <w:rsid w:val="00994D44"/>
    <w:rsid w:val="009952F2"/>
    <w:rsid w:val="00995B50"/>
    <w:rsid w:val="00995C73"/>
    <w:rsid w:val="00995DFD"/>
    <w:rsid w:val="00996231"/>
    <w:rsid w:val="009962A7"/>
    <w:rsid w:val="00996C83"/>
    <w:rsid w:val="0099792D"/>
    <w:rsid w:val="009A008F"/>
    <w:rsid w:val="009A01C4"/>
    <w:rsid w:val="009A1918"/>
    <w:rsid w:val="009A191E"/>
    <w:rsid w:val="009A1EC2"/>
    <w:rsid w:val="009A200C"/>
    <w:rsid w:val="009A23AA"/>
    <w:rsid w:val="009A2CCA"/>
    <w:rsid w:val="009A2E47"/>
    <w:rsid w:val="009A2ED6"/>
    <w:rsid w:val="009A368D"/>
    <w:rsid w:val="009A36CB"/>
    <w:rsid w:val="009A3762"/>
    <w:rsid w:val="009A4265"/>
    <w:rsid w:val="009A4338"/>
    <w:rsid w:val="009A4EC6"/>
    <w:rsid w:val="009A4FDE"/>
    <w:rsid w:val="009A50E8"/>
    <w:rsid w:val="009A5218"/>
    <w:rsid w:val="009A538E"/>
    <w:rsid w:val="009A59FB"/>
    <w:rsid w:val="009A623F"/>
    <w:rsid w:val="009A640A"/>
    <w:rsid w:val="009A6492"/>
    <w:rsid w:val="009A64EB"/>
    <w:rsid w:val="009A65B9"/>
    <w:rsid w:val="009A79E6"/>
    <w:rsid w:val="009A7C7C"/>
    <w:rsid w:val="009B0A5A"/>
    <w:rsid w:val="009B1B04"/>
    <w:rsid w:val="009B2732"/>
    <w:rsid w:val="009B2C20"/>
    <w:rsid w:val="009B3306"/>
    <w:rsid w:val="009B5165"/>
    <w:rsid w:val="009B6333"/>
    <w:rsid w:val="009B696D"/>
    <w:rsid w:val="009B737A"/>
    <w:rsid w:val="009B748E"/>
    <w:rsid w:val="009B755A"/>
    <w:rsid w:val="009B78F5"/>
    <w:rsid w:val="009C07D5"/>
    <w:rsid w:val="009C0FC5"/>
    <w:rsid w:val="009C14A0"/>
    <w:rsid w:val="009C16F2"/>
    <w:rsid w:val="009C2138"/>
    <w:rsid w:val="009C277E"/>
    <w:rsid w:val="009C36AB"/>
    <w:rsid w:val="009C3B19"/>
    <w:rsid w:val="009C4015"/>
    <w:rsid w:val="009C4106"/>
    <w:rsid w:val="009C4AD0"/>
    <w:rsid w:val="009C51B3"/>
    <w:rsid w:val="009C7398"/>
    <w:rsid w:val="009C782A"/>
    <w:rsid w:val="009C7D5B"/>
    <w:rsid w:val="009D079B"/>
    <w:rsid w:val="009D0DFF"/>
    <w:rsid w:val="009D1C5F"/>
    <w:rsid w:val="009D2199"/>
    <w:rsid w:val="009D2C72"/>
    <w:rsid w:val="009D3234"/>
    <w:rsid w:val="009D3E41"/>
    <w:rsid w:val="009D487B"/>
    <w:rsid w:val="009D4A5E"/>
    <w:rsid w:val="009D4DD5"/>
    <w:rsid w:val="009D508E"/>
    <w:rsid w:val="009D57C7"/>
    <w:rsid w:val="009D5A89"/>
    <w:rsid w:val="009D5E85"/>
    <w:rsid w:val="009D5E89"/>
    <w:rsid w:val="009D643B"/>
    <w:rsid w:val="009D644C"/>
    <w:rsid w:val="009D6AB4"/>
    <w:rsid w:val="009D6AF2"/>
    <w:rsid w:val="009D7498"/>
    <w:rsid w:val="009D7C8D"/>
    <w:rsid w:val="009D7F0E"/>
    <w:rsid w:val="009E037D"/>
    <w:rsid w:val="009E07A1"/>
    <w:rsid w:val="009E08D1"/>
    <w:rsid w:val="009E13BD"/>
    <w:rsid w:val="009E1538"/>
    <w:rsid w:val="009E1851"/>
    <w:rsid w:val="009E1C82"/>
    <w:rsid w:val="009E1F5C"/>
    <w:rsid w:val="009E3920"/>
    <w:rsid w:val="009E3BA9"/>
    <w:rsid w:val="009E3C13"/>
    <w:rsid w:val="009E3D3C"/>
    <w:rsid w:val="009E4544"/>
    <w:rsid w:val="009E479C"/>
    <w:rsid w:val="009E5621"/>
    <w:rsid w:val="009E6279"/>
    <w:rsid w:val="009F01F6"/>
    <w:rsid w:val="009F0548"/>
    <w:rsid w:val="009F0D78"/>
    <w:rsid w:val="009F2127"/>
    <w:rsid w:val="009F2409"/>
    <w:rsid w:val="009F24D3"/>
    <w:rsid w:val="009F2EB8"/>
    <w:rsid w:val="009F34ED"/>
    <w:rsid w:val="009F3BF0"/>
    <w:rsid w:val="009F3D05"/>
    <w:rsid w:val="009F4FEA"/>
    <w:rsid w:val="009F5185"/>
    <w:rsid w:val="009F54B7"/>
    <w:rsid w:val="009F6047"/>
    <w:rsid w:val="009F6FEF"/>
    <w:rsid w:val="009F7637"/>
    <w:rsid w:val="009F767E"/>
    <w:rsid w:val="00A0026E"/>
    <w:rsid w:val="00A00352"/>
    <w:rsid w:val="00A02783"/>
    <w:rsid w:val="00A02CE4"/>
    <w:rsid w:val="00A02D23"/>
    <w:rsid w:val="00A02F67"/>
    <w:rsid w:val="00A02FD5"/>
    <w:rsid w:val="00A038B3"/>
    <w:rsid w:val="00A04105"/>
    <w:rsid w:val="00A04210"/>
    <w:rsid w:val="00A04B06"/>
    <w:rsid w:val="00A04BE6"/>
    <w:rsid w:val="00A04F3A"/>
    <w:rsid w:val="00A06A7F"/>
    <w:rsid w:val="00A06E34"/>
    <w:rsid w:val="00A07112"/>
    <w:rsid w:val="00A077A9"/>
    <w:rsid w:val="00A104F8"/>
    <w:rsid w:val="00A10649"/>
    <w:rsid w:val="00A115E7"/>
    <w:rsid w:val="00A1162C"/>
    <w:rsid w:val="00A12694"/>
    <w:rsid w:val="00A12C70"/>
    <w:rsid w:val="00A12ED7"/>
    <w:rsid w:val="00A134C7"/>
    <w:rsid w:val="00A13FCF"/>
    <w:rsid w:val="00A14669"/>
    <w:rsid w:val="00A14C98"/>
    <w:rsid w:val="00A1534D"/>
    <w:rsid w:val="00A17693"/>
    <w:rsid w:val="00A2186F"/>
    <w:rsid w:val="00A21990"/>
    <w:rsid w:val="00A21A94"/>
    <w:rsid w:val="00A224DC"/>
    <w:rsid w:val="00A22950"/>
    <w:rsid w:val="00A23167"/>
    <w:rsid w:val="00A231CC"/>
    <w:rsid w:val="00A2357F"/>
    <w:rsid w:val="00A255EC"/>
    <w:rsid w:val="00A25C70"/>
    <w:rsid w:val="00A26028"/>
    <w:rsid w:val="00A26097"/>
    <w:rsid w:val="00A2728C"/>
    <w:rsid w:val="00A277CF"/>
    <w:rsid w:val="00A30CDB"/>
    <w:rsid w:val="00A30E85"/>
    <w:rsid w:val="00A32112"/>
    <w:rsid w:val="00A32422"/>
    <w:rsid w:val="00A3273F"/>
    <w:rsid w:val="00A32B8E"/>
    <w:rsid w:val="00A339AB"/>
    <w:rsid w:val="00A33EBB"/>
    <w:rsid w:val="00A34025"/>
    <w:rsid w:val="00A34032"/>
    <w:rsid w:val="00A34AD5"/>
    <w:rsid w:val="00A34F6C"/>
    <w:rsid w:val="00A35211"/>
    <w:rsid w:val="00A3542C"/>
    <w:rsid w:val="00A36A6D"/>
    <w:rsid w:val="00A36F9F"/>
    <w:rsid w:val="00A37979"/>
    <w:rsid w:val="00A407DF"/>
    <w:rsid w:val="00A4121C"/>
    <w:rsid w:val="00A41259"/>
    <w:rsid w:val="00A41A55"/>
    <w:rsid w:val="00A422B1"/>
    <w:rsid w:val="00A424BD"/>
    <w:rsid w:val="00A42822"/>
    <w:rsid w:val="00A429EA"/>
    <w:rsid w:val="00A42CEC"/>
    <w:rsid w:val="00A43ECC"/>
    <w:rsid w:val="00A4417C"/>
    <w:rsid w:val="00A44A87"/>
    <w:rsid w:val="00A45530"/>
    <w:rsid w:val="00A455A7"/>
    <w:rsid w:val="00A4592C"/>
    <w:rsid w:val="00A46B03"/>
    <w:rsid w:val="00A470D3"/>
    <w:rsid w:val="00A47579"/>
    <w:rsid w:val="00A47781"/>
    <w:rsid w:val="00A477CB"/>
    <w:rsid w:val="00A477CC"/>
    <w:rsid w:val="00A47E13"/>
    <w:rsid w:val="00A500CA"/>
    <w:rsid w:val="00A503BD"/>
    <w:rsid w:val="00A50658"/>
    <w:rsid w:val="00A51002"/>
    <w:rsid w:val="00A51669"/>
    <w:rsid w:val="00A516CE"/>
    <w:rsid w:val="00A5173F"/>
    <w:rsid w:val="00A51A9A"/>
    <w:rsid w:val="00A53C02"/>
    <w:rsid w:val="00A54148"/>
    <w:rsid w:val="00A5516B"/>
    <w:rsid w:val="00A5545D"/>
    <w:rsid w:val="00A570E4"/>
    <w:rsid w:val="00A57342"/>
    <w:rsid w:val="00A573B8"/>
    <w:rsid w:val="00A576A6"/>
    <w:rsid w:val="00A601E0"/>
    <w:rsid w:val="00A60DE4"/>
    <w:rsid w:val="00A610C5"/>
    <w:rsid w:val="00A615A1"/>
    <w:rsid w:val="00A6274B"/>
    <w:rsid w:val="00A62C74"/>
    <w:rsid w:val="00A62CAF"/>
    <w:rsid w:val="00A62CEB"/>
    <w:rsid w:val="00A638D7"/>
    <w:rsid w:val="00A6390B"/>
    <w:rsid w:val="00A63D0D"/>
    <w:rsid w:val="00A6498F"/>
    <w:rsid w:val="00A65C52"/>
    <w:rsid w:val="00A65DB0"/>
    <w:rsid w:val="00A65E6B"/>
    <w:rsid w:val="00A65E87"/>
    <w:rsid w:val="00A66244"/>
    <w:rsid w:val="00A6710F"/>
    <w:rsid w:val="00A678B2"/>
    <w:rsid w:val="00A701C5"/>
    <w:rsid w:val="00A70D09"/>
    <w:rsid w:val="00A71C01"/>
    <w:rsid w:val="00A71E8A"/>
    <w:rsid w:val="00A71EEA"/>
    <w:rsid w:val="00A72B21"/>
    <w:rsid w:val="00A72CF8"/>
    <w:rsid w:val="00A73A7B"/>
    <w:rsid w:val="00A7425A"/>
    <w:rsid w:val="00A747CA"/>
    <w:rsid w:val="00A7515D"/>
    <w:rsid w:val="00A752A7"/>
    <w:rsid w:val="00A75536"/>
    <w:rsid w:val="00A75723"/>
    <w:rsid w:val="00A75FBB"/>
    <w:rsid w:val="00A765BC"/>
    <w:rsid w:val="00A76EDD"/>
    <w:rsid w:val="00A76FF4"/>
    <w:rsid w:val="00A77015"/>
    <w:rsid w:val="00A778D7"/>
    <w:rsid w:val="00A77A7A"/>
    <w:rsid w:val="00A80A7C"/>
    <w:rsid w:val="00A80F92"/>
    <w:rsid w:val="00A81075"/>
    <w:rsid w:val="00A8142B"/>
    <w:rsid w:val="00A81C9D"/>
    <w:rsid w:val="00A81F57"/>
    <w:rsid w:val="00A82308"/>
    <w:rsid w:val="00A83E63"/>
    <w:rsid w:val="00A84084"/>
    <w:rsid w:val="00A8422D"/>
    <w:rsid w:val="00A84344"/>
    <w:rsid w:val="00A854BF"/>
    <w:rsid w:val="00A85694"/>
    <w:rsid w:val="00A85AE8"/>
    <w:rsid w:val="00A85FAE"/>
    <w:rsid w:val="00A86C57"/>
    <w:rsid w:val="00A86CC5"/>
    <w:rsid w:val="00A87FE3"/>
    <w:rsid w:val="00A9001B"/>
    <w:rsid w:val="00A9045D"/>
    <w:rsid w:val="00A9080A"/>
    <w:rsid w:val="00A909F2"/>
    <w:rsid w:val="00A90E7A"/>
    <w:rsid w:val="00A91233"/>
    <w:rsid w:val="00A91CBB"/>
    <w:rsid w:val="00A9290F"/>
    <w:rsid w:val="00A93471"/>
    <w:rsid w:val="00A944FA"/>
    <w:rsid w:val="00A94694"/>
    <w:rsid w:val="00A95A7B"/>
    <w:rsid w:val="00A95E4B"/>
    <w:rsid w:val="00A95E7F"/>
    <w:rsid w:val="00A96486"/>
    <w:rsid w:val="00A96767"/>
    <w:rsid w:val="00A9681E"/>
    <w:rsid w:val="00A97864"/>
    <w:rsid w:val="00AA0FBC"/>
    <w:rsid w:val="00AA0FDF"/>
    <w:rsid w:val="00AA2411"/>
    <w:rsid w:val="00AA2653"/>
    <w:rsid w:val="00AA2D5A"/>
    <w:rsid w:val="00AA2F1B"/>
    <w:rsid w:val="00AA3300"/>
    <w:rsid w:val="00AA36D5"/>
    <w:rsid w:val="00AA47CF"/>
    <w:rsid w:val="00AA4B70"/>
    <w:rsid w:val="00AA4F3B"/>
    <w:rsid w:val="00AA62ED"/>
    <w:rsid w:val="00AA63D2"/>
    <w:rsid w:val="00AA6F19"/>
    <w:rsid w:val="00AA72D6"/>
    <w:rsid w:val="00AA7490"/>
    <w:rsid w:val="00AB0413"/>
    <w:rsid w:val="00AB06D9"/>
    <w:rsid w:val="00AB09DB"/>
    <w:rsid w:val="00AB0B38"/>
    <w:rsid w:val="00AB0D9F"/>
    <w:rsid w:val="00AB16D4"/>
    <w:rsid w:val="00AB19B2"/>
    <w:rsid w:val="00AB29F9"/>
    <w:rsid w:val="00AB2FF9"/>
    <w:rsid w:val="00AB3014"/>
    <w:rsid w:val="00AB3EE3"/>
    <w:rsid w:val="00AB5648"/>
    <w:rsid w:val="00AB6855"/>
    <w:rsid w:val="00AB7B9F"/>
    <w:rsid w:val="00AB7EBB"/>
    <w:rsid w:val="00AC1135"/>
    <w:rsid w:val="00AC114C"/>
    <w:rsid w:val="00AC18FA"/>
    <w:rsid w:val="00AC2440"/>
    <w:rsid w:val="00AC26ED"/>
    <w:rsid w:val="00AC2759"/>
    <w:rsid w:val="00AC2A64"/>
    <w:rsid w:val="00AC2FB2"/>
    <w:rsid w:val="00AC314D"/>
    <w:rsid w:val="00AC39A3"/>
    <w:rsid w:val="00AC3DB2"/>
    <w:rsid w:val="00AC3E1E"/>
    <w:rsid w:val="00AC52A3"/>
    <w:rsid w:val="00AC5A17"/>
    <w:rsid w:val="00AC5E19"/>
    <w:rsid w:val="00AC6FD6"/>
    <w:rsid w:val="00AC769D"/>
    <w:rsid w:val="00AC79F1"/>
    <w:rsid w:val="00AC7A69"/>
    <w:rsid w:val="00AC7BFD"/>
    <w:rsid w:val="00AC7F04"/>
    <w:rsid w:val="00AC7F24"/>
    <w:rsid w:val="00AD027D"/>
    <w:rsid w:val="00AD03B9"/>
    <w:rsid w:val="00AD04D8"/>
    <w:rsid w:val="00AD0512"/>
    <w:rsid w:val="00AD0D8D"/>
    <w:rsid w:val="00AD0EAF"/>
    <w:rsid w:val="00AD0F3B"/>
    <w:rsid w:val="00AD13CB"/>
    <w:rsid w:val="00AD16F9"/>
    <w:rsid w:val="00AD1D2C"/>
    <w:rsid w:val="00AD25F0"/>
    <w:rsid w:val="00AD2C60"/>
    <w:rsid w:val="00AD2CA8"/>
    <w:rsid w:val="00AD44C9"/>
    <w:rsid w:val="00AD48F8"/>
    <w:rsid w:val="00AD5178"/>
    <w:rsid w:val="00AD5329"/>
    <w:rsid w:val="00AD5359"/>
    <w:rsid w:val="00AD5770"/>
    <w:rsid w:val="00AD5912"/>
    <w:rsid w:val="00AD6B2F"/>
    <w:rsid w:val="00AD6D99"/>
    <w:rsid w:val="00AD6F66"/>
    <w:rsid w:val="00AD721D"/>
    <w:rsid w:val="00AD78BB"/>
    <w:rsid w:val="00AD7A15"/>
    <w:rsid w:val="00AE0ABF"/>
    <w:rsid w:val="00AE0C69"/>
    <w:rsid w:val="00AE0CE8"/>
    <w:rsid w:val="00AE13A6"/>
    <w:rsid w:val="00AE1594"/>
    <w:rsid w:val="00AE27C7"/>
    <w:rsid w:val="00AE28AA"/>
    <w:rsid w:val="00AE2BB4"/>
    <w:rsid w:val="00AE49AD"/>
    <w:rsid w:val="00AE5403"/>
    <w:rsid w:val="00AE5638"/>
    <w:rsid w:val="00AE5EF4"/>
    <w:rsid w:val="00AE6400"/>
    <w:rsid w:val="00AF06FD"/>
    <w:rsid w:val="00AF0DA0"/>
    <w:rsid w:val="00AF120E"/>
    <w:rsid w:val="00AF1517"/>
    <w:rsid w:val="00AF157A"/>
    <w:rsid w:val="00AF16DA"/>
    <w:rsid w:val="00AF16EE"/>
    <w:rsid w:val="00AF1DB1"/>
    <w:rsid w:val="00AF23B5"/>
    <w:rsid w:val="00AF2468"/>
    <w:rsid w:val="00AF30E1"/>
    <w:rsid w:val="00AF41DA"/>
    <w:rsid w:val="00AF4B40"/>
    <w:rsid w:val="00AF50D5"/>
    <w:rsid w:val="00AF5DD8"/>
    <w:rsid w:val="00AF625A"/>
    <w:rsid w:val="00AF6262"/>
    <w:rsid w:val="00AF6D0C"/>
    <w:rsid w:val="00AF7BD3"/>
    <w:rsid w:val="00AF7CCE"/>
    <w:rsid w:val="00B00071"/>
    <w:rsid w:val="00B00956"/>
    <w:rsid w:val="00B00E80"/>
    <w:rsid w:val="00B015D1"/>
    <w:rsid w:val="00B01607"/>
    <w:rsid w:val="00B016E7"/>
    <w:rsid w:val="00B019F1"/>
    <w:rsid w:val="00B019F6"/>
    <w:rsid w:val="00B01B2C"/>
    <w:rsid w:val="00B0378E"/>
    <w:rsid w:val="00B03C44"/>
    <w:rsid w:val="00B03F8F"/>
    <w:rsid w:val="00B04E6C"/>
    <w:rsid w:val="00B05B4F"/>
    <w:rsid w:val="00B05F21"/>
    <w:rsid w:val="00B061AB"/>
    <w:rsid w:val="00B06587"/>
    <w:rsid w:val="00B0677E"/>
    <w:rsid w:val="00B067F5"/>
    <w:rsid w:val="00B06A20"/>
    <w:rsid w:val="00B06D0B"/>
    <w:rsid w:val="00B07011"/>
    <w:rsid w:val="00B070E4"/>
    <w:rsid w:val="00B07556"/>
    <w:rsid w:val="00B076BD"/>
    <w:rsid w:val="00B111B6"/>
    <w:rsid w:val="00B11708"/>
    <w:rsid w:val="00B11DB6"/>
    <w:rsid w:val="00B1207F"/>
    <w:rsid w:val="00B122FA"/>
    <w:rsid w:val="00B1247D"/>
    <w:rsid w:val="00B12B5A"/>
    <w:rsid w:val="00B1301E"/>
    <w:rsid w:val="00B131B3"/>
    <w:rsid w:val="00B13283"/>
    <w:rsid w:val="00B133A7"/>
    <w:rsid w:val="00B136A8"/>
    <w:rsid w:val="00B13788"/>
    <w:rsid w:val="00B13811"/>
    <w:rsid w:val="00B1399D"/>
    <w:rsid w:val="00B13E9C"/>
    <w:rsid w:val="00B14361"/>
    <w:rsid w:val="00B16ABE"/>
    <w:rsid w:val="00B17D66"/>
    <w:rsid w:val="00B204BB"/>
    <w:rsid w:val="00B20536"/>
    <w:rsid w:val="00B2094B"/>
    <w:rsid w:val="00B2124D"/>
    <w:rsid w:val="00B21F72"/>
    <w:rsid w:val="00B226B8"/>
    <w:rsid w:val="00B22CAF"/>
    <w:rsid w:val="00B22EBE"/>
    <w:rsid w:val="00B23957"/>
    <w:rsid w:val="00B24440"/>
    <w:rsid w:val="00B2548C"/>
    <w:rsid w:val="00B2578A"/>
    <w:rsid w:val="00B25858"/>
    <w:rsid w:val="00B25FEF"/>
    <w:rsid w:val="00B268C1"/>
    <w:rsid w:val="00B269E4"/>
    <w:rsid w:val="00B26BB0"/>
    <w:rsid w:val="00B26C6B"/>
    <w:rsid w:val="00B26D04"/>
    <w:rsid w:val="00B2713F"/>
    <w:rsid w:val="00B2748D"/>
    <w:rsid w:val="00B279FA"/>
    <w:rsid w:val="00B311E0"/>
    <w:rsid w:val="00B3132D"/>
    <w:rsid w:val="00B3152E"/>
    <w:rsid w:val="00B31B63"/>
    <w:rsid w:val="00B321C1"/>
    <w:rsid w:val="00B32586"/>
    <w:rsid w:val="00B32E18"/>
    <w:rsid w:val="00B32EA4"/>
    <w:rsid w:val="00B3409B"/>
    <w:rsid w:val="00B34407"/>
    <w:rsid w:val="00B34411"/>
    <w:rsid w:val="00B34A76"/>
    <w:rsid w:val="00B35A2A"/>
    <w:rsid w:val="00B36700"/>
    <w:rsid w:val="00B379CB"/>
    <w:rsid w:val="00B37F31"/>
    <w:rsid w:val="00B4083A"/>
    <w:rsid w:val="00B408EA"/>
    <w:rsid w:val="00B408FC"/>
    <w:rsid w:val="00B41C63"/>
    <w:rsid w:val="00B42291"/>
    <w:rsid w:val="00B42449"/>
    <w:rsid w:val="00B42B9B"/>
    <w:rsid w:val="00B42D20"/>
    <w:rsid w:val="00B434D1"/>
    <w:rsid w:val="00B435DF"/>
    <w:rsid w:val="00B439CA"/>
    <w:rsid w:val="00B44223"/>
    <w:rsid w:val="00B447A1"/>
    <w:rsid w:val="00B44AFD"/>
    <w:rsid w:val="00B4512E"/>
    <w:rsid w:val="00B45A20"/>
    <w:rsid w:val="00B45E8D"/>
    <w:rsid w:val="00B461F3"/>
    <w:rsid w:val="00B4671F"/>
    <w:rsid w:val="00B46C8B"/>
    <w:rsid w:val="00B476D3"/>
    <w:rsid w:val="00B4795C"/>
    <w:rsid w:val="00B509CB"/>
    <w:rsid w:val="00B51847"/>
    <w:rsid w:val="00B51A9D"/>
    <w:rsid w:val="00B51C9A"/>
    <w:rsid w:val="00B51E45"/>
    <w:rsid w:val="00B5225E"/>
    <w:rsid w:val="00B52661"/>
    <w:rsid w:val="00B535D9"/>
    <w:rsid w:val="00B53913"/>
    <w:rsid w:val="00B541BF"/>
    <w:rsid w:val="00B544DD"/>
    <w:rsid w:val="00B55928"/>
    <w:rsid w:val="00B568A9"/>
    <w:rsid w:val="00B608B4"/>
    <w:rsid w:val="00B61ECD"/>
    <w:rsid w:val="00B61FA3"/>
    <w:rsid w:val="00B62000"/>
    <w:rsid w:val="00B62695"/>
    <w:rsid w:val="00B6286D"/>
    <w:rsid w:val="00B6325F"/>
    <w:rsid w:val="00B636CC"/>
    <w:rsid w:val="00B63C18"/>
    <w:rsid w:val="00B645D3"/>
    <w:rsid w:val="00B64B29"/>
    <w:rsid w:val="00B64C6D"/>
    <w:rsid w:val="00B6571D"/>
    <w:rsid w:val="00B65B60"/>
    <w:rsid w:val="00B65F9D"/>
    <w:rsid w:val="00B66447"/>
    <w:rsid w:val="00B66DE0"/>
    <w:rsid w:val="00B6756C"/>
    <w:rsid w:val="00B678B1"/>
    <w:rsid w:val="00B67C31"/>
    <w:rsid w:val="00B70A0A"/>
    <w:rsid w:val="00B70A14"/>
    <w:rsid w:val="00B71308"/>
    <w:rsid w:val="00B71892"/>
    <w:rsid w:val="00B73B25"/>
    <w:rsid w:val="00B747F0"/>
    <w:rsid w:val="00B747F4"/>
    <w:rsid w:val="00B74FD2"/>
    <w:rsid w:val="00B750F3"/>
    <w:rsid w:val="00B75A2B"/>
    <w:rsid w:val="00B75BA4"/>
    <w:rsid w:val="00B75D0D"/>
    <w:rsid w:val="00B76085"/>
    <w:rsid w:val="00B7624D"/>
    <w:rsid w:val="00B76700"/>
    <w:rsid w:val="00B7675B"/>
    <w:rsid w:val="00B768E6"/>
    <w:rsid w:val="00B775EC"/>
    <w:rsid w:val="00B77A22"/>
    <w:rsid w:val="00B77B44"/>
    <w:rsid w:val="00B80014"/>
    <w:rsid w:val="00B80138"/>
    <w:rsid w:val="00B801E6"/>
    <w:rsid w:val="00B80705"/>
    <w:rsid w:val="00B80D5E"/>
    <w:rsid w:val="00B82380"/>
    <w:rsid w:val="00B82399"/>
    <w:rsid w:val="00B8312B"/>
    <w:rsid w:val="00B84195"/>
    <w:rsid w:val="00B84206"/>
    <w:rsid w:val="00B84584"/>
    <w:rsid w:val="00B8519F"/>
    <w:rsid w:val="00B858AF"/>
    <w:rsid w:val="00B8631F"/>
    <w:rsid w:val="00B8646D"/>
    <w:rsid w:val="00B8686A"/>
    <w:rsid w:val="00B86CAA"/>
    <w:rsid w:val="00B90554"/>
    <w:rsid w:val="00B908B1"/>
    <w:rsid w:val="00B91C3A"/>
    <w:rsid w:val="00B91D78"/>
    <w:rsid w:val="00B923B5"/>
    <w:rsid w:val="00B92CDC"/>
    <w:rsid w:val="00B933FE"/>
    <w:rsid w:val="00B93ADB"/>
    <w:rsid w:val="00B93DB3"/>
    <w:rsid w:val="00B95EA9"/>
    <w:rsid w:val="00B95F95"/>
    <w:rsid w:val="00B962D0"/>
    <w:rsid w:val="00B969FB"/>
    <w:rsid w:val="00B96D54"/>
    <w:rsid w:val="00B9741C"/>
    <w:rsid w:val="00B97597"/>
    <w:rsid w:val="00B977CE"/>
    <w:rsid w:val="00B979F9"/>
    <w:rsid w:val="00BA0657"/>
    <w:rsid w:val="00BA0A9E"/>
    <w:rsid w:val="00BA10E3"/>
    <w:rsid w:val="00BA1CD2"/>
    <w:rsid w:val="00BA246F"/>
    <w:rsid w:val="00BA3295"/>
    <w:rsid w:val="00BA3BEB"/>
    <w:rsid w:val="00BA3C13"/>
    <w:rsid w:val="00BA3D2F"/>
    <w:rsid w:val="00BA4730"/>
    <w:rsid w:val="00BA49AA"/>
    <w:rsid w:val="00BA4C01"/>
    <w:rsid w:val="00BA55AF"/>
    <w:rsid w:val="00BA5805"/>
    <w:rsid w:val="00BA5BF3"/>
    <w:rsid w:val="00BA63E5"/>
    <w:rsid w:val="00BA688F"/>
    <w:rsid w:val="00BA6A7F"/>
    <w:rsid w:val="00BA7349"/>
    <w:rsid w:val="00BA74E2"/>
    <w:rsid w:val="00BA7AEF"/>
    <w:rsid w:val="00BB08B1"/>
    <w:rsid w:val="00BB09CB"/>
    <w:rsid w:val="00BB0CE9"/>
    <w:rsid w:val="00BB10F2"/>
    <w:rsid w:val="00BB1411"/>
    <w:rsid w:val="00BB146D"/>
    <w:rsid w:val="00BB171C"/>
    <w:rsid w:val="00BB1CF3"/>
    <w:rsid w:val="00BB229A"/>
    <w:rsid w:val="00BB280F"/>
    <w:rsid w:val="00BB2C66"/>
    <w:rsid w:val="00BB2E70"/>
    <w:rsid w:val="00BB3506"/>
    <w:rsid w:val="00BB3780"/>
    <w:rsid w:val="00BB38FF"/>
    <w:rsid w:val="00BB3DD4"/>
    <w:rsid w:val="00BB4117"/>
    <w:rsid w:val="00BB4368"/>
    <w:rsid w:val="00BB437D"/>
    <w:rsid w:val="00BB4685"/>
    <w:rsid w:val="00BB5540"/>
    <w:rsid w:val="00BB6175"/>
    <w:rsid w:val="00BB6E92"/>
    <w:rsid w:val="00BB6FC8"/>
    <w:rsid w:val="00BB71E0"/>
    <w:rsid w:val="00BB748D"/>
    <w:rsid w:val="00BB7B0E"/>
    <w:rsid w:val="00BC05F3"/>
    <w:rsid w:val="00BC15CF"/>
    <w:rsid w:val="00BC25B7"/>
    <w:rsid w:val="00BC2BD4"/>
    <w:rsid w:val="00BC2CD3"/>
    <w:rsid w:val="00BC3050"/>
    <w:rsid w:val="00BC3242"/>
    <w:rsid w:val="00BC3399"/>
    <w:rsid w:val="00BC33F6"/>
    <w:rsid w:val="00BC46C4"/>
    <w:rsid w:val="00BC4744"/>
    <w:rsid w:val="00BC4C6B"/>
    <w:rsid w:val="00BC4D0A"/>
    <w:rsid w:val="00BC6C92"/>
    <w:rsid w:val="00BC6DF6"/>
    <w:rsid w:val="00BC6EF0"/>
    <w:rsid w:val="00BC7153"/>
    <w:rsid w:val="00BD0362"/>
    <w:rsid w:val="00BD047E"/>
    <w:rsid w:val="00BD0590"/>
    <w:rsid w:val="00BD061B"/>
    <w:rsid w:val="00BD0F61"/>
    <w:rsid w:val="00BD1202"/>
    <w:rsid w:val="00BD133B"/>
    <w:rsid w:val="00BD13C8"/>
    <w:rsid w:val="00BD1A60"/>
    <w:rsid w:val="00BD1CBB"/>
    <w:rsid w:val="00BD221B"/>
    <w:rsid w:val="00BD2720"/>
    <w:rsid w:val="00BD2CD8"/>
    <w:rsid w:val="00BD2D00"/>
    <w:rsid w:val="00BD2D26"/>
    <w:rsid w:val="00BD3400"/>
    <w:rsid w:val="00BD3568"/>
    <w:rsid w:val="00BD36DB"/>
    <w:rsid w:val="00BD3A28"/>
    <w:rsid w:val="00BD4049"/>
    <w:rsid w:val="00BD42AF"/>
    <w:rsid w:val="00BD4CCA"/>
    <w:rsid w:val="00BD4CF3"/>
    <w:rsid w:val="00BD4FC2"/>
    <w:rsid w:val="00BD59BF"/>
    <w:rsid w:val="00BD59E7"/>
    <w:rsid w:val="00BD5FEE"/>
    <w:rsid w:val="00BD612D"/>
    <w:rsid w:val="00BD615D"/>
    <w:rsid w:val="00BD7538"/>
    <w:rsid w:val="00BD79CF"/>
    <w:rsid w:val="00BD7AAA"/>
    <w:rsid w:val="00BD7B13"/>
    <w:rsid w:val="00BD7E98"/>
    <w:rsid w:val="00BE0011"/>
    <w:rsid w:val="00BE0227"/>
    <w:rsid w:val="00BE034E"/>
    <w:rsid w:val="00BE08FD"/>
    <w:rsid w:val="00BE0AF4"/>
    <w:rsid w:val="00BE11EF"/>
    <w:rsid w:val="00BE16E3"/>
    <w:rsid w:val="00BE288A"/>
    <w:rsid w:val="00BE2D44"/>
    <w:rsid w:val="00BE2DAA"/>
    <w:rsid w:val="00BE2ED4"/>
    <w:rsid w:val="00BE3141"/>
    <w:rsid w:val="00BE31AF"/>
    <w:rsid w:val="00BE346F"/>
    <w:rsid w:val="00BE36D3"/>
    <w:rsid w:val="00BE3F8B"/>
    <w:rsid w:val="00BE4281"/>
    <w:rsid w:val="00BE4599"/>
    <w:rsid w:val="00BE59A4"/>
    <w:rsid w:val="00BE5AF8"/>
    <w:rsid w:val="00BE5BBC"/>
    <w:rsid w:val="00BE5DFF"/>
    <w:rsid w:val="00BE6232"/>
    <w:rsid w:val="00BE6F97"/>
    <w:rsid w:val="00BE702F"/>
    <w:rsid w:val="00BE7CA1"/>
    <w:rsid w:val="00BF0D46"/>
    <w:rsid w:val="00BF0F8C"/>
    <w:rsid w:val="00BF12D0"/>
    <w:rsid w:val="00BF156B"/>
    <w:rsid w:val="00BF227C"/>
    <w:rsid w:val="00BF27E1"/>
    <w:rsid w:val="00BF3D2F"/>
    <w:rsid w:val="00BF42CA"/>
    <w:rsid w:val="00BF43DF"/>
    <w:rsid w:val="00BF4DB6"/>
    <w:rsid w:val="00BF4E36"/>
    <w:rsid w:val="00BF4E55"/>
    <w:rsid w:val="00BF50C0"/>
    <w:rsid w:val="00BF6382"/>
    <w:rsid w:val="00BF667C"/>
    <w:rsid w:val="00BF69F0"/>
    <w:rsid w:val="00C0061B"/>
    <w:rsid w:val="00C011CA"/>
    <w:rsid w:val="00C01D59"/>
    <w:rsid w:val="00C01E72"/>
    <w:rsid w:val="00C0205E"/>
    <w:rsid w:val="00C02166"/>
    <w:rsid w:val="00C02552"/>
    <w:rsid w:val="00C02748"/>
    <w:rsid w:val="00C02DD4"/>
    <w:rsid w:val="00C03BC5"/>
    <w:rsid w:val="00C03DF6"/>
    <w:rsid w:val="00C040A5"/>
    <w:rsid w:val="00C04111"/>
    <w:rsid w:val="00C041ED"/>
    <w:rsid w:val="00C045C0"/>
    <w:rsid w:val="00C04690"/>
    <w:rsid w:val="00C0475F"/>
    <w:rsid w:val="00C04BF9"/>
    <w:rsid w:val="00C05032"/>
    <w:rsid w:val="00C05093"/>
    <w:rsid w:val="00C0515E"/>
    <w:rsid w:val="00C0572A"/>
    <w:rsid w:val="00C057C2"/>
    <w:rsid w:val="00C05ED7"/>
    <w:rsid w:val="00C0617A"/>
    <w:rsid w:val="00C07280"/>
    <w:rsid w:val="00C07BA7"/>
    <w:rsid w:val="00C1054F"/>
    <w:rsid w:val="00C10825"/>
    <w:rsid w:val="00C10977"/>
    <w:rsid w:val="00C10D8D"/>
    <w:rsid w:val="00C12018"/>
    <w:rsid w:val="00C13FF4"/>
    <w:rsid w:val="00C14CCF"/>
    <w:rsid w:val="00C15004"/>
    <w:rsid w:val="00C1515D"/>
    <w:rsid w:val="00C15CF2"/>
    <w:rsid w:val="00C15D7A"/>
    <w:rsid w:val="00C15E2D"/>
    <w:rsid w:val="00C15EC7"/>
    <w:rsid w:val="00C1636B"/>
    <w:rsid w:val="00C16F04"/>
    <w:rsid w:val="00C17438"/>
    <w:rsid w:val="00C174D3"/>
    <w:rsid w:val="00C17825"/>
    <w:rsid w:val="00C17C0F"/>
    <w:rsid w:val="00C17F40"/>
    <w:rsid w:val="00C20459"/>
    <w:rsid w:val="00C20539"/>
    <w:rsid w:val="00C20E1C"/>
    <w:rsid w:val="00C20E42"/>
    <w:rsid w:val="00C20EFA"/>
    <w:rsid w:val="00C210C7"/>
    <w:rsid w:val="00C21D63"/>
    <w:rsid w:val="00C21E0B"/>
    <w:rsid w:val="00C223B7"/>
    <w:rsid w:val="00C22635"/>
    <w:rsid w:val="00C226FE"/>
    <w:rsid w:val="00C22757"/>
    <w:rsid w:val="00C228D8"/>
    <w:rsid w:val="00C22D04"/>
    <w:rsid w:val="00C22EC8"/>
    <w:rsid w:val="00C22FB1"/>
    <w:rsid w:val="00C2322B"/>
    <w:rsid w:val="00C239EE"/>
    <w:rsid w:val="00C24D1A"/>
    <w:rsid w:val="00C2510E"/>
    <w:rsid w:val="00C2514C"/>
    <w:rsid w:val="00C262A2"/>
    <w:rsid w:val="00C2736C"/>
    <w:rsid w:val="00C27E2B"/>
    <w:rsid w:val="00C27F59"/>
    <w:rsid w:val="00C30064"/>
    <w:rsid w:val="00C326D0"/>
    <w:rsid w:val="00C32EB5"/>
    <w:rsid w:val="00C33B3A"/>
    <w:rsid w:val="00C34566"/>
    <w:rsid w:val="00C34957"/>
    <w:rsid w:val="00C34A16"/>
    <w:rsid w:val="00C34A71"/>
    <w:rsid w:val="00C35248"/>
    <w:rsid w:val="00C357A2"/>
    <w:rsid w:val="00C361A3"/>
    <w:rsid w:val="00C367D3"/>
    <w:rsid w:val="00C36CBC"/>
    <w:rsid w:val="00C37727"/>
    <w:rsid w:val="00C379E8"/>
    <w:rsid w:val="00C37E0F"/>
    <w:rsid w:val="00C37FE0"/>
    <w:rsid w:val="00C4061D"/>
    <w:rsid w:val="00C4250C"/>
    <w:rsid w:val="00C42DEE"/>
    <w:rsid w:val="00C434A3"/>
    <w:rsid w:val="00C44027"/>
    <w:rsid w:val="00C44CE5"/>
    <w:rsid w:val="00C455AD"/>
    <w:rsid w:val="00C45A01"/>
    <w:rsid w:val="00C45F0C"/>
    <w:rsid w:val="00C45F25"/>
    <w:rsid w:val="00C4695B"/>
    <w:rsid w:val="00C46A46"/>
    <w:rsid w:val="00C472A8"/>
    <w:rsid w:val="00C472D1"/>
    <w:rsid w:val="00C47455"/>
    <w:rsid w:val="00C47725"/>
    <w:rsid w:val="00C4787C"/>
    <w:rsid w:val="00C47C39"/>
    <w:rsid w:val="00C47F22"/>
    <w:rsid w:val="00C47F58"/>
    <w:rsid w:val="00C50175"/>
    <w:rsid w:val="00C50903"/>
    <w:rsid w:val="00C50CAC"/>
    <w:rsid w:val="00C51052"/>
    <w:rsid w:val="00C51326"/>
    <w:rsid w:val="00C51FEA"/>
    <w:rsid w:val="00C52748"/>
    <w:rsid w:val="00C52E49"/>
    <w:rsid w:val="00C539B5"/>
    <w:rsid w:val="00C53D12"/>
    <w:rsid w:val="00C54E86"/>
    <w:rsid w:val="00C54EC4"/>
    <w:rsid w:val="00C55511"/>
    <w:rsid w:val="00C55DD1"/>
    <w:rsid w:val="00C61AD4"/>
    <w:rsid w:val="00C61C6F"/>
    <w:rsid w:val="00C61F4A"/>
    <w:rsid w:val="00C624DC"/>
    <w:rsid w:val="00C62508"/>
    <w:rsid w:val="00C630D0"/>
    <w:rsid w:val="00C63443"/>
    <w:rsid w:val="00C637D8"/>
    <w:rsid w:val="00C63BA0"/>
    <w:rsid w:val="00C64240"/>
    <w:rsid w:val="00C6437C"/>
    <w:rsid w:val="00C64C9F"/>
    <w:rsid w:val="00C64D43"/>
    <w:rsid w:val="00C64F11"/>
    <w:rsid w:val="00C65961"/>
    <w:rsid w:val="00C65DE7"/>
    <w:rsid w:val="00C6601D"/>
    <w:rsid w:val="00C66763"/>
    <w:rsid w:val="00C66822"/>
    <w:rsid w:val="00C66A6C"/>
    <w:rsid w:val="00C671A3"/>
    <w:rsid w:val="00C67CFA"/>
    <w:rsid w:val="00C701DA"/>
    <w:rsid w:val="00C705AD"/>
    <w:rsid w:val="00C70C7B"/>
    <w:rsid w:val="00C70E2A"/>
    <w:rsid w:val="00C71281"/>
    <w:rsid w:val="00C714C2"/>
    <w:rsid w:val="00C71782"/>
    <w:rsid w:val="00C718E1"/>
    <w:rsid w:val="00C7205D"/>
    <w:rsid w:val="00C723E1"/>
    <w:rsid w:val="00C72A68"/>
    <w:rsid w:val="00C72BE4"/>
    <w:rsid w:val="00C72EC3"/>
    <w:rsid w:val="00C730C1"/>
    <w:rsid w:val="00C7357C"/>
    <w:rsid w:val="00C73E72"/>
    <w:rsid w:val="00C7422E"/>
    <w:rsid w:val="00C749CB"/>
    <w:rsid w:val="00C752B8"/>
    <w:rsid w:val="00C75F7D"/>
    <w:rsid w:val="00C76AB9"/>
    <w:rsid w:val="00C76E8D"/>
    <w:rsid w:val="00C770D3"/>
    <w:rsid w:val="00C772AE"/>
    <w:rsid w:val="00C77524"/>
    <w:rsid w:val="00C776BB"/>
    <w:rsid w:val="00C77B9D"/>
    <w:rsid w:val="00C80165"/>
    <w:rsid w:val="00C801E5"/>
    <w:rsid w:val="00C807F1"/>
    <w:rsid w:val="00C80FC8"/>
    <w:rsid w:val="00C81E89"/>
    <w:rsid w:val="00C82AAC"/>
    <w:rsid w:val="00C8329C"/>
    <w:rsid w:val="00C84056"/>
    <w:rsid w:val="00C84D2E"/>
    <w:rsid w:val="00C85181"/>
    <w:rsid w:val="00C85A82"/>
    <w:rsid w:val="00C86638"/>
    <w:rsid w:val="00C869FA"/>
    <w:rsid w:val="00C86A43"/>
    <w:rsid w:val="00C86FC1"/>
    <w:rsid w:val="00C87AA2"/>
    <w:rsid w:val="00C913FD"/>
    <w:rsid w:val="00C91449"/>
    <w:rsid w:val="00C91C0D"/>
    <w:rsid w:val="00C921EF"/>
    <w:rsid w:val="00C9221A"/>
    <w:rsid w:val="00C92963"/>
    <w:rsid w:val="00C9296F"/>
    <w:rsid w:val="00C9314B"/>
    <w:rsid w:val="00C935EA"/>
    <w:rsid w:val="00C936D4"/>
    <w:rsid w:val="00C93D32"/>
    <w:rsid w:val="00C9417F"/>
    <w:rsid w:val="00C941FF"/>
    <w:rsid w:val="00C94C2B"/>
    <w:rsid w:val="00C95107"/>
    <w:rsid w:val="00C9518A"/>
    <w:rsid w:val="00C95439"/>
    <w:rsid w:val="00C95ACC"/>
    <w:rsid w:val="00C95E23"/>
    <w:rsid w:val="00C95ECB"/>
    <w:rsid w:val="00C96802"/>
    <w:rsid w:val="00C96CEA"/>
    <w:rsid w:val="00C97119"/>
    <w:rsid w:val="00C9712E"/>
    <w:rsid w:val="00C97FF1"/>
    <w:rsid w:val="00CA076B"/>
    <w:rsid w:val="00CA07BD"/>
    <w:rsid w:val="00CA086C"/>
    <w:rsid w:val="00CA1DEC"/>
    <w:rsid w:val="00CA2C5C"/>
    <w:rsid w:val="00CA2D5C"/>
    <w:rsid w:val="00CA2D98"/>
    <w:rsid w:val="00CA360E"/>
    <w:rsid w:val="00CA3679"/>
    <w:rsid w:val="00CA3E92"/>
    <w:rsid w:val="00CA3F51"/>
    <w:rsid w:val="00CA493D"/>
    <w:rsid w:val="00CA4CDC"/>
    <w:rsid w:val="00CA61FB"/>
    <w:rsid w:val="00CA6470"/>
    <w:rsid w:val="00CA6570"/>
    <w:rsid w:val="00CA6920"/>
    <w:rsid w:val="00CA6B97"/>
    <w:rsid w:val="00CA6CDE"/>
    <w:rsid w:val="00CA78D8"/>
    <w:rsid w:val="00CA7BD4"/>
    <w:rsid w:val="00CB0270"/>
    <w:rsid w:val="00CB0924"/>
    <w:rsid w:val="00CB0E3A"/>
    <w:rsid w:val="00CB1685"/>
    <w:rsid w:val="00CB1AD6"/>
    <w:rsid w:val="00CB1F59"/>
    <w:rsid w:val="00CB2F9A"/>
    <w:rsid w:val="00CB3318"/>
    <w:rsid w:val="00CB340F"/>
    <w:rsid w:val="00CB36F6"/>
    <w:rsid w:val="00CB3B3F"/>
    <w:rsid w:val="00CB3FA0"/>
    <w:rsid w:val="00CB41DD"/>
    <w:rsid w:val="00CB4B70"/>
    <w:rsid w:val="00CB4EBB"/>
    <w:rsid w:val="00CB5C05"/>
    <w:rsid w:val="00CB5D44"/>
    <w:rsid w:val="00CB68AA"/>
    <w:rsid w:val="00CB7C33"/>
    <w:rsid w:val="00CC01BD"/>
    <w:rsid w:val="00CC0A90"/>
    <w:rsid w:val="00CC1425"/>
    <w:rsid w:val="00CC1B59"/>
    <w:rsid w:val="00CC2401"/>
    <w:rsid w:val="00CC259A"/>
    <w:rsid w:val="00CC2648"/>
    <w:rsid w:val="00CC2C55"/>
    <w:rsid w:val="00CC3001"/>
    <w:rsid w:val="00CC37FC"/>
    <w:rsid w:val="00CC4D38"/>
    <w:rsid w:val="00CC5364"/>
    <w:rsid w:val="00CC6361"/>
    <w:rsid w:val="00CC70EB"/>
    <w:rsid w:val="00CC7562"/>
    <w:rsid w:val="00CD0836"/>
    <w:rsid w:val="00CD0A1C"/>
    <w:rsid w:val="00CD0D96"/>
    <w:rsid w:val="00CD0F03"/>
    <w:rsid w:val="00CD1318"/>
    <w:rsid w:val="00CD1B16"/>
    <w:rsid w:val="00CD1FAC"/>
    <w:rsid w:val="00CD2182"/>
    <w:rsid w:val="00CD2698"/>
    <w:rsid w:val="00CD2771"/>
    <w:rsid w:val="00CD2C8F"/>
    <w:rsid w:val="00CD2D30"/>
    <w:rsid w:val="00CD3705"/>
    <w:rsid w:val="00CD3F57"/>
    <w:rsid w:val="00CD40AB"/>
    <w:rsid w:val="00CD4D2F"/>
    <w:rsid w:val="00CD4F2A"/>
    <w:rsid w:val="00CD5136"/>
    <w:rsid w:val="00CD5D7A"/>
    <w:rsid w:val="00CD622C"/>
    <w:rsid w:val="00CD6611"/>
    <w:rsid w:val="00CD6666"/>
    <w:rsid w:val="00CD6AA8"/>
    <w:rsid w:val="00CD6AB0"/>
    <w:rsid w:val="00CD6EFC"/>
    <w:rsid w:val="00CD76B1"/>
    <w:rsid w:val="00CE0955"/>
    <w:rsid w:val="00CE0FC2"/>
    <w:rsid w:val="00CE101E"/>
    <w:rsid w:val="00CE1251"/>
    <w:rsid w:val="00CE1533"/>
    <w:rsid w:val="00CE161A"/>
    <w:rsid w:val="00CE1BC3"/>
    <w:rsid w:val="00CE1D1C"/>
    <w:rsid w:val="00CE1F19"/>
    <w:rsid w:val="00CE2D21"/>
    <w:rsid w:val="00CE321B"/>
    <w:rsid w:val="00CE32C8"/>
    <w:rsid w:val="00CE34AB"/>
    <w:rsid w:val="00CE361F"/>
    <w:rsid w:val="00CE3771"/>
    <w:rsid w:val="00CE37EC"/>
    <w:rsid w:val="00CE4523"/>
    <w:rsid w:val="00CE494B"/>
    <w:rsid w:val="00CE5250"/>
    <w:rsid w:val="00CE575C"/>
    <w:rsid w:val="00CE5E48"/>
    <w:rsid w:val="00CE7B96"/>
    <w:rsid w:val="00CF065B"/>
    <w:rsid w:val="00CF08DE"/>
    <w:rsid w:val="00CF0E32"/>
    <w:rsid w:val="00CF0EF0"/>
    <w:rsid w:val="00CF1191"/>
    <w:rsid w:val="00CF16D3"/>
    <w:rsid w:val="00CF2334"/>
    <w:rsid w:val="00CF369B"/>
    <w:rsid w:val="00CF3779"/>
    <w:rsid w:val="00CF4339"/>
    <w:rsid w:val="00CF43F4"/>
    <w:rsid w:val="00CF4412"/>
    <w:rsid w:val="00CF5166"/>
    <w:rsid w:val="00CF54DC"/>
    <w:rsid w:val="00CF59CF"/>
    <w:rsid w:val="00CF5D1A"/>
    <w:rsid w:val="00CF5E56"/>
    <w:rsid w:val="00CF65EC"/>
    <w:rsid w:val="00CF66A6"/>
    <w:rsid w:val="00CF690C"/>
    <w:rsid w:val="00CF72A4"/>
    <w:rsid w:val="00CF770E"/>
    <w:rsid w:val="00CF7F40"/>
    <w:rsid w:val="00D01029"/>
    <w:rsid w:val="00D025CC"/>
    <w:rsid w:val="00D02659"/>
    <w:rsid w:val="00D02C42"/>
    <w:rsid w:val="00D02FC8"/>
    <w:rsid w:val="00D03D6C"/>
    <w:rsid w:val="00D047FF"/>
    <w:rsid w:val="00D05257"/>
    <w:rsid w:val="00D05335"/>
    <w:rsid w:val="00D05AC6"/>
    <w:rsid w:val="00D06355"/>
    <w:rsid w:val="00D06653"/>
    <w:rsid w:val="00D067D5"/>
    <w:rsid w:val="00D06CBC"/>
    <w:rsid w:val="00D06F17"/>
    <w:rsid w:val="00D06FD7"/>
    <w:rsid w:val="00D071E2"/>
    <w:rsid w:val="00D073E6"/>
    <w:rsid w:val="00D1054C"/>
    <w:rsid w:val="00D1060D"/>
    <w:rsid w:val="00D1087A"/>
    <w:rsid w:val="00D1155C"/>
    <w:rsid w:val="00D12A92"/>
    <w:rsid w:val="00D12AA5"/>
    <w:rsid w:val="00D12B56"/>
    <w:rsid w:val="00D12E84"/>
    <w:rsid w:val="00D132D2"/>
    <w:rsid w:val="00D1339B"/>
    <w:rsid w:val="00D1367C"/>
    <w:rsid w:val="00D146F3"/>
    <w:rsid w:val="00D14762"/>
    <w:rsid w:val="00D15A4E"/>
    <w:rsid w:val="00D15D57"/>
    <w:rsid w:val="00D15E74"/>
    <w:rsid w:val="00D177BB"/>
    <w:rsid w:val="00D21272"/>
    <w:rsid w:val="00D216DD"/>
    <w:rsid w:val="00D21DBE"/>
    <w:rsid w:val="00D2254D"/>
    <w:rsid w:val="00D244E6"/>
    <w:rsid w:val="00D24708"/>
    <w:rsid w:val="00D248E4"/>
    <w:rsid w:val="00D2497E"/>
    <w:rsid w:val="00D24C61"/>
    <w:rsid w:val="00D24D3F"/>
    <w:rsid w:val="00D26687"/>
    <w:rsid w:val="00D26897"/>
    <w:rsid w:val="00D26B77"/>
    <w:rsid w:val="00D27019"/>
    <w:rsid w:val="00D27F5B"/>
    <w:rsid w:val="00D30536"/>
    <w:rsid w:val="00D31FD4"/>
    <w:rsid w:val="00D330BC"/>
    <w:rsid w:val="00D33916"/>
    <w:rsid w:val="00D33A23"/>
    <w:rsid w:val="00D33A7B"/>
    <w:rsid w:val="00D34056"/>
    <w:rsid w:val="00D341E1"/>
    <w:rsid w:val="00D349C3"/>
    <w:rsid w:val="00D34BEA"/>
    <w:rsid w:val="00D35D02"/>
    <w:rsid w:val="00D35EE0"/>
    <w:rsid w:val="00D3603D"/>
    <w:rsid w:val="00D361D3"/>
    <w:rsid w:val="00D36873"/>
    <w:rsid w:val="00D36ADA"/>
    <w:rsid w:val="00D36E0F"/>
    <w:rsid w:val="00D374CA"/>
    <w:rsid w:val="00D37E58"/>
    <w:rsid w:val="00D4006C"/>
    <w:rsid w:val="00D402AD"/>
    <w:rsid w:val="00D40351"/>
    <w:rsid w:val="00D407F2"/>
    <w:rsid w:val="00D407F3"/>
    <w:rsid w:val="00D4093B"/>
    <w:rsid w:val="00D40EEA"/>
    <w:rsid w:val="00D4136D"/>
    <w:rsid w:val="00D41609"/>
    <w:rsid w:val="00D41781"/>
    <w:rsid w:val="00D417B4"/>
    <w:rsid w:val="00D4182F"/>
    <w:rsid w:val="00D43547"/>
    <w:rsid w:val="00D44054"/>
    <w:rsid w:val="00D440E7"/>
    <w:rsid w:val="00D44163"/>
    <w:rsid w:val="00D44661"/>
    <w:rsid w:val="00D4471F"/>
    <w:rsid w:val="00D457A7"/>
    <w:rsid w:val="00D458E5"/>
    <w:rsid w:val="00D4622E"/>
    <w:rsid w:val="00D46DB4"/>
    <w:rsid w:val="00D504EE"/>
    <w:rsid w:val="00D508DB"/>
    <w:rsid w:val="00D50CD9"/>
    <w:rsid w:val="00D50DFA"/>
    <w:rsid w:val="00D51A2D"/>
    <w:rsid w:val="00D51E1B"/>
    <w:rsid w:val="00D51ED9"/>
    <w:rsid w:val="00D5224A"/>
    <w:rsid w:val="00D524E6"/>
    <w:rsid w:val="00D524ED"/>
    <w:rsid w:val="00D52CC7"/>
    <w:rsid w:val="00D52D40"/>
    <w:rsid w:val="00D531CE"/>
    <w:rsid w:val="00D53E43"/>
    <w:rsid w:val="00D54055"/>
    <w:rsid w:val="00D54179"/>
    <w:rsid w:val="00D54BDE"/>
    <w:rsid w:val="00D552CE"/>
    <w:rsid w:val="00D558C8"/>
    <w:rsid w:val="00D55FB0"/>
    <w:rsid w:val="00D5628E"/>
    <w:rsid w:val="00D566E5"/>
    <w:rsid w:val="00D569F5"/>
    <w:rsid w:val="00D56FB8"/>
    <w:rsid w:val="00D571DB"/>
    <w:rsid w:val="00D57483"/>
    <w:rsid w:val="00D579B9"/>
    <w:rsid w:val="00D57B19"/>
    <w:rsid w:val="00D57CF5"/>
    <w:rsid w:val="00D57D47"/>
    <w:rsid w:val="00D60F64"/>
    <w:rsid w:val="00D6145F"/>
    <w:rsid w:val="00D6148F"/>
    <w:rsid w:val="00D61C53"/>
    <w:rsid w:val="00D6244F"/>
    <w:rsid w:val="00D62897"/>
    <w:rsid w:val="00D629CE"/>
    <w:rsid w:val="00D62B91"/>
    <w:rsid w:val="00D630CF"/>
    <w:rsid w:val="00D63642"/>
    <w:rsid w:val="00D63D52"/>
    <w:rsid w:val="00D63DFD"/>
    <w:rsid w:val="00D63F2A"/>
    <w:rsid w:val="00D63FF7"/>
    <w:rsid w:val="00D6436A"/>
    <w:rsid w:val="00D657CF"/>
    <w:rsid w:val="00D65B63"/>
    <w:rsid w:val="00D664A5"/>
    <w:rsid w:val="00D6694F"/>
    <w:rsid w:val="00D6720F"/>
    <w:rsid w:val="00D676F4"/>
    <w:rsid w:val="00D715BE"/>
    <w:rsid w:val="00D71CF1"/>
    <w:rsid w:val="00D7203C"/>
    <w:rsid w:val="00D72508"/>
    <w:rsid w:val="00D72AC4"/>
    <w:rsid w:val="00D73053"/>
    <w:rsid w:val="00D73749"/>
    <w:rsid w:val="00D737B0"/>
    <w:rsid w:val="00D737C3"/>
    <w:rsid w:val="00D73896"/>
    <w:rsid w:val="00D73E82"/>
    <w:rsid w:val="00D73EBB"/>
    <w:rsid w:val="00D74424"/>
    <w:rsid w:val="00D74E48"/>
    <w:rsid w:val="00D74F57"/>
    <w:rsid w:val="00D75440"/>
    <w:rsid w:val="00D75BA1"/>
    <w:rsid w:val="00D75F64"/>
    <w:rsid w:val="00D76821"/>
    <w:rsid w:val="00D76E97"/>
    <w:rsid w:val="00D77639"/>
    <w:rsid w:val="00D778FA"/>
    <w:rsid w:val="00D77D94"/>
    <w:rsid w:val="00D80075"/>
    <w:rsid w:val="00D80157"/>
    <w:rsid w:val="00D80596"/>
    <w:rsid w:val="00D81144"/>
    <w:rsid w:val="00D81461"/>
    <w:rsid w:val="00D81976"/>
    <w:rsid w:val="00D8202A"/>
    <w:rsid w:val="00D821FD"/>
    <w:rsid w:val="00D825B4"/>
    <w:rsid w:val="00D8264D"/>
    <w:rsid w:val="00D82AF6"/>
    <w:rsid w:val="00D83260"/>
    <w:rsid w:val="00D834FC"/>
    <w:rsid w:val="00D83FB9"/>
    <w:rsid w:val="00D83FFC"/>
    <w:rsid w:val="00D84054"/>
    <w:rsid w:val="00D843A4"/>
    <w:rsid w:val="00D86A64"/>
    <w:rsid w:val="00D8716F"/>
    <w:rsid w:val="00D874D3"/>
    <w:rsid w:val="00D875B3"/>
    <w:rsid w:val="00D87DBA"/>
    <w:rsid w:val="00D87E05"/>
    <w:rsid w:val="00D87F7C"/>
    <w:rsid w:val="00D9004C"/>
    <w:rsid w:val="00D9153A"/>
    <w:rsid w:val="00D916CE"/>
    <w:rsid w:val="00D92992"/>
    <w:rsid w:val="00D9300A"/>
    <w:rsid w:val="00D931F2"/>
    <w:rsid w:val="00D93641"/>
    <w:rsid w:val="00D939F5"/>
    <w:rsid w:val="00D93BF5"/>
    <w:rsid w:val="00D94434"/>
    <w:rsid w:val="00D94509"/>
    <w:rsid w:val="00D94C4E"/>
    <w:rsid w:val="00D94C7A"/>
    <w:rsid w:val="00D94E74"/>
    <w:rsid w:val="00D94FA1"/>
    <w:rsid w:val="00D95328"/>
    <w:rsid w:val="00D95E37"/>
    <w:rsid w:val="00D969C3"/>
    <w:rsid w:val="00D97083"/>
    <w:rsid w:val="00D97F77"/>
    <w:rsid w:val="00D97FC6"/>
    <w:rsid w:val="00DA0390"/>
    <w:rsid w:val="00DA0457"/>
    <w:rsid w:val="00DA0E89"/>
    <w:rsid w:val="00DA12BA"/>
    <w:rsid w:val="00DA1884"/>
    <w:rsid w:val="00DA2195"/>
    <w:rsid w:val="00DA2DF1"/>
    <w:rsid w:val="00DA448E"/>
    <w:rsid w:val="00DA4BA6"/>
    <w:rsid w:val="00DA52C8"/>
    <w:rsid w:val="00DA5C32"/>
    <w:rsid w:val="00DA78EC"/>
    <w:rsid w:val="00DA7A12"/>
    <w:rsid w:val="00DB084E"/>
    <w:rsid w:val="00DB1A1C"/>
    <w:rsid w:val="00DB22D0"/>
    <w:rsid w:val="00DB261E"/>
    <w:rsid w:val="00DB2954"/>
    <w:rsid w:val="00DB3302"/>
    <w:rsid w:val="00DB3B07"/>
    <w:rsid w:val="00DB480E"/>
    <w:rsid w:val="00DB6725"/>
    <w:rsid w:val="00DB6944"/>
    <w:rsid w:val="00DB6C8D"/>
    <w:rsid w:val="00DB7960"/>
    <w:rsid w:val="00DB7C3B"/>
    <w:rsid w:val="00DB7C4B"/>
    <w:rsid w:val="00DC0823"/>
    <w:rsid w:val="00DC0B79"/>
    <w:rsid w:val="00DC111B"/>
    <w:rsid w:val="00DC130C"/>
    <w:rsid w:val="00DC16F4"/>
    <w:rsid w:val="00DC2469"/>
    <w:rsid w:val="00DC305D"/>
    <w:rsid w:val="00DC3D0C"/>
    <w:rsid w:val="00DC3DA9"/>
    <w:rsid w:val="00DC41CE"/>
    <w:rsid w:val="00DC49F4"/>
    <w:rsid w:val="00DC4AC0"/>
    <w:rsid w:val="00DC4D5C"/>
    <w:rsid w:val="00DC759F"/>
    <w:rsid w:val="00DC7738"/>
    <w:rsid w:val="00DC7993"/>
    <w:rsid w:val="00DC7DCB"/>
    <w:rsid w:val="00DD0473"/>
    <w:rsid w:val="00DD0729"/>
    <w:rsid w:val="00DD0914"/>
    <w:rsid w:val="00DD152C"/>
    <w:rsid w:val="00DD1B46"/>
    <w:rsid w:val="00DD2DEE"/>
    <w:rsid w:val="00DD32F3"/>
    <w:rsid w:val="00DD3666"/>
    <w:rsid w:val="00DD3961"/>
    <w:rsid w:val="00DD43DA"/>
    <w:rsid w:val="00DD60E4"/>
    <w:rsid w:val="00DD6129"/>
    <w:rsid w:val="00DD6247"/>
    <w:rsid w:val="00DD6383"/>
    <w:rsid w:val="00DD65FC"/>
    <w:rsid w:val="00DD6782"/>
    <w:rsid w:val="00DD6CE5"/>
    <w:rsid w:val="00DD6DC1"/>
    <w:rsid w:val="00DD73DB"/>
    <w:rsid w:val="00DD7597"/>
    <w:rsid w:val="00DD775E"/>
    <w:rsid w:val="00DD7FC7"/>
    <w:rsid w:val="00DE05AF"/>
    <w:rsid w:val="00DE0834"/>
    <w:rsid w:val="00DE0EC0"/>
    <w:rsid w:val="00DE0F5E"/>
    <w:rsid w:val="00DE288A"/>
    <w:rsid w:val="00DE2F71"/>
    <w:rsid w:val="00DE4FE7"/>
    <w:rsid w:val="00DE5262"/>
    <w:rsid w:val="00DE5721"/>
    <w:rsid w:val="00DE59FC"/>
    <w:rsid w:val="00DE6452"/>
    <w:rsid w:val="00DE66D1"/>
    <w:rsid w:val="00DF00FA"/>
    <w:rsid w:val="00DF0982"/>
    <w:rsid w:val="00DF0ED4"/>
    <w:rsid w:val="00DF1167"/>
    <w:rsid w:val="00DF1250"/>
    <w:rsid w:val="00DF1348"/>
    <w:rsid w:val="00DF13C7"/>
    <w:rsid w:val="00DF17AE"/>
    <w:rsid w:val="00DF1C82"/>
    <w:rsid w:val="00DF248A"/>
    <w:rsid w:val="00DF2F6E"/>
    <w:rsid w:val="00DF3438"/>
    <w:rsid w:val="00DF3D67"/>
    <w:rsid w:val="00DF3E04"/>
    <w:rsid w:val="00DF4094"/>
    <w:rsid w:val="00DF412D"/>
    <w:rsid w:val="00DF4B28"/>
    <w:rsid w:val="00DF4BDC"/>
    <w:rsid w:val="00DF4FA3"/>
    <w:rsid w:val="00DF5120"/>
    <w:rsid w:val="00DF515D"/>
    <w:rsid w:val="00DF57CA"/>
    <w:rsid w:val="00DF5A95"/>
    <w:rsid w:val="00DF6142"/>
    <w:rsid w:val="00DF62CE"/>
    <w:rsid w:val="00DF6BFD"/>
    <w:rsid w:val="00DF7185"/>
    <w:rsid w:val="00DF7A33"/>
    <w:rsid w:val="00E0005A"/>
    <w:rsid w:val="00E0048A"/>
    <w:rsid w:val="00E004A7"/>
    <w:rsid w:val="00E00EA8"/>
    <w:rsid w:val="00E01700"/>
    <w:rsid w:val="00E017E0"/>
    <w:rsid w:val="00E01C0F"/>
    <w:rsid w:val="00E01ED0"/>
    <w:rsid w:val="00E01F8F"/>
    <w:rsid w:val="00E02A28"/>
    <w:rsid w:val="00E02BC7"/>
    <w:rsid w:val="00E02D06"/>
    <w:rsid w:val="00E02E75"/>
    <w:rsid w:val="00E033B0"/>
    <w:rsid w:val="00E03B05"/>
    <w:rsid w:val="00E03B77"/>
    <w:rsid w:val="00E04155"/>
    <w:rsid w:val="00E04638"/>
    <w:rsid w:val="00E046E4"/>
    <w:rsid w:val="00E04A24"/>
    <w:rsid w:val="00E055CB"/>
    <w:rsid w:val="00E05CE9"/>
    <w:rsid w:val="00E06A1E"/>
    <w:rsid w:val="00E06C7D"/>
    <w:rsid w:val="00E0706C"/>
    <w:rsid w:val="00E07071"/>
    <w:rsid w:val="00E070E7"/>
    <w:rsid w:val="00E07224"/>
    <w:rsid w:val="00E0748D"/>
    <w:rsid w:val="00E07873"/>
    <w:rsid w:val="00E07C73"/>
    <w:rsid w:val="00E105C6"/>
    <w:rsid w:val="00E11EDB"/>
    <w:rsid w:val="00E11F44"/>
    <w:rsid w:val="00E12599"/>
    <w:rsid w:val="00E12F8D"/>
    <w:rsid w:val="00E13425"/>
    <w:rsid w:val="00E14339"/>
    <w:rsid w:val="00E146C6"/>
    <w:rsid w:val="00E1472B"/>
    <w:rsid w:val="00E148C1"/>
    <w:rsid w:val="00E14918"/>
    <w:rsid w:val="00E15A12"/>
    <w:rsid w:val="00E15BA8"/>
    <w:rsid w:val="00E15D40"/>
    <w:rsid w:val="00E16366"/>
    <w:rsid w:val="00E1640A"/>
    <w:rsid w:val="00E16660"/>
    <w:rsid w:val="00E16ABF"/>
    <w:rsid w:val="00E16B64"/>
    <w:rsid w:val="00E16C23"/>
    <w:rsid w:val="00E20A32"/>
    <w:rsid w:val="00E20C6A"/>
    <w:rsid w:val="00E20E74"/>
    <w:rsid w:val="00E214F0"/>
    <w:rsid w:val="00E22045"/>
    <w:rsid w:val="00E225C2"/>
    <w:rsid w:val="00E22EA7"/>
    <w:rsid w:val="00E23072"/>
    <w:rsid w:val="00E230DB"/>
    <w:rsid w:val="00E238E9"/>
    <w:rsid w:val="00E24425"/>
    <w:rsid w:val="00E24D40"/>
    <w:rsid w:val="00E25484"/>
    <w:rsid w:val="00E2549B"/>
    <w:rsid w:val="00E25C3C"/>
    <w:rsid w:val="00E25EFD"/>
    <w:rsid w:val="00E25FAE"/>
    <w:rsid w:val="00E26148"/>
    <w:rsid w:val="00E267A0"/>
    <w:rsid w:val="00E26973"/>
    <w:rsid w:val="00E26AE6"/>
    <w:rsid w:val="00E26EB8"/>
    <w:rsid w:val="00E27C5C"/>
    <w:rsid w:val="00E27CBB"/>
    <w:rsid w:val="00E27F5F"/>
    <w:rsid w:val="00E30267"/>
    <w:rsid w:val="00E304C8"/>
    <w:rsid w:val="00E30CA2"/>
    <w:rsid w:val="00E31193"/>
    <w:rsid w:val="00E31525"/>
    <w:rsid w:val="00E317FE"/>
    <w:rsid w:val="00E31956"/>
    <w:rsid w:val="00E3221E"/>
    <w:rsid w:val="00E32284"/>
    <w:rsid w:val="00E3296D"/>
    <w:rsid w:val="00E33435"/>
    <w:rsid w:val="00E33895"/>
    <w:rsid w:val="00E34613"/>
    <w:rsid w:val="00E3510B"/>
    <w:rsid w:val="00E356B0"/>
    <w:rsid w:val="00E35A3F"/>
    <w:rsid w:val="00E35ABC"/>
    <w:rsid w:val="00E35AC4"/>
    <w:rsid w:val="00E364EA"/>
    <w:rsid w:val="00E3657E"/>
    <w:rsid w:val="00E365D0"/>
    <w:rsid w:val="00E36E73"/>
    <w:rsid w:val="00E37632"/>
    <w:rsid w:val="00E4009D"/>
    <w:rsid w:val="00E42027"/>
    <w:rsid w:val="00E428A9"/>
    <w:rsid w:val="00E42AE0"/>
    <w:rsid w:val="00E42FEB"/>
    <w:rsid w:val="00E4316D"/>
    <w:rsid w:val="00E446E9"/>
    <w:rsid w:val="00E449B2"/>
    <w:rsid w:val="00E45ACB"/>
    <w:rsid w:val="00E45DC1"/>
    <w:rsid w:val="00E4611A"/>
    <w:rsid w:val="00E47D0A"/>
    <w:rsid w:val="00E47DD2"/>
    <w:rsid w:val="00E50E6C"/>
    <w:rsid w:val="00E516E5"/>
    <w:rsid w:val="00E51F16"/>
    <w:rsid w:val="00E52860"/>
    <w:rsid w:val="00E52BEF"/>
    <w:rsid w:val="00E53386"/>
    <w:rsid w:val="00E5410E"/>
    <w:rsid w:val="00E5499F"/>
    <w:rsid w:val="00E54C0E"/>
    <w:rsid w:val="00E553E2"/>
    <w:rsid w:val="00E55EA9"/>
    <w:rsid w:val="00E562B6"/>
    <w:rsid w:val="00E5633A"/>
    <w:rsid w:val="00E5719F"/>
    <w:rsid w:val="00E57832"/>
    <w:rsid w:val="00E578DD"/>
    <w:rsid w:val="00E602D2"/>
    <w:rsid w:val="00E60ABF"/>
    <w:rsid w:val="00E610CE"/>
    <w:rsid w:val="00E611EF"/>
    <w:rsid w:val="00E61265"/>
    <w:rsid w:val="00E6186E"/>
    <w:rsid w:val="00E61B62"/>
    <w:rsid w:val="00E61D0D"/>
    <w:rsid w:val="00E62736"/>
    <w:rsid w:val="00E62EC8"/>
    <w:rsid w:val="00E63248"/>
    <w:rsid w:val="00E635C7"/>
    <w:rsid w:val="00E649AC"/>
    <w:rsid w:val="00E64A03"/>
    <w:rsid w:val="00E64A59"/>
    <w:rsid w:val="00E64CC5"/>
    <w:rsid w:val="00E6558F"/>
    <w:rsid w:val="00E65B53"/>
    <w:rsid w:val="00E662CA"/>
    <w:rsid w:val="00E667D6"/>
    <w:rsid w:val="00E672AC"/>
    <w:rsid w:val="00E6762B"/>
    <w:rsid w:val="00E678B6"/>
    <w:rsid w:val="00E6799E"/>
    <w:rsid w:val="00E67BA5"/>
    <w:rsid w:val="00E67DD6"/>
    <w:rsid w:val="00E70719"/>
    <w:rsid w:val="00E7171F"/>
    <w:rsid w:val="00E71A82"/>
    <w:rsid w:val="00E72FE8"/>
    <w:rsid w:val="00E74541"/>
    <w:rsid w:val="00E74D1C"/>
    <w:rsid w:val="00E74E45"/>
    <w:rsid w:val="00E753E2"/>
    <w:rsid w:val="00E75868"/>
    <w:rsid w:val="00E75952"/>
    <w:rsid w:val="00E75E4F"/>
    <w:rsid w:val="00E765B9"/>
    <w:rsid w:val="00E7675B"/>
    <w:rsid w:val="00E76F7C"/>
    <w:rsid w:val="00E77C64"/>
    <w:rsid w:val="00E77CB0"/>
    <w:rsid w:val="00E77DD7"/>
    <w:rsid w:val="00E815D8"/>
    <w:rsid w:val="00E81C55"/>
    <w:rsid w:val="00E81FC9"/>
    <w:rsid w:val="00E82F6A"/>
    <w:rsid w:val="00E8326B"/>
    <w:rsid w:val="00E8331D"/>
    <w:rsid w:val="00E836DD"/>
    <w:rsid w:val="00E839AF"/>
    <w:rsid w:val="00E8448C"/>
    <w:rsid w:val="00E8490E"/>
    <w:rsid w:val="00E84F90"/>
    <w:rsid w:val="00E853DE"/>
    <w:rsid w:val="00E855E1"/>
    <w:rsid w:val="00E862D3"/>
    <w:rsid w:val="00E875E0"/>
    <w:rsid w:val="00E90186"/>
    <w:rsid w:val="00E901AC"/>
    <w:rsid w:val="00E904C7"/>
    <w:rsid w:val="00E909F6"/>
    <w:rsid w:val="00E90C6E"/>
    <w:rsid w:val="00E90D73"/>
    <w:rsid w:val="00E91863"/>
    <w:rsid w:val="00E92004"/>
    <w:rsid w:val="00E92101"/>
    <w:rsid w:val="00E92296"/>
    <w:rsid w:val="00E928AC"/>
    <w:rsid w:val="00E93090"/>
    <w:rsid w:val="00E93B34"/>
    <w:rsid w:val="00E94030"/>
    <w:rsid w:val="00E94301"/>
    <w:rsid w:val="00E9461E"/>
    <w:rsid w:val="00E953D1"/>
    <w:rsid w:val="00E95A24"/>
    <w:rsid w:val="00E95B6A"/>
    <w:rsid w:val="00E95D81"/>
    <w:rsid w:val="00E96602"/>
    <w:rsid w:val="00E977BC"/>
    <w:rsid w:val="00E97A36"/>
    <w:rsid w:val="00EA01F5"/>
    <w:rsid w:val="00EA0E17"/>
    <w:rsid w:val="00EA1173"/>
    <w:rsid w:val="00EA130E"/>
    <w:rsid w:val="00EA1391"/>
    <w:rsid w:val="00EA2B9D"/>
    <w:rsid w:val="00EA2DD7"/>
    <w:rsid w:val="00EA2E61"/>
    <w:rsid w:val="00EA3359"/>
    <w:rsid w:val="00EA3360"/>
    <w:rsid w:val="00EA3916"/>
    <w:rsid w:val="00EA3966"/>
    <w:rsid w:val="00EA3AAD"/>
    <w:rsid w:val="00EA3C14"/>
    <w:rsid w:val="00EA3CB2"/>
    <w:rsid w:val="00EA3E31"/>
    <w:rsid w:val="00EA4041"/>
    <w:rsid w:val="00EA57CD"/>
    <w:rsid w:val="00EB00CA"/>
    <w:rsid w:val="00EB06D9"/>
    <w:rsid w:val="00EB0E4B"/>
    <w:rsid w:val="00EB19A5"/>
    <w:rsid w:val="00EB2053"/>
    <w:rsid w:val="00EB2661"/>
    <w:rsid w:val="00EB2BEF"/>
    <w:rsid w:val="00EB2C22"/>
    <w:rsid w:val="00EB319F"/>
    <w:rsid w:val="00EB32C1"/>
    <w:rsid w:val="00EB3A37"/>
    <w:rsid w:val="00EB3DBF"/>
    <w:rsid w:val="00EB4B12"/>
    <w:rsid w:val="00EB4D18"/>
    <w:rsid w:val="00EB4F2F"/>
    <w:rsid w:val="00EB5DF7"/>
    <w:rsid w:val="00EB60AB"/>
    <w:rsid w:val="00EB628E"/>
    <w:rsid w:val="00EB72B7"/>
    <w:rsid w:val="00EC0212"/>
    <w:rsid w:val="00EC03A8"/>
    <w:rsid w:val="00EC03BC"/>
    <w:rsid w:val="00EC04D2"/>
    <w:rsid w:val="00EC0921"/>
    <w:rsid w:val="00EC1089"/>
    <w:rsid w:val="00EC141A"/>
    <w:rsid w:val="00EC1F74"/>
    <w:rsid w:val="00EC2295"/>
    <w:rsid w:val="00EC270E"/>
    <w:rsid w:val="00EC29D6"/>
    <w:rsid w:val="00EC2FC0"/>
    <w:rsid w:val="00EC3023"/>
    <w:rsid w:val="00EC34A2"/>
    <w:rsid w:val="00EC3BF5"/>
    <w:rsid w:val="00EC3DD3"/>
    <w:rsid w:val="00EC516C"/>
    <w:rsid w:val="00EC51C6"/>
    <w:rsid w:val="00EC53C8"/>
    <w:rsid w:val="00EC5815"/>
    <w:rsid w:val="00EC58EF"/>
    <w:rsid w:val="00EC5EB9"/>
    <w:rsid w:val="00EC6529"/>
    <w:rsid w:val="00EC663D"/>
    <w:rsid w:val="00EC6BD0"/>
    <w:rsid w:val="00EC6BED"/>
    <w:rsid w:val="00EC6C9C"/>
    <w:rsid w:val="00EC6E71"/>
    <w:rsid w:val="00ED0625"/>
    <w:rsid w:val="00ED0D6D"/>
    <w:rsid w:val="00ED1019"/>
    <w:rsid w:val="00ED1761"/>
    <w:rsid w:val="00ED24BF"/>
    <w:rsid w:val="00ED2874"/>
    <w:rsid w:val="00ED2AC6"/>
    <w:rsid w:val="00ED2B4D"/>
    <w:rsid w:val="00ED2BF1"/>
    <w:rsid w:val="00ED2DF5"/>
    <w:rsid w:val="00ED33F4"/>
    <w:rsid w:val="00ED4546"/>
    <w:rsid w:val="00ED4782"/>
    <w:rsid w:val="00ED503D"/>
    <w:rsid w:val="00ED5A0B"/>
    <w:rsid w:val="00ED5BAB"/>
    <w:rsid w:val="00ED631C"/>
    <w:rsid w:val="00ED6459"/>
    <w:rsid w:val="00ED6742"/>
    <w:rsid w:val="00ED73DE"/>
    <w:rsid w:val="00ED742E"/>
    <w:rsid w:val="00ED7C57"/>
    <w:rsid w:val="00EE0266"/>
    <w:rsid w:val="00EE0320"/>
    <w:rsid w:val="00EE0412"/>
    <w:rsid w:val="00EE1066"/>
    <w:rsid w:val="00EE1551"/>
    <w:rsid w:val="00EE20F2"/>
    <w:rsid w:val="00EE2296"/>
    <w:rsid w:val="00EE23CA"/>
    <w:rsid w:val="00EE2C89"/>
    <w:rsid w:val="00EE3560"/>
    <w:rsid w:val="00EE3726"/>
    <w:rsid w:val="00EE4D67"/>
    <w:rsid w:val="00EE5DD3"/>
    <w:rsid w:val="00EE6208"/>
    <w:rsid w:val="00EE6678"/>
    <w:rsid w:val="00EE6A80"/>
    <w:rsid w:val="00EE6E65"/>
    <w:rsid w:val="00EE6FCF"/>
    <w:rsid w:val="00EE7157"/>
    <w:rsid w:val="00EE743F"/>
    <w:rsid w:val="00EE7A2D"/>
    <w:rsid w:val="00EF099E"/>
    <w:rsid w:val="00EF0D91"/>
    <w:rsid w:val="00EF109C"/>
    <w:rsid w:val="00EF11F7"/>
    <w:rsid w:val="00EF1628"/>
    <w:rsid w:val="00EF21E9"/>
    <w:rsid w:val="00EF2FFA"/>
    <w:rsid w:val="00EF3375"/>
    <w:rsid w:val="00EF364A"/>
    <w:rsid w:val="00EF3DC6"/>
    <w:rsid w:val="00EF4018"/>
    <w:rsid w:val="00EF413E"/>
    <w:rsid w:val="00EF4A4B"/>
    <w:rsid w:val="00EF4C69"/>
    <w:rsid w:val="00EF4EFB"/>
    <w:rsid w:val="00EF54D7"/>
    <w:rsid w:val="00EF583B"/>
    <w:rsid w:val="00EF5B1C"/>
    <w:rsid w:val="00EF6480"/>
    <w:rsid w:val="00EF6919"/>
    <w:rsid w:val="00EF6E6E"/>
    <w:rsid w:val="00EF7ED6"/>
    <w:rsid w:val="00F00419"/>
    <w:rsid w:val="00F00BD2"/>
    <w:rsid w:val="00F01522"/>
    <w:rsid w:val="00F01589"/>
    <w:rsid w:val="00F01D30"/>
    <w:rsid w:val="00F02653"/>
    <w:rsid w:val="00F03306"/>
    <w:rsid w:val="00F03368"/>
    <w:rsid w:val="00F03EB4"/>
    <w:rsid w:val="00F0441B"/>
    <w:rsid w:val="00F0463E"/>
    <w:rsid w:val="00F0494C"/>
    <w:rsid w:val="00F04AAA"/>
    <w:rsid w:val="00F04FA2"/>
    <w:rsid w:val="00F054C0"/>
    <w:rsid w:val="00F05513"/>
    <w:rsid w:val="00F06590"/>
    <w:rsid w:val="00F065BF"/>
    <w:rsid w:val="00F065D3"/>
    <w:rsid w:val="00F0678B"/>
    <w:rsid w:val="00F0681F"/>
    <w:rsid w:val="00F0714E"/>
    <w:rsid w:val="00F074B6"/>
    <w:rsid w:val="00F0753F"/>
    <w:rsid w:val="00F10941"/>
    <w:rsid w:val="00F10C14"/>
    <w:rsid w:val="00F10FCE"/>
    <w:rsid w:val="00F1199D"/>
    <w:rsid w:val="00F12435"/>
    <w:rsid w:val="00F12DF9"/>
    <w:rsid w:val="00F1361C"/>
    <w:rsid w:val="00F14284"/>
    <w:rsid w:val="00F144B8"/>
    <w:rsid w:val="00F153B2"/>
    <w:rsid w:val="00F15970"/>
    <w:rsid w:val="00F16141"/>
    <w:rsid w:val="00F16A38"/>
    <w:rsid w:val="00F16D3F"/>
    <w:rsid w:val="00F16E1C"/>
    <w:rsid w:val="00F170E3"/>
    <w:rsid w:val="00F1741E"/>
    <w:rsid w:val="00F17C5A"/>
    <w:rsid w:val="00F20170"/>
    <w:rsid w:val="00F20293"/>
    <w:rsid w:val="00F20323"/>
    <w:rsid w:val="00F203E2"/>
    <w:rsid w:val="00F206E1"/>
    <w:rsid w:val="00F2080B"/>
    <w:rsid w:val="00F2147C"/>
    <w:rsid w:val="00F21956"/>
    <w:rsid w:val="00F21FD9"/>
    <w:rsid w:val="00F2234C"/>
    <w:rsid w:val="00F223C3"/>
    <w:rsid w:val="00F22669"/>
    <w:rsid w:val="00F23316"/>
    <w:rsid w:val="00F23350"/>
    <w:rsid w:val="00F23763"/>
    <w:rsid w:val="00F240A1"/>
    <w:rsid w:val="00F246C4"/>
    <w:rsid w:val="00F24B3D"/>
    <w:rsid w:val="00F24C76"/>
    <w:rsid w:val="00F24E7F"/>
    <w:rsid w:val="00F24F41"/>
    <w:rsid w:val="00F24FBA"/>
    <w:rsid w:val="00F251CB"/>
    <w:rsid w:val="00F257C0"/>
    <w:rsid w:val="00F25AE4"/>
    <w:rsid w:val="00F25B61"/>
    <w:rsid w:val="00F25FC6"/>
    <w:rsid w:val="00F2641D"/>
    <w:rsid w:val="00F26915"/>
    <w:rsid w:val="00F26DD7"/>
    <w:rsid w:val="00F274FA"/>
    <w:rsid w:val="00F2776B"/>
    <w:rsid w:val="00F27C1E"/>
    <w:rsid w:val="00F300A5"/>
    <w:rsid w:val="00F30464"/>
    <w:rsid w:val="00F308E6"/>
    <w:rsid w:val="00F30CBF"/>
    <w:rsid w:val="00F30FF0"/>
    <w:rsid w:val="00F312CC"/>
    <w:rsid w:val="00F31E15"/>
    <w:rsid w:val="00F3304D"/>
    <w:rsid w:val="00F333A5"/>
    <w:rsid w:val="00F33BC6"/>
    <w:rsid w:val="00F34028"/>
    <w:rsid w:val="00F3405F"/>
    <w:rsid w:val="00F3410F"/>
    <w:rsid w:val="00F3457B"/>
    <w:rsid w:val="00F3463D"/>
    <w:rsid w:val="00F34709"/>
    <w:rsid w:val="00F350A9"/>
    <w:rsid w:val="00F36531"/>
    <w:rsid w:val="00F372C9"/>
    <w:rsid w:val="00F4005E"/>
    <w:rsid w:val="00F403F4"/>
    <w:rsid w:val="00F4042F"/>
    <w:rsid w:val="00F40D47"/>
    <w:rsid w:val="00F410E5"/>
    <w:rsid w:val="00F410FB"/>
    <w:rsid w:val="00F41621"/>
    <w:rsid w:val="00F4187B"/>
    <w:rsid w:val="00F42447"/>
    <w:rsid w:val="00F427E8"/>
    <w:rsid w:val="00F428F2"/>
    <w:rsid w:val="00F42DFA"/>
    <w:rsid w:val="00F431D1"/>
    <w:rsid w:val="00F43AD0"/>
    <w:rsid w:val="00F43ADF"/>
    <w:rsid w:val="00F44C6C"/>
    <w:rsid w:val="00F44CB8"/>
    <w:rsid w:val="00F44EE9"/>
    <w:rsid w:val="00F44FE7"/>
    <w:rsid w:val="00F45025"/>
    <w:rsid w:val="00F4531A"/>
    <w:rsid w:val="00F45B3F"/>
    <w:rsid w:val="00F45CE7"/>
    <w:rsid w:val="00F45D1A"/>
    <w:rsid w:val="00F467B1"/>
    <w:rsid w:val="00F46F35"/>
    <w:rsid w:val="00F46FDB"/>
    <w:rsid w:val="00F47195"/>
    <w:rsid w:val="00F471AB"/>
    <w:rsid w:val="00F5008F"/>
    <w:rsid w:val="00F5025C"/>
    <w:rsid w:val="00F50784"/>
    <w:rsid w:val="00F5146F"/>
    <w:rsid w:val="00F51BB8"/>
    <w:rsid w:val="00F523DA"/>
    <w:rsid w:val="00F525B3"/>
    <w:rsid w:val="00F52CDF"/>
    <w:rsid w:val="00F52DA7"/>
    <w:rsid w:val="00F531CC"/>
    <w:rsid w:val="00F53E1A"/>
    <w:rsid w:val="00F554B3"/>
    <w:rsid w:val="00F56387"/>
    <w:rsid w:val="00F5642E"/>
    <w:rsid w:val="00F56D15"/>
    <w:rsid w:val="00F572B6"/>
    <w:rsid w:val="00F57A16"/>
    <w:rsid w:val="00F600F3"/>
    <w:rsid w:val="00F6022E"/>
    <w:rsid w:val="00F60E80"/>
    <w:rsid w:val="00F610D7"/>
    <w:rsid w:val="00F6124A"/>
    <w:rsid w:val="00F6126D"/>
    <w:rsid w:val="00F61272"/>
    <w:rsid w:val="00F61ACD"/>
    <w:rsid w:val="00F61B48"/>
    <w:rsid w:val="00F627FF"/>
    <w:rsid w:val="00F62C75"/>
    <w:rsid w:val="00F62CEE"/>
    <w:rsid w:val="00F62F0B"/>
    <w:rsid w:val="00F6417D"/>
    <w:rsid w:val="00F643F0"/>
    <w:rsid w:val="00F645BB"/>
    <w:rsid w:val="00F6464B"/>
    <w:rsid w:val="00F64E62"/>
    <w:rsid w:val="00F65C45"/>
    <w:rsid w:val="00F664D6"/>
    <w:rsid w:val="00F671F5"/>
    <w:rsid w:val="00F67797"/>
    <w:rsid w:val="00F67B05"/>
    <w:rsid w:val="00F67C0C"/>
    <w:rsid w:val="00F703A1"/>
    <w:rsid w:val="00F7064C"/>
    <w:rsid w:val="00F7161D"/>
    <w:rsid w:val="00F717BD"/>
    <w:rsid w:val="00F71D8B"/>
    <w:rsid w:val="00F724E6"/>
    <w:rsid w:val="00F73979"/>
    <w:rsid w:val="00F73D17"/>
    <w:rsid w:val="00F75055"/>
    <w:rsid w:val="00F75405"/>
    <w:rsid w:val="00F7548A"/>
    <w:rsid w:val="00F75594"/>
    <w:rsid w:val="00F76339"/>
    <w:rsid w:val="00F76B79"/>
    <w:rsid w:val="00F7730F"/>
    <w:rsid w:val="00F776A4"/>
    <w:rsid w:val="00F77F38"/>
    <w:rsid w:val="00F8080C"/>
    <w:rsid w:val="00F80868"/>
    <w:rsid w:val="00F80FAD"/>
    <w:rsid w:val="00F8130A"/>
    <w:rsid w:val="00F8138E"/>
    <w:rsid w:val="00F81DAF"/>
    <w:rsid w:val="00F820BF"/>
    <w:rsid w:val="00F824FF"/>
    <w:rsid w:val="00F8273B"/>
    <w:rsid w:val="00F82BF9"/>
    <w:rsid w:val="00F82CBE"/>
    <w:rsid w:val="00F83FCA"/>
    <w:rsid w:val="00F8419D"/>
    <w:rsid w:val="00F844F8"/>
    <w:rsid w:val="00F84753"/>
    <w:rsid w:val="00F84B93"/>
    <w:rsid w:val="00F855B3"/>
    <w:rsid w:val="00F85662"/>
    <w:rsid w:val="00F85BB6"/>
    <w:rsid w:val="00F85C20"/>
    <w:rsid w:val="00F85C73"/>
    <w:rsid w:val="00F86245"/>
    <w:rsid w:val="00F86686"/>
    <w:rsid w:val="00F86F4F"/>
    <w:rsid w:val="00F8775F"/>
    <w:rsid w:val="00F877D0"/>
    <w:rsid w:val="00F87BBF"/>
    <w:rsid w:val="00F905CB"/>
    <w:rsid w:val="00F908BC"/>
    <w:rsid w:val="00F90CC4"/>
    <w:rsid w:val="00F90E31"/>
    <w:rsid w:val="00F90F4E"/>
    <w:rsid w:val="00F91B02"/>
    <w:rsid w:val="00F91BA5"/>
    <w:rsid w:val="00F91BDC"/>
    <w:rsid w:val="00F91D25"/>
    <w:rsid w:val="00F92138"/>
    <w:rsid w:val="00F9227B"/>
    <w:rsid w:val="00F923BE"/>
    <w:rsid w:val="00F92E19"/>
    <w:rsid w:val="00F93227"/>
    <w:rsid w:val="00F93566"/>
    <w:rsid w:val="00F935DA"/>
    <w:rsid w:val="00F93D7A"/>
    <w:rsid w:val="00F94CBA"/>
    <w:rsid w:val="00F954A0"/>
    <w:rsid w:val="00F95686"/>
    <w:rsid w:val="00F95DA8"/>
    <w:rsid w:val="00F96268"/>
    <w:rsid w:val="00F96994"/>
    <w:rsid w:val="00F972EC"/>
    <w:rsid w:val="00F9734C"/>
    <w:rsid w:val="00F97CC0"/>
    <w:rsid w:val="00FA13C9"/>
    <w:rsid w:val="00FA1466"/>
    <w:rsid w:val="00FA1BBC"/>
    <w:rsid w:val="00FA20D0"/>
    <w:rsid w:val="00FA21D2"/>
    <w:rsid w:val="00FA22CE"/>
    <w:rsid w:val="00FA23DC"/>
    <w:rsid w:val="00FA2ADD"/>
    <w:rsid w:val="00FA2BFB"/>
    <w:rsid w:val="00FA3669"/>
    <w:rsid w:val="00FA3746"/>
    <w:rsid w:val="00FA3A79"/>
    <w:rsid w:val="00FA3C6C"/>
    <w:rsid w:val="00FA3FBC"/>
    <w:rsid w:val="00FA48BF"/>
    <w:rsid w:val="00FA4DB3"/>
    <w:rsid w:val="00FA4E14"/>
    <w:rsid w:val="00FA5518"/>
    <w:rsid w:val="00FA5BFB"/>
    <w:rsid w:val="00FA5DDC"/>
    <w:rsid w:val="00FA600C"/>
    <w:rsid w:val="00FA613E"/>
    <w:rsid w:val="00FA616E"/>
    <w:rsid w:val="00FA6E44"/>
    <w:rsid w:val="00FA6F56"/>
    <w:rsid w:val="00FA719B"/>
    <w:rsid w:val="00FA7547"/>
    <w:rsid w:val="00FA7D12"/>
    <w:rsid w:val="00FB0424"/>
    <w:rsid w:val="00FB094C"/>
    <w:rsid w:val="00FB12B9"/>
    <w:rsid w:val="00FB2A69"/>
    <w:rsid w:val="00FB3B24"/>
    <w:rsid w:val="00FB41DF"/>
    <w:rsid w:val="00FB45A7"/>
    <w:rsid w:val="00FB46AB"/>
    <w:rsid w:val="00FB4906"/>
    <w:rsid w:val="00FB4A0C"/>
    <w:rsid w:val="00FB5C66"/>
    <w:rsid w:val="00FB60A7"/>
    <w:rsid w:val="00FB668A"/>
    <w:rsid w:val="00FB75AB"/>
    <w:rsid w:val="00FB7674"/>
    <w:rsid w:val="00FC0E03"/>
    <w:rsid w:val="00FC10E5"/>
    <w:rsid w:val="00FC118E"/>
    <w:rsid w:val="00FC17B1"/>
    <w:rsid w:val="00FC1F26"/>
    <w:rsid w:val="00FC2140"/>
    <w:rsid w:val="00FC21BC"/>
    <w:rsid w:val="00FC2469"/>
    <w:rsid w:val="00FC2F12"/>
    <w:rsid w:val="00FC343C"/>
    <w:rsid w:val="00FC3942"/>
    <w:rsid w:val="00FC3A6F"/>
    <w:rsid w:val="00FC3ADE"/>
    <w:rsid w:val="00FC426A"/>
    <w:rsid w:val="00FC4950"/>
    <w:rsid w:val="00FC4B3D"/>
    <w:rsid w:val="00FC4E5D"/>
    <w:rsid w:val="00FC5507"/>
    <w:rsid w:val="00FC60A7"/>
    <w:rsid w:val="00FC622A"/>
    <w:rsid w:val="00FC6F49"/>
    <w:rsid w:val="00FC6FD8"/>
    <w:rsid w:val="00FC7727"/>
    <w:rsid w:val="00FD0546"/>
    <w:rsid w:val="00FD0628"/>
    <w:rsid w:val="00FD0926"/>
    <w:rsid w:val="00FD1554"/>
    <w:rsid w:val="00FD19CE"/>
    <w:rsid w:val="00FD1FDF"/>
    <w:rsid w:val="00FD2ABB"/>
    <w:rsid w:val="00FD2D65"/>
    <w:rsid w:val="00FD2EC7"/>
    <w:rsid w:val="00FD35AB"/>
    <w:rsid w:val="00FD3657"/>
    <w:rsid w:val="00FD49C1"/>
    <w:rsid w:val="00FD63F3"/>
    <w:rsid w:val="00FD66CD"/>
    <w:rsid w:val="00FD6752"/>
    <w:rsid w:val="00FD684D"/>
    <w:rsid w:val="00FD732C"/>
    <w:rsid w:val="00FD79D9"/>
    <w:rsid w:val="00FD7BE8"/>
    <w:rsid w:val="00FE0E43"/>
    <w:rsid w:val="00FE1073"/>
    <w:rsid w:val="00FE1475"/>
    <w:rsid w:val="00FE1FD5"/>
    <w:rsid w:val="00FE211B"/>
    <w:rsid w:val="00FE2A06"/>
    <w:rsid w:val="00FE32D6"/>
    <w:rsid w:val="00FE4695"/>
    <w:rsid w:val="00FE4B23"/>
    <w:rsid w:val="00FE4CDC"/>
    <w:rsid w:val="00FE524C"/>
    <w:rsid w:val="00FE5578"/>
    <w:rsid w:val="00FE56AC"/>
    <w:rsid w:val="00FE625F"/>
    <w:rsid w:val="00FE64B4"/>
    <w:rsid w:val="00FE7FE8"/>
    <w:rsid w:val="00FF0104"/>
    <w:rsid w:val="00FF1006"/>
    <w:rsid w:val="00FF1193"/>
    <w:rsid w:val="00FF1B34"/>
    <w:rsid w:val="00FF2039"/>
    <w:rsid w:val="00FF2133"/>
    <w:rsid w:val="00FF234E"/>
    <w:rsid w:val="00FF2B1C"/>
    <w:rsid w:val="00FF30C2"/>
    <w:rsid w:val="00FF31BB"/>
    <w:rsid w:val="00FF367E"/>
    <w:rsid w:val="00FF3999"/>
    <w:rsid w:val="00FF3D00"/>
    <w:rsid w:val="00FF3F0A"/>
    <w:rsid w:val="00FF4945"/>
    <w:rsid w:val="00FF590A"/>
    <w:rsid w:val="00FF621B"/>
    <w:rsid w:val="00FF6452"/>
    <w:rsid w:val="00FF6AE1"/>
    <w:rsid w:val="00FF6B0A"/>
    <w:rsid w:val="00FF7159"/>
    <w:rsid w:val="00FF7232"/>
    <w:rsid w:val="00FF7888"/>
    <w:rsid w:val="00FF7ADF"/>
    <w:rsid w:val="01010408"/>
    <w:rsid w:val="01037B03"/>
    <w:rsid w:val="014E1D9C"/>
    <w:rsid w:val="014E74CE"/>
    <w:rsid w:val="018A06B3"/>
    <w:rsid w:val="0192637F"/>
    <w:rsid w:val="01A64DA3"/>
    <w:rsid w:val="01C950CF"/>
    <w:rsid w:val="01CC7994"/>
    <w:rsid w:val="01D0713D"/>
    <w:rsid w:val="01E2096B"/>
    <w:rsid w:val="01EC741E"/>
    <w:rsid w:val="020403A9"/>
    <w:rsid w:val="020948F0"/>
    <w:rsid w:val="022A41BD"/>
    <w:rsid w:val="022A726D"/>
    <w:rsid w:val="02400466"/>
    <w:rsid w:val="0240076B"/>
    <w:rsid w:val="02592ED3"/>
    <w:rsid w:val="027235C6"/>
    <w:rsid w:val="0285330D"/>
    <w:rsid w:val="028A6A7F"/>
    <w:rsid w:val="02BD5424"/>
    <w:rsid w:val="02C8398F"/>
    <w:rsid w:val="02E306BB"/>
    <w:rsid w:val="02E91404"/>
    <w:rsid w:val="0376146E"/>
    <w:rsid w:val="03A60678"/>
    <w:rsid w:val="03B15E1D"/>
    <w:rsid w:val="03BF4015"/>
    <w:rsid w:val="03CB4DA1"/>
    <w:rsid w:val="040C02C5"/>
    <w:rsid w:val="0475291D"/>
    <w:rsid w:val="04961737"/>
    <w:rsid w:val="04A266D7"/>
    <w:rsid w:val="04AB79F6"/>
    <w:rsid w:val="04AC3195"/>
    <w:rsid w:val="04F01EE9"/>
    <w:rsid w:val="04F72AA5"/>
    <w:rsid w:val="04FA2030"/>
    <w:rsid w:val="05005AEC"/>
    <w:rsid w:val="053347C7"/>
    <w:rsid w:val="053A45A8"/>
    <w:rsid w:val="053B19B8"/>
    <w:rsid w:val="056F2664"/>
    <w:rsid w:val="05EB2576"/>
    <w:rsid w:val="05FA2136"/>
    <w:rsid w:val="0602632F"/>
    <w:rsid w:val="06645407"/>
    <w:rsid w:val="06B111DE"/>
    <w:rsid w:val="06C13682"/>
    <w:rsid w:val="07190AB8"/>
    <w:rsid w:val="07547E58"/>
    <w:rsid w:val="07683F41"/>
    <w:rsid w:val="0790350F"/>
    <w:rsid w:val="07AC1341"/>
    <w:rsid w:val="07C005F2"/>
    <w:rsid w:val="08015792"/>
    <w:rsid w:val="08210FE4"/>
    <w:rsid w:val="08313CE6"/>
    <w:rsid w:val="084D3193"/>
    <w:rsid w:val="0854278F"/>
    <w:rsid w:val="08DE3A6B"/>
    <w:rsid w:val="09451064"/>
    <w:rsid w:val="094952B9"/>
    <w:rsid w:val="0985356F"/>
    <w:rsid w:val="09A00B00"/>
    <w:rsid w:val="09D22855"/>
    <w:rsid w:val="0A0645AE"/>
    <w:rsid w:val="0A07110A"/>
    <w:rsid w:val="0A181BE2"/>
    <w:rsid w:val="0A380E25"/>
    <w:rsid w:val="0A522CFE"/>
    <w:rsid w:val="0A603438"/>
    <w:rsid w:val="0A6B4AFE"/>
    <w:rsid w:val="0A715EB2"/>
    <w:rsid w:val="0A821284"/>
    <w:rsid w:val="0A871636"/>
    <w:rsid w:val="0A9457B6"/>
    <w:rsid w:val="0A9670A5"/>
    <w:rsid w:val="0ABB6AD4"/>
    <w:rsid w:val="0AC83B84"/>
    <w:rsid w:val="0AD72BEA"/>
    <w:rsid w:val="0B1227DE"/>
    <w:rsid w:val="0B162CAF"/>
    <w:rsid w:val="0B3B5061"/>
    <w:rsid w:val="0B6727D9"/>
    <w:rsid w:val="0B6939EF"/>
    <w:rsid w:val="0B705727"/>
    <w:rsid w:val="0B7802A7"/>
    <w:rsid w:val="0B990439"/>
    <w:rsid w:val="0BDA132E"/>
    <w:rsid w:val="0BE02F1D"/>
    <w:rsid w:val="0BE74AA2"/>
    <w:rsid w:val="0C085D6A"/>
    <w:rsid w:val="0C421E32"/>
    <w:rsid w:val="0C5817D6"/>
    <w:rsid w:val="0C6D2E47"/>
    <w:rsid w:val="0C70680B"/>
    <w:rsid w:val="0C93BDC8"/>
    <w:rsid w:val="0CB645CC"/>
    <w:rsid w:val="0CD13630"/>
    <w:rsid w:val="0D35128D"/>
    <w:rsid w:val="0D502B6A"/>
    <w:rsid w:val="0D5B5533"/>
    <w:rsid w:val="0D630173"/>
    <w:rsid w:val="0DCA0F3F"/>
    <w:rsid w:val="0DD73809"/>
    <w:rsid w:val="0DE2258D"/>
    <w:rsid w:val="0E244B21"/>
    <w:rsid w:val="0E6962CD"/>
    <w:rsid w:val="0E7406FE"/>
    <w:rsid w:val="0E93368C"/>
    <w:rsid w:val="0EC73979"/>
    <w:rsid w:val="0F1344C0"/>
    <w:rsid w:val="0F362943"/>
    <w:rsid w:val="0F3966E9"/>
    <w:rsid w:val="0F3B1476"/>
    <w:rsid w:val="0F46796D"/>
    <w:rsid w:val="0F8B3FA3"/>
    <w:rsid w:val="0F952A90"/>
    <w:rsid w:val="0FAA0772"/>
    <w:rsid w:val="0FDF43EB"/>
    <w:rsid w:val="0FE00754"/>
    <w:rsid w:val="0FEC65BB"/>
    <w:rsid w:val="105A10E7"/>
    <w:rsid w:val="1066352A"/>
    <w:rsid w:val="1093704A"/>
    <w:rsid w:val="109D405D"/>
    <w:rsid w:val="10CE5DDE"/>
    <w:rsid w:val="10DF60E9"/>
    <w:rsid w:val="10E41F09"/>
    <w:rsid w:val="114A4AB8"/>
    <w:rsid w:val="114D480D"/>
    <w:rsid w:val="11640B4C"/>
    <w:rsid w:val="11AA4263"/>
    <w:rsid w:val="11C42F6F"/>
    <w:rsid w:val="120C60CF"/>
    <w:rsid w:val="120D31B9"/>
    <w:rsid w:val="12141777"/>
    <w:rsid w:val="121A2F40"/>
    <w:rsid w:val="12275901"/>
    <w:rsid w:val="126A11B6"/>
    <w:rsid w:val="12A829B4"/>
    <w:rsid w:val="12EE5E3F"/>
    <w:rsid w:val="131D6AF2"/>
    <w:rsid w:val="131E47E0"/>
    <w:rsid w:val="134D3BF6"/>
    <w:rsid w:val="134D624E"/>
    <w:rsid w:val="13557527"/>
    <w:rsid w:val="1378CC6C"/>
    <w:rsid w:val="13795169"/>
    <w:rsid w:val="138826D5"/>
    <w:rsid w:val="1435053F"/>
    <w:rsid w:val="148717FE"/>
    <w:rsid w:val="14FA5A20"/>
    <w:rsid w:val="15216FEE"/>
    <w:rsid w:val="15690351"/>
    <w:rsid w:val="156A01E2"/>
    <w:rsid w:val="158F3C6E"/>
    <w:rsid w:val="158F7CD8"/>
    <w:rsid w:val="15B73A91"/>
    <w:rsid w:val="15E20CFD"/>
    <w:rsid w:val="15E253FC"/>
    <w:rsid w:val="164527A7"/>
    <w:rsid w:val="1648604B"/>
    <w:rsid w:val="16A87EE9"/>
    <w:rsid w:val="16B234A2"/>
    <w:rsid w:val="16BC52A1"/>
    <w:rsid w:val="16CF38A4"/>
    <w:rsid w:val="16DB456B"/>
    <w:rsid w:val="16DE3C9C"/>
    <w:rsid w:val="16F55DB6"/>
    <w:rsid w:val="16F96BFB"/>
    <w:rsid w:val="17232CE2"/>
    <w:rsid w:val="177C6DED"/>
    <w:rsid w:val="178337F7"/>
    <w:rsid w:val="17A24B8B"/>
    <w:rsid w:val="17A92BDF"/>
    <w:rsid w:val="17B80C3F"/>
    <w:rsid w:val="17C0020D"/>
    <w:rsid w:val="17C70888"/>
    <w:rsid w:val="17D02297"/>
    <w:rsid w:val="17DE319F"/>
    <w:rsid w:val="182E6F9C"/>
    <w:rsid w:val="18F949B1"/>
    <w:rsid w:val="19853E9B"/>
    <w:rsid w:val="198C770A"/>
    <w:rsid w:val="19AE0964"/>
    <w:rsid w:val="19CE7B20"/>
    <w:rsid w:val="19D4637A"/>
    <w:rsid w:val="19E76F40"/>
    <w:rsid w:val="1A20037A"/>
    <w:rsid w:val="1AAC2C9F"/>
    <w:rsid w:val="1AC75043"/>
    <w:rsid w:val="1AD648C7"/>
    <w:rsid w:val="1B442715"/>
    <w:rsid w:val="1C2E6B5A"/>
    <w:rsid w:val="1C352D96"/>
    <w:rsid w:val="1C501327"/>
    <w:rsid w:val="1C55509B"/>
    <w:rsid w:val="1C9020B1"/>
    <w:rsid w:val="1CA532F6"/>
    <w:rsid w:val="1CBD6724"/>
    <w:rsid w:val="1D212D98"/>
    <w:rsid w:val="1D246E39"/>
    <w:rsid w:val="1D2D401B"/>
    <w:rsid w:val="1D814FD9"/>
    <w:rsid w:val="1DB4658B"/>
    <w:rsid w:val="1DCF2792"/>
    <w:rsid w:val="1DD16229"/>
    <w:rsid w:val="1E0D490E"/>
    <w:rsid w:val="1E575BBA"/>
    <w:rsid w:val="1E601485"/>
    <w:rsid w:val="1E644840"/>
    <w:rsid w:val="1E6C4797"/>
    <w:rsid w:val="1EA13D71"/>
    <w:rsid w:val="1ED20010"/>
    <w:rsid w:val="1ED87E8F"/>
    <w:rsid w:val="1EE81746"/>
    <w:rsid w:val="1F57716E"/>
    <w:rsid w:val="1F9574FA"/>
    <w:rsid w:val="1FB95AF8"/>
    <w:rsid w:val="1FE34919"/>
    <w:rsid w:val="20043A84"/>
    <w:rsid w:val="200F3E0F"/>
    <w:rsid w:val="20487AD4"/>
    <w:rsid w:val="20727A75"/>
    <w:rsid w:val="20C474F0"/>
    <w:rsid w:val="20D23F3B"/>
    <w:rsid w:val="21212036"/>
    <w:rsid w:val="219E6732"/>
    <w:rsid w:val="21C96383"/>
    <w:rsid w:val="21FB6D72"/>
    <w:rsid w:val="21FC1A76"/>
    <w:rsid w:val="222F4291"/>
    <w:rsid w:val="223C0506"/>
    <w:rsid w:val="22A11139"/>
    <w:rsid w:val="22EF0077"/>
    <w:rsid w:val="22FA5EFB"/>
    <w:rsid w:val="23400AFA"/>
    <w:rsid w:val="234843D8"/>
    <w:rsid w:val="234A084D"/>
    <w:rsid w:val="237B40C5"/>
    <w:rsid w:val="23930C89"/>
    <w:rsid w:val="23B26DD4"/>
    <w:rsid w:val="23E15A1D"/>
    <w:rsid w:val="23FF25A4"/>
    <w:rsid w:val="241039AF"/>
    <w:rsid w:val="24270FD7"/>
    <w:rsid w:val="242A538A"/>
    <w:rsid w:val="24417C14"/>
    <w:rsid w:val="245D2542"/>
    <w:rsid w:val="24762EA3"/>
    <w:rsid w:val="24794225"/>
    <w:rsid w:val="24952EE9"/>
    <w:rsid w:val="24C65EFF"/>
    <w:rsid w:val="24D3509F"/>
    <w:rsid w:val="24D61CD0"/>
    <w:rsid w:val="24FE575D"/>
    <w:rsid w:val="252E2DE9"/>
    <w:rsid w:val="2561060F"/>
    <w:rsid w:val="25883A04"/>
    <w:rsid w:val="2590EC8E"/>
    <w:rsid w:val="25EB4426"/>
    <w:rsid w:val="25F75A5E"/>
    <w:rsid w:val="26144CAD"/>
    <w:rsid w:val="26152DED"/>
    <w:rsid w:val="261F4F4C"/>
    <w:rsid w:val="26292826"/>
    <w:rsid w:val="264C0977"/>
    <w:rsid w:val="264D77BB"/>
    <w:rsid w:val="26D37290"/>
    <w:rsid w:val="273E7AAD"/>
    <w:rsid w:val="27480F2B"/>
    <w:rsid w:val="2751271F"/>
    <w:rsid w:val="275814D8"/>
    <w:rsid w:val="276A6DDC"/>
    <w:rsid w:val="276E36CF"/>
    <w:rsid w:val="27715902"/>
    <w:rsid w:val="27885F04"/>
    <w:rsid w:val="2851008E"/>
    <w:rsid w:val="287064F9"/>
    <w:rsid w:val="288C4F89"/>
    <w:rsid w:val="28C8E81D"/>
    <w:rsid w:val="290121F2"/>
    <w:rsid w:val="290E2B73"/>
    <w:rsid w:val="291F6159"/>
    <w:rsid w:val="298E5547"/>
    <w:rsid w:val="29A2195A"/>
    <w:rsid w:val="29D18DE8"/>
    <w:rsid w:val="29F44B05"/>
    <w:rsid w:val="2A04662F"/>
    <w:rsid w:val="2A14061E"/>
    <w:rsid w:val="2A140BC1"/>
    <w:rsid w:val="2A157D12"/>
    <w:rsid w:val="2A183790"/>
    <w:rsid w:val="2A1A7143"/>
    <w:rsid w:val="2A226765"/>
    <w:rsid w:val="2A6E1153"/>
    <w:rsid w:val="2A9E76C3"/>
    <w:rsid w:val="2AB117A9"/>
    <w:rsid w:val="2AB92320"/>
    <w:rsid w:val="2B1D49C4"/>
    <w:rsid w:val="2B3C1862"/>
    <w:rsid w:val="2B4265B2"/>
    <w:rsid w:val="2B4C7E26"/>
    <w:rsid w:val="2B602691"/>
    <w:rsid w:val="2B7832F0"/>
    <w:rsid w:val="2BA87956"/>
    <w:rsid w:val="2BAA76C7"/>
    <w:rsid w:val="2C1B330C"/>
    <w:rsid w:val="2C210873"/>
    <w:rsid w:val="2C2B1E5E"/>
    <w:rsid w:val="2C597DA9"/>
    <w:rsid w:val="2C5F0588"/>
    <w:rsid w:val="2C69054A"/>
    <w:rsid w:val="2C6C2C3F"/>
    <w:rsid w:val="2C8E3C12"/>
    <w:rsid w:val="2C94778B"/>
    <w:rsid w:val="2CFB304F"/>
    <w:rsid w:val="2D220523"/>
    <w:rsid w:val="2D335410"/>
    <w:rsid w:val="2D3648E2"/>
    <w:rsid w:val="2D3C0D81"/>
    <w:rsid w:val="2D4841F5"/>
    <w:rsid w:val="2D4A23A1"/>
    <w:rsid w:val="2DC55609"/>
    <w:rsid w:val="2DF75DC8"/>
    <w:rsid w:val="2E3E3891"/>
    <w:rsid w:val="2E5A4960"/>
    <w:rsid w:val="2E6D014D"/>
    <w:rsid w:val="2E701821"/>
    <w:rsid w:val="2E73512F"/>
    <w:rsid w:val="2E795511"/>
    <w:rsid w:val="2E970111"/>
    <w:rsid w:val="2E991530"/>
    <w:rsid w:val="2E9E4BC5"/>
    <w:rsid w:val="2EEE7E52"/>
    <w:rsid w:val="2F205F43"/>
    <w:rsid w:val="2F2F3E7E"/>
    <w:rsid w:val="2F3A04E6"/>
    <w:rsid w:val="2F5C659D"/>
    <w:rsid w:val="2F6A44C2"/>
    <w:rsid w:val="2F7776AF"/>
    <w:rsid w:val="2FA54BEE"/>
    <w:rsid w:val="2FE80D3A"/>
    <w:rsid w:val="2FEA3A3B"/>
    <w:rsid w:val="300B7213"/>
    <w:rsid w:val="300E2888"/>
    <w:rsid w:val="301866A3"/>
    <w:rsid w:val="301F671D"/>
    <w:rsid w:val="306431A0"/>
    <w:rsid w:val="306B0E0D"/>
    <w:rsid w:val="306B6480"/>
    <w:rsid w:val="30E30461"/>
    <w:rsid w:val="316438A0"/>
    <w:rsid w:val="31873FE5"/>
    <w:rsid w:val="31951DC8"/>
    <w:rsid w:val="31BD54CB"/>
    <w:rsid w:val="31C34C37"/>
    <w:rsid w:val="31D41AA5"/>
    <w:rsid w:val="31E81126"/>
    <w:rsid w:val="31EE459A"/>
    <w:rsid w:val="31F97A72"/>
    <w:rsid w:val="320614BC"/>
    <w:rsid w:val="320B2141"/>
    <w:rsid w:val="32406B26"/>
    <w:rsid w:val="32BD7998"/>
    <w:rsid w:val="32D22AAA"/>
    <w:rsid w:val="32D75E53"/>
    <w:rsid w:val="330357FB"/>
    <w:rsid w:val="33157B5A"/>
    <w:rsid w:val="332C15EA"/>
    <w:rsid w:val="332D5A6D"/>
    <w:rsid w:val="333024E1"/>
    <w:rsid w:val="33A801A0"/>
    <w:rsid w:val="33B907A4"/>
    <w:rsid w:val="33C8275B"/>
    <w:rsid w:val="3400298F"/>
    <w:rsid w:val="340034B9"/>
    <w:rsid w:val="343926B5"/>
    <w:rsid w:val="34450838"/>
    <w:rsid w:val="34646C1D"/>
    <w:rsid w:val="346D235F"/>
    <w:rsid w:val="34AA14EA"/>
    <w:rsid w:val="34F54209"/>
    <w:rsid w:val="350D5FDF"/>
    <w:rsid w:val="35B55C64"/>
    <w:rsid w:val="35B853A4"/>
    <w:rsid w:val="35EB5C2E"/>
    <w:rsid w:val="3622085A"/>
    <w:rsid w:val="36451CB1"/>
    <w:rsid w:val="36544FAC"/>
    <w:rsid w:val="36776E8E"/>
    <w:rsid w:val="367B1666"/>
    <w:rsid w:val="36802507"/>
    <w:rsid w:val="368C0E49"/>
    <w:rsid w:val="37164A43"/>
    <w:rsid w:val="37325EC2"/>
    <w:rsid w:val="374D1667"/>
    <w:rsid w:val="375241BA"/>
    <w:rsid w:val="375D6B3E"/>
    <w:rsid w:val="37702ED0"/>
    <w:rsid w:val="378A674E"/>
    <w:rsid w:val="379FD882"/>
    <w:rsid w:val="37B13CF4"/>
    <w:rsid w:val="37D95811"/>
    <w:rsid w:val="37E10504"/>
    <w:rsid w:val="380648BE"/>
    <w:rsid w:val="382071A0"/>
    <w:rsid w:val="38631B69"/>
    <w:rsid w:val="38957FAE"/>
    <w:rsid w:val="38C05D05"/>
    <w:rsid w:val="38E450B7"/>
    <w:rsid w:val="38E81BC7"/>
    <w:rsid w:val="393B7C70"/>
    <w:rsid w:val="394D4568"/>
    <w:rsid w:val="396633A6"/>
    <w:rsid w:val="39F01A45"/>
    <w:rsid w:val="39F60BE3"/>
    <w:rsid w:val="3A156FDD"/>
    <w:rsid w:val="3A212AF0"/>
    <w:rsid w:val="3A4D7445"/>
    <w:rsid w:val="3A4E7E8B"/>
    <w:rsid w:val="3A561869"/>
    <w:rsid w:val="3A5B1D66"/>
    <w:rsid w:val="3A7D2FD1"/>
    <w:rsid w:val="3AAD1165"/>
    <w:rsid w:val="3AC40926"/>
    <w:rsid w:val="3B2E3154"/>
    <w:rsid w:val="3B5D177B"/>
    <w:rsid w:val="3B5E07F6"/>
    <w:rsid w:val="3B801765"/>
    <w:rsid w:val="3BAE1E3E"/>
    <w:rsid w:val="3C1D0ED3"/>
    <w:rsid w:val="3C2238EA"/>
    <w:rsid w:val="3C552759"/>
    <w:rsid w:val="3C791E73"/>
    <w:rsid w:val="3CBB7432"/>
    <w:rsid w:val="3CC25EAD"/>
    <w:rsid w:val="3CF20041"/>
    <w:rsid w:val="3D2C04EF"/>
    <w:rsid w:val="3D630D9B"/>
    <w:rsid w:val="3D9D5126"/>
    <w:rsid w:val="3DE95BB2"/>
    <w:rsid w:val="3E05537C"/>
    <w:rsid w:val="3E230EC5"/>
    <w:rsid w:val="3E483E0D"/>
    <w:rsid w:val="3E6A7128"/>
    <w:rsid w:val="3E6F4D22"/>
    <w:rsid w:val="3E702AE1"/>
    <w:rsid w:val="3E897D02"/>
    <w:rsid w:val="3E9256D1"/>
    <w:rsid w:val="3EE207ED"/>
    <w:rsid w:val="3EF32246"/>
    <w:rsid w:val="3EFA165E"/>
    <w:rsid w:val="3F107813"/>
    <w:rsid w:val="3F6F342F"/>
    <w:rsid w:val="3F7852B0"/>
    <w:rsid w:val="3FC01028"/>
    <w:rsid w:val="3FD24D96"/>
    <w:rsid w:val="4001193E"/>
    <w:rsid w:val="400566FC"/>
    <w:rsid w:val="405A2D7A"/>
    <w:rsid w:val="40AB6887"/>
    <w:rsid w:val="40DB6C9D"/>
    <w:rsid w:val="40EE34C4"/>
    <w:rsid w:val="41073DB4"/>
    <w:rsid w:val="41255B62"/>
    <w:rsid w:val="413D5105"/>
    <w:rsid w:val="413E32CC"/>
    <w:rsid w:val="415C494F"/>
    <w:rsid w:val="416A33E3"/>
    <w:rsid w:val="417443A9"/>
    <w:rsid w:val="41840D6B"/>
    <w:rsid w:val="41856F3A"/>
    <w:rsid w:val="41865404"/>
    <w:rsid w:val="419F3310"/>
    <w:rsid w:val="420C1254"/>
    <w:rsid w:val="420E4AFC"/>
    <w:rsid w:val="422514B1"/>
    <w:rsid w:val="4252724E"/>
    <w:rsid w:val="42676199"/>
    <w:rsid w:val="42755BCF"/>
    <w:rsid w:val="429C1214"/>
    <w:rsid w:val="429E5B86"/>
    <w:rsid w:val="42BD10CE"/>
    <w:rsid w:val="42F02111"/>
    <w:rsid w:val="43031CC9"/>
    <w:rsid w:val="43323CDF"/>
    <w:rsid w:val="43555EFA"/>
    <w:rsid w:val="43655275"/>
    <w:rsid w:val="43785A20"/>
    <w:rsid w:val="437B74A7"/>
    <w:rsid w:val="43A00D2C"/>
    <w:rsid w:val="43BF14BB"/>
    <w:rsid w:val="43E225F0"/>
    <w:rsid w:val="43F75B9D"/>
    <w:rsid w:val="43FA1B29"/>
    <w:rsid w:val="44105695"/>
    <w:rsid w:val="44156C3B"/>
    <w:rsid w:val="44624AA1"/>
    <w:rsid w:val="44D76F56"/>
    <w:rsid w:val="44E440AB"/>
    <w:rsid w:val="44EB1C9C"/>
    <w:rsid w:val="45276294"/>
    <w:rsid w:val="452B6A14"/>
    <w:rsid w:val="4538762F"/>
    <w:rsid w:val="455C0FBA"/>
    <w:rsid w:val="457C66D7"/>
    <w:rsid w:val="45AF0EAA"/>
    <w:rsid w:val="45BF119E"/>
    <w:rsid w:val="45C33064"/>
    <w:rsid w:val="45E1ACF0"/>
    <w:rsid w:val="45FE74CC"/>
    <w:rsid w:val="46042D87"/>
    <w:rsid w:val="46253BFF"/>
    <w:rsid w:val="46394548"/>
    <w:rsid w:val="464A2B88"/>
    <w:rsid w:val="465B5236"/>
    <w:rsid w:val="466971E8"/>
    <w:rsid w:val="46981909"/>
    <w:rsid w:val="469B7DBF"/>
    <w:rsid w:val="46B15DD6"/>
    <w:rsid w:val="46D5581E"/>
    <w:rsid w:val="47084506"/>
    <w:rsid w:val="47150F41"/>
    <w:rsid w:val="471C4450"/>
    <w:rsid w:val="47877017"/>
    <w:rsid w:val="479F20DF"/>
    <w:rsid w:val="47A2223C"/>
    <w:rsid w:val="47C842D9"/>
    <w:rsid w:val="47CA7BE2"/>
    <w:rsid w:val="47EE7E11"/>
    <w:rsid w:val="480D5F98"/>
    <w:rsid w:val="4857617F"/>
    <w:rsid w:val="487208E8"/>
    <w:rsid w:val="48917B05"/>
    <w:rsid w:val="48A1323B"/>
    <w:rsid w:val="48B43820"/>
    <w:rsid w:val="48E24A2D"/>
    <w:rsid w:val="48E737DC"/>
    <w:rsid w:val="48EE2686"/>
    <w:rsid w:val="49050671"/>
    <w:rsid w:val="495E2713"/>
    <w:rsid w:val="495E69EE"/>
    <w:rsid w:val="495F4CF7"/>
    <w:rsid w:val="4961179E"/>
    <w:rsid w:val="49627253"/>
    <w:rsid w:val="49AA4ED1"/>
    <w:rsid w:val="49D539BF"/>
    <w:rsid w:val="4A517622"/>
    <w:rsid w:val="4AE40761"/>
    <w:rsid w:val="4B044C91"/>
    <w:rsid w:val="4B2020BD"/>
    <w:rsid w:val="4B2041FF"/>
    <w:rsid w:val="4B214630"/>
    <w:rsid w:val="4B5D0F92"/>
    <w:rsid w:val="4B665795"/>
    <w:rsid w:val="4B6C066E"/>
    <w:rsid w:val="4C820041"/>
    <w:rsid w:val="4C8A3F5F"/>
    <w:rsid w:val="4CC6078A"/>
    <w:rsid w:val="4D197161"/>
    <w:rsid w:val="4D441E7A"/>
    <w:rsid w:val="4D4F4C0B"/>
    <w:rsid w:val="4D68688A"/>
    <w:rsid w:val="4DDC5A23"/>
    <w:rsid w:val="4DE335C7"/>
    <w:rsid w:val="4DF1285B"/>
    <w:rsid w:val="4DF8114C"/>
    <w:rsid w:val="4E122F4D"/>
    <w:rsid w:val="4E142D8E"/>
    <w:rsid w:val="4E495A30"/>
    <w:rsid w:val="4E7C2C94"/>
    <w:rsid w:val="4E9C0379"/>
    <w:rsid w:val="4EF47AB5"/>
    <w:rsid w:val="4F3106B2"/>
    <w:rsid w:val="4F3A1542"/>
    <w:rsid w:val="4F461FA6"/>
    <w:rsid w:val="4F770BFB"/>
    <w:rsid w:val="4F780C91"/>
    <w:rsid w:val="4F7F03FE"/>
    <w:rsid w:val="4F9428EE"/>
    <w:rsid w:val="4FA631E9"/>
    <w:rsid w:val="4FE26F31"/>
    <w:rsid w:val="5016761C"/>
    <w:rsid w:val="50232B63"/>
    <w:rsid w:val="50240C16"/>
    <w:rsid w:val="50511C1B"/>
    <w:rsid w:val="5075461D"/>
    <w:rsid w:val="509B2C09"/>
    <w:rsid w:val="50A55B0B"/>
    <w:rsid w:val="50A67B39"/>
    <w:rsid w:val="50A744DD"/>
    <w:rsid w:val="50E420FC"/>
    <w:rsid w:val="50EA6DB9"/>
    <w:rsid w:val="51181D4C"/>
    <w:rsid w:val="51294989"/>
    <w:rsid w:val="52054E78"/>
    <w:rsid w:val="520E2C38"/>
    <w:rsid w:val="521124B9"/>
    <w:rsid w:val="5224116C"/>
    <w:rsid w:val="52587498"/>
    <w:rsid w:val="52B3066E"/>
    <w:rsid w:val="535575A3"/>
    <w:rsid w:val="536B2EAE"/>
    <w:rsid w:val="536E1662"/>
    <w:rsid w:val="539F2CF4"/>
    <w:rsid w:val="53AC3EC7"/>
    <w:rsid w:val="53DF5BDE"/>
    <w:rsid w:val="53E60F1F"/>
    <w:rsid w:val="53E830B3"/>
    <w:rsid w:val="54024997"/>
    <w:rsid w:val="541016C2"/>
    <w:rsid w:val="54186F2E"/>
    <w:rsid w:val="548D4D1E"/>
    <w:rsid w:val="54A91B70"/>
    <w:rsid w:val="54B35E4E"/>
    <w:rsid w:val="54B40BFC"/>
    <w:rsid w:val="54BD480F"/>
    <w:rsid w:val="54C324AA"/>
    <w:rsid w:val="550E5443"/>
    <w:rsid w:val="55427AE7"/>
    <w:rsid w:val="55721EB7"/>
    <w:rsid w:val="558233A3"/>
    <w:rsid w:val="5589EE14"/>
    <w:rsid w:val="55AD51E0"/>
    <w:rsid w:val="55C33EE3"/>
    <w:rsid w:val="55F062E2"/>
    <w:rsid w:val="560014D7"/>
    <w:rsid w:val="562447C1"/>
    <w:rsid w:val="56262467"/>
    <w:rsid w:val="564B344F"/>
    <w:rsid w:val="568C0A9C"/>
    <w:rsid w:val="56CC2716"/>
    <w:rsid w:val="56EF77B0"/>
    <w:rsid w:val="56F73BF9"/>
    <w:rsid w:val="570227B5"/>
    <w:rsid w:val="571F7CD7"/>
    <w:rsid w:val="57374C02"/>
    <w:rsid w:val="574F3070"/>
    <w:rsid w:val="57AA18CB"/>
    <w:rsid w:val="580207BF"/>
    <w:rsid w:val="58244072"/>
    <w:rsid w:val="58B87AAF"/>
    <w:rsid w:val="58BF260F"/>
    <w:rsid w:val="58BF2F0F"/>
    <w:rsid w:val="58BF44DC"/>
    <w:rsid w:val="58F60867"/>
    <w:rsid w:val="58FA4FC4"/>
    <w:rsid w:val="58FC3680"/>
    <w:rsid w:val="594D1D71"/>
    <w:rsid w:val="596826C0"/>
    <w:rsid w:val="5976519C"/>
    <w:rsid w:val="59771406"/>
    <w:rsid w:val="59A55F1D"/>
    <w:rsid w:val="59D071CA"/>
    <w:rsid w:val="59F32EB2"/>
    <w:rsid w:val="59F94C90"/>
    <w:rsid w:val="5A056863"/>
    <w:rsid w:val="5A65620D"/>
    <w:rsid w:val="5A9B6844"/>
    <w:rsid w:val="5AB47149"/>
    <w:rsid w:val="5AC1789F"/>
    <w:rsid w:val="5AF515D2"/>
    <w:rsid w:val="5B2818C3"/>
    <w:rsid w:val="5B585235"/>
    <w:rsid w:val="5B5E2753"/>
    <w:rsid w:val="5C0133FF"/>
    <w:rsid w:val="5C127EED"/>
    <w:rsid w:val="5C201049"/>
    <w:rsid w:val="5C2124F6"/>
    <w:rsid w:val="5C431149"/>
    <w:rsid w:val="5C451348"/>
    <w:rsid w:val="5C5C497D"/>
    <w:rsid w:val="5C6013E3"/>
    <w:rsid w:val="5C870BF8"/>
    <w:rsid w:val="5C873C0F"/>
    <w:rsid w:val="5CE648D9"/>
    <w:rsid w:val="5D202A70"/>
    <w:rsid w:val="5D647EF4"/>
    <w:rsid w:val="5D8A1162"/>
    <w:rsid w:val="5DA80048"/>
    <w:rsid w:val="5DD922ED"/>
    <w:rsid w:val="5DF32C77"/>
    <w:rsid w:val="5E9A3B4F"/>
    <w:rsid w:val="5EAB41BF"/>
    <w:rsid w:val="5EF163B7"/>
    <w:rsid w:val="5EFC65A1"/>
    <w:rsid w:val="5F5C3CE8"/>
    <w:rsid w:val="5F8E2530"/>
    <w:rsid w:val="5FA16E94"/>
    <w:rsid w:val="5FB400C2"/>
    <w:rsid w:val="5FC27382"/>
    <w:rsid w:val="5FEF0369"/>
    <w:rsid w:val="5FF6746B"/>
    <w:rsid w:val="60102E03"/>
    <w:rsid w:val="60EC7F79"/>
    <w:rsid w:val="61364320"/>
    <w:rsid w:val="61447E20"/>
    <w:rsid w:val="616F7D4D"/>
    <w:rsid w:val="618C141A"/>
    <w:rsid w:val="61921296"/>
    <w:rsid w:val="61E004E0"/>
    <w:rsid w:val="61E31BE8"/>
    <w:rsid w:val="61F05C05"/>
    <w:rsid w:val="62191EEF"/>
    <w:rsid w:val="621D402A"/>
    <w:rsid w:val="62545E86"/>
    <w:rsid w:val="626968A7"/>
    <w:rsid w:val="626C14C9"/>
    <w:rsid w:val="62AC796E"/>
    <w:rsid w:val="62B16CB7"/>
    <w:rsid w:val="62F52A87"/>
    <w:rsid w:val="63041102"/>
    <w:rsid w:val="63045904"/>
    <w:rsid w:val="634B7515"/>
    <w:rsid w:val="6364343A"/>
    <w:rsid w:val="637165B6"/>
    <w:rsid w:val="63B05CF6"/>
    <w:rsid w:val="63E844B2"/>
    <w:rsid w:val="641B72EC"/>
    <w:rsid w:val="641E5201"/>
    <w:rsid w:val="64276D9A"/>
    <w:rsid w:val="64632A18"/>
    <w:rsid w:val="64932F0C"/>
    <w:rsid w:val="64A30443"/>
    <w:rsid w:val="64BB0AC7"/>
    <w:rsid w:val="64C969AD"/>
    <w:rsid w:val="64DF7B09"/>
    <w:rsid w:val="653C1ED6"/>
    <w:rsid w:val="65515606"/>
    <w:rsid w:val="65650777"/>
    <w:rsid w:val="65D3415A"/>
    <w:rsid w:val="65F657B4"/>
    <w:rsid w:val="6649138E"/>
    <w:rsid w:val="6667FFAC"/>
    <w:rsid w:val="668E1E13"/>
    <w:rsid w:val="66BB3E53"/>
    <w:rsid w:val="66D80EDB"/>
    <w:rsid w:val="67080B5E"/>
    <w:rsid w:val="6718700D"/>
    <w:rsid w:val="671A5B4F"/>
    <w:rsid w:val="671D09A5"/>
    <w:rsid w:val="672B41E9"/>
    <w:rsid w:val="673674EE"/>
    <w:rsid w:val="67F37BEE"/>
    <w:rsid w:val="68083F4C"/>
    <w:rsid w:val="68821D12"/>
    <w:rsid w:val="68880792"/>
    <w:rsid w:val="68AB160D"/>
    <w:rsid w:val="68D1334C"/>
    <w:rsid w:val="68DD7BF4"/>
    <w:rsid w:val="691C1FBE"/>
    <w:rsid w:val="691E0FE5"/>
    <w:rsid w:val="69564F6A"/>
    <w:rsid w:val="695F7D9A"/>
    <w:rsid w:val="69BC26BC"/>
    <w:rsid w:val="6A01600D"/>
    <w:rsid w:val="6A120B5C"/>
    <w:rsid w:val="6A4F788C"/>
    <w:rsid w:val="6A635C78"/>
    <w:rsid w:val="6A6A7EA5"/>
    <w:rsid w:val="6A700689"/>
    <w:rsid w:val="6ACE7CE9"/>
    <w:rsid w:val="6AD5577C"/>
    <w:rsid w:val="6B0D1DFF"/>
    <w:rsid w:val="6B171948"/>
    <w:rsid w:val="6B2C02A3"/>
    <w:rsid w:val="6B510CC5"/>
    <w:rsid w:val="6B771716"/>
    <w:rsid w:val="6BC87A3F"/>
    <w:rsid w:val="6BDD76A5"/>
    <w:rsid w:val="6BDE4237"/>
    <w:rsid w:val="6C0365CF"/>
    <w:rsid w:val="6C197560"/>
    <w:rsid w:val="6C2853AF"/>
    <w:rsid w:val="6C3421D3"/>
    <w:rsid w:val="6C3C4718"/>
    <w:rsid w:val="6C66002A"/>
    <w:rsid w:val="6C686922"/>
    <w:rsid w:val="6C851A48"/>
    <w:rsid w:val="6C933772"/>
    <w:rsid w:val="6C9D70FF"/>
    <w:rsid w:val="6CAA73A6"/>
    <w:rsid w:val="6CAB3F78"/>
    <w:rsid w:val="6CD55EFB"/>
    <w:rsid w:val="6CDD6BD9"/>
    <w:rsid w:val="6CEE7191"/>
    <w:rsid w:val="6CFB2741"/>
    <w:rsid w:val="6D092BEF"/>
    <w:rsid w:val="6D325318"/>
    <w:rsid w:val="6D4712AC"/>
    <w:rsid w:val="6DEC2B56"/>
    <w:rsid w:val="6E070A16"/>
    <w:rsid w:val="6E3E697C"/>
    <w:rsid w:val="6E8D711F"/>
    <w:rsid w:val="6EA41F28"/>
    <w:rsid w:val="6EAD542B"/>
    <w:rsid w:val="6EB625E4"/>
    <w:rsid w:val="6EB87630"/>
    <w:rsid w:val="6EDA199C"/>
    <w:rsid w:val="6F56219C"/>
    <w:rsid w:val="6F6D3B6C"/>
    <w:rsid w:val="6FA570EE"/>
    <w:rsid w:val="7066078F"/>
    <w:rsid w:val="70664EE0"/>
    <w:rsid w:val="70764A38"/>
    <w:rsid w:val="70A93476"/>
    <w:rsid w:val="70D9305F"/>
    <w:rsid w:val="70DB6982"/>
    <w:rsid w:val="70DD2A82"/>
    <w:rsid w:val="70EFEC36"/>
    <w:rsid w:val="70F85EE3"/>
    <w:rsid w:val="712453E4"/>
    <w:rsid w:val="713A6116"/>
    <w:rsid w:val="71566BB9"/>
    <w:rsid w:val="71570BE5"/>
    <w:rsid w:val="71CB23BC"/>
    <w:rsid w:val="71DC03E9"/>
    <w:rsid w:val="71E3250D"/>
    <w:rsid w:val="71F34871"/>
    <w:rsid w:val="7208084F"/>
    <w:rsid w:val="721B49B7"/>
    <w:rsid w:val="723B082E"/>
    <w:rsid w:val="72421880"/>
    <w:rsid w:val="72761793"/>
    <w:rsid w:val="729C0FCF"/>
    <w:rsid w:val="729F609B"/>
    <w:rsid w:val="72D169E6"/>
    <w:rsid w:val="72DC1475"/>
    <w:rsid w:val="730333A6"/>
    <w:rsid w:val="73075801"/>
    <w:rsid w:val="73101539"/>
    <w:rsid w:val="73154658"/>
    <w:rsid w:val="736159BC"/>
    <w:rsid w:val="73A633F6"/>
    <w:rsid w:val="73CC4BBF"/>
    <w:rsid w:val="73D27FDB"/>
    <w:rsid w:val="73DB2866"/>
    <w:rsid w:val="73E20A67"/>
    <w:rsid w:val="74063F04"/>
    <w:rsid w:val="74074804"/>
    <w:rsid w:val="740B2562"/>
    <w:rsid w:val="742E2969"/>
    <w:rsid w:val="745A7948"/>
    <w:rsid w:val="748755EA"/>
    <w:rsid w:val="74A12B60"/>
    <w:rsid w:val="74AE7FB7"/>
    <w:rsid w:val="74BB5E85"/>
    <w:rsid w:val="74C1715F"/>
    <w:rsid w:val="74D130D1"/>
    <w:rsid w:val="74D84CD8"/>
    <w:rsid w:val="753F7B6E"/>
    <w:rsid w:val="75595DB8"/>
    <w:rsid w:val="756F55F3"/>
    <w:rsid w:val="757778D4"/>
    <w:rsid w:val="7585333F"/>
    <w:rsid w:val="758844E9"/>
    <w:rsid w:val="75890E2F"/>
    <w:rsid w:val="75893EC8"/>
    <w:rsid w:val="75994017"/>
    <w:rsid w:val="759B0822"/>
    <w:rsid w:val="75AF5EBB"/>
    <w:rsid w:val="75C16065"/>
    <w:rsid w:val="75D72B39"/>
    <w:rsid w:val="75FA674F"/>
    <w:rsid w:val="76147BAB"/>
    <w:rsid w:val="76206595"/>
    <w:rsid w:val="762444B5"/>
    <w:rsid w:val="76513981"/>
    <w:rsid w:val="7665244F"/>
    <w:rsid w:val="767427E4"/>
    <w:rsid w:val="76820D98"/>
    <w:rsid w:val="7709593C"/>
    <w:rsid w:val="77124F24"/>
    <w:rsid w:val="771F5B9C"/>
    <w:rsid w:val="773768E2"/>
    <w:rsid w:val="775956D8"/>
    <w:rsid w:val="77763AC3"/>
    <w:rsid w:val="77BB45DB"/>
    <w:rsid w:val="77C8358B"/>
    <w:rsid w:val="77ED62D4"/>
    <w:rsid w:val="7825156C"/>
    <w:rsid w:val="78255824"/>
    <w:rsid w:val="7833402C"/>
    <w:rsid w:val="786E3D73"/>
    <w:rsid w:val="788D0874"/>
    <w:rsid w:val="78EA0457"/>
    <w:rsid w:val="78EB44F7"/>
    <w:rsid w:val="79090FEB"/>
    <w:rsid w:val="79201B4B"/>
    <w:rsid w:val="793B3B51"/>
    <w:rsid w:val="7967C116"/>
    <w:rsid w:val="797E4B8A"/>
    <w:rsid w:val="79AE26A0"/>
    <w:rsid w:val="79B37224"/>
    <w:rsid w:val="79B858F5"/>
    <w:rsid w:val="79CF1358"/>
    <w:rsid w:val="7A182BE0"/>
    <w:rsid w:val="7A34E389"/>
    <w:rsid w:val="7A3C5B76"/>
    <w:rsid w:val="7A417A56"/>
    <w:rsid w:val="7A584CD9"/>
    <w:rsid w:val="7A7A5F58"/>
    <w:rsid w:val="7A917AC0"/>
    <w:rsid w:val="7AA711B3"/>
    <w:rsid w:val="7AAD4FBF"/>
    <w:rsid w:val="7ABE2599"/>
    <w:rsid w:val="7AC40EC9"/>
    <w:rsid w:val="7AC953E2"/>
    <w:rsid w:val="7AD42C5B"/>
    <w:rsid w:val="7B0B5639"/>
    <w:rsid w:val="7B186ABA"/>
    <w:rsid w:val="7B2E272E"/>
    <w:rsid w:val="7B99455F"/>
    <w:rsid w:val="7BC72AE7"/>
    <w:rsid w:val="7BEF08F6"/>
    <w:rsid w:val="7C0D7C2C"/>
    <w:rsid w:val="7C772FEC"/>
    <w:rsid w:val="7CAA0A7F"/>
    <w:rsid w:val="7CB62E7D"/>
    <w:rsid w:val="7CF06D7D"/>
    <w:rsid w:val="7D1E1A15"/>
    <w:rsid w:val="7D913880"/>
    <w:rsid w:val="7D92372B"/>
    <w:rsid w:val="7D9584AD"/>
    <w:rsid w:val="7DA97531"/>
    <w:rsid w:val="7DB77A98"/>
    <w:rsid w:val="7DDD402F"/>
    <w:rsid w:val="7DEC35C1"/>
    <w:rsid w:val="7E0D7765"/>
    <w:rsid w:val="7E1C5F55"/>
    <w:rsid w:val="7E226F48"/>
    <w:rsid w:val="7E2D145A"/>
    <w:rsid w:val="7E576152"/>
    <w:rsid w:val="7E7F55AC"/>
    <w:rsid w:val="7EB01594"/>
    <w:rsid w:val="7EE0668C"/>
    <w:rsid w:val="7F0650D6"/>
    <w:rsid w:val="7F547B4C"/>
    <w:rsid w:val="7FEE45D0"/>
    <w:rsid w:val="7FF60A27"/>
    <w:rsid w:val="893B2F8F"/>
    <w:rsid w:val="94814603"/>
    <w:rsid w:val="953887EA"/>
    <w:rsid w:val="9FFE502E"/>
    <w:rsid w:val="B37BDDDD"/>
    <w:rsid w:val="B8D0EF6B"/>
    <w:rsid w:val="BD30389B"/>
    <w:rsid w:val="BD683CE5"/>
    <w:rsid w:val="BE745233"/>
    <w:rsid w:val="C2265495"/>
    <w:rsid w:val="C9FB4B61"/>
    <w:rsid w:val="D19958CD"/>
    <w:rsid w:val="D600A668"/>
    <w:rsid w:val="DC085275"/>
    <w:rsid w:val="E20FCC0D"/>
    <w:rsid w:val="E8128C94"/>
    <w:rsid w:val="EFF1565A"/>
    <w:rsid w:val="FBDFA583"/>
    <w:rsid w:val="FD333AFB"/>
    <w:rsid w:val="FE8C84C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nhideWhenUsed="0" w:uiPriority="0"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4"/>
      <w:lang w:val="en-US" w:eastAsia="zh-CN" w:bidi="ar-SA"/>
    </w:rPr>
  </w:style>
  <w:style w:type="paragraph" w:styleId="2">
    <w:name w:val="heading 1"/>
    <w:basedOn w:val="1"/>
    <w:next w:val="1"/>
    <w:link w:val="43"/>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link w:val="44"/>
    <w:qFormat/>
    <w:uiPriority w:val="0"/>
    <w:pPr>
      <w:keepNext/>
      <w:keepLines/>
      <w:spacing w:before="260" w:after="260" w:line="415" w:lineRule="auto"/>
      <w:outlineLvl w:val="1"/>
    </w:pPr>
    <w:rPr>
      <w:rFonts w:ascii="Arial" w:hAnsi="Arial" w:eastAsia="黑体" w:cs="Times New Roman"/>
      <w:b/>
      <w:bCs/>
      <w:sz w:val="32"/>
      <w:szCs w:val="32"/>
    </w:rPr>
  </w:style>
  <w:style w:type="paragraph" w:styleId="4">
    <w:name w:val="heading 3"/>
    <w:basedOn w:val="1"/>
    <w:next w:val="1"/>
    <w:link w:val="45"/>
    <w:autoRedefine/>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autoRedefine/>
    <w:qFormat/>
    <w:uiPriority w:val="0"/>
    <w:pPr>
      <w:keepNext/>
      <w:keepLines/>
      <w:spacing w:before="280" w:after="290" w:line="376" w:lineRule="auto"/>
      <w:ind w:left="864" w:hanging="864"/>
      <w:outlineLvl w:val="3"/>
    </w:pPr>
    <w:rPr>
      <w:rFonts w:ascii="Cambria" w:hAnsi="Cambria" w:eastAsia="宋体" w:cs="Times New Roman"/>
      <w:b/>
      <w:bCs/>
      <w:kern w:val="0"/>
      <w:sz w:val="28"/>
      <w:szCs w:val="28"/>
    </w:rPr>
  </w:style>
  <w:style w:type="paragraph" w:styleId="6">
    <w:name w:val="heading 6"/>
    <w:basedOn w:val="1"/>
    <w:next w:val="1"/>
    <w:link w:val="46"/>
    <w:autoRedefine/>
    <w:qFormat/>
    <w:uiPriority w:val="0"/>
    <w:pPr>
      <w:keepNext/>
      <w:keepLines/>
      <w:spacing w:before="240" w:after="64" w:line="319" w:lineRule="auto"/>
      <w:outlineLvl w:val="5"/>
    </w:pPr>
    <w:rPr>
      <w:rFonts w:ascii="Arial" w:hAnsi="Arial" w:eastAsia="黑体" w:cs="Times New Roman"/>
      <w:b/>
      <w:bCs/>
      <w:sz w:val="24"/>
    </w:rPr>
  </w:style>
  <w:style w:type="character" w:default="1" w:styleId="25">
    <w:name w:val="Default Paragraph Font"/>
    <w:qFormat/>
    <w:uiPriority w:val="0"/>
    <w:rPr>
      <w:rFonts w:ascii="Calibri" w:hAnsi="Calibri" w:eastAsia="宋体" w:cs="Times New Roman"/>
    </w:rPr>
  </w:style>
  <w:style w:type="table" w:default="1" w:styleId="23">
    <w:name w:val="Normal Table"/>
    <w:autoRedefine/>
    <w:qFormat/>
    <w:uiPriority w:val="0"/>
    <w:rPr>
      <w:rFonts w:ascii="Calibri" w:hAnsi="Calibri" w:eastAsia="宋体" w:cs="Times New Roman"/>
    </w:rPr>
    <w:tblPr>
      <w:tblCellMar>
        <w:top w:w="0" w:type="dxa"/>
        <w:left w:w="108" w:type="dxa"/>
        <w:bottom w:w="0" w:type="dxa"/>
        <w:right w:w="108" w:type="dxa"/>
      </w:tblCellMar>
    </w:tblPr>
  </w:style>
  <w:style w:type="paragraph" w:styleId="7">
    <w:name w:val="index 8"/>
    <w:basedOn w:val="1"/>
    <w:next w:val="1"/>
    <w:autoRedefine/>
    <w:qFormat/>
    <w:uiPriority w:val="0"/>
    <w:pPr>
      <w:ind w:left="1400" w:leftChars="1400"/>
    </w:pPr>
    <w:rPr>
      <w:rFonts w:ascii="Calibri" w:hAnsi="Calibri" w:eastAsia="宋体" w:cs="Times New Roman"/>
    </w:rPr>
  </w:style>
  <w:style w:type="paragraph" w:styleId="8">
    <w:name w:val="Normal Indent"/>
    <w:basedOn w:val="1"/>
    <w:link w:val="47"/>
    <w:autoRedefine/>
    <w:qFormat/>
    <w:uiPriority w:val="0"/>
    <w:pPr>
      <w:ind w:firstLine="420"/>
    </w:pPr>
    <w:rPr>
      <w:rFonts w:ascii="Times New Roman" w:hAnsi="Times New Roman" w:eastAsia="宋体" w:cs="Times New Roman"/>
      <w:szCs w:val="20"/>
    </w:rPr>
  </w:style>
  <w:style w:type="paragraph" w:styleId="9">
    <w:name w:val="annotation text"/>
    <w:basedOn w:val="1"/>
    <w:link w:val="48"/>
    <w:autoRedefine/>
    <w:qFormat/>
    <w:uiPriority w:val="0"/>
    <w:pPr>
      <w:jc w:val="left"/>
    </w:pPr>
    <w:rPr>
      <w:rFonts w:ascii="Times New Roman" w:hAnsi="Times New Roman" w:eastAsia="宋体" w:cs="Times New Roman"/>
    </w:rPr>
  </w:style>
  <w:style w:type="paragraph" w:styleId="10">
    <w:name w:val="Body Text 3"/>
    <w:basedOn w:val="1"/>
    <w:link w:val="49"/>
    <w:autoRedefine/>
    <w:qFormat/>
    <w:uiPriority w:val="0"/>
    <w:pPr>
      <w:spacing w:line="240" w:lineRule="exact"/>
    </w:pPr>
    <w:rPr>
      <w:rFonts w:ascii="宋体" w:hAnsi="宋体" w:eastAsia="宋体" w:cs="Times New Roman"/>
      <w:color w:val="000000"/>
      <w:szCs w:val="21"/>
    </w:rPr>
  </w:style>
  <w:style w:type="paragraph" w:styleId="11">
    <w:name w:val="Body Text"/>
    <w:basedOn w:val="1"/>
    <w:link w:val="50"/>
    <w:autoRedefine/>
    <w:qFormat/>
    <w:uiPriority w:val="0"/>
    <w:pPr>
      <w:spacing w:after="120"/>
    </w:pPr>
    <w:rPr>
      <w:rFonts w:ascii="Times New Roman" w:hAnsi="Times New Roman" w:eastAsia="宋体" w:cs="Times New Roman"/>
    </w:rPr>
  </w:style>
  <w:style w:type="paragraph" w:styleId="12">
    <w:name w:val="Body Text Indent"/>
    <w:basedOn w:val="1"/>
    <w:autoRedefine/>
    <w:qFormat/>
    <w:uiPriority w:val="0"/>
    <w:pPr>
      <w:spacing w:after="120"/>
      <w:ind w:left="420" w:leftChars="200"/>
    </w:pPr>
    <w:rPr>
      <w:rFonts w:ascii="Times New Roman" w:hAnsi="Times New Roman" w:eastAsia="宋体" w:cs="Times New Roman"/>
      <w:kern w:val="0"/>
      <w:sz w:val="20"/>
    </w:rPr>
  </w:style>
  <w:style w:type="paragraph" w:styleId="13">
    <w:name w:val="Plain Text"/>
    <w:basedOn w:val="1"/>
    <w:next w:val="7"/>
    <w:link w:val="51"/>
    <w:autoRedefine/>
    <w:qFormat/>
    <w:uiPriority w:val="0"/>
    <w:rPr>
      <w:rFonts w:ascii="宋体" w:hAnsi="Courier New" w:eastAsia="宋体" w:cs="Times New Roman"/>
      <w:szCs w:val="20"/>
    </w:rPr>
  </w:style>
  <w:style w:type="paragraph" w:styleId="14">
    <w:name w:val="Date"/>
    <w:basedOn w:val="1"/>
    <w:next w:val="1"/>
    <w:link w:val="52"/>
    <w:autoRedefine/>
    <w:qFormat/>
    <w:uiPriority w:val="0"/>
    <w:pPr>
      <w:ind w:left="100" w:leftChars="2500"/>
    </w:pPr>
    <w:rPr>
      <w:rFonts w:ascii="Times New Roman" w:hAnsi="Times New Roman" w:eastAsia="宋体" w:cs="Times New Roman"/>
    </w:rPr>
  </w:style>
  <w:style w:type="paragraph" w:styleId="15">
    <w:name w:val="Balloon Text"/>
    <w:basedOn w:val="1"/>
    <w:link w:val="53"/>
    <w:autoRedefine/>
    <w:qFormat/>
    <w:uiPriority w:val="0"/>
    <w:rPr>
      <w:rFonts w:ascii="Times New Roman" w:hAnsi="Times New Roman" w:eastAsia="宋体" w:cs="Times New Roman"/>
      <w:sz w:val="18"/>
      <w:szCs w:val="18"/>
    </w:rPr>
  </w:style>
  <w:style w:type="paragraph" w:styleId="16">
    <w:name w:val="footer"/>
    <w:basedOn w:val="1"/>
    <w:link w:val="54"/>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7">
    <w:name w:val="header"/>
    <w:basedOn w:val="1"/>
    <w:link w:val="55"/>
    <w:autoRedefine/>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8">
    <w:name w:val="toc 1"/>
    <w:basedOn w:val="1"/>
    <w:next w:val="1"/>
    <w:autoRedefine/>
    <w:qFormat/>
    <w:uiPriority w:val="0"/>
    <w:rPr>
      <w:rFonts w:ascii="Calibri" w:hAnsi="Calibri" w:eastAsia="宋体" w:cs="Times New Roman"/>
    </w:rPr>
  </w:style>
  <w:style w:type="paragraph" w:styleId="19">
    <w:name w:val="Normal (Web)"/>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styleId="20">
    <w:name w:val="annotation subject"/>
    <w:basedOn w:val="9"/>
    <w:next w:val="9"/>
    <w:link w:val="56"/>
    <w:autoRedefine/>
    <w:qFormat/>
    <w:uiPriority w:val="0"/>
    <w:rPr>
      <w:rFonts w:ascii="Calibri" w:hAnsi="Calibri" w:eastAsia="宋体" w:cs="Times New Roman"/>
      <w:b/>
      <w:bCs/>
    </w:rPr>
  </w:style>
  <w:style w:type="paragraph" w:styleId="21">
    <w:name w:val="Body Text First Indent"/>
    <w:basedOn w:val="11"/>
    <w:link w:val="57"/>
    <w:autoRedefine/>
    <w:qFormat/>
    <w:uiPriority w:val="0"/>
    <w:pPr>
      <w:ind w:firstLine="420" w:firstLineChars="100"/>
    </w:pPr>
    <w:rPr>
      <w:rFonts w:ascii="Calibri" w:hAnsi="Calibri" w:eastAsia="宋体" w:cs="Times New Roman"/>
    </w:rPr>
  </w:style>
  <w:style w:type="paragraph" w:styleId="22">
    <w:name w:val="Body Text First Indent 2"/>
    <w:basedOn w:val="12"/>
    <w:autoRedefine/>
    <w:qFormat/>
    <w:uiPriority w:val="0"/>
    <w:pPr>
      <w:ind w:firstLine="420" w:firstLineChars="200"/>
    </w:pPr>
    <w:rPr>
      <w:rFonts w:ascii="Calibri" w:hAnsi="Calibri" w:eastAsia="宋体" w:cs="Times New Roman"/>
      <w:kern w:val="2"/>
      <w:sz w:val="21"/>
    </w:rPr>
  </w:style>
  <w:style w:type="table" w:styleId="24">
    <w:name w:val="Table Grid"/>
    <w:basedOn w:val="23"/>
    <w:autoRedefine/>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autoRedefine/>
    <w:qFormat/>
    <w:uiPriority w:val="0"/>
    <w:rPr>
      <w:rFonts w:ascii="Calibri" w:hAnsi="Calibri" w:eastAsia="宋体" w:cs="Times New Roman"/>
    </w:rPr>
  </w:style>
  <w:style w:type="character" w:styleId="27">
    <w:name w:val="FollowedHyperlink"/>
    <w:autoRedefine/>
    <w:qFormat/>
    <w:uiPriority w:val="0"/>
    <w:rPr>
      <w:rFonts w:ascii="Calibri" w:hAnsi="Calibri" w:eastAsia="宋体" w:cs="Times New Roman"/>
      <w:color w:val="800080"/>
      <w:u w:val="single"/>
    </w:rPr>
  </w:style>
  <w:style w:type="character" w:styleId="28">
    <w:name w:val="Hyperlink"/>
    <w:autoRedefine/>
    <w:qFormat/>
    <w:uiPriority w:val="0"/>
    <w:rPr>
      <w:rFonts w:ascii="Calibri" w:hAnsi="Calibri" w:eastAsia="宋体" w:cs="Times New Roman"/>
      <w:color w:val="0000FF"/>
      <w:u w:val="single"/>
    </w:rPr>
  </w:style>
  <w:style w:type="character" w:styleId="29">
    <w:name w:val="annotation reference"/>
    <w:autoRedefine/>
    <w:qFormat/>
    <w:uiPriority w:val="0"/>
    <w:rPr>
      <w:rFonts w:ascii="Calibri" w:hAnsi="Calibri" w:eastAsia="宋体" w:cs="Times New Roman"/>
      <w:sz w:val="21"/>
      <w:szCs w:val="21"/>
    </w:rPr>
  </w:style>
  <w:style w:type="character" w:styleId="30">
    <w:name w:val="HTML Sample"/>
    <w:autoRedefine/>
    <w:qFormat/>
    <w:uiPriority w:val="0"/>
    <w:rPr>
      <w:rFonts w:ascii="Courier New" w:hAnsi="Courier New" w:eastAsia="宋体" w:cs="Times New Roman"/>
    </w:rPr>
  </w:style>
  <w:style w:type="paragraph" w:styleId="31">
    <w:name w:val="List Paragraph"/>
    <w:basedOn w:val="1"/>
    <w:link w:val="63"/>
    <w:qFormat/>
    <w:uiPriority w:val="0"/>
    <w:pPr>
      <w:ind w:firstLine="420" w:firstLineChars="200"/>
    </w:pPr>
    <w:rPr>
      <w:rFonts w:ascii="Times New Roman" w:hAnsi="Times New Roman" w:eastAsia="宋体" w:cs="Times New Roman"/>
      <w:szCs w:val="20"/>
    </w:rPr>
  </w:style>
  <w:style w:type="paragraph" w:customStyle="1" w:styleId="32">
    <w:name w:val="列出段落1"/>
    <w:basedOn w:val="1"/>
    <w:autoRedefine/>
    <w:qFormat/>
    <w:uiPriority w:val="0"/>
    <w:pPr>
      <w:ind w:firstLine="420" w:firstLineChars="200"/>
    </w:pPr>
    <w:rPr>
      <w:rFonts w:ascii="Calibri" w:hAnsi="Calibri" w:eastAsia="宋体" w:cs="Times New Roman"/>
    </w:rPr>
  </w:style>
  <w:style w:type="paragraph" w:customStyle="1" w:styleId="33">
    <w:name w:val="p0"/>
    <w:basedOn w:val="1"/>
    <w:autoRedefine/>
    <w:qFormat/>
    <w:uiPriority w:val="0"/>
    <w:pPr>
      <w:widowControl/>
    </w:pPr>
    <w:rPr>
      <w:rFonts w:ascii="Calibri" w:hAnsi="Calibri" w:eastAsia="宋体" w:cs="Times New Roman"/>
      <w:kern w:val="0"/>
      <w:szCs w:val="21"/>
    </w:rPr>
  </w:style>
  <w:style w:type="paragraph" w:customStyle="1" w:styleId="34">
    <w:name w:val="ds-markdown-paragraph"/>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35">
    <w:name w:val="表格文字"/>
    <w:basedOn w:val="1"/>
    <w:autoRedefine/>
    <w:qFormat/>
    <w:uiPriority w:val="0"/>
    <w:pPr>
      <w:spacing w:before="25" w:after="25"/>
      <w:jc w:val="left"/>
    </w:pPr>
    <w:rPr>
      <w:rFonts w:ascii="Times New Roman" w:hAnsi="Times New Roman" w:eastAsia="宋体" w:cs="Times New Roman"/>
      <w:bCs/>
      <w:spacing w:val="10"/>
      <w:kern w:val="0"/>
      <w:sz w:val="24"/>
    </w:rPr>
  </w:style>
  <w:style w:type="paragraph" w:customStyle="1" w:styleId="36">
    <w:name w:val="Char"/>
    <w:basedOn w:val="1"/>
    <w:autoRedefine/>
    <w:qFormat/>
    <w:uiPriority w:val="0"/>
    <w:rPr>
      <w:rFonts w:ascii="Calibri" w:hAnsi="Calibri" w:eastAsia="宋体" w:cs="Times New Roman"/>
    </w:rPr>
  </w:style>
  <w:style w:type="paragraph" w:customStyle="1" w:styleId="37">
    <w:name w:val="1"/>
    <w:basedOn w:val="1"/>
    <w:next w:val="13"/>
    <w:autoRedefine/>
    <w:qFormat/>
    <w:uiPriority w:val="0"/>
    <w:rPr>
      <w:rFonts w:ascii="宋体" w:hAnsi="Courier New" w:eastAsia="宋体" w:cs="Times New Roman"/>
      <w:szCs w:val="20"/>
    </w:rPr>
  </w:style>
  <w:style w:type="paragraph" w:customStyle="1" w:styleId="38">
    <w:name w:val="Fließtext"/>
    <w:basedOn w:val="1"/>
    <w:autoRedefine/>
    <w:qFormat/>
    <w:uiPriority w:val="0"/>
    <w:pPr>
      <w:overflowPunct w:val="0"/>
      <w:autoSpaceDE w:val="0"/>
      <w:autoSpaceDN w:val="0"/>
      <w:adjustRightInd w:val="0"/>
      <w:textAlignment w:val="baseline"/>
    </w:pPr>
    <w:rPr>
      <w:rFonts w:ascii="Calibri" w:hAnsi="Calibri" w:eastAsia="宋体" w:cs="Times New Roman"/>
      <w:kern w:val="28"/>
    </w:rPr>
  </w:style>
  <w:style w:type="paragraph" w:customStyle="1" w:styleId="39">
    <w:name w:val="_Style 4"/>
    <w:basedOn w:val="1"/>
    <w:autoRedefine/>
    <w:qFormat/>
    <w:uiPriority w:val="0"/>
    <w:pPr>
      <w:ind w:firstLine="420" w:firstLineChars="200"/>
    </w:pPr>
    <w:rPr>
      <w:rFonts w:ascii="Calibri" w:hAnsi="Calibri" w:eastAsia="宋体" w:cs="Times New Roman"/>
      <w:szCs w:val="22"/>
    </w:rPr>
  </w:style>
  <w:style w:type="paragraph" w:customStyle="1" w:styleId="40">
    <w:name w:val="_Style 39"/>
    <w:autoRedefine/>
    <w:qFormat/>
    <w:uiPriority w:val="0"/>
    <w:rPr>
      <w:rFonts w:ascii="等线" w:hAnsi="等线" w:eastAsia="等线" w:cs="Times New Roman"/>
      <w:kern w:val="2"/>
      <w:sz w:val="21"/>
      <w:szCs w:val="24"/>
      <w:lang w:val="en-US" w:eastAsia="zh-CN" w:bidi="ar-SA"/>
    </w:rPr>
  </w:style>
  <w:style w:type="paragraph" w:customStyle="1" w:styleId="41">
    <w:name w:val="WPSOffice手动目录 1"/>
    <w:autoRedefine/>
    <w:qFormat/>
    <w:uiPriority w:val="0"/>
    <w:rPr>
      <w:rFonts w:ascii="等线" w:hAnsi="等线" w:eastAsia="等线" w:cs="Times New Roman"/>
      <w:lang w:val="en-US" w:eastAsia="zh-CN" w:bidi="ar-SA"/>
    </w:rPr>
  </w:style>
  <w:style w:type="paragraph" w:customStyle="1" w:styleId="42">
    <w:name w:val="列出段落2"/>
    <w:basedOn w:val="1"/>
    <w:autoRedefine/>
    <w:qFormat/>
    <w:uiPriority w:val="0"/>
    <w:pPr>
      <w:ind w:firstLine="420" w:firstLineChars="200"/>
    </w:pPr>
    <w:rPr>
      <w:rFonts w:ascii="Calibri" w:hAnsi="Calibri" w:eastAsia="宋体" w:cs="Times New Roman"/>
      <w:szCs w:val="22"/>
    </w:rPr>
  </w:style>
  <w:style w:type="character" w:customStyle="1" w:styleId="43">
    <w:name w:val="标题 1 字符"/>
    <w:link w:val="2"/>
    <w:autoRedefine/>
    <w:qFormat/>
    <w:uiPriority w:val="0"/>
    <w:rPr>
      <w:rFonts w:ascii="Calibri" w:hAnsi="Calibri" w:eastAsia="宋体" w:cs="Times New Roman"/>
      <w:b/>
      <w:bCs/>
      <w:kern w:val="44"/>
      <w:sz w:val="44"/>
      <w:szCs w:val="44"/>
    </w:rPr>
  </w:style>
  <w:style w:type="character" w:customStyle="1" w:styleId="44">
    <w:name w:val="标题 2 字符"/>
    <w:link w:val="3"/>
    <w:autoRedefine/>
    <w:qFormat/>
    <w:uiPriority w:val="0"/>
    <w:rPr>
      <w:rFonts w:ascii="Arial" w:hAnsi="Arial" w:eastAsia="黑体" w:cs="Times New Roman"/>
      <w:b/>
      <w:bCs/>
      <w:kern w:val="2"/>
      <w:sz w:val="32"/>
      <w:szCs w:val="32"/>
    </w:rPr>
  </w:style>
  <w:style w:type="character" w:customStyle="1" w:styleId="45">
    <w:name w:val="标题 3 字符"/>
    <w:link w:val="4"/>
    <w:autoRedefine/>
    <w:qFormat/>
    <w:uiPriority w:val="0"/>
    <w:rPr>
      <w:rFonts w:ascii="Calibri" w:hAnsi="Calibri" w:eastAsia="宋体" w:cs="Times New Roman"/>
      <w:b/>
      <w:bCs/>
      <w:kern w:val="2"/>
      <w:sz w:val="32"/>
      <w:szCs w:val="32"/>
    </w:rPr>
  </w:style>
  <w:style w:type="character" w:customStyle="1" w:styleId="46">
    <w:name w:val="标题 6 字符"/>
    <w:link w:val="6"/>
    <w:autoRedefine/>
    <w:qFormat/>
    <w:uiPriority w:val="0"/>
    <w:rPr>
      <w:rFonts w:ascii="Arial" w:hAnsi="Arial" w:eastAsia="黑体" w:cs="Times New Roman"/>
      <w:b/>
      <w:bCs/>
      <w:kern w:val="2"/>
      <w:sz w:val="24"/>
      <w:szCs w:val="24"/>
    </w:rPr>
  </w:style>
  <w:style w:type="character" w:customStyle="1" w:styleId="47">
    <w:name w:val="正文缩进 字符"/>
    <w:link w:val="8"/>
    <w:autoRedefine/>
    <w:qFormat/>
    <w:uiPriority w:val="0"/>
    <w:rPr>
      <w:rFonts w:ascii="Calibri" w:hAnsi="Calibri" w:eastAsia="宋体" w:cs="Times New Roman"/>
      <w:kern w:val="2"/>
      <w:sz w:val="21"/>
      <w:lang w:val="en-US" w:eastAsia="zh-CN" w:bidi="ar-SA"/>
    </w:rPr>
  </w:style>
  <w:style w:type="character" w:customStyle="1" w:styleId="48">
    <w:name w:val="批注文字 字符"/>
    <w:link w:val="9"/>
    <w:autoRedefine/>
    <w:qFormat/>
    <w:uiPriority w:val="0"/>
    <w:rPr>
      <w:rFonts w:ascii="Calibri" w:hAnsi="Calibri" w:eastAsia="宋体" w:cs="Times New Roman"/>
      <w:kern w:val="2"/>
      <w:sz w:val="21"/>
      <w:szCs w:val="24"/>
      <w:lang w:val="en-US" w:eastAsia="zh-CN" w:bidi="ar-SA"/>
    </w:rPr>
  </w:style>
  <w:style w:type="character" w:customStyle="1" w:styleId="49">
    <w:name w:val="正文文本 3 字符"/>
    <w:link w:val="10"/>
    <w:autoRedefine/>
    <w:qFormat/>
    <w:uiPriority w:val="0"/>
    <w:rPr>
      <w:rFonts w:ascii="宋体" w:hAnsi="宋体" w:eastAsia="宋体" w:cs="Times New Roman"/>
      <w:color w:val="000000"/>
      <w:kern w:val="2"/>
      <w:sz w:val="21"/>
      <w:szCs w:val="21"/>
    </w:rPr>
  </w:style>
  <w:style w:type="character" w:customStyle="1" w:styleId="50">
    <w:name w:val="正文文本 字符"/>
    <w:link w:val="11"/>
    <w:autoRedefine/>
    <w:qFormat/>
    <w:uiPriority w:val="0"/>
    <w:rPr>
      <w:rFonts w:ascii="Calibri" w:hAnsi="Calibri" w:eastAsia="宋体" w:cs="Times New Roman"/>
      <w:kern w:val="2"/>
      <w:sz w:val="21"/>
      <w:szCs w:val="24"/>
    </w:rPr>
  </w:style>
  <w:style w:type="character" w:customStyle="1" w:styleId="51">
    <w:name w:val="纯文本 字符"/>
    <w:link w:val="13"/>
    <w:autoRedefine/>
    <w:qFormat/>
    <w:uiPriority w:val="0"/>
    <w:rPr>
      <w:rFonts w:ascii="宋体" w:hAnsi="Courier New" w:eastAsia="宋体" w:cs="Times New Roman"/>
      <w:kern w:val="2"/>
      <w:sz w:val="21"/>
      <w:lang w:val="en-US" w:eastAsia="zh-CN" w:bidi="ar-SA"/>
    </w:rPr>
  </w:style>
  <w:style w:type="character" w:customStyle="1" w:styleId="52">
    <w:name w:val="日期 字符"/>
    <w:link w:val="14"/>
    <w:autoRedefine/>
    <w:qFormat/>
    <w:uiPriority w:val="0"/>
    <w:rPr>
      <w:rFonts w:ascii="Calibri" w:hAnsi="Calibri" w:eastAsia="宋体" w:cs="Times New Roman"/>
      <w:kern w:val="2"/>
      <w:sz w:val="21"/>
      <w:szCs w:val="24"/>
    </w:rPr>
  </w:style>
  <w:style w:type="character" w:customStyle="1" w:styleId="53">
    <w:name w:val="批注框文本 字符"/>
    <w:link w:val="15"/>
    <w:autoRedefine/>
    <w:qFormat/>
    <w:uiPriority w:val="0"/>
    <w:rPr>
      <w:rFonts w:ascii="Calibri" w:hAnsi="Calibri" w:eastAsia="宋体" w:cs="Times New Roman"/>
      <w:kern w:val="2"/>
      <w:sz w:val="18"/>
      <w:szCs w:val="18"/>
    </w:rPr>
  </w:style>
  <w:style w:type="character" w:customStyle="1" w:styleId="54">
    <w:name w:val="页脚 字符"/>
    <w:link w:val="16"/>
    <w:autoRedefine/>
    <w:qFormat/>
    <w:uiPriority w:val="0"/>
    <w:rPr>
      <w:rFonts w:ascii="Calibri" w:hAnsi="Calibri" w:eastAsia="宋体" w:cs="Times New Roman"/>
      <w:kern w:val="2"/>
      <w:sz w:val="18"/>
      <w:szCs w:val="18"/>
    </w:rPr>
  </w:style>
  <w:style w:type="character" w:customStyle="1" w:styleId="55">
    <w:name w:val="页眉 字符"/>
    <w:link w:val="17"/>
    <w:autoRedefine/>
    <w:qFormat/>
    <w:uiPriority w:val="0"/>
    <w:rPr>
      <w:rFonts w:ascii="Calibri" w:hAnsi="Calibri" w:eastAsia="宋体" w:cs="Times New Roman"/>
      <w:kern w:val="2"/>
      <w:sz w:val="18"/>
      <w:szCs w:val="18"/>
    </w:rPr>
  </w:style>
  <w:style w:type="character" w:customStyle="1" w:styleId="56">
    <w:name w:val="批注主题 字符"/>
    <w:link w:val="20"/>
    <w:autoRedefine/>
    <w:qFormat/>
    <w:uiPriority w:val="0"/>
    <w:rPr>
      <w:rFonts w:ascii="Calibri" w:hAnsi="Calibri" w:eastAsia="宋体" w:cs="Times New Roman"/>
      <w:b/>
      <w:bCs/>
      <w:kern w:val="2"/>
      <w:sz w:val="21"/>
      <w:szCs w:val="24"/>
      <w:lang w:val="en-US" w:eastAsia="zh-CN" w:bidi="ar-SA"/>
    </w:rPr>
  </w:style>
  <w:style w:type="character" w:customStyle="1" w:styleId="57">
    <w:name w:val="正文首行缩进 字符"/>
    <w:link w:val="21"/>
    <w:autoRedefine/>
    <w:qFormat/>
    <w:uiPriority w:val="0"/>
    <w:rPr>
      <w:rFonts w:ascii="Calibri" w:hAnsi="Calibri" w:eastAsia="宋体" w:cs="Times New Roman"/>
      <w:kern w:val="2"/>
      <w:sz w:val="21"/>
      <w:szCs w:val="24"/>
    </w:rPr>
  </w:style>
  <w:style w:type="character" w:customStyle="1" w:styleId="58">
    <w:name w:val="Char Char10"/>
    <w:autoRedefine/>
    <w:qFormat/>
    <w:uiPriority w:val="0"/>
    <w:rPr>
      <w:rFonts w:ascii="宋体" w:hAnsi="宋体" w:eastAsia="宋体" w:cs="Times New Roman"/>
      <w:kern w:val="2"/>
      <w:sz w:val="21"/>
      <w:szCs w:val="24"/>
      <w:lang w:val="en-US" w:eastAsia="zh-CN" w:bidi="ar-SA"/>
    </w:rPr>
  </w:style>
  <w:style w:type="character" w:customStyle="1" w:styleId="59">
    <w:name w:val="font31"/>
    <w:autoRedefine/>
    <w:qFormat/>
    <w:uiPriority w:val="0"/>
    <w:rPr>
      <w:rFonts w:hint="eastAsia" w:ascii="宋体" w:hAnsi="宋体" w:eastAsia="宋体" w:cs="宋体"/>
      <w:color w:val="000000"/>
      <w:sz w:val="22"/>
      <w:szCs w:val="22"/>
      <w:u w:val="none"/>
    </w:rPr>
  </w:style>
  <w:style w:type="character" w:customStyle="1" w:styleId="60">
    <w:name w:val="font51"/>
    <w:autoRedefine/>
    <w:qFormat/>
    <w:uiPriority w:val="0"/>
    <w:rPr>
      <w:rFonts w:hint="eastAsia" w:ascii="宋体" w:hAnsi="宋体" w:eastAsia="宋体" w:cs="宋体"/>
      <w:color w:val="000000"/>
      <w:sz w:val="22"/>
      <w:szCs w:val="22"/>
      <w:u w:val="none"/>
    </w:rPr>
  </w:style>
  <w:style w:type="character" w:customStyle="1" w:styleId="61">
    <w:name w:val="批注文字 Char1"/>
    <w:autoRedefine/>
    <w:qFormat/>
    <w:uiPriority w:val="0"/>
    <w:rPr>
      <w:rFonts w:ascii="Calibri" w:hAnsi="Calibri" w:eastAsia="宋体" w:cs="Times New Roman"/>
      <w:kern w:val="2"/>
      <w:sz w:val="21"/>
      <w:szCs w:val="24"/>
    </w:rPr>
  </w:style>
  <w:style w:type="character" w:customStyle="1" w:styleId="62">
    <w:name w:val="font71"/>
    <w:autoRedefine/>
    <w:qFormat/>
    <w:uiPriority w:val="0"/>
    <w:rPr>
      <w:rFonts w:ascii="Wingdings" w:hAnsi="Wingdings" w:cs="Wingdings"/>
      <w:color w:val="000000"/>
      <w:sz w:val="20"/>
      <w:szCs w:val="20"/>
      <w:u w:val="none"/>
    </w:rPr>
  </w:style>
  <w:style w:type="character" w:customStyle="1" w:styleId="63">
    <w:name w:val="列出段落 字符"/>
    <w:link w:val="31"/>
    <w:autoRedefine/>
    <w:qFormat/>
    <w:uiPriority w:val="0"/>
    <w:rPr>
      <w:rFonts w:ascii="Calibri" w:hAnsi="Calibri" w:eastAsia="宋体" w:cs="Times New Roman"/>
      <w:kern w:val="2"/>
      <w:sz w:val="21"/>
    </w:rPr>
  </w:style>
  <w:style w:type="character" w:customStyle="1" w:styleId="64">
    <w:name w:val="纯文本 Char1"/>
    <w:autoRedefine/>
    <w:qFormat/>
    <w:uiPriority w:val="0"/>
    <w:rPr>
      <w:rFonts w:ascii="宋体" w:hAnsi="Calibri" w:eastAsia="宋体" w:cs="Times New Roman"/>
    </w:rPr>
  </w:style>
  <w:style w:type="character" w:customStyle="1" w:styleId="65">
    <w:name w:val="批注文字 Char2"/>
    <w:autoRedefine/>
    <w:qFormat/>
    <w:uiPriority w:val="0"/>
    <w:rPr>
      <w:rFonts w:ascii="Calibri" w:hAnsi="Calibri" w:eastAsia="宋体" w:cs="Times New Roman"/>
      <w:kern w:val="2"/>
      <w:sz w:val="21"/>
      <w:szCs w:val="24"/>
    </w:rPr>
  </w:style>
  <w:style w:type="character" w:customStyle="1" w:styleId="66">
    <w:name w:val="font61"/>
    <w:autoRedefine/>
    <w:qFormat/>
    <w:uiPriority w:val="0"/>
    <w:rPr>
      <w:rFonts w:hint="default" w:ascii="Times New Roman" w:hAnsi="Times New Roman" w:eastAsia="宋体" w:cs="Times New Roman"/>
      <w:color w:val="000000"/>
      <w:sz w:val="21"/>
      <w:szCs w:val="21"/>
      <w:u w:val="none"/>
    </w:rPr>
  </w:style>
  <w:style w:type="character" w:customStyle="1" w:styleId="67">
    <w:name w:val="font41"/>
    <w:autoRedefine/>
    <w:qFormat/>
    <w:uiPriority w:val="0"/>
    <w:rPr>
      <w:rFonts w:ascii="Wingdings 2" w:hAnsi="Wingdings 2" w:eastAsia="Wingdings 2" w:cs="Wingdings 2"/>
      <w:color w:val="000000"/>
      <w:sz w:val="20"/>
      <w:szCs w:val="20"/>
      <w:u w:val="none"/>
    </w:rPr>
  </w:style>
  <w:style w:type="character" w:customStyle="1" w:styleId="68">
    <w:name w:val="Char Char3"/>
    <w:autoRedefine/>
    <w:qFormat/>
    <w:uiPriority w:val="0"/>
    <w:rPr>
      <w:rFonts w:hint="eastAsia" w:ascii="宋体" w:hAnsi="Courier New" w:eastAsia="宋体" w:cs="Times New Roman"/>
      <w:kern w:val="2"/>
      <w:sz w:val="21"/>
      <w:lang w:val="en-US" w:eastAsia="zh-CN" w:bidi="ar-SA"/>
    </w:rPr>
  </w:style>
  <w:style w:type="character" w:customStyle="1" w:styleId="69">
    <w:name w:val="NormalCharacter"/>
    <w:autoRedefine/>
    <w:qFormat/>
    <w:uiPriority w:val="0"/>
    <w:rPr>
      <w:rFonts w:ascii="Calibri" w:hAnsi="Calibri" w:eastAsia="宋体" w:cs="Times New Roman"/>
    </w:rPr>
  </w:style>
  <w:style w:type="character" w:customStyle="1" w:styleId="70">
    <w:name w:val="font11"/>
    <w:autoRedefine/>
    <w:qFormat/>
    <w:uiPriority w:val="0"/>
    <w:rPr>
      <w:rFonts w:hint="eastAsia" w:ascii="宋体" w:hAnsi="宋体" w:eastAsia="宋体" w:cs="宋体"/>
      <w:color w:val="000000"/>
      <w:sz w:val="22"/>
      <w:szCs w:val="22"/>
      <w:u w:val="none"/>
    </w:rPr>
  </w:style>
  <w:style w:type="character" w:customStyle="1" w:styleId="71">
    <w:name w:val="纯文本 Char2"/>
    <w:autoRedefine/>
    <w:qFormat/>
    <w:uiPriority w:val="0"/>
    <w:rPr>
      <w:rFonts w:ascii="宋体" w:hAnsi="Courier New" w:eastAsia="宋体" w:cs="Times New Roman"/>
      <w:kern w:val="2"/>
      <w:sz w:val="21"/>
    </w:rPr>
  </w:style>
  <w:style w:type="character" w:customStyle="1" w:styleId="72">
    <w:name w:val="正文文本 Char"/>
    <w:autoRedefine/>
    <w:qFormat/>
    <w:uiPriority w:val="0"/>
    <w:rPr>
      <w:rFonts w:ascii="Calibri" w:hAnsi="Calibri" w:eastAsia="宋体" w:cs="Times New Roman"/>
      <w:kern w:val="2"/>
      <w:sz w:val="21"/>
      <w:szCs w:val="24"/>
    </w:rPr>
  </w:style>
  <w:style w:type="character" w:customStyle="1" w:styleId="73">
    <w:name w:val="Char Char31"/>
    <w:autoRedefine/>
    <w:qFormat/>
    <w:uiPriority w:val="0"/>
    <w:rPr>
      <w:rFonts w:ascii="宋体" w:hAnsi="Courier New" w:eastAsia="宋体" w:cs="Times New Roman"/>
      <w:kern w:val="2"/>
      <w:sz w:val="21"/>
      <w:lang w:val="en-US" w:eastAsia="zh-CN" w:bidi="ar-SA"/>
    </w:rPr>
  </w:style>
  <w:style w:type="character" w:customStyle="1" w:styleId="74">
    <w:name w:val="正文文本 Char1"/>
    <w:autoRedefine/>
    <w:qFormat/>
    <w:uiPriority w:val="0"/>
    <w:rPr>
      <w:rFonts w:ascii="Calibri" w:hAnsi="Calibri" w:eastAsia="宋体" w:cs="Times New Roman"/>
      <w:kern w:val="2"/>
      <w:sz w:val="21"/>
      <w:szCs w:val="24"/>
    </w:rPr>
  </w:style>
  <w:style w:type="character" w:customStyle="1" w:styleId="75">
    <w:name w:val="正文首行缩进 Char"/>
    <w:autoRedefine/>
    <w:qFormat/>
    <w:uiPriority w:val="0"/>
    <w:rPr>
      <w:rFonts w:ascii="Calibri" w:hAnsi="Calibri" w:eastAsia="宋体" w:cs="Times New Roman"/>
      <w:kern w:val="2"/>
      <w:sz w:val="21"/>
      <w:szCs w:val="24"/>
    </w:rPr>
  </w:style>
  <w:style w:type="character" w:customStyle="1" w:styleId="76">
    <w:name w:val="font01"/>
    <w:autoRedefine/>
    <w:qFormat/>
    <w:uiPriority w:val="0"/>
    <w:rPr>
      <w:rFonts w:hint="eastAsia" w:ascii="宋体" w:hAnsi="宋体" w:eastAsia="宋体" w:cs="宋体"/>
      <w:color w:val="000000"/>
      <w:sz w:val="22"/>
      <w:szCs w:val="22"/>
      <w:u w:val="none"/>
    </w:rPr>
  </w:style>
  <w:style w:type="character" w:customStyle="1" w:styleId="77">
    <w:name w:val="Char Char101"/>
    <w:autoRedefine/>
    <w:qFormat/>
    <w:uiPriority w:val="0"/>
    <w:rPr>
      <w:rFonts w:ascii="Calibri" w:hAnsi="Calibri" w:eastAsia="宋体" w:cs="Times New Roman"/>
      <w:kern w:val="2"/>
      <w:sz w:val="21"/>
      <w:szCs w:val="24"/>
      <w:lang w:val="en-US" w:eastAsia="zh-CN" w:bidi="ar-SA"/>
    </w:rPr>
  </w:style>
  <w:style w:type="character" w:customStyle="1" w:styleId="78">
    <w:name w:val="font21"/>
    <w:autoRedefine/>
    <w:qFormat/>
    <w:uiPriority w:val="0"/>
    <w:rPr>
      <w:rFonts w:hint="default" w:ascii="Times New Roman" w:hAnsi="Times New Roman" w:eastAsia="宋体" w:cs="Times New Roman"/>
      <w:color w:val="000000"/>
      <w:sz w:val="22"/>
      <w:szCs w:val="22"/>
      <w:u w:val="none"/>
    </w:rPr>
  </w:style>
  <w:style w:type="character" w:customStyle="1" w:styleId="79">
    <w:name w:val="Char Char"/>
    <w:autoRedefine/>
    <w:qFormat/>
    <w:uiPriority w:val="0"/>
    <w:rPr>
      <w:rFonts w:ascii="宋体" w:hAnsi="宋体"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emf"/><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69</Pages>
  <Words>20338</Words>
  <Characters>22191</Characters>
  <Lines>478</Lines>
  <Paragraphs>134</Paragraphs>
  <TotalTime>1</TotalTime>
  <ScaleCrop>false</ScaleCrop>
  <LinksUpToDate>false</LinksUpToDate>
  <CharactersWithSpaces>25294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2025-04-21T02:21:00Z</dcterms:created>
  <dc:creator>未定义</dc:creator>
  <cp:lastModifiedBy>NTKO</cp:lastModifiedBy>
  <cp:lastPrinted>2022-09-05T09:15:00Z</cp:lastPrinted>
  <dcterms:modified xsi:type="dcterms:W3CDTF">2025-09-24T09:22:22Z</dcterms:modified>
  <dc:title>医疗设备采购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9C36B886BB4E45ACB9105382755862C4_13</vt:lpwstr>
  </property>
  <property fmtid="{D5CDD505-2E9C-101B-9397-08002B2CF9AE}" pid="4" name="KSOTemplateDocerSaveRecord">
    <vt:lpwstr>eyJoZGlkIjoiOTYzODBlNTNhYjM4NDlhNjc2NDY2NDFkZmVhMDY4ZmIiLCJ1c2VySWQiOiI2OTc4ODUxMDQifQ==</vt:lpwstr>
  </property>
</Properties>
</file>