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insoku w:val="0"/>
        <w:overflowPunct w:val="0"/>
        <w:rPr>
          <w:rFonts w:ascii="Arial" w:hAnsi="Arial" w:cs="Arial"/>
        </w:rPr>
      </w:pPr>
      <w:bookmarkStart w:id="0" w:name="_Toc217446030"/>
      <w:bookmarkStart w:id="1" w:name="_Toc183682338"/>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974" w:type="dxa"/>
            <w:gridSpan w:val="2"/>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项目名称：</w:t>
            </w:r>
          </w:p>
        </w:tc>
        <w:tc>
          <w:tcPr>
            <w:tcW w:w="5210" w:type="dxa"/>
            <w:vAlign w:val="center"/>
          </w:tcPr>
          <w:p>
            <w:pPr>
              <w:rPr>
                <w:rFonts w:ascii="Arial" w:hAnsi="Arial" w:cs="Arial"/>
                <w:b/>
                <w:sz w:val="32"/>
                <w:szCs w:val="32"/>
              </w:rPr>
            </w:pPr>
            <w:bookmarkStart w:id="2" w:name="OLE_LINK3"/>
            <w:r>
              <w:rPr>
                <w:rFonts w:ascii="Arial" w:hAnsi="Arial" w:cs="Arial"/>
                <w:b/>
                <w:sz w:val="32"/>
                <w:szCs w:val="32"/>
              </w:rPr>
              <w:t>南溪山医院商用密码安全整改相关设施设备项目</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项目编号：</w:t>
            </w:r>
          </w:p>
        </w:tc>
        <w:tc>
          <w:tcPr>
            <w:tcW w:w="5210" w:type="dxa"/>
            <w:vAlign w:val="center"/>
          </w:tcPr>
          <w:p>
            <w:pPr>
              <w:rPr>
                <w:rFonts w:hint="eastAsia" w:ascii="Arial" w:hAnsi="Arial" w:eastAsia="宋体" w:cs="Arial"/>
                <w:b/>
                <w:sz w:val="32"/>
                <w:szCs w:val="32"/>
                <w:lang w:eastAsia="zh-CN"/>
              </w:rPr>
            </w:pPr>
            <w:r>
              <w:rPr>
                <w:rFonts w:hint="eastAsia" w:ascii="Arial" w:hAnsi="Arial" w:cs="Arial"/>
                <w:b/>
                <w:sz w:val="32"/>
                <w:szCs w:val="32"/>
                <w:lang w:eastAsia="zh-CN"/>
              </w:rPr>
              <w:t>GXZC2025-J1-002577-JDZB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联系电话：</w:t>
            </w:r>
          </w:p>
        </w:tc>
        <w:tc>
          <w:tcPr>
            <w:tcW w:w="5210" w:type="dxa"/>
            <w:vAlign w:val="center"/>
          </w:tcPr>
          <w:p>
            <w:pPr>
              <w:rPr>
                <w:rFonts w:ascii="Arial" w:hAnsi="Arial" w:cs="Arial"/>
                <w:b/>
                <w:sz w:val="32"/>
                <w:szCs w:val="32"/>
              </w:rPr>
            </w:pPr>
            <w:r>
              <w:rPr>
                <w:rFonts w:ascii="Arial" w:hAnsi="Arial" w:cs="Arial"/>
                <w:b/>
                <w:sz w:val="32"/>
                <w:szCs w:val="32"/>
              </w:rPr>
              <w:t>0773-3696789转2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采购方式</w:t>
            </w:r>
          </w:p>
        </w:tc>
        <w:tc>
          <w:tcPr>
            <w:tcW w:w="5210" w:type="dxa"/>
            <w:vAlign w:val="center"/>
          </w:tcPr>
          <w:p>
            <w:pPr>
              <w:rPr>
                <w:rFonts w:ascii="Arial" w:hAnsi="Arial" w:cs="Arial"/>
                <w:b/>
                <w:sz w:val="32"/>
                <w:szCs w:val="32"/>
              </w:rPr>
            </w:pPr>
            <w:r>
              <w:rPr>
                <w:rFonts w:ascii="Arial" w:hAnsi="Arial" w:cs="Arial"/>
                <w:b/>
                <w:sz w:val="32"/>
                <w:szCs w:val="32"/>
              </w:rPr>
              <w:t>竞争性谈判</w:t>
            </w:r>
          </w:p>
        </w:tc>
      </w:tr>
    </w:tbl>
    <w:p>
      <w:pPr>
        <w:tabs>
          <w:tab w:val="left" w:pos="1710"/>
        </w:tabs>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trPr>
          <w:trHeight w:val="1085" w:hRule="atLeast"/>
          <w:jc w:val="center"/>
        </w:trPr>
        <w:tc>
          <w:tcPr>
            <w:tcW w:w="2707"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pPr>
              <w:autoSpaceDE w:val="0"/>
              <w:autoSpaceDN w:val="0"/>
              <w:adjustRightInd w:val="0"/>
              <w:jc w:val="left"/>
              <w:rPr>
                <w:rFonts w:ascii="Arial" w:hAnsi="Arial" w:cs="Arial"/>
                <w:b/>
                <w:sz w:val="32"/>
                <w:szCs w:val="32"/>
              </w:rPr>
            </w:pPr>
            <w:r>
              <w:rPr>
                <w:rFonts w:ascii="Arial" w:hAnsi="Arial" w:cs="Arial"/>
                <w:b/>
                <w:sz w:val="32"/>
                <w:szCs w:val="32"/>
              </w:rPr>
              <w:t>广西壮族自治区南溪山医院（广西壮族自治区第二人民医院）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pPr>
        <w:rPr>
          <w:rFonts w:ascii="Arial" w:hAnsi="Arial" w:cs="Arial"/>
        </w:rPr>
      </w:pPr>
    </w:p>
    <w:p>
      <w:pPr>
        <w:ind w:firstLine="321" w:firstLineChars="100"/>
        <w:jc w:val="center"/>
        <w:rPr>
          <w:rFonts w:ascii="Arial" w:hAnsi="Arial" w:cs="Arial"/>
          <w:sz w:val="32"/>
          <w:szCs w:val="32"/>
        </w:rPr>
        <w:sectPr>
          <w:footerReference r:id="rId3" w:type="default"/>
          <w:pgSz w:w="11906" w:h="16838"/>
          <w:pgMar w:top="1418" w:right="1418" w:bottom="1246" w:left="1418" w:header="851" w:footer="992" w:gutter="0"/>
          <w:pgNumType w:start="0"/>
          <w:cols w:space="720" w:num="1"/>
          <w:titlePg/>
          <w:docGrid w:linePitch="312" w:charSpace="0"/>
        </w:sectPr>
      </w:pPr>
      <w:r>
        <w:rPr>
          <w:rFonts w:ascii="Arial" w:hAnsi="Arial" w:cs="Arial"/>
          <w:b/>
          <w:sz w:val="32"/>
          <w:szCs w:val="32"/>
        </w:rPr>
        <w:t>2025年</w:t>
      </w:r>
      <w:r>
        <w:rPr>
          <w:rFonts w:hint="eastAsia" w:ascii="Arial" w:hAnsi="Arial" w:cs="Arial"/>
          <w:b/>
          <w:sz w:val="32"/>
          <w:szCs w:val="32"/>
          <w:lang w:val="en-US" w:eastAsia="zh-CN"/>
        </w:rPr>
        <w:t>8</w:t>
      </w:r>
      <w:r>
        <w:rPr>
          <w:rFonts w:ascii="Arial" w:hAnsi="Arial" w:cs="Arial"/>
          <w:b/>
          <w:sz w:val="32"/>
          <w:szCs w:val="32"/>
        </w:rPr>
        <w:t>月</w:t>
      </w:r>
    </w:p>
    <w:p>
      <w:pPr>
        <w:pStyle w:val="29"/>
        <w:snapToGrid w:val="0"/>
        <w:spacing w:before="120" w:after="120" w:line="320" w:lineRule="exact"/>
        <w:jc w:val="center"/>
        <w:outlineLvl w:val="0"/>
        <w:rPr>
          <w:rFonts w:ascii="Arial" w:hAnsi="Arial" w:cs="Arial"/>
          <w:sz w:val="32"/>
          <w:szCs w:val="32"/>
        </w:rPr>
      </w:pPr>
      <w:bookmarkStart w:id="3" w:name="_Toc489863683"/>
      <w:bookmarkStart w:id="4" w:name="_Toc25742"/>
      <w:bookmarkStart w:id="5" w:name="_Toc485803390"/>
      <w:r>
        <w:rPr>
          <w:rFonts w:ascii="Arial" w:hAnsi="Arial" w:cs="Arial"/>
          <w:sz w:val="32"/>
          <w:szCs w:val="32"/>
        </w:rPr>
        <w:t>目    录</w:t>
      </w:r>
      <w:bookmarkEnd w:id="3"/>
      <w:bookmarkEnd w:id="4"/>
      <w:bookmarkEnd w:id="5"/>
    </w:p>
    <w:p>
      <w:pPr>
        <w:pStyle w:val="36"/>
        <w:tabs>
          <w:tab w:val="right" w:leader="dot" w:pos="9355"/>
          <w:tab w:val="clear" w:pos="8398"/>
        </w:tabs>
        <w:ind w:firstLine="241"/>
        <w:rPr>
          <w:rFonts w:ascii="Arial" w:hAnsi="Arial" w:cs="Arial"/>
        </w:rPr>
      </w:pPr>
      <w:r>
        <w:rPr>
          <w:rFonts w:ascii="Arial" w:hAnsi="Arial" w:cs="Arial"/>
        </w:rPr>
        <w:fldChar w:fldCharType="begin"/>
      </w:r>
      <w:r>
        <w:rPr>
          <w:rStyle w:val="60"/>
          <w:rFonts w:ascii="Arial" w:hAnsi="Arial" w:cs="Arial"/>
          <w:color w:val="auto"/>
        </w:rPr>
        <w:instrText xml:space="preserve"> TOC \o "1-1" \h \z \u </w:instrText>
      </w:r>
      <w:r>
        <w:rPr>
          <w:rFonts w:ascii="Arial" w:hAnsi="Arial" w:cs="Arial"/>
        </w:rPr>
        <w:fldChar w:fldCharType="separate"/>
      </w:r>
      <w:r>
        <w:fldChar w:fldCharType="begin"/>
      </w:r>
      <w:r>
        <w:instrText xml:space="preserve"> HYPERLINK \l "_Toc22809" </w:instrText>
      </w:r>
      <w:r>
        <w:fldChar w:fldCharType="separate"/>
      </w:r>
      <w:r>
        <w:rPr>
          <w:rFonts w:ascii="Arial" w:hAnsi="Arial" w:cs="Arial"/>
          <w:szCs w:val="32"/>
        </w:rPr>
        <w:t>第一章  竞争性谈判公告</w:t>
      </w:r>
      <w:r>
        <w:rPr>
          <w:rFonts w:ascii="Arial" w:hAnsi="Arial" w:cs="Arial"/>
        </w:rPr>
        <w:tab/>
      </w:r>
      <w:r>
        <w:rPr>
          <w:rFonts w:ascii="Arial" w:hAnsi="Arial" w:cs="Arial"/>
        </w:rPr>
        <w:fldChar w:fldCharType="begin"/>
      </w:r>
      <w:r>
        <w:rPr>
          <w:rFonts w:ascii="Arial" w:hAnsi="Arial" w:cs="Arial"/>
        </w:rPr>
        <w:instrText xml:space="preserve"> PAGEREF _Toc22809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36"/>
        <w:tabs>
          <w:tab w:val="right" w:leader="dot" w:pos="9355"/>
          <w:tab w:val="clear" w:pos="8398"/>
        </w:tabs>
        <w:ind w:firstLine="241"/>
        <w:rPr>
          <w:rFonts w:ascii="Arial" w:hAnsi="Arial" w:cs="Arial"/>
        </w:rPr>
      </w:pPr>
      <w:r>
        <w:fldChar w:fldCharType="begin"/>
      </w:r>
      <w:r>
        <w:instrText xml:space="preserve"> HYPERLINK \l "_Toc17863" </w:instrText>
      </w:r>
      <w:r>
        <w:fldChar w:fldCharType="separate"/>
      </w:r>
      <w:r>
        <w:rPr>
          <w:rFonts w:ascii="Arial" w:hAnsi="Arial" w:cs="Arial"/>
          <w:szCs w:val="32"/>
        </w:rPr>
        <w:t>第二章  采购需求</w:t>
      </w:r>
      <w:r>
        <w:rPr>
          <w:rFonts w:ascii="Arial" w:hAnsi="Arial" w:cs="Arial"/>
        </w:rPr>
        <w:tab/>
      </w:r>
      <w:r>
        <w:rPr>
          <w:rFonts w:ascii="Arial" w:hAnsi="Arial" w:cs="Arial"/>
        </w:rPr>
        <w:fldChar w:fldCharType="begin"/>
      </w:r>
      <w:r>
        <w:rPr>
          <w:rFonts w:ascii="Arial" w:hAnsi="Arial" w:cs="Arial"/>
        </w:rPr>
        <w:instrText xml:space="preserve"> PAGEREF _Toc17863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pPr>
        <w:pStyle w:val="36"/>
        <w:tabs>
          <w:tab w:val="right" w:leader="dot" w:pos="9355"/>
          <w:tab w:val="clear" w:pos="8398"/>
        </w:tabs>
        <w:ind w:firstLine="241"/>
        <w:rPr>
          <w:rFonts w:ascii="Arial" w:hAnsi="Arial" w:cs="Arial"/>
        </w:rPr>
      </w:pPr>
      <w:r>
        <w:fldChar w:fldCharType="begin"/>
      </w:r>
      <w:r>
        <w:instrText xml:space="preserve"> HYPERLINK \l "_Toc12733" </w:instrText>
      </w:r>
      <w:r>
        <w:fldChar w:fldCharType="separate"/>
      </w:r>
      <w:r>
        <w:rPr>
          <w:rFonts w:ascii="Arial" w:hAnsi="Arial" w:cs="Arial"/>
          <w:szCs w:val="32"/>
        </w:rPr>
        <w:t>第三章  供应商须知</w:t>
      </w:r>
      <w:r>
        <w:rPr>
          <w:rFonts w:ascii="Arial" w:hAnsi="Arial" w:cs="Arial"/>
        </w:rPr>
        <w:tab/>
      </w:r>
      <w:r>
        <w:rPr>
          <w:rFonts w:ascii="Arial" w:hAnsi="Arial" w:cs="Arial"/>
        </w:rPr>
        <w:fldChar w:fldCharType="begin"/>
      </w:r>
      <w:r>
        <w:rPr>
          <w:rFonts w:ascii="Arial" w:hAnsi="Arial" w:cs="Arial"/>
        </w:rPr>
        <w:instrText xml:space="preserve"> PAGEREF _Toc12733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pPr>
        <w:pStyle w:val="36"/>
        <w:tabs>
          <w:tab w:val="right" w:leader="dot" w:pos="9355"/>
          <w:tab w:val="clear" w:pos="8398"/>
        </w:tabs>
        <w:ind w:firstLine="241"/>
        <w:rPr>
          <w:rFonts w:ascii="Arial" w:hAnsi="Arial" w:cs="Arial"/>
        </w:rPr>
      </w:pPr>
      <w:r>
        <w:fldChar w:fldCharType="begin"/>
      </w:r>
      <w:r>
        <w:instrText xml:space="preserve"> HYPERLINK \l "_Toc25863" </w:instrText>
      </w:r>
      <w:r>
        <w:fldChar w:fldCharType="separate"/>
      </w:r>
      <w:r>
        <w:rPr>
          <w:rFonts w:ascii="Arial" w:hAnsi="Arial" w:cs="Arial"/>
          <w:szCs w:val="32"/>
        </w:rPr>
        <w:t>第四章  评审方法及标准</w:t>
      </w:r>
      <w:r>
        <w:rPr>
          <w:rFonts w:ascii="Arial" w:hAnsi="Arial" w:cs="Arial"/>
        </w:rPr>
        <w:tab/>
      </w:r>
      <w:r>
        <w:rPr>
          <w:rFonts w:ascii="Arial" w:hAnsi="Arial" w:cs="Arial"/>
        </w:rPr>
        <w:fldChar w:fldCharType="begin"/>
      </w:r>
      <w:r>
        <w:rPr>
          <w:rFonts w:ascii="Arial" w:hAnsi="Arial" w:cs="Arial"/>
        </w:rPr>
        <w:instrText xml:space="preserve"> PAGEREF _Toc25863 \h </w:instrText>
      </w:r>
      <w:r>
        <w:rPr>
          <w:rFonts w:ascii="Arial" w:hAnsi="Arial" w:cs="Arial"/>
        </w:rPr>
        <w:fldChar w:fldCharType="separate"/>
      </w:r>
      <w:r>
        <w:rPr>
          <w:rFonts w:ascii="Arial" w:hAnsi="Arial" w:cs="Arial"/>
        </w:rPr>
        <w:t>30</w:t>
      </w:r>
      <w:r>
        <w:rPr>
          <w:rFonts w:ascii="Arial" w:hAnsi="Arial" w:cs="Arial"/>
        </w:rPr>
        <w:fldChar w:fldCharType="end"/>
      </w:r>
      <w:r>
        <w:rPr>
          <w:rFonts w:ascii="Arial" w:hAnsi="Arial" w:cs="Arial"/>
        </w:rPr>
        <w:fldChar w:fldCharType="end"/>
      </w:r>
    </w:p>
    <w:p>
      <w:pPr>
        <w:pStyle w:val="36"/>
        <w:tabs>
          <w:tab w:val="right" w:leader="dot" w:pos="9355"/>
          <w:tab w:val="clear" w:pos="8398"/>
        </w:tabs>
        <w:ind w:firstLine="241"/>
        <w:rPr>
          <w:rFonts w:ascii="Arial" w:hAnsi="Arial" w:cs="Arial"/>
        </w:rPr>
      </w:pPr>
      <w:r>
        <w:fldChar w:fldCharType="begin"/>
      </w:r>
      <w:r>
        <w:instrText xml:space="preserve"> HYPERLINK \l "_Toc32279" </w:instrText>
      </w:r>
      <w:r>
        <w:fldChar w:fldCharType="separate"/>
      </w:r>
      <w:r>
        <w:rPr>
          <w:rFonts w:ascii="Arial" w:hAnsi="Arial" w:cs="Arial"/>
          <w:szCs w:val="32"/>
        </w:rPr>
        <w:t>第五章  合同主要条款格式</w:t>
      </w:r>
      <w:r>
        <w:rPr>
          <w:rFonts w:ascii="Arial" w:hAnsi="Arial" w:cs="Arial"/>
        </w:rPr>
        <w:tab/>
      </w:r>
      <w:r>
        <w:rPr>
          <w:rFonts w:ascii="Arial" w:hAnsi="Arial" w:cs="Arial"/>
        </w:rPr>
        <w:fldChar w:fldCharType="begin"/>
      </w:r>
      <w:r>
        <w:rPr>
          <w:rFonts w:ascii="Arial" w:hAnsi="Arial" w:cs="Arial"/>
        </w:rPr>
        <w:instrText xml:space="preserve"> PAGEREF _Toc32279 \h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fldChar w:fldCharType="end"/>
      </w:r>
    </w:p>
    <w:p>
      <w:pPr>
        <w:pStyle w:val="36"/>
        <w:tabs>
          <w:tab w:val="right" w:leader="dot" w:pos="9355"/>
          <w:tab w:val="clear" w:pos="8398"/>
        </w:tabs>
        <w:ind w:firstLine="241"/>
        <w:rPr>
          <w:rFonts w:ascii="Arial" w:hAnsi="Arial" w:cs="Arial"/>
        </w:rPr>
      </w:pPr>
      <w:r>
        <w:fldChar w:fldCharType="begin"/>
      </w:r>
      <w:r>
        <w:instrText xml:space="preserve"> HYPERLINK \l "_Toc6884" </w:instrText>
      </w:r>
      <w:r>
        <w:fldChar w:fldCharType="separate"/>
      </w:r>
      <w:r>
        <w:rPr>
          <w:rFonts w:ascii="Arial" w:hAnsi="Arial" w:cs="Arial"/>
          <w:szCs w:val="32"/>
        </w:rPr>
        <w:t>第六章  响应文件格式</w:t>
      </w:r>
      <w:r>
        <w:rPr>
          <w:rFonts w:ascii="Arial" w:hAnsi="Arial" w:cs="Arial"/>
        </w:rPr>
        <w:tab/>
      </w:r>
      <w:r>
        <w:rPr>
          <w:rFonts w:ascii="Arial" w:hAnsi="Arial" w:cs="Arial"/>
        </w:rPr>
        <w:fldChar w:fldCharType="begin"/>
      </w:r>
      <w:r>
        <w:rPr>
          <w:rFonts w:ascii="Arial" w:hAnsi="Arial" w:cs="Arial"/>
        </w:rPr>
        <w:instrText xml:space="preserve"> PAGEREF _Toc6884 \h </w:instrText>
      </w:r>
      <w:r>
        <w:rPr>
          <w:rFonts w:ascii="Arial" w:hAnsi="Arial" w:cs="Arial"/>
        </w:rPr>
        <w:fldChar w:fldCharType="separate"/>
      </w:r>
      <w:r>
        <w:rPr>
          <w:rFonts w:ascii="Arial" w:hAnsi="Arial" w:cs="Arial"/>
        </w:rPr>
        <w:t>39</w:t>
      </w:r>
      <w:r>
        <w:rPr>
          <w:rFonts w:ascii="Arial" w:hAnsi="Arial" w:cs="Arial"/>
        </w:rPr>
        <w:fldChar w:fldCharType="end"/>
      </w:r>
      <w:r>
        <w:rPr>
          <w:rFonts w:ascii="Arial" w:hAnsi="Arial" w:cs="Arial"/>
        </w:rPr>
        <w:fldChar w:fldCharType="end"/>
      </w:r>
    </w:p>
    <w:p>
      <w:pPr>
        <w:pStyle w:val="29"/>
        <w:snapToGrid w:val="0"/>
        <w:spacing w:before="120" w:after="120" w:line="320" w:lineRule="exact"/>
        <w:jc w:val="center"/>
        <w:outlineLvl w:val="0"/>
        <w:rPr>
          <w:rFonts w:ascii="Arial" w:hAnsi="Arial" w:cs="Arial"/>
          <w:szCs w:val="28"/>
        </w:rPr>
      </w:pPr>
      <w:r>
        <w:rPr>
          <w:rFonts w:ascii="Arial" w:hAnsi="Arial" w:cs="Arial"/>
          <w:szCs w:val="28"/>
        </w:rPr>
        <w:fldChar w:fldCharType="end"/>
      </w:r>
      <w:bookmarkStart w:id="6" w:name="_Toc22809"/>
      <w:bookmarkStart w:id="7" w:name="_Toc254970489"/>
      <w:bookmarkStart w:id="8" w:name="_Toc254970630"/>
    </w:p>
    <w:p>
      <w:pPr>
        <w:pStyle w:val="29"/>
        <w:snapToGrid w:val="0"/>
        <w:spacing w:before="120" w:after="120" w:line="320" w:lineRule="exact"/>
        <w:jc w:val="center"/>
        <w:outlineLvl w:val="0"/>
        <w:rPr>
          <w:rFonts w:ascii="Arial" w:hAnsi="Arial" w:cs="Arial"/>
          <w:sz w:val="32"/>
          <w:szCs w:val="32"/>
        </w:rPr>
        <w:sectPr>
          <w:headerReference r:id="rId4" w:type="default"/>
          <w:footerReference r:id="rId5" w:type="default"/>
          <w:pgSz w:w="11906" w:h="16838"/>
          <w:pgMar w:top="1135" w:right="1133" w:bottom="1246" w:left="1418" w:header="851" w:footer="903" w:gutter="0"/>
          <w:pgNumType w:start="1"/>
          <w:cols w:space="720" w:num="1"/>
          <w:docGrid w:linePitch="312" w:charSpace="0"/>
        </w:sectPr>
      </w:pPr>
    </w:p>
    <w:p>
      <w:pPr>
        <w:pStyle w:val="29"/>
        <w:snapToGrid w:val="0"/>
        <w:spacing w:before="120" w:after="120" w:line="320" w:lineRule="exact"/>
        <w:jc w:val="center"/>
        <w:outlineLvl w:val="0"/>
        <w:rPr>
          <w:rFonts w:ascii="Arial" w:hAnsi="Arial" w:cs="Arial"/>
          <w:sz w:val="32"/>
          <w:szCs w:val="32"/>
        </w:rPr>
      </w:pPr>
      <w:r>
        <w:rPr>
          <w:rFonts w:ascii="Arial" w:hAnsi="Arial" w:cs="Arial"/>
          <w:sz w:val="32"/>
          <w:szCs w:val="32"/>
        </w:rPr>
        <w:t>第一章  竞争性谈判公告</w:t>
      </w:r>
      <w:bookmarkEnd w:id="6"/>
    </w:p>
    <w:bookmarkEnd w:id="7"/>
    <w:bookmarkEnd w:id="8"/>
    <w:p>
      <w:pPr>
        <w:spacing w:line="400" w:lineRule="exact"/>
        <w:jc w:val="center"/>
        <w:rPr>
          <w:rFonts w:ascii="Arial" w:hAnsi="Arial" w:cs="Arial"/>
          <w:kern w:val="0"/>
          <w:sz w:val="24"/>
        </w:rPr>
      </w:pPr>
      <w:r>
        <w:rPr>
          <w:rFonts w:ascii="Arial" w:hAnsi="Arial" w:cs="Arial"/>
          <w:kern w:val="0"/>
          <w:sz w:val="24"/>
        </w:rPr>
        <w:t>广西机电设备招标有限公司关于南溪山医院商用密码安全整改相关设施设备项目</w:t>
      </w:r>
    </w:p>
    <w:p>
      <w:pPr>
        <w:spacing w:line="400" w:lineRule="exact"/>
        <w:jc w:val="center"/>
        <w:rPr>
          <w:rFonts w:ascii="Arial" w:hAnsi="Arial" w:cs="Arial"/>
          <w:b/>
          <w:sz w:val="24"/>
        </w:rPr>
      </w:pPr>
      <w:r>
        <w:rPr>
          <w:rFonts w:ascii="Arial" w:hAnsi="Arial" w:cs="Arial"/>
          <w:sz w:val="24"/>
        </w:rPr>
        <w:t>(</w:t>
      </w:r>
      <w:r>
        <w:rPr>
          <w:rFonts w:hint="eastAsia" w:ascii="Arial" w:hAnsi="Arial" w:cs="Arial"/>
          <w:sz w:val="24"/>
          <w:lang w:eastAsia="zh-CN"/>
        </w:rPr>
        <w:t>GXZC2025-J1-002577-JDZB</w:t>
      </w:r>
      <w:r>
        <w:rPr>
          <w:rFonts w:ascii="Arial" w:hAnsi="Arial" w:cs="Arial"/>
          <w:sz w:val="24"/>
        </w:rPr>
        <w:t>)</w:t>
      </w:r>
      <w:r>
        <w:rPr>
          <w:rFonts w:ascii="Arial" w:hAnsi="Arial" w:cs="Arial"/>
          <w:kern w:val="0"/>
          <w:sz w:val="24"/>
        </w:rPr>
        <w:t>竞争性谈判公告</w:t>
      </w:r>
    </w:p>
    <w:p>
      <w:pPr>
        <w:jc w:val="left"/>
        <w:rPr>
          <w:rFonts w:ascii="Arial" w:hAnsi="Arial" w:cs="Arial"/>
          <w:kern w:val="0"/>
          <w:szCs w:val="21"/>
        </w:rPr>
      </w:pPr>
    </w:p>
    <w:p>
      <w:pPr>
        <w:spacing w:line="312" w:lineRule="auto"/>
        <w:ind w:firstLine="420" w:firstLineChars="200"/>
        <w:jc w:val="left"/>
        <w:rPr>
          <w:rFonts w:ascii="Arial" w:hAnsi="Arial" w:cs="Arial"/>
          <w:b/>
          <w:bCs/>
          <w:kern w:val="0"/>
          <w:sz w:val="22"/>
          <w:szCs w:val="22"/>
        </w:rPr>
      </w:pPr>
      <w:r>
        <w:rPr>
          <w:rFonts w:ascii="Arial" w:hAnsi="Arial" w:cs="Arial"/>
          <w:szCs w:val="21"/>
        </w:rPr>
        <w:t>项目概况：南溪山医院商用密码安全整改相关设施设备项目的潜在供应商应在广西政府采购云平台（https://www.gcy.zfcg.gxzf.gov.cn/）获取采购文件，并于2025年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4</w:t>
      </w:r>
      <w:r>
        <w:rPr>
          <w:rFonts w:ascii="Arial" w:hAnsi="Arial" w:cs="Arial"/>
          <w:szCs w:val="21"/>
        </w:rPr>
        <w:t xml:space="preserve"> 日</w:t>
      </w:r>
      <w:r>
        <w:rPr>
          <w:rFonts w:hint="eastAsia" w:ascii="Arial" w:hAnsi="Arial" w:cs="Arial"/>
          <w:szCs w:val="21"/>
          <w:lang w:val="en-US" w:eastAsia="zh-CN"/>
        </w:rPr>
        <w:t>9</w:t>
      </w:r>
      <w:r>
        <w:rPr>
          <w:rFonts w:ascii="Arial" w:hAnsi="Arial" w:cs="Arial"/>
          <w:szCs w:val="21"/>
        </w:rPr>
        <w:t>:</w:t>
      </w:r>
      <w:r>
        <w:rPr>
          <w:rFonts w:hint="eastAsia" w:ascii="Arial" w:hAnsi="Arial" w:cs="Arial"/>
          <w:szCs w:val="21"/>
          <w:lang w:val="en-US" w:eastAsia="zh-CN"/>
        </w:rPr>
        <w:t>3</w:t>
      </w:r>
      <w:r>
        <w:rPr>
          <w:rFonts w:ascii="Arial" w:hAnsi="Arial" w:cs="Arial"/>
          <w:szCs w:val="21"/>
        </w:rPr>
        <w:t>0（北京时间）前提交响应文件。</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 xml:space="preserve">一、项目基本情况 </w:t>
      </w:r>
    </w:p>
    <w:p>
      <w:pPr>
        <w:spacing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kern w:val="0"/>
          <w:szCs w:val="21"/>
          <w:lang w:eastAsia="zh-CN"/>
        </w:rPr>
        <w:t>GXZC2025-J1-002577-JDZB</w:t>
      </w:r>
    </w:p>
    <w:p>
      <w:pPr>
        <w:spacing w:line="312" w:lineRule="auto"/>
        <w:ind w:firstLine="420" w:firstLineChars="200"/>
        <w:jc w:val="left"/>
        <w:rPr>
          <w:rFonts w:ascii="Arial" w:hAnsi="Arial" w:cs="Arial"/>
          <w:kern w:val="0"/>
          <w:szCs w:val="21"/>
        </w:rPr>
      </w:pPr>
      <w:r>
        <w:rPr>
          <w:rFonts w:ascii="Arial" w:hAnsi="Arial" w:cs="Arial"/>
          <w:kern w:val="0"/>
          <w:szCs w:val="21"/>
        </w:rPr>
        <w:t>项目名称：南溪山医院商用密码安全整改相关设施设备项目</w:t>
      </w:r>
    </w:p>
    <w:p>
      <w:pPr>
        <w:spacing w:line="312" w:lineRule="auto"/>
        <w:ind w:firstLine="420" w:firstLineChars="200"/>
        <w:jc w:val="left"/>
        <w:rPr>
          <w:rFonts w:ascii="Arial" w:hAnsi="Arial" w:cs="Arial"/>
          <w:kern w:val="0"/>
          <w:szCs w:val="21"/>
        </w:rPr>
      </w:pPr>
      <w:r>
        <w:rPr>
          <w:rFonts w:ascii="Arial" w:hAnsi="Arial" w:cs="Arial"/>
          <w:kern w:val="0"/>
          <w:szCs w:val="21"/>
        </w:rPr>
        <w:t xml:space="preserve">采购方式：竞争性谈判 </w:t>
      </w:r>
    </w:p>
    <w:p>
      <w:pPr>
        <w:spacing w:line="312" w:lineRule="auto"/>
        <w:ind w:firstLine="420" w:firstLineChars="200"/>
        <w:jc w:val="left"/>
        <w:rPr>
          <w:rFonts w:ascii="Arial" w:hAnsi="Arial" w:cs="Arial"/>
          <w:kern w:val="0"/>
          <w:szCs w:val="21"/>
        </w:rPr>
      </w:pPr>
      <w:r>
        <w:rPr>
          <w:rFonts w:ascii="Arial" w:hAnsi="Arial" w:cs="Arial"/>
          <w:kern w:val="0"/>
          <w:szCs w:val="21"/>
        </w:rPr>
        <w:t>预算总金额（元）：1000000.00</w:t>
      </w:r>
    </w:p>
    <w:p>
      <w:pPr>
        <w:spacing w:line="312" w:lineRule="auto"/>
        <w:ind w:firstLine="420" w:firstLineChars="200"/>
        <w:jc w:val="left"/>
        <w:rPr>
          <w:rFonts w:ascii="Arial" w:hAnsi="Arial" w:cs="Arial"/>
          <w:kern w:val="0"/>
          <w:szCs w:val="21"/>
        </w:rPr>
      </w:pPr>
      <w:r>
        <w:rPr>
          <w:rFonts w:ascii="Arial" w:hAnsi="Arial" w:cs="Arial"/>
          <w:kern w:val="0"/>
          <w:szCs w:val="21"/>
        </w:rPr>
        <w:t>采购需求：</w:t>
      </w:r>
    </w:p>
    <w:p>
      <w:pPr>
        <w:spacing w:line="312" w:lineRule="auto"/>
        <w:ind w:firstLine="735" w:firstLineChars="350"/>
        <w:jc w:val="left"/>
        <w:rPr>
          <w:rFonts w:ascii="Arial" w:hAnsi="Arial" w:cs="Arial"/>
          <w:kern w:val="0"/>
          <w:szCs w:val="21"/>
        </w:rPr>
      </w:pPr>
      <w:r>
        <w:rPr>
          <w:rFonts w:ascii="Arial" w:hAnsi="Arial" w:cs="Arial"/>
          <w:kern w:val="0"/>
          <w:szCs w:val="21"/>
        </w:rPr>
        <w:t>标项名称：</w:t>
      </w:r>
      <w:bookmarkStart w:id="9" w:name="OLE_LINK4"/>
      <w:r>
        <w:rPr>
          <w:rFonts w:ascii="Arial" w:hAnsi="Arial" w:cs="Arial"/>
          <w:kern w:val="0"/>
          <w:szCs w:val="21"/>
        </w:rPr>
        <w:t>南溪山医院商用密码安全整改相关设施设备项目</w:t>
      </w:r>
      <w:bookmarkEnd w:id="9"/>
    </w:p>
    <w:p>
      <w:pPr>
        <w:spacing w:line="312" w:lineRule="auto"/>
        <w:ind w:firstLine="735" w:firstLineChars="350"/>
        <w:jc w:val="left"/>
        <w:rPr>
          <w:rFonts w:ascii="Arial" w:hAnsi="Arial" w:cs="Arial"/>
          <w:kern w:val="0"/>
          <w:szCs w:val="21"/>
        </w:rPr>
      </w:pPr>
      <w:r>
        <w:rPr>
          <w:rFonts w:ascii="Arial" w:hAnsi="Arial" w:cs="Arial"/>
          <w:kern w:val="0"/>
          <w:szCs w:val="21"/>
        </w:rPr>
        <w:t>数量：1</w:t>
      </w:r>
    </w:p>
    <w:p>
      <w:pPr>
        <w:spacing w:line="312" w:lineRule="auto"/>
        <w:ind w:firstLine="735" w:firstLineChars="350"/>
        <w:jc w:val="left"/>
        <w:rPr>
          <w:rFonts w:ascii="Arial" w:hAnsi="Arial" w:cs="Arial"/>
          <w:kern w:val="0"/>
          <w:szCs w:val="21"/>
        </w:rPr>
      </w:pPr>
      <w:r>
        <w:rPr>
          <w:rFonts w:ascii="Arial" w:hAnsi="Arial" w:cs="Arial"/>
          <w:kern w:val="0"/>
          <w:szCs w:val="21"/>
        </w:rPr>
        <w:t>预算金额（元）：1000000.00</w:t>
      </w:r>
    </w:p>
    <w:p>
      <w:pPr>
        <w:spacing w:line="312" w:lineRule="auto"/>
        <w:ind w:firstLine="735" w:firstLineChars="350"/>
        <w:jc w:val="left"/>
        <w:rPr>
          <w:rFonts w:ascii="Arial" w:hAnsi="Arial" w:cs="Arial"/>
          <w:kern w:val="0"/>
          <w:szCs w:val="21"/>
        </w:rPr>
      </w:pPr>
      <w:r>
        <w:rPr>
          <w:rFonts w:ascii="Arial" w:hAnsi="Arial" w:cs="Arial"/>
          <w:kern w:val="0"/>
          <w:szCs w:val="21"/>
        </w:rPr>
        <w:t>简要规格描述或项目基本概况介绍、用途：综合安全网关1台、密钥管理系统1套、国密堡垒机1台、国密视频监控系统1套、国密门禁系统1套、国密浏览器50套、国密站点证书1个等，如需进一步了解详细内容，详见竞争性谈判文件。</w:t>
      </w:r>
    </w:p>
    <w:p>
      <w:pPr>
        <w:spacing w:line="312" w:lineRule="auto"/>
        <w:ind w:firstLine="735" w:firstLineChars="350"/>
        <w:jc w:val="left"/>
        <w:rPr>
          <w:rFonts w:ascii="Arial" w:hAnsi="Arial" w:cs="Arial"/>
          <w:kern w:val="0"/>
          <w:szCs w:val="21"/>
        </w:rPr>
      </w:pPr>
      <w:r>
        <w:rPr>
          <w:rFonts w:ascii="Arial" w:hAnsi="Arial" w:cs="Arial"/>
          <w:kern w:val="0"/>
          <w:szCs w:val="21"/>
        </w:rPr>
        <w:t>最高限价（如有）：900000.00</w:t>
      </w:r>
    </w:p>
    <w:p>
      <w:pPr>
        <w:spacing w:line="312" w:lineRule="auto"/>
        <w:ind w:firstLine="735" w:firstLineChars="350"/>
        <w:jc w:val="left"/>
        <w:rPr>
          <w:rFonts w:ascii="Arial" w:hAnsi="Arial" w:cs="Arial"/>
          <w:kern w:val="0"/>
          <w:szCs w:val="21"/>
        </w:rPr>
      </w:pPr>
      <w:r>
        <w:rPr>
          <w:rFonts w:ascii="Arial" w:hAnsi="Arial" w:cs="Arial"/>
          <w:kern w:val="0"/>
          <w:szCs w:val="21"/>
        </w:rPr>
        <w:t>合同履约期限：自合同签订之日起90日历天内完成密码应用升级改造，并通过商用密码应用安全性评估测评机构评审。</w:t>
      </w:r>
    </w:p>
    <w:p>
      <w:pPr>
        <w:spacing w:line="312" w:lineRule="auto"/>
        <w:ind w:firstLine="735" w:firstLineChars="350"/>
        <w:jc w:val="left"/>
        <w:rPr>
          <w:rFonts w:ascii="Arial" w:hAnsi="Arial" w:cs="Arial"/>
          <w:kern w:val="0"/>
          <w:szCs w:val="21"/>
        </w:rPr>
      </w:pPr>
      <w:r>
        <w:rPr>
          <w:rFonts w:ascii="Arial" w:hAnsi="Arial" w:cs="Arial"/>
          <w:kern w:val="0"/>
          <w:szCs w:val="21"/>
        </w:rPr>
        <w:t>本项目</w:t>
      </w:r>
      <w:r>
        <w:rPr>
          <w:rFonts w:hint="eastAsia" w:ascii="Arial" w:hAnsi="Arial" w:cs="Arial"/>
          <w:color w:val="000000" w:themeColor="text1"/>
          <w:kern w:val="0"/>
          <w:szCs w:val="21"/>
          <w:lang w:val="en-US" w:eastAsia="zh-CN"/>
          <w14:textFill>
            <w14:solidFill>
              <w14:schemeClr w14:val="tx1"/>
            </w14:solidFill>
          </w14:textFill>
        </w:rPr>
        <w:t>不</w:t>
      </w:r>
      <w:r>
        <w:rPr>
          <w:rFonts w:ascii="Arial" w:hAnsi="Arial" w:cs="Arial"/>
          <w:kern w:val="0"/>
          <w:szCs w:val="21"/>
        </w:rPr>
        <w:t>接受联合体。</w:t>
      </w:r>
    </w:p>
    <w:p>
      <w:pPr>
        <w:spacing w:line="312" w:lineRule="auto"/>
        <w:ind w:firstLine="735" w:firstLineChars="350"/>
        <w:jc w:val="left"/>
        <w:rPr>
          <w:rFonts w:ascii="Arial" w:hAnsi="Arial" w:cs="Arial"/>
          <w:kern w:val="0"/>
          <w:szCs w:val="21"/>
        </w:rPr>
      </w:pPr>
      <w:r>
        <w:rPr>
          <w:rFonts w:ascii="Arial" w:hAnsi="Arial" w:cs="Arial"/>
          <w:kern w:val="0"/>
          <w:szCs w:val="21"/>
        </w:rPr>
        <w:t>备注：</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二、申请人的资格要求</w:t>
      </w:r>
    </w:p>
    <w:p>
      <w:pPr>
        <w:spacing w:line="312" w:lineRule="auto"/>
        <w:ind w:firstLine="420" w:firstLineChars="200"/>
        <w:jc w:val="left"/>
        <w:rPr>
          <w:rFonts w:ascii="Arial" w:hAnsi="Arial" w:cs="Arial"/>
          <w:szCs w:val="21"/>
          <w:highlight w:val="none"/>
        </w:rPr>
      </w:pPr>
      <w:r>
        <w:rPr>
          <w:rFonts w:ascii="Arial" w:hAnsi="Arial" w:cs="Arial"/>
          <w:kern w:val="0"/>
          <w:szCs w:val="21"/>
        </w:rPr>
        <w:t>1.满足《中华人民共和国政府采购法》</w:t>
      </w:r>
      <w:r>
        <w:rPr>
          <w:rFonts w:ascii="Arial" w:hAnsi="Arial" w:cs="Arial"/>
          <w:kern w:val="0"/>
          <w:szCs w:val="21"/>
          <w:highlight w:val="none"/>
        </w:rPr>
        <w:t>第二十二条规定；</w:t>
      </w:r>
      <w:r>
        <w:rPr>
          <w:rFonts w:ascii="Arial" w:hAnsi="Arial" w:cs="Arial"/>
          <w:szCs w:val="21"/>
          <w:highlight w:val="none"/>
        </w:rPr>
        <w:t xml:space="preserve"> </w:t>
      </w:r>
    </w:p>
    <w:p>
      <w:pPr>
        <w:spacing w:line="312" w:lineRule="auto"/>
        <w:ind w:firstLine="420" w:firstLineChars="200"/>
        <w:jc w:val="left"/>
        <w:rPr>
          <w:rFonts w:ascii="Arial" w:hAnsi="Arial" w:cs="Arial"/>
          <w:strike/>
          <w:kern w:val="0"/>
          <w:szCs w:val="21"/>
          <w:highlight w:val="none"/>
        </w:rPr>
      </w:pPr>
      <w:r>
        <w:rPr>
          <w:rFonts w:ascii="Arial" w:hAnsi="Arial" w:cs="Arial"/>
          <w:szCs w:val="21"/>
          <w:highlight w:val="none"/>
        </w:rPr>
        <w:t>2.落实政府采购政策需满足的资格要求：</w:t>
      </w:r>
      <w:r>
        <w:rPr>
          <w:rFonts w:ascii="Arial" w:hAnsi="Arial" w:cs="Arial"/>
          <w:b/>
          <w:bCs/>
          <w:highlight w:val="none"/>
        </w:rPr>
        <w:t>本项目为非专门面向中小微企业采购。</w:t>
      </w:r>
    </w:p>
    <w:p>
      <w:pPr>
        <w:spacing w:line="312" w:lineRule="auto"/>
        <w:ind w:firstLine="420" w:firstLineChars="200"/>
        <w:jc w:val="left"/>
        <w:rPr>
          <w:rFonts w:ascii="Arial" w:hAnsi="Arial" w:cs="Arial"/>
          <w:kern w:val="0"/>
          <w:szCs w:val="21"/>
        </w:rPr>
      </w:pPr>
      <w:r>
        <w:rPr>
          <w:rFonts w:ascii="Arial" w:hAnsi="Arial" w:cs="Arial"/>
          <w:kern w:val="0"/>
          <w:szCs w:val="21"/>
        </w:rPr>
        <w:t>3.本项目的特定资格要求：</w:t>
      </w:r>
    </w:p>
    <w:p>
      <w:pPr>
        <w:spacing w:line="312" w:lineRule="auto"/>
        <w:ind w:firstLine="420" w:firstLineChars="200"/>
        <w:jc w:val="left"/>
        <w:rPr>
          <w:rFonts w:ascii="Arial" w:hAnsi="Arial" w:cs="Arial"/>
          <w:kern w:val="0"/>
          <w:szCs w:val="21"/>
        </w:rPr>
      </w:pPr>
      <w:r>
        <w:rPr>
          <w:rFonts w:ascii="Arial" w:hAnsi="Arial" w:cs="Arial"/>
          <w:kern w:val="0"/>
          <w:szCs w:val="21"/>
        </w:rPr>
        <w:t>（1）资质要求：无。</w:t>
      </w:r>
    </w:p>
    <w:p>
      <w:pPr>
        <w:spacing w:line="312" w:lineRule="auto"/>
        <w:ind w:firstLine="420" w:firstLineChars="200"/>
        <w:jc w:val="left"/>
        <w:rPr>
          <w:rFonts w:ascii="Arial" w:hAnsi="Arial" w:cs="Arial"/>
          <w:kern w:val="0"/>
          <w:szCs w:val="21"/>
        </w:rPr>
      </w:pPr>
      <w:r>
        <w:rPr>
          <w:rFonts w:ascii="Arial" w:hAnsi="Arial" w:cs="Arial"/>
          <w:kern w:val="0"/>
          <w:szCs w:val="21"/>
        </w:rPr>
        <w:t>（2）业绩要求：无。</w:t>
      </w:r>
    </w:p>
    <w:p>
      <w:pPr>
        <w:spacing w:line="312" w:lineRule="auto"/>
        <w:ind w:firstLine="420" w:firstLineChars="200"/>
        <w:jc w:val="left"/>
        <w:rPr>
          <w:rFonts w:ascii="Arial" w:hAnsi="Arial" w:cs="Arial"/>
          <w:kern w:val="0"/>
          <w:szCs w:val="21"/>
        </w:rPr>
      </w:pPr>
      <w:r>
        <w:rPr>
          <w:rFonts w:ascii="Arial" w:hAnsi="Arial" w:cs="Arial"/>
          <w:kern w:val="0"/>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12" w:lineRule="auto"/>
        <w:ind w:firstLine="420" w:firstLineChars="200"/>
        <w:jc w:val="left"/>
        <w:rPr>
          <w:rFonts w:ascii="Arial" w:hAnsi="Arial" w:cs="Arial"/>
          <w:kern w:val="0"/>
          <w:szCs w:val="21"/>
        </w:rPr>
      </w:pPr>
      <w:r>
        <w:rPr>
          <w:rFonts w:ascii="Arial" w:hAnsi="Arial" w:cs="Arial"/>
          <w:kern w:val="0"/>
          <w:szCs w:val="21"/>
        </w:rPr>
        <w:t>（4）未被列入失信被执行人、重大税收违法失信主体、政府采购严重违法失信行为记录名单。</w:t>
      </w:r>
    </w:p>
    <w:p>
      <w:pPr>
        <w:spacing w:line="312" w:lineRule="auto"/>
        <w:ind w:firstLine="420" w:firstLineChars="200"/>
        <w:jc w:val="left"/>
        <w:rPr>
          <w:rFonts w:ascii="Arial" w:hAnsi="Arial" w:cs="Arial"/>
          <w:kern w:val="0"/>
          <w:szCs w:val="21"/>
        </w:rPr>
      </w:pPr>
      <w:r>
        <w:rPr>
          <w:rFonts w:ascii="Arial" w:hAnsi="Arial" w:cs="Arial"/>
          <w:kern w:val="0"/>
          <w:szCs w:val="21"/>
        </w:rPr>
        <w:t>（5）</w:t>
      </w:r>
      <w:bookmarkStart w:id="10" w:name="_Hlk132732817"/>
      <w:r>
        <w:rPr>
          <w:rFonts w:ascii="Arial" w:hAnsi="Arial" w:cs="Arial"/>
          <w:kern w:val="0"/>
          <w:szCs w:val="21"/>
        </w:rPr>
        <w:t>本项目不允许分包。</w:t>
      </w:r>
    </w:p>
    <w:p>
      <w:pPr>
        <w:spacing w:line="312" w:lineRule="auto"/>
        <w:ind w:firstLine="420" w:firstLineChars="200"/>
        <w:jc w:val="left"/>
        <w:rPr>
          <w:rFonts w:ascii="Arial" w:hAnsi="Arial" w:cs="Arial"/>
          <w:szCs w:val="21"/>
        </w:rPr>
      </w:pPr>
      <w:r>
        <w:rPr>
          <w:rFonts w:ascii="Arial" w:hAnsi="Arial" w:cs="Arial"/>
          <w:kern w:val="0"/>
          <w:szCs w:val="21"/>
        </w:rPr>
        <w:t>（6）本项目不接受联合体。</w:t>
      </w:r>
      <w:bookmarkEnd w:id="10"/>
    </w:p>
    <w:p>
      <w:pPr>
        <w:spacing w:line="312" w:lineRule="auto"/>
        <w:ind w:firstLine="420" w:firstLineChars="200"/>
        <w:jc w:val="left"/>
        <w:rPr>
          <w:rFonts w:ascii="Arial" w:hAnsi="Arial" w:cs="Arial"/>
          <w:kern w:val="0"/>
          <w:szCs w:val="21"/>
        </w:rPr>
      </w:pPr>
      <w:r>
        <w:rPr>
          <w:rFonts w:ascii="Arial" w:hAnsi="Arial" w:cs="Arial"/>
          <w:kern w:val="0"/>
          <w:szCs w:val="21"/>
        </w:rPr>
        <w:t>（7）按照</w:t>
      </w:r>
      <w:r>
        <w:rPr>
          <w:rFonts w:ascii="Arial" w:hAnsi="Arial" w:cs="Arial"/>
        </w:rPr>
        <w:t>谈判</w:t>
      </w:r>
      <w:r>
        <w:rPr>
          <w:rFonts w:ascii="Arial" w:hAnsi="Arial" w:cs="Arial"/>
          <w:kern w:val="0"/>
          <w:szCs w:val="21"/>
        </w:rPr>
        <w:t>公告的规定获得</w:t>
      </w:r>
      <w:r>
        <w:rPr>
          <w:rFonts w:ascii="Arial" w:hAnsi="Arial" w:cs="Arial"/>
        </w:rPr>
        <w:t>采购文件</w:t>
      </w:r>
      <w:r>
        <w:rPr>
          <w:rFonts w:ascii="Arial" w:hAnsi="Arial" w:cs="Arial"/>
          <w:kern w:val="0"/>
          <w:szCs w:val="21"/>
        </w:rPr>
        <w:t>。</w:t>
      </w:r>
      <w:bookmarkStart w:id="11" w:name="_Hlk92967676"/>
      <w:r>
        <w:rPr>
          <w:rFonts w:ascii="Arial" w:hAnsi="Arial" w:cs="Arial"/>
          <w:kern w:val="0"/>
          <w:szCs w:val="21"/>
        </w:rPr>
        <w:t>采购文件有规定时按要求提交谈判保证金。</w:t>
      </w:r>
      <w:bookmarkEnd w:id="11"/>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三、获取采购文件</w:t>
      </w:r>
    </w:p>
    <w:p>
      <w:pPr>
        <w:spacing w:line="312" w:lineRule="auto"/>
        <w:ind w:firstLine="420" w:firstLineChars="200"/>
        <w:jc w:val="left"/>
        <w:rPr>
          <w:rFonts w:ascii="Arial" w:hAnsi="Arial" w:cs="Arial"/>
        </w:rPr>
      </w:pPr>
      <w:r>
        <w:rPr>
          <w:rFonts w:ascii="Arial" w:hAnsi="Arial" w:cs="Arial"/>
        </w:rPr>
        <w:t>时间：</w:t>
      </w:r>
      <w:bookmarkStart w:id="12" w:name="_Hlk89179551"/>
      <w:r>
        <w:rPr>
          <w:rFonts w:ascii="Arial" w:hAnsi="Arial" w:cs="Arial"/>
          <w:u w:val="single"/>
        </w:rPr>
        <w:t>2025年</w:t>
      </w:r>
      <w:r>
        <w:rPr>
          <w:rFonts w:hint="eastAsia" w:ascii="Arial" w:hAnsi="Arial" w:cs="Arial"/>
          <w:u w:val="single"/>
          <w:lang w:val="en-US" w:eastAsia="zh-CN"/>
        </w:rPr>
        <w:t>8</w:t>
      </w:r>
      <w:r>
        <w:rPr>
          <w:rFonts w:ascii="Arial" w:hAnsi="Arial" w:cs="Arial"/>
          <w:u w:val="single"/>
        </w:rPr>
        <w:t>月</w:t>
      </w:r>
      <w:r>
        <w:rPr>
          <w:rFonts w:hint="eastAsia" w:ascii="Arial" w:hAnsi="Arial" w:cs="Arial"/>
          <w:u w:val="single"/>
          <w:lang w:val="en-US" w:eastAsia="zh-CN"/>
        </w:rPr>
        <w:t>29</w:t>
      </w:r>
      <w:r>
        <w:rPr>
          <w:rFonts w:ascii="Arial" w:hAnsi="Arial" w:cs="Arial"/>
          <w:u w:val="single"/>
        </w:rPr>
        <w:t>日起至2025年</w:t>
      </w:r>
      <w:r>
        <w:rPr>
          <w:rFonts w:hint="eastAsia" w:ascii="Arial" w:hAnsi="Arial" w:cs="Arial"/>
          <w:u w:val="single"/>
          <w:lang w:val="en-US" w:eastAsia="zh-CN"/>
        </w:rPr>
        <w:t>9</w:t>
      </w:r>
      <w:r>
        <w:rPr>
          <w:rFonts w:ascii="Arial" w:hAnsi="Arial" w:cs="Arial"/>
          <w:u w:val="single"/>
        </w:rPr>
        <w:t xml:space="preserve"> 月 </w:t>
      </w:r>
      <w:r>
        <w:rPr>
          <w:rFonts w:hint="eastAsia" w:ascii="Arial" w:hAnsi="Arial" w:cs="Arial"/>
          <w:u w:val="single"/>
          <w:lang w:val="en-US" w:eastAsia="zh-CN"/>
        </w:rPr>
        <w:t>3</w:t>
      </w:r>
      <w:r>
        <w:rPr>
          <w:rFonts w:ascii="Arial" w:hAnsi="Arial" w:cs="Arial"/>
          <w:u w:val="single"/>
        </w:rPr>
        <w:t>日</w:t>
      </w:r>
      <w:r>
        <w:rPr>
          <w:rFonts w:ascii="Arial" w:hAnsi="Arial" w:cs="Arial"/>
        </w:rPr>
        <w:t>，</w:t>
      </w:r>
      <w:bookmarkEnd w:id="12"/>
      <w:r>
        <w:rPr>
          <w:rFonts w:ascii="Arial" w:hAnsi="Arial" w:cs="Arial"/>
        </w:rPr>
        <w:t>每天上午00:00至12:00，下午12:00至23:59（北京时间，法定节假日除外）。</w:t>
      </w:r>
    </w:p>
    <w:p>
      <w:pPr>
        <w:spacing w:line="312" w:lineRule="auto"/>
        <w:ind w:firstLine="420" w:firstLineChars="200"/>
        <w:jc w:val="left"/>
        <w:rPr>
          <w:rFonts w:ascii="Arial" w:hAnsi="Arial" w:cs="Arial"/>
          <w:szCs w:val="21"/>
        </w:rPr>
      </w:pPr>
      <w:bookmarkStart w:id="13" w:name="_Hlk89179558"/>
      <w:r>
        <w:rPr>
          <w:rFonts w:ascii="Arial" w:hAnsi="Arial" w:cs="Arial"/>
        </w:rPr>
        <w:t>地点（网址）：</w:t>
      </w:r>
      <w:bookmarkStart w:id="14" w:name="OLE_LINK5"/>
      <w:r>
        <w:rPr>
          <w:rFonts w:ascii="Arial" w:hAnsi="Arial" w:cs="Arial"/>
          <w:szCs w:val="21"/>
        </w:rPr>
        <w:t xml:space="preserve">广西政府采购云平台 </w:t>
      </w:r>
      <w:bookmarkStart w:id="15" w:name="_Hlk160186238"/>
      <w:r>
        <w:rPr>
          <w:rFonts w:ascii="Arial" w:hAnsi="Arial" w:cs="Arial"/>
          <w:szCs w:val="21"/>
        </w:rPr>
        <w:t>（</w:t>
      </w:r>
      <w:r>
        <w:fldChar w:fldCharType="begin"/>
      </w:r>
      <w:r>
        <w:instrText xml:space="preserve"> HYPERLINK "https://www.gcy.zfcg.gxzf.gov.cn/" </w:instrText>
      </w:r>
      <w:r>
        <w:fldChar w:fldCharType="separate"/>
      </w:r>
      <w:r>
        <w:rPr>
          <w:rStyle w:val="60"/>
          <w:rFonts w:ascii="Arial" w:hAnsi="Arial" w:cs="Arial"/>
          <w:color w:val="auto"/>
          <w:szCs w:val="21"/>
        </w:rPr>
        <w:t>https://www.gcy.zfcg.gxzf.gov.cn/</w:t>
      </w:r>
      <w:r>
        <w:rPr>
          <w:rStyle w:val="60"/>
          <w:rFonts w:ascii="Arial" w:hAnsi="Arial" w:cs="Arial"/>
          <w:color w:val="auto"/>
          <w:szCs w:val="21"/>
        </w:rPr>
        <w:fldChar w:fldCharType="end"/>
      </w:r>
      <w:r>
        <w:rPr>
          <w:rFonts w:ascii="Arial" w:hAnsi="Arial" w:cs="Arial"/>
          <w:szCs w:val="21"/>
        </w:rPr>
        <w:t>）</w:t>
      </w:r>
      <w:bookmarkEnd w:id="14"/>
      <w:bookmarkEnd w:id="15"/>
    </w:p>
    <w:p>
      <w:pPr>
        <w:spacing w:line="312" w:lineRule="auto"/>
        <w:ind w:firstLine="420" w:firstLineChars="200"/>
        <w:jc w:val="left"/>
        <w:rPr>
          <w:rFonts w:ascii="Arial" w:hAnsi="Arial" w:cs="Arial"/>
        </w:rPr>
      </w:pPr>
      <w:r>
        <w:rPr>
          <w:rFonts w:ascii="Arial" w:hAnsi="Arial" w:cs="Arial"/>
          <w:szCs w:val="21"/>
        </w:rPr>
        <w:t>方式：</w:t>
      </w:r>
      <w:bookmarkStart w:id="16" w:name="OLE_LINK6"/>
      <w:r>
        <w:rPr>
          <w:rFonts w:ascii="Arial" w:hAnsi="Arial" w:cs="Arial"/>
          <w:szCs w:val="21"/>
        </w:rPr>
        <w:t>供应商登录广西政府采购云平台在线申请获取采购文件（进入“项目采购”应用，在获取采购文件菜单中选择项目，申请获取采购文件）</w:t>
      </w:r>
      <w:bookmarkEnd w:id="16"/>
      <w:r>
        <w:rPr>
          <w:rFonts w:ascii="Arial" w:hAnsi="Arial" w:cs="Arial"/>
        </w:rPr>
        <w:t xml:space="preserve"> </w:t>
      </w:r>
    </w:p>
    <w:p>
      <w:pPr>
        <w:spacing w:line="312" w:lineRule="auto"/>
        <w:ind w:firstLine="420" w:firstLineChars="200"/>
        <w:jc w:val="left"/>
        <w:rPr>
          <w:rFonts w:ascii="Arial" w:hAnsi="Arial" w:cs="Arial"/>
        </w:rPr>
      </w:pPr>
      <w:r>
        <w:rPr>
          <w:rFonts w:ascii="Arial" w:hAnsi="Arial" w:cs="Arial"/>
        </w:rPr>
        <w:t>售价（元）：0</w:t>
      </w:r>
    </w:p>
    <w:bookmarkEnd w:id="13"/>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四、响应文件提交</w:t>
      </w:r>
    </w:p>
    <w:p>
      <w:pPr>
        <w:spacing w:line="312" w:lineRule="auto"/>
        <w:ind w:firstLine="420" w:firstLineChars="200"/>
        <w:jc w:val="left"/>
        <w:rPr>
          <w:rFonts w:ascii="Arial" w:hAnsi="Arial" w:cs="Arial"/>
          <w:kern w:val="0"/>
          <w:szCs w:val="21"/>
        </w:rPr>
      </w:pPr>
      <w:bookmarkStart w:id="17" w:name="_Hlk89179584"/>
      <w:r>
        <w:rPr>
          <w:rFonts w:ascii="Arial" w:hAnsi="Arial" w:cs="Arial"/>
          <w:kern w:val="0"/>
          <w:szCs w:val="21"/>
        </w:rPr>
        <w:t>截止时间：</w:t>
      </w:r>
      <w:r>
        <w:rPr>
          <w:rFonts w:ascii="Arial" w:hAnsi="Arial" w:cs="Arial"/>
          <w:szCs w:val="21"/>
        </w:rPr>
        <w:t>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4</w:t>
      </w:r>
      <w:r>
        <w:rPr>
          <w:rFonts w:ascii="Arial" w:hAnsi="Arial" w:cs="Arial"/>
          <w:szCs w:val="21"/>
        </w:rPr>
        <w:t xml:space="preserve"> 日</w:t>
      </w:r>
      <w:r>
        <w:rPr>
          <w:rFonts w:hint="eastAsia" w:ascii="Arial" w:hAnsi="Arial" w:cs="Arial"/>
          <w:szCs w:val="21"/>
          <w:lang w:val="en-US" w:eastAsia="zh-CN"/>
        </w:rPr>
        <w:t>9</w:t>
      </w:r>
      <w:r>
        <w:rPr>
          <w:rFonts w:ascii="Arial" w:hAnsi="Arial" w:cs="Arial"/>
          <w:szCs w:val="21"/>
        </w:rPr>
        <w:t>:</w:t>
      </w:r>
      <w:r>
        <w:rPr>
          <w:rFonts w:hint="eastAsia" w:ascii="Arial" w:hAnsi="Arial" w:cs="Arial"/>
          <w:szCs w:val="21"/>
          <w:lang w:val="en-US" w:eastAsia="zh-CN"/>
        </w:rPr>
        <w:t>3</w:t>
      </w:r>
      <w:r>
        <w:rPr>
          <w:rFonts w:ascii="Arial" w:hAnsi="Arial" w:cs="Arial"/>
          <w:szCs w:val="21"/>
        </w:rPr>
        <w:t>0</w:t>
      </w:r>
      <w:r>
        <w:rPr>
          <w:rFonts w:ascii="Arial" w:hAnsi="Arial" w:cs="Arial"/>
          <w:kern w:val="0"/>
          <w:szCs w:val="21"/>
        </w:rPr>
        <w:t>（北京时间）</w:t>
      </w:r>
    </w:p>
    <w:p>
      <w:pPr>
        <w:spacing w:line="312" w:lineRule="auto"/>
        <w:ind w:firstLine="420" w:firstLineChars="200"/>
        <w:jc w:val="left"/>
        <w:rPr>
          <w:rFonts w:ascii="Arial" w:hAnsi="Arial" w:cs="Arial"/>
          <w:kern w:val="0"/>
          <w:szCs w:val="21"/>
        </w:rPr>
      </w:pPr>
      <w:r>
        <w:rPr>
          <w:rFonts w:ascii="Arial" w:hAnsi="Arial" w:cs="Arial"/>
          <w:kern w:val="0"/>
          <w:szCs w:val="21"/>
        </w:rPr>
        <w:t>地点（网址）：</w:t>
      </w:r>
      <w:r>
        <w:rPr>
          <w:rFonts w:ascii="Arial" w:hAnsi="Arial" w:cs="Arial"/>
          <w:szCs w:val="21"/>
        </w:rPr>
        <w:t xml:space="preserve">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A认证编制、加密响应文件后在响应截止时间前上传至广西政府采购云平台，供应商在广西政府采购云平台提交电子版响应文件时，请填写参加远程截标活动经办人联系方式。 </w:t>
      </w:r>
    </w:p>
    <w:bookmarkEnd w:id="17"/>
    <w:p>
      <w:pPr>
        <w:spacing w:line="276" w:lineRule="auto"/>
        <w:ind w:firstLine="442" w:firstLineChars="200"/>
        <w:jc w:val="left"/>
        <w:rPr>
          <w:rFonts w:ascii="Arial" w:hAnsi="Arial" w:cs="Arial"/>
          <w:b/>
          <w:bCs/>
          <w:kern w:val="0"/>
          <w:sz w:val="22"/>
          <w:szCs w:val="22"/>
        </w:rPr>
      </w:pPr>
      <w:r>
        <w:rPr>
          <w:rFonts w:ascii="Arial" w:hAnsi="Arial" w:cs="Arial"/>
          <w:b/>
          <w:bCs/>
          <w:kern w:val="0"/>
          <w:sz w:val="22"/>
          <w:szCs w:val="22"/>
        </w:rPr>
        <w:t>五、开启</w:t>
      </w:r>
    </w:p>
    <w:p>
      <w:pPr>
        <w:spacing w:line="276" w:lineRule="auto"/>
        <w:ind w:firstLine="442" w:firstLineChars="200"/>
        <w:jc w:val="left"/>
        <w:rPr>
          <w:rFonts w:ascii="Arial" w:hAnsi="Arial" w:cs="Arial"/>
          <w:kern w:val="0"/>
          <w:szCs w:val="21"/>
        </w:rPr>
      </w:pPr>
      <w:bookmarkStart w:id="18" w:name="_Hlk89179592"/>
      <w:r>
        <w:rPr>
          <w:rFonts w:ascii="Arial" w:hAnsi="Arial" w:cs="Arial"/>
          <w:b/>
          <w:bCs/>
          <w:kern w:val="0"/>
          <w:sz w:val="22"/>
          <w:szCs w:val="22"/>
        </w:rPr>
        <w:t>开启时间：</w:t>
      </w:r>
      <w:r>
        <w:rPr>
          <w:rFonts w:ascii="Arial" w:hAnsi="Arial" w:cs="Arial"/>
          <w:szCs w:val="21"/>
        </w:rPr>
        <w:t>2025年</w:t>
      </w:r>
      <w:r>
        <w:rPr>
          <w:rFonts w:hint="eastAsia" w:ascii="Arial" w:hAnsi="Arial" w:cs="Arial"/>
          <w:szCs w:val="21"/>
          <w:lang w:val="en-US" w:eastAsia="zh-CN"/>
        </w:rPr>
        <w:t>9</w:t>
      </w:r>
      <w:r>
        <w:rPr>
          <w:rFonts w:ascii="Arial" w:hAnsi="Arial" w:cs="Arial"/>
          <w:szCs w:val="21"/>
        </w:rPr>
        <w:t>月</w:t>
      </w:r>
      <w:r>
        <w:rPr>
          <w:rFonts w:hint="eastAsia" w:ascii="Arial" w:hAnsi="Arial" w:cs="Arial"/>
          <w:szCs w:val="21"/>
          <w:lang w:val="en-US" w:eastAsia="zh-CN"/>
        </w:rPr>
        <w:t>4</w:t>
      </w:r>
      <w:r>
        <w:rPr>
          <w:rFonts w:ascii="Arial" w:hAnsi="Arial" w:cs="Arial"/>
          <w:szCs w:val="21"/>
        </w:rPr>
        <w:t xml:space="preserve"> 日</w:t>
      </w:r>
      <w:r>
        <w:rPr>
          <w:rFonts w:hint="eastAsia" w:ascii="Arial" w:hAnsi="Arial" w:cs="Arial"/>
          <w:szCs w:val="21"/>
          <w:lang w:val="en-US" w:eastAsia="zh-CN"/>
        </w:rPr>
        <w:t>9</w:t>
      </w:r>
      <w:r>
        <w:rPr>
          <w:rFonts w:ascii="Arial" w:hAnsi="Arial" w:cs="Arial"/>
          <w:szCs w:val="21"/>
        </w:rPr>
        <w:t>:</w:t>
      </w:r>
      <w:r>
        <w:rPr>
          <w:rFonts w:hint="eastAsia" w:ascii="Arial" w:hAnsi="Arial" w:cs="Arial"/>
          <w:szCs w:val="21"/>
          <w:lang w:val="en-US" w:eastAsia="zh-CN"/>
        </w:rPr>
        <w:t>3</w:t>
      </w:r>
      <w:r>
        <w:rPr>
          <w:rFonts w:ascii="Arial" w:hAnsi="Arial" w:cs="Arial"/>
          <w:szCs w:val="21"/>
        </w:rPr>
        <w:t>0</w:t>
      </w:r>
      <w:r>
        <w:rPr>
          <w:rFonts w:ascii="Arial" w:hAnsi="Arial" w:cs="Arial"/>
          <w:kern w:val="0"/>
          <w:szCs w:val="21"/>
        </w:rPr>
        <w:t>（北京时间）</w:t>
      </w:r>
    </w:p>
    <w:p>
      <w:pPr>
        <w:spacing w:line="276" w:lineRule="auto"/>
        <w:ind w:firstLine="442" w:firstLineChars="200"/>
        <w:jc w:val="left"/>
        <w:rPr>
          <w:rFonts w:ascii="Arial" w:hAnsi="Arial" w:cs="Arial"/>
          <w:b/>
          <w:bCs/>
          <w:kern w:val="0"/>
          <w:sz w:val="22"/>
          <w:szCs w:val="22"/>
        </w:rPr>
      </w:pPr>
      <w:r>
        <w:rPr>
          <w:rFonts w:ascii="Arial" w:hAnsi="Arial" w:cs="Arial"/>
          <w:b/>
          <w:bCs/>
          <w:kern w:val="0"/>
          <w:sz w:val="22"/>
          <w:szCs w:val="22"/>
        </w:rPr>
        <w:t>地点：</w:t>
      </w:r>
      <w:bookmarkStart w:id="19" w:name="OLE_LINK7"/>
      <w:r>
        <w:rPr>
          <w:rFonts w:ascii="Arial" w:hAnsi="Arial" w:cs="Arial"/>
          <w:szCs w:val="21"/>
        </w:rPr>
        <w:t>供应商登录广西政府采购云平台电子开标大厅截标。</w:t>
      </w:r>
    </w:p>
    <w:bookmarkEnd w:id="18"/>
    <w:bookmarkEnd w:id="19"/>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六、公告期限</w:t>
      </w:r>
    </w:p>
    <w:p>
      <w:pPr>
        <w:spacing w:line="312" w:lineRule="auto"/>
        <w:ind w:firstLine="420" w:firstLineChars="200"/>
        <w:jc w:val="left"/>
        <w:rPr>
          <w:rFonts w:ascii="Arial" w:hAnsi="Arial" w:cs="Arial"/>
          <w:kern w:val="0"/>
          <w:szCs w:val="21"/>
        </w:rPr>
      </w:pPr>
      <w:r>
        <w:rPr>
          <w:rFonts w:ascii="Arial" w:hAnsi="Arial" w:cs="Arial"/>
          <w:kern w:val="0"/>
          <w:szCs w:val="21"/>
        </w:rPr>
        <w:t>自本公告发布之日起3个工作日。</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七、其他补充事宜</w:t>
      </w:r>
    </w:p>
    <w:p>
      <w:pPr>
        <w:spacing w:line="312" w:lineRule="auto"/>
        <w:ind w:firstLine="420" w:firstLineChars="200"/>
        <w:jc w:val="left"/>
        <w:rPr>
          <w:rFonts w:ascii="Arial" w:hAnsi="Arial" w:cs="Arial"/>
          <w:kern w:val="0"/>
          <w:szCs w:val="21"/>
        </w:rPr>
      </w:pPr>
      <w:r>
        <w:rPr>
          <w:rFonts w:ascii="Arial" w:hAnsi="Arial" w:cs="Arial"/>
          <w:kern w:val="0"/>
          <w:szCs w:val="21"/>
        </w:rPr>
        <w:t>1.公告发布媒体：广西壮族自治区政府采购网、中国政府采购网</w:t>
      </w:r>
    </w:p>
    <w:p>
      <w:pPr>
        <w:spacing w:line="312" w:lineRule="auto"/>
        <w:ind w:firstLine="420" w:firstLineChars="200"/>
        <w:jc w:val="left"/>
        <w:rPr>
          <w:rFonts w:ascii="Arial" w:hAnsi="Arial" w:cs="Arial"/>
          <w:kern w:val="0"/>
          <w:szCs w:val="21"/>
        </w:rPr>
      </w:pPr>
      <w:r>
        <w:rPr>
          <w:rFonts w:ascii="Arial" w:hAnsi="Arial" w:cs="Arial"/>
          <w:kern w:val="0"/>
          <w:szCs w:val="21"/>
        </w:rPr>
        <w:t>2. 需落实的政府采购政策：本项目适用政府采购促进中小企业、监狱企业发展、促进残疾人就业、</w:t>
      </w:r>
      <w:bookmarkStart w:id="20" w:name="_Hlk89179658"/>
      <w:r>
        <w:rPr>
          <w:rFonts w:ascii="Arial" w:hAnsi="Arial" w:cs="Arial"/>
          <w:kern w:val="0"/>
          <w:szCs w:val="21"/>
        </w:rPr>
        <w:t>节能环保</w:t>
      </w:r>
      <w:bookmarkEnd w:id="20"/>
      <w:r>
        <w:rPr>
          <w:rFonts w:ascii="Arial" w:hAnsi="Arial" w:cs="Arial"/>
          <w:kern w:val="0"/>
          <w:szCs w:val="21"/>
        </w:rPr>
        <w:t>等有关政策，具体详见</w:t>
      </w:r>
      <w:r>
        <w:rPr>
          <w:rFonts w:ascii="Arial" w:hAnsi="Arial" w:cs="Arial"/>
        </w:rPr>
        <w:t>采购文件</w:t>
      </w:r>
      <w:r>
        <w:rPr>
          <w:rFonts w:ascii="Arial" w:hAnsi="Arial" w:cs="Arial"/>
          <w:kern w:val="0"/>
          <w:szCs w:val="21"/>
        </w:rPr>
        <w:t>。</w:t>
      </w:r>
    </w:p>
    <w:p>
      <w:pPr>
        <w:spacing w:line="312" w:lineRule="auto"/>
        <w:ind w:firstLine="420" w:firstLineChars="200"/>
        <w:jc w:val="left"/>
        <w:rPr>
          <w:rFonts w:ascii="Arial" w:hAnsi="Arial" w:eastAsia="楷体_GB2312" w:cs="Arial"/>
          <w:b/>
          <w:szCs w:val="21"/>
        </w:rPr>
      </w:pPr>
      <w:r>
        <w:rPr>
          <w:rFonts w:ascii="Arial" w:hAnsi="Arial" w:cs="Arial"/>
          <w:kern w:val="0"/>
          <w:szCs w:val="21"/>
        </w:rPr>
        <w:t>3.本项目供应商的产生方式：</w:t>
      </w:r>
      <w:r>
        <w:rPr>
          <w:rFonts w:ascii="Arial" w:hAnsi="Arial" w:cs="Arial"/>
        </w:rPr>
        <w:t>发布公告征集</w:t>
      </w:r>
    </w:p>
    <w:p>
      <w:pPr>
        <w:spacing w:line="312" w:lineRule="auto"/>
        <w:ind w:firstLine="420" w:firstLineChars="200"/>
        <w:rPr>
          <w:rFonts w:ascii="Arial" w:hAnsi="Arial" w:cs="Arial"/>
          <w:kern w:val="0"/>
          <w:szCs w:val="21"/>
        </w:rPr>
      </w:pPr>
      <w:r>
        <w:rPr>
          <w:rFonts w:ascii="Arial" w:hAnsi="Arial" w:cs="Arial"/>
          <w:kern w:val="0"/>
          <w:szCs w:val="21"/>
        </w:rPr>
        <w:t>4.注意事项：</w:t>
      </w:r>
    </w:p>
    <w:p>
      <w:pPr>
        <w:spacing w:line="276"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pPr>
        <w:spacing w:line="276"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pPr>
        <w:spacing w:line="276" w:lineRule="auto"/>
        <w:ind w:firstLine="420" w:firstLineChars="200"/>
        <w:rPr>
          <w:rFonts w:ascii="Arial" w:hAnsi="Arial" w:cs="Arial"/>
          <w:b/>
          <w:bCs/>
          <w:kern w:val="0"/>
          <w:sz w:val="22"/>
          <w:szCs w:val="22"/>
        </w:rPr>
      </w:pPr>
      <w:r>
        <w:rPr>
          <w:rFonts w:ascii="Arial" w:hAnsi="Arial" w:cs="Arial"/>
          <w:kern w:val="0"/>
          <w:szCs w:val="21"/>
        </w:rPr>
        <w:t>（3）若对项目采购电子交易系统操作有疑问，可登录广西政府采购云平台（https://www.gcy.zfcg.gxzf.gov.cn/），点击右侧咨询小采或帮助文档或拨打客服热线95763</w:t>
      </w:r>
    </w:p>
    <w:p>
      <w:pPr>
        <w:spacing w:line="276" w:lineRule="auto"/>
        <w:ind w:firstLine="442" w:firstLineChars="200"/>
        <w:rPr>
          <w:rFonts w:ascii="Arial" w:hAnsi="Arial" w:cs="Arial"/>
          <w:b/>
          <w:bCs/>
          <w:kern w:val="0"/>
          <w:sz w:val="22"/>
          <w:szCs w:val="22"/>
        </w:rPr>
      </w:pPr>
      <w:r>
        <w:rPr>
          <w:rFonts w:ascii="Arial" w:hAnsi="Arial" w:cs="Arial"/>
          <w:b/>
          <w:bCs/>
          <w:kern w:val="0"/>
          <w:sz w:val="22"/>
          <w:szCs w:val="22"/>
        </w:rPr>
        <w:t>八、对本次采购提出询问，请按以下方式联系</w:t>
      </w:r>
    </w:p>
    <w:p>
      <w:pPr>
        <w:spacing w:line="312" w:lineRule="auto"/>
        <w:ind w:firstLine="420" w:firstLineChars="200"/>
        <w:jc w:val="left"/>
        <w:rPr>
          <w:rFonts w:ascii="Arial" w:hAnsi="Arial" w:cs="Arial"/>
          <w:kern w:val="0"/>
          <w:szCs w:val="21"/>
        </w:rPr>
      </w:pPr>
      <w:r>
        <w:rPr>
          <w:rFonts w:ascii="Arial" w:hAnsi="Arial" w:cs="Arial"/>
          <w:kern w:val="0"/>
          <w:szCs w:val="21"/>
        </w:rPr>
        <w:t>1.采购人信息</w:t>
      </w:r>
    </w:p>
    <w:p>
      <w:pPr>
        <w:spacing w:line="312" w:lineRule="auto"/>
        <w:ind w:firstLine="420" w:firstLineChars="200"/>
        <w:jc w:val="left"/>
        <w:rPr>
          <w:rFonts w:ascii="Arial" w:hAnsi="Arial" w:cs="Arial"/>
          <w:kern w:val="0"/>
          <w:szCs w:val="21"/>
          <w:u w:val="single"/>
        </w:rPr>
      </w:pPr>
      <w:bookmarkStart w:id="21" w:name="_Hlk19048373"/>
      <w:r>
        <w:rPr>
          <w:rFonts w:ascii="Arial" w:hAnsi="Arial" w:cs="Arial"/>
          <w:kern w:val="0"/>
          <w:szCs w:val="21"/>
        </w:rPr>
        <w:t>名称：</w:t>
      </w:r>
      <w:r>
        <w:rPr>
          <w:rFonts w:ascii="Arial" w:hAnsi="Arial" w:cs="Arial"/>
          <w:kern w:val="0"/>
          <w:szCs w:val="21"/>
          <w:u w:val="single"/>
        </w:rPr>
        <w:t>广西壮族自治区南溪山医院（广西壮族自治区第二人民医院）</w:t>
      </w:r>
    </w:p>
    <w:p>
      <w:pPr>
        <w:widowControl/>
        <w:spacing w:line="288" w:lineRule="auto"/>
        <w:ind w:left="420" w:leftChars="200"/>
        <w:jc w:val="left"/>
        <w:rPr>
          <w:rFonts w:ascii="Arial" w:hAnsi="Arial" w:cs="Arial"/>
          <w:kern w:val="0"/>
          <w:szCs w:val="21"/>
        </w:rPr>
      </w:pPr>
      <w:r>
        <w:rPr>
          <w:rFonts w:ascii="Arial" w:hAnsi="Arial" w:cs="Arial"/>
          <w:kern w:val="0"/>
          <w:szCs w:val="21"/>
        </w:rPr>
        <w:t>地址：</w:t>
      </w:r>
      <w:r>
        <w:rPr>
          <w:rFonts w:ascii="Arial" w:hAnsi="Arial" w:cs="Arial"/>
          <w:kern w:val="0"/>
          <w:szCs w:val="21"/>
          <w:u w:val="single"/>
        </w:rPr>
        <w:t>桂林市象山区崇信路46号</w:t>
      </w:r>
    </w:p>
    <w:p>
      <w:pPr>
        <w:widowControl/>
        <w:spacing w:line="288" w:lineRule="auto"/>
        <w:ind w:left="420" w:leftChars="200"/>
        <w:jc w:val="left"/>
        <w:rPr>
          <w:rFonts w:ascii="Arial" w:hAnsi="Arial" w:cs="Arial"/>
          <w:kern w:val="0"/>
          <w:szCs w:val="21"/>
        </w:rPr>
      </w:pPr>
      <w:r>
        <w:rPr>
          <w:rFonts w:ascii="Arial" w:hAnsi="Arial" w:cs="Arial"/>
          <w:kern w:val="0"/>
          <w:szCs w:val="21"/>
        </w:rPr>
        <w:t>项目联系人：</w:t>
      </w:r>
      <w:r>
        <w:rPr>
          <w:rFonts w:ascii="Arial" w:hAnsi="Arial" w:cs="Arial"/>
          <w:kern w:val="0"/>
          <w:szCs w:val="21"/>
          <w:u w:val="single"/>
        </w:rPr>
        <w:t>蔡军</w:t>
      </w:r>
    </w:p>
    <w:p>
      <w:pPr>
        <w:widowControl/>
        <w:spacing w:line="288" w:lineRule="auto"/>
        <w:ind w:left="420" w:leftChars="200"/>
        <w:jc w:val="left"/>
        <w:rPr>
          <w:rFonts w:ascii="Arial" w:hAnsi="Arial" w:cs="Arial"/>
          <w:kern w:val="0"/>
          <w:szCs w:val="21"/>
        </w:rPr>
      </w:pPr>
      <w:r>
        <w:rPr>
          <w:rFonts w:ascii="Arial" w:hAnsi="Arial" w:cs="Arial"/>
          <w:kern w:val="0"/>
          <w:szCs w:val="21"/>
        </w:rPr>
        <w:t>项目联系方式：</w:t>
      </w:r>
      <w:r>
        <w:rPr>
          <w:rFonts w:ascii="Arial" w:hAnsi="Arial" w:cs="Arial"/>
          <w:kern w:val="0"/>
          <w:szCs w:val="21"/>
          <w:u w:val="single"/>
        </w:rPr>
        <w:t>0773-7592156</w:t>
      </w:r>
    </w:p>
    <w:p>
      <w:pPr>
        <w:spacing w:line="312" w:lineRule="auto"/>
        <w:ind w:firstLine="420" w:firstLineChars="200"/>
        <w:jc w:val="left"/>
        <w:rPr>
          <w:rFonts w:ascii="Arial" w:hAnsi="Arial" w:cs="Arial"/>
          <w:kern w:val="0"/>
          <w:szCs w:val="21"/>
        </w:rPr>
      </w:pPr>
      <w:r>
        <w:rPr>
          <w:rFonts w:ascii="Arial" w:hAnsi="Arial" w:cs="Arial"/>
          <w:kern w:val="0"/>
          <w:szCs w:val="21"/>
        </w:rPr>
        <w:t>2.采购代理机构信息</w:t>
      </w:r>
    </w:p>
    <w:p>
      <w:pPr>
        <w:spacing w:line="312"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广西机电设备招标有限公司</w:t>
      </w:r>
    </w:p>
    <w:bookmarkEnd w:id="21"/>
    <w:p>
      <w:pPr>
        <w:spacing w:line="312" w:lineRule="auto"/>
        <w:ind w:firstLine="420" w:firstLineChars="200"/>
        <w:jc w:val="left"/>
        <w:rPr>
          <w:rFonts w:ascii="Arial" w:hAnsi="Arial" w:cs="Arial"/>
          <w:kern w:val="0"/>
          <w:szCs w:val="21"/>
          <w:u w:val="single"/>
        </w:rPr>
      </w:pPr>
      <w:r>
        <w:rPr>
          <w:rFonts w:ascii="Arial" w:hAnsi="Arial" w:cs="Arial"/>
          <w:kern w:val="0"/>
          <w:szCs w:val="21"/>
        </w:rPr>
        <w:t>地址：</w:t>
      </w:r>
      <w:r>
        <w:rPr>
          <w:rFonts w:ascii="Arial" w:hAnsi="Arial" w:cs="Arial"/>
          <w:kern w:val="0"/>
          <w:szCs w:val="21"/>
          <w:u w:val="single"/>
        </w:rPr>
        <w:t>桂林市骖鸾路31号湘商大厦6楼603（桂林分公司）</w:t>
      </w:r>
    </w:p>
    <w:p>
      <w:pPr>
        <w:spacing w:line="312" w:lineRule="auto"/>
        <w:ind w:firstLine="420" w:firstLineChars="200"/>
        <w:jc w:val="left"/>
        <w:rPr>
          <w:rFonts w:ascii="Arial" w:hAnsi="Arial" w:cs="Arial"/>
          <w:kern w:val="0"/>
          <w:szCs w:val="21"/>
          <w:u w:val="single"/>
        </w:rPr>
      </w:pPr>
      <w:r>
        <w:rPr>
          <w:rFonts w:ascii="Arial" w:hAnsi="Arial" w:cs="Arial"/>
          <w:kern w:val="0"/>
          <w:szCs w:val="21"/>
        </w:rPr>
        <w:t>项目联系人：</w:t>
      </w:r>
      <w:bookmarkStart w:id="22" w:name="OLE_LINK8"/>
      <w:r>
        <w:rPr>
          <w:rFonts w:ascii="Arial" w:hAnsi="Arial" w:cs="Arial"/>
          <w:kern w:val="0"/>
          <w:szCs w:val="21"/>
          <w:u w:val="single"/>
        </w:rPr>
        <w:t>曾昭卉、栗晓奇</w:t>
      </w:r>
      <w:bookmarkEnd w:id="22"/>
    </w:p>
    <w:p>
      <w:pPr>
        <w:spacing w:line="312" w:lineRule="auto"/>
        <w:ind w:firstLine="420" w:firstLineChars="200"/>
        <w:jc w:val="left"/>
        <w:rPr>
          <w:rFonts w:ascii="Arial" w:hAnsi="Arial" w:cs="Arial"/>
          <w:kern w:val="0"/>
          <w:szCs w:val="21"/>
        </w:rPr>
      </w:pPr>
      <w:r>
        <w:rPr>
          <w:rFonts w:ascii="Arial" w:hAnsi="Arial" w:cs="Arial"/>
          <w:kern w:val="0"/>
          <w:szCs w:val="21"/>
        </w:rPr>
        <w:t>联系方式：</w:t>
      </w:r>
      <w:r>
        <w:rPr>
          <w:rFonts w:ascii="Arial" w:hAnsi="Arial" w:cs="Arial"/>
          <w:kern w:val="0"/>
          <w:szCs w:val="21"/>
          <w:u w:val="single"/>
        </w:rPr>
        <w:t xml:space="preserve"> 0773-3696789转2 </w:t>
      </w:r>
      <w:r>
        <w:rPr>
          <w:rFonts w:ascii="Arial" w:hAnsi="Arial" w:cs="Arial"/>
          <w:kern w:val="0"/>
          <w:szCs w:val="21"/>
        </w:rPr>
        <w:t xml:space="preserve"> </w:t>
      </w:r>
    </w:p>
    <w:p>
      <w:pPr>
        <w:spacing w:line="312" w:lineRule="auto"/>
        <w:ind w:firstLine="420" w:firstLineChars="200"/>
        <w:jc w:val="right"/>
        <w:rPr>
          <w:rFonts w:ascii="Arial" w:hAnsi="Arial" w:cs="Arial"/>
          <w:kern w:val="0"/>
          <w:szCs w:val="21"/>
        </w:rPr>
      </w:pPr>
      <w:r>
        <w:rPr>
          <w:rFonts w:ascii="Arial" w:hAnsi="Arial" w:cs="Arial"/>
          <w:kern w:val="0"/>
          <w:szCs w:val="21"/>
        </w:rPr>
        <w:t>广西机电设备招标有限公司</w:t>
      </w:r>
    </w:p>
    <w:p>
      <w:pPr>
        <w:spacing w:line="312" w:lineRule="auto"/>
        <w:ind w:firstLine="420" w:firstLineChars="200"/>
        <w:jc w:val="right"/>
        <w:rPr>
          <w:rFonts w:ascii="Arial" w:hAnsi="Arial" w:cs="Arial"/>
          <w:kern w:val="0"/>
          <w:sz w:val="18"/>
          <w:szCs w:val="18"/>
        </w:rPr>
      </w:pPr>
      <w:r>
        <w:rPr>
          <w:rFonts w:ascii="Arial" w:hAnsi="Arial" w:cs="Arial"/>
          <w:kern w:val="0"/>
          <w:szCs w:val="21"/>
        </w:rPr>
        <w:t>2025年</w:t>
      </w:r>
      <w:r>
        <w:rPr>
          <w:rFonts w:hint="eastAsia" w:ascii="Arial" w:hAnsi="Arial" w:cs="Arial"/>
          <w:kern w:val="0"/>
          <w:szCs w:val="21"/>
          <w:lang w:val="en-US" w:eastAsia="zh-CN"/>
        </w:rPr>
        <w:t>8</w:t>
      </w:r>
      <w:r>
        <w:rPr>
          <w:rFonts w:ascii="Arial" w:hAnsi="Arial" w:cs="Arial"/>
          <w:kern w:val="0"/>
          <w:szCs w:val="21"/>
        </w:rPr>
        <w:t>月</w:t>
      </w:r>
      <w:r>
        <w:rPr>
          <w:rFonts w:hint="eastAsia" w:ascii="Arial" w:hAnsi="Arial" w:cs="Arial"/>
          <w:kern w:val="0"/>
          <w:szCs w:val="21"/>
          <w:lang w:val="en-US" w:eastAsia="zh-CN"/>
        </w:rPr>
        <w:t>29</w:t>
      </w:r>
      <w:r>
        <w:rPr>
          <w:rFonts w:ascii="Arial" w:hAnsi="Arial" w:cs="Arial"/>
          <w:kern w:val="0"/>
          <w:szCs w:val="21"/>
        </w:rPr>
        <w:t>日</w:t>
      </w:r>
    </w:p>
    <w:p>
      <w:pPr>
        <w:pStyle w:val="29"/>
        <w:snapToGrid w:val="0"/>
        <w:spacing w:before="120" w:after="120" w:line="320" w:lineRule="exact"/>
        <w:outlineLvl w:val="0"/>
        <w:rPr>
          <w:rFonts w:ascii="Arial" w:hAnsi="Arial" w:cs="Arial"/>
        </w:rPr>
        <w:sectPr>
          <w:footerReference r:id="rId6" w:type="default"/>
          <w:pgSz w:w="11906" w:h="16838"/>
          <w:pgMar w:top="1135" w:right="1028" w:bottom="1246" w:left="1218" w:header="851" w:footer="903" w:gutter="0"/>
          <w:pgNumType w:start="1"/>
          <w:cols w:space="720" w:num="1"/>
          <w:docGrid w:linePitch="312" w:charSpace="0"/>
        </w:sectPr>
      </w:pPr>
    </w:p>
    <w:p>
      <w:pPr>
        <w:pStyle w:val="29"/>
        <w:snapToGrid w:val="0"/>
        <w:spacing w:before="120" w:after="120" w:line="320" w:lineRule="exact"/>
        <w:jc w:val="center"/>
        <w:outlineLvl w:val="0"/>
        <w:rPr>
          <w:rFonts w:ascii="Arial" w:hAnsi="Arial" w:cs="Arial"/>
          <w:sz w:val="32"/>
          <w:szCs w:val="32"/>
        </w:rPr>
      </w:pPr>
      <w:bookmarkStart w:id="23" w:name="_Toc17863"/>
      <w:r>
        <w:rPr>
          <w:rFonts w:ascii="Arial" w:hAnsi="Arial" w:cs="Arial"/>
          <w:sz w:val="32"/>
          <w:szCs w:val="32"/>
        </w:rPr>
        <w:t>第二章  采购需求</w:t>
      </w:r>
      <w:bookmarkEnd w:id="23"/>
    </w:p>
    <w:p>
      <w:pPr>
        <w:pStyle w:val="29"/>
        <w:snapToGrid w:val="0"/>
        <w:jc w:val="center"/>
        <w:rPr>
          <w:rFonts w:ascii="Arial" w:hAnsi="Arial" w:cs="Arial"/>
          <w:b/>
        </w:rPr>
      </w:pPr>
      <w:bookmarkStart w:id="24" w:name="_Toc254970490"/>
      <w:bookmarkStart w:id="25" w:name="_Toc254970631"/>
    </w:p>
    <w:p>
      <w:pPr>
        <w:spacing w:line="360" w:lineRule="auto"/>
        <w:rPr>
          <w:rFonts w:ascii="Arial" w:hAnsi="Arial" w:eastAsia="黑体" w:cs="Arial"/>
          <w:b/>
          <w:kern w:val="0"/>
          <w:sz w:val="28"/>
          <w:szCs w:val="28"/>
        </w:rPr>
      </w:pPr>
      <w:r>
        <w:rPr>
          <w:rFonts w:ascii="Arial" w:hAnsi="Arial" w:eastAsia="黑体" w:cs="Arial"/>
          <w:b/>
          <w:kern w:val="0"/>
          <w:sz w:val="28"/>
          <w:szCs w:val="28"/>
        </w:rPr>
        <w:t>一、总体要求</w:t>
      </w:r>
    </w:p>
    <w:p>
      <w:pPr>
        <w:spacing w:line="360" w:lineRule="auto"/>
        <w:rPr>
          <w:rFonts w:ascii="Arial" w:hAnsi="Arial" w:cs="Arial"/>
          <w:szCs w:val="21"/>
        </w:rPr>
      </w:pPr>
      <w:r>
        <w:rPr>
          <w:rFonts w:ascii="Arial" w:hAnsi="Arial" w:cs="Arial"/>
          <w:szCs w:val="21"/>
        </w:rPr>
        <w:t>1.政府采购政策的应用</w:t>
      </w:r>
    </w:p>
    <w:p>
      <w:pPr>
        <w:spacing w:line="360" w:lineRule="auto"/>
        <w:rPr>
          <w:rFonts w:ascii="Arial" w:hAnsi="Arial" w:cs="Arial"/>
          <w:szCs w:val="21"/>
        </w:rPr>
      </w:pPr>
      <w:r>
        <w:rPr>
          <w:rFonts w:ascii="Arial" w:hAnsi="Arial" w:cs="Arial"/>
          <w:szCs w:val="21"/>
        </w:rPr>
        <w:t>详见采购文件“评审方法及标准/政府采购政策应用说明”。</w:t>
      </w:r>
    </w:p>
    <w:p>
      <w:pPr>
        <w:spacing w:line="360" w:lineRule="auto"/>
        <w:rPr>
          <w:rFonts w:ascii="Arial" w:hAnsi="Arial" w:cs="Arial"/>
          <w:szCs w:val="21"/>
        </w:rPr>
      </w:pPr>
      <w:r>
        <w:rPr>
          <w:rFonts w:ascii="Arial" w:hAnsi="Arial" w:cs="Arial"/>
          <w:szCs w:val="21"/>
        </w:rPr>
        <w:t>2.采购需求要求未尽事宜由采购人与成交供应商在采购合同中约定。</w:t>
      </w:r>
    </w:p>
    <w:p>
      <w:pPr>
        <w:spacing w:line="360" w:lineRule="auto"/>
        <w:rPr>
          <w:rFonts w:ascii="Arial" w:hAnsi="Arial" w:cs="Arial"/>
          <w:b/>
          <w:bCs/>
          <w:sz w:val="24"/>
        </w:rPr>
      </w:pPr>
      <w:r>
        <w:rPr>
          <w:rFonts w:ascii="Arial" w:hAnsi="Arial" w:cs="Arial"/>
          <w:b/>
          <w:bCs/>
          <w:sz w:val="24"/>
        </w:rPr>
        <w:t>3.“采购需求”中的所有条款要求均为实质性要求，必须满足，如存在负偏离将导致响应被否决。</w:t>
      </w:r>
    </w:p>
    <w:p>
      <w:pPr>
        <w:spacing w:line="360" w:lineRule="auto"/>
        <w:rPr>
          <w:rFonts w:ascii="Arial" w:hAnsi="Arial" w:cs="Arial"/>
          <w:szCs w:val="21"/>
          <w:highlight w:val="none"/>
        </w:rPr>
      </w:pPr>
      <w:r>
        <w:rPr>
          <w:rFonts w:ascii="Arial" w:hAnsi="Arial" w:cs="Arial"/>
          <w:szCs w:val="21"/>
        </w:rPr>
        <w:t>4、强制性采购要求：根据《财政部发展改革委生态环境部市场监管总局关于调整优化节能产品、环境标志产品政府采购执行机制的通知》（财库〔2019〕9号）和《关于印发节能产品政府采购品目清单的通</w:t>
      </w:r>
      <w:r>
        <w:rPr>
          <w:rFonts w:ascii="Arial" w:hAnsi="Arial" w:cs="Arial"/>
          <w:szCs w:val="21"/>
          <w:highlight w:val="none"/>
        </w:rPr>
        <w:t>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pPr>
        <w:spacing w:line="360" w:lineRule="auto"/>
        <w:rPr>
          <w:rFonts w:ascii="Arial" w:hAnsi="Arial" w:eastAsia="黑体" w:cs="Arial"/>
          <w:b/>
          <w:kern w:val="0"/>
          <w:sz w:val="28"/>
          <w:szCs w:val="28"/>
          <w:highlight w:val="none"/>
        </w:rPr>
      </w:pPr>
      <w:r>
        <w:rPr>
          <w:rFonts w:hint="eastAsia" w:ascii="Arial" w:hAnsi="Arial" w:eastAsia="黑体" w:cs="Arial"/>
          <w:b/>
          <w:kern w:val="0"/>
          <w:sz w:val="28"/>
          <w:szCs w:val="28"/>
          <w:highlight w:val="none"/>
        </w:rPr>
        <w:t>5.本项目为货物采购项目，核心产品为：序号1综合安全网关</w:t>
      </w:r>
    </w:p>
    <w:p>
      <w:pPr>
        <w:spacing w:line="360" w:lineRule="auto"/>
        <w:rPr>
          <w:rFonts w:ascii="Arial" w:hAnsi="Arial" w:eastAsia="黑体" w:cs="Arial"/>
          <w:b/>
          <w:kern w:val="0"/>
          <w:sz w:val="28"/>
          <w:szCs w:val="28"/>
        </w:rPr>
      </w:pPr>
      <w:r>
        <w:rPr>
          <w:rFonts w:ascii="Arial" w:hAnsi="Arial" w:eastAsia="黑体" w:cs="Arial"/>
          <w:b/>
          <w:kern w:val="0"/>
          <w:sz w:val="28"/>
          <w:szCs w:val="28"/>
        </w:rPr>
        <w:t>二、项目概况</w:t>
      </w:r>
    </w:p>
    <w:p>
      <w:pPr>
        <w:spacing w:line="360" w:lineRule="auto"/>
        <w:rPr>
          <w:rFonts w:ascii="Arial" w:hAnsi="Arial" w:cs="Arial"/>
          <w:szCs w:val="21"/>
        </w:rPr>
      </w:pPr>
      <w:r>
        <w:rPr>
          <w:rFonts w:ascii="Arial" w:hAnsi="Arial" w:cs="Arial"/>
          <w:szCs w:val="21"/>
        </w:rPr>
        <w:t>1.为贯彻落实《中华人民共和国密码法》《中华人民共和国网络安全法》《计算机信息系统安全保护条例》《中共中央办公厅 国务院办公厅关于转发〈国家信息化领导小组关于我国电子政务建设指导意见〉的通知》（中办发〔2002〕17号）等法律法规及文件要求，依据《信息安全技术信息系统密码应用基本要求》(GB/T 39786-2021)，结合《〈医院信息管理系统（HIS）密码应用方案〉商用密码应用安全性评估报告》及单位密码防护实际建设需求，对当前在使用的HIS系统进行密码应用安全整改建设工作，通过采购国密门禁系统、国密视频监控系统、综合安全网关、国密堡垒机、密钥管理系统等及相关服务，完成广西壮族自治区南溪山医院（广西壮族自治区第二人民医院）现用系统商用密码升级改造，实现用户终端安全防护、网络接入安全、业务应用安全等方面的密码技术应用。</w:t>
      </w:r>
    </w:p>
    <w:p>
      <w:pPr>
        <w:spacing w:line="360" w:lineRule="auto"/>
        <w:rPr>
          <w:rFonts w:ascii="Arial" w:hAnsi="Arial" w:cs="Arial"/>
          <w:szCs w:val="21"/>
        </w:rPr>
      </w:pPr>
      <w:r>
        <w:rPr>
          <w:rFonts w:ascii="Arial" w:hAnsi="Arial" w:cs="Arial"/>
          <w:szCs w:val="21"/>
        </w:rPr>
        <w:t>2.采购标的需执行的国家相关标准、行业标准、地方标准或者其他标准、规范:</w:t>
      </w:r>
    </w:p>
    <w:p>
      <w:pPr>
        <w:spacing w:line="360" w:lineRule="auto"/>
        <w:rPr>
          <w:rFonts w:ascii="Arial" w:hAnsi="Arial" w:cs="Arial"/>
          <w:szCs w:val="21"/>
        </w:rPr>
      </w:pPr>
      <w:r>
        <w:rPr>
          <w:rFonts w:ascii="Arial" w:hAnsi="Arial" w:cs="Arial"/>
          <w:szCs w:val="21"/>
        </w:rPr>
        <w:t xml:space="preserve">2.1.《中华人民共和国密码法》 </w:t>
      </w:r>
    </w:p>
    <w:p>
      <w:pPr>
        <w:spacing w:line="360" w:lineRule="auto"/>
        <w:rPr>
          <w:rFonts w:ascii="Arial" w:hAnsi="Arial" w:cs="Arial"/>
          <w:szCs w:val="21"/>
        </w:rPr>
      </w:pPr>
      <w:r>
        <w:rPr>
          <w:rFonts w:ascii="Arial" w:hAnsi="Arial" w:cs="Arial"/>
          <w:szCs w:val="21"/>
        </w:rPr>
        <w:t xml:space="preserve">2.2.《中华人民共和国网络安全法》 </w:t>
      </w:r>
    </w:p>
    <w:p>
      <w:pPr>
        <w:spacing w:line="360" w:lineRule="auto"/>
        <w:rPr>
          <w:rFonts w:ascii="Arial" w:hAnsi="Arial" w:cs="Arial"/>
          <w:szCs w:val="21"/>
        </w:rPr>
      </w:pPr>
      <w:r>
        <w:rPr>
          <w:rFonts w:ascii="Arial" w:hAnsi="Arial" w:cs="Arial"/>
          <w:szCs w:val="21"/>
        </w:rPr>
        <w:t xml:space="preserve">2.3.《商用密码管理条例》 </w:t>
      </w:r>
    </w:p>
    <w:p>
      <w:pPr>
        <w:spacing w:line="360" w:lineRule="auto"/>
        <w:rPr>
          <w:rFonts w:ascii="Arial" w:hAnsi="Arial" w:cs="Arial"/>
          <w:szCs w:val="21"/>
        </w:rPr>
      </w:pPr>
      <w:r>
        <w:rPr>
          <w:rFonts w:ascii="Arial" w:hAnsi="Arial" w:cs="Arial"/>
          <w:szCs w:val="21"/>
        </w:rPr>
        <w:t xml:space="preserve">2.4.《关键信息基础设施安全保护条例》 </w:t>
      </w:r>
    </w:p>
    <w:p>
      <w:pPr>
        <w:spacing w:line="360" w:lineRule="auto"/>
        <w:rPr>
          <w:rFonts w:ascii="Arial" w:hAnsi="Arial" w:cs="Arial"/>
          <w:szCs w:val="21"/>
        </w:rPr>
      </w:pPr>
      <w:r>
        <w:rPr>
          <w:rFonts w:ascii="Arial" w:hAnsi="Arial" w:cs="Arial"/>
          <w:szCs w:val="21"/>
        </w:rPr>
        <w:t xml:space="preserve">2.5.《国家政务信息化项目建设管理办法》 </w:t>
      </w:r>
    </w:p>
    <w:p>
      <w:pPr>
        <w:spacing w:line="360" w:lineRule="auto"/>
        <w:rPr>
          <w:rFonts w:ascii="Arial" w:hAnsi="Arial" w:cs="Arial"/>
          <w:szCs w:val="21"/>
        </w:rPr>
      </w:pPr>
      <w:r>
        <w:rPr>
          <w:rFonts w:ascii="Arial" w:hAnsi="Arial" w:cs="Arial"/>
          <w:szCs w:val="21"/>
        </w:rPr>
        <w:t xml:space="preserve">2.6.《信息安全等级保护管理办法》 </w:t>
      </w:r>
    </w:p>
    <w:p>
      <w:pPr>
        <w:spacing w:line="360" w:lineRule="auto"/>
        <w:rPr>
          <w:rFonts w:ascii="Arial" w:hAnsi="Arial" w:cs="Arial"/>
          <w:szCs w:val="21"/>
        </w:rPr>
      </w:pPr>
      <w:r>
        <w:rPr>
          <w:rFonts w:ascii="Arial" w:hAnsi="Arial" w:cs="Arial"/>
          <w:szCs w:val="21"/>
        </w:rPr>
        <w:t xml:space="preserve">2.7.《商用密码应用建设管理办法（试行）》 </w:t>
      </w:r>
    </w:p>
    <w:p>
      <w:pPr>
        <w:spacing w:line="360" w:lineRule="auto"/>
        <w:rPr>
          <w:rFonts w:ascii="Arial" w:hAnsi="Arial" w:cs="Arial"/>
          <w:szCs w:val="21"/>
        </w:rPr>
      </w:pPr>
      <w:r>
        <w:rPr>
          <w:rFonts w:ascii="Arial" w:hAnsi="Arial" w:cs="Arial"/>
          <w:szCs w:val="21"/>
        </w:rPr>
        <w:t xml:space="preserve">2.8.《商用密码应用安全性测评机构管理办法（试行）》 </w:t>
      </w:r>
    </w:p>
    <w:p>
      <w:pPr>
        <w:spacing w:line="360" w:lineRule="auto"/>
        <w:rPr>
          <w:rFonts w:ascii="Arial" w:hAnsi="Arial" w:cs="Arial"/>
          <w:szCs w:val="21"/>
        </w:rPr>
      </w:pPr>
      <w:r>
        <w:rPr>
          <w:rFonts w:ascii="Arial" w:hAnsi="Arial" w:cs="Arial"/>
          <w:szCs w:val="21"/>
        </w:rPr>
        <w:t xml:space="preserve">2.9.《政务信息系统密码应用与安全性评估工作指南》（2020 版） </w:t>
      </w:r>
    </w:p>
    <w:p>
      <w:pPr>
        <w:spacing w:line="360" w:lineRule="auto"/>
        <w:rPr>
          <w:rFonts w:ascii="Arial" w:hAnsi="Arial" w:cs="Arial"/>
          <w:szCs w:val="21"/>
        </w:rPr>
      </w:pPr>
      <w:r>
        <w:rPr>
          <w:rFonts w:ascii="Arial" w:hAnsi="Arial" w:cs="Arial"/>
          <w:szCs w:val="21"/>
        </w:rPr>
        <w:t xml:space="preserve">2.10.《信息系统密码应用高风险判定指引》 </w:t>
      </w:r>
    </w:p>
    <w:p>
      <w:pPr>
        <w:spacing w:line="360" w:lineRule="auto"/>
        <w:rPr>
          <w:rFonts w:ascii="Arial" w:hAnsi="Arial" w:cs="Arial"/>
          <w:szCs w:val="21"/>
        </w:rPr>
      </w:pPr>
      <w:r>
        <w:rPr>
          <w:rFonts w:ascii="Arial" w:hAnsi="Arial" w:cs="Arial"/>
          <w:szCs w:val="21"/>
        </w:rPr>
        <w:t xml:space="preserve">2.11.《商用密码应用建设量化评估规则》 </w:t>
      </w:r>
    </w:p>
    <w:p>
      <w:pPr>
        <w:spacing w:line="360" w:lineRule="auto"/>
        <w:rPr>
          <w:rFonts w:ascii="Arial" w:hAnsi="Arial" w:cs="Arial"/>
          <w:szCs w:val="21"/>
        </w:rPr>
      </w:pPr>
      <w:r>
        <w:rPr>
          <w:rFonts w:ascii="Arial" w:hAnsi="Arial" w:cs="Arial"/>
          <w:szCs w:val="21"/>
        </w:rPr>
        <w:t xml:space="preserve">2.12.《商用密码应用建设 FAQ（第二版）》 </w:t>
      </w:r>
    </w:p>
    <w:p>
      <w:pPr>
        <w:spacing w:line="360" w:lineRule="auto"/>
        <w:rPr>
          <w:rFonts w:ascii="Arial" w:hAnsi="Arial" w:cs="Arial"/>
          <w:szCs w:val="21"/>
        </w:rPr>
      </w:pPr>
      <w:r>
        <w:rPr>
          <w:rFonts w:ascii="Arial" w:hAnsi="Arial" w:cs="Arial"/>
          <w:szCs w:val="21"/>
        </w:rPr>
        <w:t xml:space="preserve">2.13.《商用密码应用建设报告模板（2023 版）》 </w:t>
      </w:r>
    </w:p>
    <w:p>
      <w:pPr>
        <w:spacing w:line="360" w:lineRule="auto"/>
        <w:rPr>
          <w:rFonts w:ascii="Arial" w:hAnsi="Arial" w:cs="Arial"/>
          <w:szCs w:val="21"/>
        </w:rPr>
      </w:pPr>
      <w:r>
        <w:rPr>
          <w:rFonts w:ascii="Arial" w:hAnsi="Arial" w:cs="Arial"/>
          <w:szCs w:val="21"/>
        </w:rPr>
        <w:t xml:space="preserve">2.14.GB/T 39786-2021《信息安全技术信息系统密码应用基本要求》 </w:t>
      </w:r>
    </w:p>
    <w:p>
      <w:pPr>
        <w:spacing w:line="360" w:lineRule="auto"/>
        <w:rPr>
          <w:rFonts w:ascii="Arial" w:hAnsi="Arial" w:cs="Arial"/>
          <w:szCs w:val="21"/>
        </w:rPr>
      </w:pPr>
      <w:r>
        <w:rPr>
          <w:rFonts w:ascii="Arial" w:hAnsi="Arial" w:cs="Arial"/>
          <w:szCs w:val="21"/>
        </w:rPr>
        <w:t>2.15.GM/T 0115-2021《信息系统密码应用测评要求》</w:t>
      </w:r>
    </w:p>
    <w:p>
      <w:pPr>
        <w:spacing w:line="360" w:lineRule="auto"/>
        <w:rPr>
          <w:rFonts w:ascii="Arial" w:hAnsi="Arial" w:cs="Arial"/>
          <w:szCs w:val="21"/>
        </w:rPr>
      </w:pPr>
      <w:r>
        <w:rPr>
          <w:rFonts w:ascii="Arial" w:hAnsi="Arial" w:cs="Arial"/>
          <w:szCs w:val="21"/>
        </w:rPr>
        <w:t xml:space="preserve">2.16.GM/T 0116-2021《信息系统密码应用测评过程指南》 </w:t>
      </w:r>
    </w:p>
    <w:p>
      <w:pPr>
        <w:spacing w:line="360" w:lineRule="auto"/>
        <w:rPr>
          <w:rFonts w:ascii="Arial" w:hAnsi="Arial" w:cs="Arial"/>
          <w:szCs w:val="21"/>
        </w:rPr>
      </w:pPr>
      <w:r>
        <w:rPr>
          <w:rFonts w:ascii="Arial" w:hAnsi="Arial" w:cs="Arial"/>
          <w:szCs w:val="21"/>
        </w:rPr>
        <w:t xml:space="preserve">2.17.GM/Y 5001-2021《密码标准使用指南》（2021 版） </w:t>
      </w:r>
    </w:p>
    <w:p>
      <w:pPr>
        <w:spacing w:line="360" w:lineRule="auto"/>
        <w:rPr>
          <w:rFonts w:ascii="Arial" w:hAnsi="Arial" w:cs="Arial"/>
          <w:szCs w:val="21"/>
        </w:rPr>
      </w:pPr>
      <w:r>
        <w:rPr>
          <w:rFonts w:ascii="Arial" w:hAnsi="Arial" w:cs="Arial"/>
          <w:szCs w:val="21"/>
        </w:rPr>
        <w:t>2.18.其他密码相关的技术标准或正式出版物</w:t>
      </w:r>
    </w:p>
    <w:p>
      <w:pPr>
        <w:spacing w:line="360" w:lineRule="auto"/>
        <w:rPr>
          <w:rFonts w:ascii="Arial" w:hAnsi="Arial" w:cs="Arial"/>
          <w:szCs w:val="21"/>
        </w:rPr>
      </w:pPr>
      <w:r>
        <w:rPr>
          <w:rFonts w:ascii="Arial" w:hAnsi="Arial" w:cs="Arial"/>
          <w:szCs w:val="21"/>
        </w:rPr>
        <w:t>3.采购标的需满足的质量、安全、技术规格、物理特性等要求:</w:t>
      </w:r>
    </w:p>
    <w:p>
      <w:pPr>
        <w:spacing w:line="360" w:lineRule="auto"/>
        <w:rPr>
          <w:rFonts w:ascii="Arial" w:hAnsi="Arial" w:cs="Arial"/>
          <w:szCs w:val="21"/>
        </w:rPr>
      </w:pPr>
      <w:r>
        <w:rPr>
          <w:rFonts w:ascii="Arial" w:hAnsi="Arial" w:cs="Arial"/>
          <w:szCs w:val="21"/>
        </w:rPr>
        <w:t>3.1.通过对医院HIS系统或平台开展密码改造，符合GB/T 39786-2021《信息安全技术信息系统密码应用基本要求》第三级密码基本要求。</w:t>
      </w:r>
    </w:p>
    <w:p>
      <w:pPr>
        <w:spacing w:line="360" w:lineRule="auto"/>
        <w:rPr>
          <w:rFonts w:ascii="Arial" w:hAnsi="Arial" w:cs="Arial"/>
          <w:szCs w:val="21"/>
        </w:rPr>
      </w:pPr>
      <w:r>
        <w:rPr>
          <w:rFonts w:ascii="Arial" w:hAnsi="Arial" w:cs="Arial"/>
          <w:szCs w:val="21"/>
        </w:rPr>
        <w:t>3.2.采购密码安全相关设备（系统）及相关服务，完成HIS系统或平台商用密码升级改造，完成用户终端安全防护、网络接入安全、业务应用安全等方面的密码技术应用，实现对保护对象（重要业务数据、鉴别数据、重要日志数据等）的机密性、完整性、真实性和不可否认性保护。</w:t>
      </w:r>
    </w:p>
    <w:p>
      <w:pPr>
        <w:spacing w:line="360" w:lineRule="auto"/>
        <w:rPr>
          <w:rFonts w:ascii="Arial" w:hAnsi="Arial" w:eastAsia="黑体" w:cs="Arial"/>
          <w:b/>
          <w:kern w:val="0"/>
          <w:sz w:val="28"/>
          <w:szCs w:val="28"/>
        </w:rPr>
      </w:pPr>
      <w:r>
        <w:rPr>
          <w:rFonts w:ascii="Arial" w:hAnsi="Arial" w:cs="Arial"/>
          <w:szCs w:val="21"/>
        </w:rPr>
        <w:t>3.3.本项目采购设备（系统）必须为原装、全新设备，符合国家标准或强制性行业标准，保证设备（系统或平台）的功能、性能、配置满足项目使用要求。如设备（系统）不符合相关要求的，须由供应商免费更换为符合要求的设备（系统），并承担由此造成的损失，供应商须保证使用方不受第三方提出侵犯其专利权、商标权和工业设计权的起诉。</w:t>
      </w:r>
      <w:r>
        <w:rPr>
          <w:rFonts w:ascii="Arial" w:hAnsi="Arial" w:eastAsia="黑体" w:cs="Arial"/>
          <w:b/>
          <w:kern w:val="0"/>
          <w:sz w:val="28"/>
          <w:szCs w:val="28"/>
        </w:rPr>
        <w:br w:type="page"/>
      </w:r>
      <w:r>
        <w:rPr>
          <w:rFonts w:ascii="Arial" w:hAnsi="Arial" w:eastAsia="黑体" w:cs="Arial"/>
          <w:b/>
          <w:kern w:val="0"/>
          <w:sz w:val="28"/>
          <w:szCs w:val="28"/>
        </w:rPr>
        <w:t>三、技术要求：</w:t>
      </w:r>
    </w:p>
    <w:tbl>
      <w:tblPr>
        <w:tblStyle w:val="54"/>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76"/>
        <w:gridCol w:w="917"/>
        <w:gridCol w:w="544"/>
        <w:gridCol w:w="744"/>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Style w:val="57"/>
                <w:rFonts w:ascii="Arial" w:hAnsi="Arial" w:cs="Arial"/>
                <w:color w:val="000000" w:themeColor="text1"/>
                <w:sz w:val="21"/>
                <w:szCs w:val="21"/>
                <w14:textFill>
                  <w14:solidFill>
                    <w14:schemeClr w14:val="tx1"/>
                  </w14:solidFill>
                </w14:textFill>
              </w:rPr>
              <w:t>序号</w:t>
            </w:r>
          </w:p>
        </w:tc>
        <w:tc>
          <w:tcPr>
            <w:tcW w:w="917"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Style w:val="57"/>
                <w:rFonts w:ascii="Arial" w:hAnsi="Arial" w:cs="Arial"/>
                <w:color w:val="000000" w:themeColor="text1"/>
                <w:sz w:val="21"/>
                <w:szCs w:val="21"/>
                <w14:textFill>
                  <w14:solidFill>
                    <w14:schemeClr w14:val="tx1"/>
                  </w14:solidFill>
                </w14:textFill>
              </w:rPr>
              <w:t>货物名称</w:t>
            </w:r>
          </w:p>
        </w:tc>
        <w:tc>
          <w:tcPr>
            <w:tcW w:w="5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Style w:val="57"/>
                <w:rFonts w:ascii="Arial" w:hAnsi="Arial" w:cs="Arial"/>
                <w:color w:val="000000" w:themeColor="text1"/>
                <w:sz w:val="21"/>
                <w:szCs w:val="21"/>
                <w14:textFill>
                  <w14:solidFill>
                    <w14:schemeClr w14:val="tx1"/>
                  </w14:solidFill>
                </w14:textFill>
              </w:rPr>
            </w:pPr>
            <w:r>
              <w:rPr>
                <w:rStyle w:val="57"/>
                <w:rFonts w:ascii="Arial" w:hAnsi="Arial" w:cs="Arial"/>
                <w:color w:val="000000" w:themeColor="text1"/>
                <w:sz w:val="21"/>
                <w:szCs w:val="21"/>
                <w14:textFill>
                  <w14:solidFill>
                    <w14:schemeClr w14:val="tx1"/>
                  </w14:solidFill>
                </w14:textFill>
              </w:rPr>
              <w:t>数量</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b/>
                <w:bCs/>
                <w:color w:val="000000" w:themeColor="text1"/>
                <w:sz w:val="21"/>
                <w:szCs w:val="21"/>
                <w14:textFill>
                  <w14:solidFill>
                    <w14:schemeClr w14:val="tx1"/>
                  </w14:solidFill>
                </w14:textFill>
              </w:rPr>
              <w:t>所属行业</w:t>
            </w:r>
          </w:p>
        </w:tc>
        <w:tc>
          <w:tcPr>
            <w:tcW w:w="7829"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Style w:val="57"/>
                <w:rFonts w:ascii="Arial" w:hAnsi="Arial" w:cs="Arial"/>
                <w:color w:val="000000" w:themeColor="text1"/>
                <w:sz w:val="21"/>
                <w:szCs w:val="21"/>
                <w14:textFill>
                  <w14:solidFill>
                    <w14:schemeClr w14:val="tx1"/>
                  </w14:solidFill>
                </w14:textFill>
              </w:rPr>
              <w:t>技术参数、性能（配置）及其他要求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w:t>
            </w:r>
          </w:p>
        </w:tc>
        <w:tc>
          <w:tcPr>
            <w:tcW w:w="917" w:type="dxa"/>
            <w:shd w:val="clear" w:color="auto" w:fill="FFFFFF"/>
            <w:tcMar>
              <w:left w:w="108" w:type="dxa"/>
              <w:right w:w="108" w:type="dxa"/>
            </w:tcMar>
            <w:vAlign w:val="center"/>
          </w:tcPr>
          <w:p>
            <w:pPr>
              <w:pStyle w:val="8"/>
              <w:ind w:firstLine="0"/>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综合安全网关</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1台</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bookmarkStart w:id="26" w:name="OLE_LINK1"/>
            <w:r>
              <w:rPr>
                <w:rFonts w:ascii="Arial" w:hAnsi="Arial" w:cs="Arial"/>
                <w:color w:val="000000" w:themeColor="text1"/>
                <w:sz w:val="21"/>
                <w:szCs w:val="21"/>
                <w14:textFill>
                  <w14:solidFill>
                    <w14:schemeClr w14:val="tx1"/>
                  </w14:solidFill>
                </w14:textFill>
              </w:rPr>
              <w:t>工业</w:t>
            </w:r>
            <w:bookmarkEnd w:id="26"/>
          </w:p>
        </w:tc>
        <w:tc>
          <w:tcPr>
            <w:tcW w:w="7829" w:type="dxa"/>
            <w:shd w:val="clear" w:color="auto" w:fill="FFFFFF"/>
            <w:tcMar>
              <w:left w:w="108" w:type="dxa"/>
              <w:right w:w="108" w:type="dxa"/>
            </w:tcMar>
          </w:tcPr>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1.≤2U 设备,核数≥8 个，内存≥16G，硬盘 SSD 存储≥128G;支持交直流电源输入;网络端口≥10 个;</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2.IPSec：密文吞吐率≥2500Mbps,最大并发隧道数≥60000 ；SSL：SM2 每秒新建连接数≥35000，SM2 并发用户数/并发连接数≥600000，SM2吞吐率：≥7000Mbps；</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3.支持的密码算法包括 SM2、SM3、SM4 等国密系列算法，符合国密局对密码算法的合规性要求；</w:t>
            </w:r>
          </w:p>
          <w:p>
            <w:pPr>
              <w:jc w:val="left"/>
              <w:rPr>
                <w:rFonts w:ascii="Arial" w:hAnsi="Arial"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4.设备管理界面可快速查看WEB代理数量、CS代理数量、SSL新建连接数量、SSL并发连接数量、IPSEC隧道数量、证书数量以及资源使用率、产品型号、系统版本等信息；</w:t>
            </w:r>
          </w:p>
          <w:p>
            <w:pPr>
              <w:jc w:val="left"/>
              <w:rPr>
                <w:rFonts w:ascii="Arial" w:hAnsi="Arial" w:cs="Arial"/>
                <w:b/>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5.支持系统状态（包括不止限于CPU使用率、内存使用率、存储使用率、新建连接数、并发连接数、每秒事务数）按最近十分钟、一小时、一天、一个月时间查询</w:t>
            </w:r>
            <w:r>
              <w:rPr>
                <w:rFonts w:ascii="Arial" w:hAnsi="Arial" w:cs="Arial"/>
                <w:b/>
                <w:bCs/>
                <w:color w:val="000000" w:themeColor="text1"/>
                <w14:textFill>
                  <w14:solidFill>
                    <w14:schemeClr w14:val="tx1"/>
                  </w14:solidFill>
                </w14:textFill>
              </w:rPr>
              <w:t>【提供产品官网参数描述截图（提供链地址）或操作界面功能截图或第三方检测机构出具的带CMA或CNAS标识的检测报告复印件证明材料】；</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w:t>
            </w:r>
            <w:r>
              <w:rPr>
                <w:rFonts w:ascii="Arial" w:hAnsi="Arial" w:eastAsia="Times New Roman" w:cs="Arial"/>
                <w:color w:val="000000" w:themeColor="text1"/>
                <w14:textFill>
                  <w14:solidFill>
                    <w14:schemeClr w14:val="tx1"/>
                  </w14:solidFill>
                </w14:textFill>
              </w:rPr>
              <w:t>.支持设备算法一键自检，自动生成算法检测报告，检测的内容包括：算法正确性、密钥完整性、随机数可靠性以及设备状态等；</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w:t>
            </w:r>
            <w:r>
              <w:rPr>
                <w:rFonts w:ascii="Arial" w:hAnsi="Arial" w:eastAsia="Times New Roman" w:cs="Arial"/>
                <w:color w:val="000000" w:themeColor="text1"/>
                <w14:textFill>
                  <w14:solidFill>
                    <w14:schemeClr w14:val="tx1"/>
                  </w14:solidFill>
                </w14:textFill>
              </w:rPr>
              <w:t>.产品支持系统管理员、安全管理员、审计管理员三权分立，分管综合安全网关的不同功能管理，管理员身份采用基于USBKEY和国密数字证书的双因子身份鉴别；</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w:t>
            </w:r>
            <w:r>
              <w:rPr>
                <w:rFonts w:ascii="Arial" w:hAnsi="Arial" w:eastAsia="Times New Roman" w:cs="Arial"/>
                <w:color w:val="000000" w:themeColor="text1"/>
                <w14:textFill>
                  <w14:solidFill>
                    <w14:schemeClr w14:val="tx1"/>
                  </w14:solidFill>
                </w14:textFill>
              </w:rPr>
              <w:t>.可根据实际需求，修改管理员认证方式，同时可对部分管理员进行锁定、解锁及删除操作；</w:t>
            </w:r>
          </w:p>
          <w:p>
            <w:pPr>
              <w:jc w:val="left"/>
              <w:rPr>
                <w:rFonts w:hint="eastAsia" w:eastAsia="Times New Roman" w:cs="Times New Roman"/>
                <w:b/>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eastAsia="Times New Roman"/>
                <w:color w:val="000000" w:themeColor="text1"/>
                <w14:textFill>
                  <w14:solidFill>
                    <w14:schemeClr w14:val="tx1"/>
                  </w14:solidFill>
                </w14:textFill>
              </w:rPr>
              <w:t>设备可根据接口版本、接口地址、用户名称和密码等进行密钥管理及配置；同时可根据密钥类型、算法以及密钥用途进行密钥本地创建</w:t>
            </w:r>
            <w:r>
              <w:rPr>
                <w:rFonts w:hint="eastAsia" w:eastAsia="Times New Roman" w:cs="Times New Roman"/>
                <w:b/>
                <w:bCs/>
                <w:color w:val="000000" w:themeColor="text1"/>
                <w:lang w:eastAsia="zh-CN"/>
                <w14:textFill>
                  <w14:solidFill>
                    <w14:schemeClr w14:val="tx1"/>
                  </w14:solidFill>
                </w14:textFill>
              </w:rPr>
              <w:t>【</w:t>
            </w:r>
            <w:r>
              <w:rPr>
                <w:rFonts w:hint="eastAsia" w:eastAsia="Times New Roman" w:cs="Times New Roman"/>
                <w:b/>
                <w:bCs/>
                <w:color w:val="000000" w:themeColor="text1"/>
                <w14:textFill>
                  <w14:solidFill>
                    <w14:schemeClr w14:val="tx1"/>
                  </w14:solidFill>
                </w14:textFill>
              </w:rPr>
              <w:t>提供产品官网参数描述截图（提供链地址）或操作界面功能截图或第三方检测机构出具的带CMA或CNAS标识的检测报告复印件证明材料</w:t>
            </w:r>
            <w:r>
              <w:rPr>
                <w:rFonts w:hint="eastAsia" w:eastAsia="Times New Roman" w:cs="Times New Roman"/>
                <w:b/>
                <w:bCs/>
                <w:color w:val="000000" w:themeColor="text1"/>
                <w:lang w:eastAsia="zh-CN"/>
                <w14:textFill>
                  <w14:solidFill>
                    <w14:schemeClr w14:val="tx1"/>
                  </w14:solidFill>
                </w14:textFill>
              </w:rPr>
              <w:t>】</w:t>
            </w:r>
            <w:r>
              <w:rPr>
                <w:rFonts w:hint="eastAsia" w:eastAsia="Times New Roman" w:cs="Times New Roman"/>
                <w:b/>
                <w:bCs/>
                <w:color w:val="000000" w:themeColor="text1"/>
                <w14:textFill>
                  <w14:solidFill>
                    <w14:schemeClr w14:val="tx1"/>
                  </w14:solidFill>
                </w14:textFill>
              </w:rPr>
              <w:t>；</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w:t>
            </w:r>
            <w:r>
              <w:rPr>
                <w:rFonts w:ascii="Arial" w:hAnsi="Arial" w:eastAsia="Times New Roman" w:cs="Arial"/>
                <w:color w:val="000000" w:themeColor="text1"/>
                <w14:textFill>
                  <w14:solidFill>
                    <w14:schemeClr w14:val="tx1"/>
                  </w14:solidFill>
                </w14:textFill>
              </w:rPr>
              <w:t>.具备在线查询管理员在线状态，登录IP、登录开始时间、持续时长；</w:t>
            </w:r>
          </w:p>
          <w:p>
            <w:pPr>
              <w:jc w:val="left"/>
              <w:rPr>
                <w:rFonts w:ascii="Arial" w:hAnsi="Arial"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1</w:t>
            </w:r>
            <w:r>
              <w:rPr>
                <w:rFonts w:ascii="Arial" w:hAnsi="Arial" w:eastAsia="Times New Roman" w:cs="Arial"/>
                <w:color w:val="000000" w:themeColor="text1"/>
                <w14:textFill>
                  <w14:solidFill>
                    <w14:schemeClr w14:val="tx1"/>
                  </w14:solidFill>
                </w14:textFill>
              </w:rPr>
              <w:t>.具备防火墙管理，支持洪水攻击防御、碎片攻击防御、总连接数限制、白名单管理、ACL规则管理等；</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w:t>
            </w:r>
            <w:r>
              <w:rPr>
                <w:rFonts w:ascii="Arial" w:hAnsi="Arial" w:eastAsia="Times New Roman" w:cs="Arial"/>
                <w:color w:val="000000" w:themeColor="text1"/>
                <w14:textFill>
                  <w14:solidFill>
                    <w14:schemeClr w14:val="tx1"/>
                  </w14:solidFill>
                </w14:textFill>
              </w:rPr>
              <w:t>.提供双证书认证体系（签名证书、加密证书），通过双向认证对端证书来验证通信双方的身份，有效解决数据来源真实性问题；支持根证书管理：自签证书、导入第三方根证书，支持根证书链管理；</w:t>
            </w:r>
          </w:p>
          <w:p>
            <w:pPr>
              <w:jc w:val="left"/>
              <w:rPr>
                <w:rFonts w:ascii="Arial" w:hAnsi="Arial"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3</w:t>
            </w:r>
            <w:r>
              <w:rPr>
                <w:rFonts w:ascii="Arial" w:hAnsi="Arial" w:eastAsia="Times New Roman" w:cs="Arial"/>
                <w:color w:val="000000" w:themeColor="text1"/>
                <w14:textFill>
                  <w14:solidFill>
                    <w14:schemeClr w14:val="tx1"/>
                  </w14:solidFill>
                </w14:textFill>
              </w:rPr>
              <w:t>.具备商用密码产品认证证书，产品符合GM/T0028《密码模块安全技术要求》二级或者以上要求;</w:t>
            </w:r>
          </w:p>
          <w:p>
            <w:pPr>
              <w:jc w:val="left"/>
              <w:rPr>
                <w:rFonts w:hint="eastAsia" w:eastAsia="宋体"/>
                <w:color w:val="000000" w:themeColor="text1"/>
                <w:lang w:eastAsia="zh-CN"/>
                <w14:textFill>
                  <w14:solidFill>
                    <w14:schemeClr w14:val="tx1"/>
                  </w14:solidFill>
                </w14:textFill>
              </w:rPr>
            </w:pPr>
            <w:r>
              <w:rPr>
                <w:rFonts w:ascii="Arial" w:hAnsi="Arial" w:cs="Arial"/>
                <w:color w:val="000000" w:themeColor="text1"/>
                <w14:textFill>
                  <w14:solidFill>
                    <w14:schemeClr w14:val="tx1"/>
                  </w14:solidFill>
                </w14:textFill>
              </w:rPr>
              <w:t>14.具备业务负载添加功能，支持业务系统的WEB代理、CS代理；同时可快速查询业务代理统计、业务负载统计数据，数据包括不止限于CPS/TPS/发送速率/接收速率/请求数/并发连接数等</w:t>
            </w:r>
            <w:r>
              <w:rPr>
                <w:rFonts w:ascii="Arial" w:hAnsi="Arial" w:cs="Arial"/>
                <w:b/>
                <w:bCs/>
                <w:color w:val="000000" w:themeColor="text1"/>
                <w14:textFill>
                  <w14:solidFill>
                    <w14:schemeClr w14:val="tx1"/>
                  </w14:solidFill>
                </w14:textFill>
              </w:rPr>
              <w:t>【提供产品官网参数描述截图（提供链地址）或操作界面功能截图或第三方检测机构出具的带CMA或CNAS标识的检测报告复印件证明材料】</w:t>
            </w:r>
            <w:r>
              <w:rPr>
                <w:rFonts w:hint="eastAsia" w:ascii="Arial" w:hAnsi="Arial" w:cs="Arial"/>
                <w:b/>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2</w:t>
            </w:r>
          </w:p>
        </w:tc>
        <w:tc>
          <w:tcPr>
            <w:tcW w:w="917" w:type="dxa"/>
            <w:shd w:val="clear" w:color="auto" w:fill="FFFFFF"/>
            <w:tcMar>
              <w:left w:w="108" w:type="dxa"/>
              <w:right w:w="108" w:type="dxa"/>
            </w:tcMar>
            <w:vAlign w:val="center"/>
          </w:tcPr>
          <w:p>
            <w:pPr>
              <w:pStyle w:val="8"/>
              <w:ind w:firstLine="0"/>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密钥管理系统</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1套</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软件和信息技术服务业</w:t>
            </w:r>
          </w:p>
        </w:tc>
        <w:tc>
          <w:tcPr>
            <w:tcW w:w="7829" w:type="dxa"/>
            <w:shd w:val="clear" w:color="auto" w:fill="FFFFFF"/>
            <w:tcMar>
              <w:left w:w="108" w:type="dxa"/>
              <w:right w:w="108" w:type="dxa"/>
            </w:tcMar>
          </w:tcPr>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1.≤2U 设备,核数≥8 个，内存≥16G，企业级硬盘存储≥2T;网络端口≥2 个，支持光口扩展;支持1+1冗余电源；</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2.支持SM1、SM4、SM7、AES、3DES等对称算法密钥的生成与管理；支持SM2、SM9、RSA、ECDSA等非对称算法密钥的生成与管理；支持HMAC-SM3、HMAC-SHA512等密钥的生成与管理。</w:t>
            </w:r>
          </w:p>
          <w:p>
            <w:pPr>
              <w:jc w:val="left"/>
              <w:rPr>
                <w:rFonts w:ascii="Arial" w:hAnsi="Arial" w:cs="Arial"/>
                <w:b/>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w:t>
            </w:r>
            <w:r>
              <w:rPr>
                <w:rFonts w:ascii="Arial" w:hAnsi="Arial" w:eastAsia="Times New Roman" w:cs="Arial"/>
                <w:color w:val="000000" w:themeColor="text1"/>
                <w14:textFill>
                  <w14:solidFill>
                    <w14:schemeClr w14:val="tx1"/>
                  </w14:solidFill>
                </w14:textFill>
              </w:rPr>
              <w:t>平台管理界面首页可快速查看授权密钥总数、应用总数、服务总数、加密客户端上限数量、密钥状态、系统告警、集群状态、密钥算法类型、密钥使用频率等</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b/>
                <w:bCs/>
                <w:color w:val="000000" w:themeColor="text1"/>
                <w14:textFill>
                  <w14:solidFill>
                    <w14:schemeClr w14:val="tx1"/>
                  </w14:solidFill>
                </w14:textFill>
              </w:rPr>
              <w:t>；</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4.支持用户管理：根据三权分立原则划分用户角色及权限，包括超级管理员、操作管理员、审计管理员；支持创建新用户，并对新用户进行相应的角色授权，同时对用户鉴别信息进行完整性校验；</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5.支持应用管理创建，同时可对应用进行配置接口权限、上传证书、检验完整性等操作；</w:t>
            </w:r>
          </w:p>
          <w:p>
            <w:pPr>
              <w:jc w:val="left"/>
              <w:rPr>
                <w:rFonts w:ascii="Arial" w:hAnsi="Arial"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6.支持密钥管理，能够对密钥进行新增、导入以及信封导入等操作，对新增、导入密钥可基于密钥类型、密钥算法，信封密钥导入密钥可基于信封类型、密钥算法等</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color w:val="000000" w:themeColor="text1"/>
                <w14:textFill>
                  <w14:solidFill>
                    <w14:schemeClr w14:val="tx1"/>
                  </w14:solidFill>
                </w14:textFill>
              </w:rPr>
              <w:t>；</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7.支持应用对应密钥信息的快速查询，内容包括不止限于密钥ID、密钥类型、密钥状态、密钥算法等；同时可对密钥进行操作，如密钥激活、注销、销毁和删除</w:t>
            </w:r>
            <w:r>
              <w:rPr>
                <w:rFonts w:ascii="Arial" w:hAnsi="Arial" w:cs="Arial"/>
                <w:color w:val="000000" w:themeColor="text1"/>
                <w14:textFill>
                  <w14:solidFill>
                    <w14:schemeClr w14:val="tx1"/>
                  </w14:solidFill>
                </w14:textFill>
              </w:rPr>
              <w:t>等生命周期管理</w:t>
            </w:r>
            <w:r>
              <w:rPr>
                <w:rFonts w:ascii="Arial" w:hAnsi="Arial" w:eastAsia="Times New Roman" w:cs="Arial"/>
                <w:color w:val="000000" w:themeColor="text1"/>
                <w14:textFill>
                  <w14:solidFill>
                    <w14:schemeClr w14:val="tx1"/>
                  </w14:solidFill>
                </w14:textFill>
              </w:rPr>
              <w:t>；</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w:t>
            </w:r>
            <w:r>
              <w:rPr>
                <w:rFonts w:ascii="Arial" w:hAnsi="Arial" w:eastAsia="Times New Roman" w:cs="Arial"/>
                <w:color w:val="000000" w:themeColor="text1"/>
                <w14:textFill>
                  <w14:solidFill>
                    <w14:schemeClr w14:val="tx1"/>
                  </w14:solidFill>
                </w14:textFill>
              </w:rPr>
              <w:t>具备存储加密功能，支持本地文件加密、NAS文件加密以及磁盘加密；当需要本地文件加密时，须通过服务器名称、操作系统类型、服务器IP、端口等信息进行新增服务；当需要NAS文件加密时，须通过服务器IP、协议以及路径名称进行新增</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color w:val="000000" w:themeColor="text1"/>
                <w14:textFill>
                  <w14:solidFill>
                    <w14:schemeClr w14:val="tx1"/>
                  </w14:solidFill>
                </w14:textFill>
              </w:rPr>
              <w:t>；</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ascii="Arial" w:hAnsi="Arial" w:eastAsia="Times New Roman" w:cs="Arial"/>
                <w:color w:val="000000" w:themeColor="text1"/>
                <w14:textFill>
                  <w14:solidFill>
                    <w14:schemeClr w14:val="tx1"/>
                  </w14:solidFill>
                </w14:textFill>
              </w:rPr>
              <w:t>.具备密钥配置功能，配置内容包括密钥翻新周期、销毁即删除、预生成密钥；同时可以密钥生存时间进行时间配置；</w:t>
            </w:r>
          </w:p>
          <w:p>
            <w:pPr>
              <w:jc w:val="left"/>
              <w:rPr>
                <w:rFonts w:ascii="Arial" w:hAnsi="Arial" w:eastAsia="Times New Roman"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w:t>
            </w:r>
            <w:r>
              <w:rPr>
                <w:rFonts w:ascii="Arial" w:hAnsi="Arial" w:eastAsia="Times New Roman" w:cs="Arial"/>
                <w:color w:val="000000" w:themeColor="text1"/>
                <w14:textFill>
                  <w14:solidFill>
                    <w14:schemeClr w14:val="tx1"/>
                  </w14:solidFill>
                </w14:textFill>
              </w:rPr>
              <w:t>.支持新增服务，服务类型包含STANDARD、KMIP_TCP、REST等。</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1</w:t>
            </w:r>
            <w:r>
              <w:rPr>
                <w:rFonts w:ascii="Arial" w:hAnsi="Arial" w:eastAsia="Times New Roman" w:cs="Arial"/>
                <w:color w:val="000000" w:themeColor="text1"/>
                <w14:textFill>
                  <w14:solidFill>
                    <w14:schemeClr w14:val="tx1"/>
                  </w14:solidFill>
                </w14:textFill>
              </w:rPr>
              <w:t>.具备管理日志审计功能，支持SYSLOG日志外发；审计员可通过管理界面查看管理日志；具备管理日志完整性保护机制；审计员可对日志进行批量审计；具备日志下载功能；</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1</w:t>
            </w:r>
            <w:r>
              <w:rPr>
                <w:rFonts w:ascii="Arial" w:hAnsi="Arial" w:eastAsia="Times New Roman" w:cs="Arial"/>
                <w:color w:val="000000" w:themeColor="text1"/>
                <w14:textFill>
                  <w14:solidFill>
                    <w14:schemeClr w14:val="tx1"/>
                  </w14:solidFill>
                </w14:textFill>
              </w:rPr>
              <w:t>.支持</w:t>
            </w:r>
            <w:r>
              <w:rPr>
                <w:rFonts w:ascii="Arial" w:hAnsi="Arial" w:cs="Arial"/>
                <w:color w:val="000000" w:themeColor="text1"/>
                <w14:textFill>
                  <w14:solidFill>
                    <w14:schemeClr w14:val="tx1"/>
                  </w14:solidFill>
                </w14:textFill>
              </w:rPr>
              <w:t>第</w:t>
            </w:r>
            <w:r>
              <w:rPr>
                <w:rFonts w:ascii="Arial" w:hAnsi="Arial" w:eastAsia="Times New Roman" w:cs="Arial"/>
                <w:color w:val="000000" w:themeColor="text1"/>
                <w14:textFill>
                  <w14:solidFill>
                    <w14:schemeClr w14:val="tx1"/>
                  </w14:solidFill>
                </w14:textFill>
              </w:rPr>
              <w:t>三方CA和自签CA管理功能；</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2</w:t>
            </w:r>
            <w:r>
              <w:rPr>
                <w:rFonts w:ascii="Arial" w:hAnsi="Arial" w:eastAsia="Times New Roman" w:cs="Arial"/>
                <w:color w:val="000000" w:themeColor="text1"/>
                <w14:textFill>
                  <w14:solidFill>
                    <w14:schemeClr w14:val="tx1"/>
                  </w14:solidFill>
                </w14:textFill>
              </w:rPr>
              <w:t>.具备证书管理功能，支持新增证书、导入证书、批量删除证书操作；</w:t>
            </w:r>
          </w:p>
          <w:p>
            <w:pPr>
              <w:jc w:val="left"/>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3.</w:t>
            </w:r>
            <w:r>
              <w:rPr>
                <w:rFonts w:ascii="Arial" w:hAnsi="Arial" w:eastAsia="Times New Roman" w:cs="Arial"/>
                <w:color w:val="000000" w:themeColor="text1"/>
                <w14:textFill>
                  <w14:solidFill>
                    <w14:schemeClr w14:val="tx1"/>
                  </w14:solidFill>
                </w14:textFill>
              </w:rPr>
              <w:t>具备《商用密码产品认证证书》;</w:t>
            </w:r>
          </w:p>
          <w:p>
            <w:pPr>
              <w:jc w:val="left"/>
              <w:rPr>
                <w:rFonts w:hint="eastAsia" w:ascii="Arial" w:hAnsi="Arial" w:eastAsia="宋体" w:cs="Arial"/>
                <w:color w:val="000000" w:themeColor="text1"/>
                <w:szCs w:val="21"/>
                <w:lang w:val="en-US" w:eastAsia="zh-CN"/>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lang w:val="en-US" w:eastAsia="zh-CN"/>
                <w14:textFill>
                  <w14:solidFill>
                    <w14:schemeClr w14:val="tx1"/>
                  </w14:solidFill>
                </w14:textFill>
              </w:rPr>
              <w:t>4</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产品</w:t>
            </w:r>
            <w:r>
              <w:rPr>
                <w:rFonts w:ascii="Arial" w:hAnsi="Arial" w:cs="Arial"/>
                <w:color w:val="000000" w:themeColor="text1"/>
                <w14:textFill>
                  <w14:solidFill>
                    <w14:schemeClr w14:val="tx1"/>
                  </w14:solidFill>
                </w14:textFill>
              </w:rPr>
              <w:t>具备</w:t>
            </w:r>
            <w:r>
              <w:rPr>
                <w:rFonts w:ascii="Arial" w:hAnsi="Arial" w:eastAsia="Times New Roman" w:cs="Arial"/>
                <w:color w:val="000000" w:themeColor="text1"/>
                <w14:textFill>
                  <w14:solidFill>
                    <w14:schemeClr w14:val="tx1"/>
                  </w14:solidFill>
                </w14:textFill>
              </w:rPr>
              <w:t>对</w:t>
            </w:r>
            <w:r>
              <w:rPr>
                <w:rFonts w:ascii="Arial" w:hAnsi="Arial" w:cs="Arial"/>
                <w:color w:val="000000" w:themeColor="text1"/>
                <w14:textFill>
                  <w14:solidFill>
                    <w14:schemeClr w14:val="tx1"/>
                  </w14:solidFill>
                </w14:textFill>
              </w:rPr>
              <w:t>密钥</w:t>
            </w:r>
            <w:r>
              <w:rPr>
                <w:rFonts w:ascii="Arial" w:hAnsi="Arial" w:eastAsia="Times New Roman" w:cs="Arial"/>
                <w:color w:val="000000" w:themeColor="text1"/>
                <w14:textFill>
                  <w14:solidFill>
                    <w14:schemeClr w14:val="tx1"/>
                  </w14:solidFill>
                </w14:textFill>
              </w:rPr>
              <w:t>及系统配置等重要数据的备份/恢复机制，确保密钥丢失时业务连续性</w:t>
            </w:r>
            <w:r>
              <w:rPr>
                <w:rFonts w:hint="eastAsia" w:ascii="Arial" w:hAnsi="Arial" w:eastAsia="宋体" w:cs="Arial"/>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3</w:t>
            </w:r>
          </w:p>
        </w:tc>
        <w:tc>
          <w:tcPr>
            <w:tcW w:w="917" w:type="dxa"/>
            <w:shd w:val="clear" w:color="auto" w:fill="FFFFFF"/>
            <w:tcMar>
              <w:left w:w="108" w:type="dxa"/>
              <w:right w:w="108" w:type="dxa"/>
            </w:tcMar>
            <w:vAlign w:val="center"/>
          </w:tcPr>
          <w:p>
            <w:pPr>
              <w:pStyle w:val="8"/>
              <w:ind w:firstLine="0"/>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国密堡垒机</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1台</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工业</w:t>
            </w:r>
          </w:p>
        </w:tc>
        <w:tc>
          <w:tcPr>
            <w:tcW w:w="7829" w:type="dxa"/>
            <w:shd w:val="clear" w:color="auto" w:fill="FFFFFF"/>
            <w:tcMar>
              <w:left w:w="108" w:type="dxa"/>
              <w:right w:w="108" w:type="dxa"/>
            </w:tcMar>
          </w:tcPr>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软硬一体化机架式设备，SSD系统硬盘≥256G，存储硬盘≥2*4T（支持raid配置），内存≥16G，网络接口≥2个千兆电口，冗余电源；</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2</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支持文本协议最大并发≥1000，支持RDP协议最大并发≥300；</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支持账号的批量导入、导出和批量的修改维护操作，方便快速部署；</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4</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系统支持被管理设备的账户口令托管，可以对被管理设备定期自动修改账户口令；</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5</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支持以计划的形式对Windows AD、linux、unix、网络设备（cisco、H3C、华为等）类资源的口令变更；</w:t>
            </w:r>
          </w:p>
          <w:p>
            <w:pPr>
              <w:rPr>
                <w:rFonts w:ascii="Arial" w:hAnsi="Arial"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6</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支持静态口令、动态口令、AD域、LDAP、Radius、数字证书绑定等多种认证方式，支持静态口令、动态口令、AD域、LDAP、Radius任意两种组合的双因子认证</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b/>
                <w:bCs/>
                <w:color w:val="000000" w:themeColor="text1"/>
                <w14:textFill>
                  <w14:solidFill>
                    <w14:schemeClr w14:val="tx1"/>
                  </w14:solidFill>
                </w14:textFill>
              </w:rPr>
              <w:t>；</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7</w:t>
            </w:r>
            <w:r>
              <w:rPr>
                <w:rFonts w:ascii="Arial" w:hAnsi="Arial" w:cs="Arial"/>
                <w:color w:val="000000" w:themeColor="text1"/>
                <w14:textFill>
                  <w14:solidFill>
                    <w14:schemeClr w14:val="tx1"/>
                  </w14:solidFill>
                </w14:textFill>
              </w:rPr>
              <w:t>.</w:t>
            </w:r>
            <w:r>
              <w:rPr>
                <w:rFonts w:ascii="Arial" w:hAnsi="Arial" w:eastAsia="Times New Roman" w:cs="Arial"/>
                <w:color w:val="000000" w:themeColor="text1"/>
                <w14:textFill>
                  <w14:solidFill>
                    <w14:schemeClr w14:val="tx1"/>
                  </w14:solidFill>
                </w14:textFill>
              </w:rPr>
              <w:t>主机管理功能授权和资源访问授权。支持细粒度授权,可根据协议实现对用户和组的交叉授权；</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w:t>
            </w:r>
            <w:r>
              <w:rPr>
                <w:rFonts w:ascii="Arial" w:hAnsi="Arial" w:eastAsia="Times New Roman" w:cs="Arial"/>
                <w:color w:val="000000" w:themeColor="text1"/>
                <w14:textFill>
                  <w14:solidFill>
                    <w14:schemeClr w14:val="tx1"/>
                  </w14:solidFill>
                </w14:textFill>
              </w:rPr>
              <w:t>提供授权功能，并支持对系统的用户登录进行可配置的策略设置，包括限制登录IP、登录时间段（可循环，如每周五8：00-18：00时）等，以确保可信用户访问其拥有权限的后台资源</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b/>
                <w:bCs/>
                <w:color w:val="000000" w:themeColor="text1"/>
                <w14:textFill>
                  <w14:solidFill>
                    <w14:schemeClr w14:val="tx1"/>
                  </w14:solidFill>
                </w14:textFill>
              </w:rPr>
              <w:t>；</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ascii="Arial" w:hAnsi="Arial" w:eastAsia="Times New Roman" w:cs="Arial"/>
                <w:color w:val="000000" w:themeColor="text1"/>
                <w14:textFill>
                  <w14:solidFill>
                    <w14:schemeClr w14:val="tx1"/>
                  </w14:solidFill>
                </w14:textFill>
              </w:rPr>
              <w:t>对RDP的磁盘映射、剪切板（上行）、剪切板（下行）、登录console进行分别或者组合控制</w:t>
            </w:r>
            <w:r>
              <w:rPr>
                <w:rFonts w:ascii="Arial" w:hAnsi="Arial" w:cs="Arial"/>
                <w:b/>
                <w:bCs/>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color w:val="000000" w:themeColor="text1"/>
                <w14:textFill>
                  <w14:solidFill>
                    <w14:schemeClr w14:val="tx1"/>
                  </w14:solidFill>
                </w14:textFill>
              </w:rPr>
              <w:t>；</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0.</w:t>
            </w:r>
            <w:r>
              <w:rPr>
                <w:rFonts w:ascii="Arial" w:hAnsi="Arial" w:eastAsia="Times New Roman" w:cs="Arial"/>
                <w:color w:val="000000" w:themeColor="text1"/>
                <w14:textFill>
                  <w14:solidFill>
                    <w14:schemeClr w14:val="tx1"/>
                  </w14:solidFill>
                </w14:textFill>
              </w:rPr>
              <w:t>支持双人复合功能，运维操作时，需要通过管理员复核后方可操作。支持设备登录复核和关键命令复核；</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1.</w:t>
            </w:r>
            <w:r>
              <w:rPr>
                <w:rFonts w:ascii="Arial" w:hAnsi="Arial" w:eastAsia="Times New Roman" w:cs="Arial"/>
                <w:color w:val="000000" w:themeColor="text1"/>
                <w14:textFill>
                  <w14:solidFill>
                    <w14:schemeClr w14:val="tx1"/>
                  </w14:solidFill>
                </w14:textFill>
              </w:rPr>
              <w:t>审计结果能够以录像重放方式展现，并支持根据时间、运维命令、进度条等方式进行定位回放；可以审计鼠标键点击操作（包括左、中、右键操作）；</w:t>
            </w:r>
          </w:p>
          <w:p>
            <w:pPr>
              <w:rPr>
                <w:rFonts w:ascii="Arial" w:hAnsi="Arial" w:eastAsia="Times New Roman" w:cs="Arial"/>
                <w:color w:val="000000" w:themeColor="text1"/>
                <w14:textFill>
                  <w14:solidFill>
                    <w14:schemeClr w14:val="tx1"/>
                  </w14:solidFill>
                </w14:textFill>
              </w:rPr>
            </w:pPr>
            <w:r>
              <w:rPr>
                <w:rFonts w:ascii="Arial" w:hAnsi="Arial" w:eastAsia="Times New Roman"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2.</w:t>
            </w:r>
            <w:r>
              <w:rPr>
                <w:rFonts w:ascii="Arial" w:hAnsi="Arial" w:eastAsia="Times New Roman" w:cs="Arial"/>
                <w:color w:val="000000" w:themeColor="text1"/>
                <w14:textFill>
                  <w14:solidFill>
                    <w14:schemeClr w14:val="tx1"/>
                  </w14:solidFill>
                </w14:textFill>
              </w:rPr>
              <w:t>为考虑统一运维管理和兼容性，且与密钥管理系统对接接收密钥，产品需与密钥管理系统</w:t>
            </w:r>
            <w:r>
              <w:rPr>
                <w:rFonts w:ascii="Arial" w:hAnsi="Arial" w:cs="Arial"/>
                <w:color w:val="000000" w:themeColor="text1"/>
                <w14:textFill>
                  <w14:solidFill>
                    <w14:schemeClr w14:val="tx1"/>
                  </w14:solidFill>
                </w14:textFill>
              </w:rPr>
              <w:t>兼容，提供与密钥管理系统对接与相互兼容性证明材料</w:t>
            </w:r>
            <w:r>
              <w:rPr>
                <w:rFonts w:ascii="Arial" w:hAnsi="Arial" w:eastAsia="Times New Roman" w:cs="Arial"/>
                <w:color w:val="000000" w:themeColor="text1"/>
                <w14:textFill>
                  <w14:solidFill>
                    <w14:schemeClr w14:val="tx1"/>
                  </w14:solidFill>
                </w14:textFill>
              </w:rPr>
              <w:t>；</w:t>
            </w:r>
          </w:p>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13.产品具备商用密码产品认证证书，产品符合</w:t>
            </w:r>
            <w:r>
              <w:rPr>
                <w:rFonts w:ascii="Arial" w:hAnsi="Arial" w:eastAsia="Times New Roman" w:cs="Arial"/>
                <w:color w:val="000000" w:themeColor="text1"/>
                <w14:textFill>
                  <w14:solidFill>
                    <w14:schemeClr w14:val="tx1"/>
                  </w14:solidFill>
                </w14:textFill>
              </w:rPr>
              <w:t>GM/T0028</w:t>
            </w:r>
            <w:r>
              <w:rPr>
                <w:rFonts w:ascii="Arial" w:hAnsi="Arial" w:cs="Arial"/>
                <w:color w:val="000000" w:themeColor="text1"/>
                <w14:textFill>
                  <w14:solidFill>
                    <w14:schemeClr w14:val="tx1"/>
                  </w14:solidFill>
                </w14:textFill>
              </w:rPr>
              <w:t>《密码模块安全技术要求》二级或者以上要求</w:t>
            </w:r>
            <w:r>
              <w:rPr>
                <w:rFonts w:ascii="Arial" w:hAnsi="Arial" w:eastAsia="Times New Roman" w:cs="Arial"/>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4</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国密视频监控系统</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1套</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软件和信息技术服务业</w:t>
            </w:r>
          </w:p>
        </w:tc>
        <w:tc>
          <w:tcPr>
            <w:tcW w:w="7829" w:type="dxa"/>
            <w:shd w:val="clear" w:color="auto" w:fill="FFFFFF"/>
            <w:tcMar>
              <w:left w:w="108" w:type="dxa"/>
              <w:right w:w="108" w:type="dxa"/>
            </w:tcMar>
          </w:tcPr>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一、国密网络硬盘录像机：1台。</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商密资质证书：具备安全音视频监控系统服务端商用密码产品认证证书，内置SATA卡密码模块具备商用密码产品认证证书，符合GM/T 0028《密码模块安全技术要求》第二级或者以上要求；</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音像记录机密性保护：国密摄像机和国密网络硬盘录像机采用基于国密算法的对称或非对称加解密技术，实现音像记录机密性保护 ；</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音像记录完整性保护：国密网络硬盘录像机和PCI-E密码卡(配合视频加密系统软件)，采用基于国密算法的HMAC或签名验签等密码技术，实现音像记录完整性保护；</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视频监控：支持视频预览、视频回放、设备管理、用户管理等通用视频监控功能；</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视频接入路数：≥40；盘位数：≥8；</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存储记录时间间隔：采用自动分段记录格式时，相邻两段间最大记录间隔时间≤0.4s；</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视频入侵检测：支持视频入侵检测，在警戒区域内探测到移动目标时，能启动记录并发出报警信号；</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视频信号丢失报警：当视频信号丢失时，能发出报警信号，响应时间≤5s；</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硬件接口：VGA输出：≥2路；HDMI输出：≥2路；SATA接口：≥8路；网络接口：≥2路；USB接口：≥3路；报警输入：≥16路；报警输出：≥4路；</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支持摄像机利旧：支持ONVIF协议，支持摄像机利旧，国密硬盘录像机兼容如海康、大华、华为等市场主流品牌第三方网络摄像机，可从第三方摄像机获取音视频流数据，国密音视频监控系统与原视频监控系统两套系统可独立并行，互不干扰；</w:t>
            </w:r>
          </w:p>
          <w:p>
            <w:pPr>
              <w:numPr>
                <w:ilvl w:val="0"/>
                <w:numId w:val="1"/>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配置80T监控存储空间。支持RAID0、RAID1、RAID5、RAID6和RAID10，提供全局热备盘功能</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二、监控摄像机：2台</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1、400万星光级1/2.7"CMOS智能半球网络摄像机</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2、智能侦测功能。</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3、支持联动白光报警。</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4、支持联动声音报警。</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三、密码卡：1个。</w:t>
            </w:r>
          </w:p>
          <w:p>
            <w:pPr>
              <w:numPr>
                <w:ilvl w:val="0"/>
                <w:numId w:val="2"/>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商密资质证书：具备商用密码产品认证证书，符合GM/T 0028《密码模块安全技术要求》第二级或者以上要求；</w:t>
            </w:r>
          </w:p>
          <w:p>
            <w:pPr>
              <w:numPr>
                <w:ilvl w:val="0"/>
                <w:numId w:val="2"/>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音像记录完整性保护：国密网络硬盘录像机和PCI-E密码卡(配合视频加密系统软件)，采用基于国密算法的HMAC或签名验签等密码技术，实现音像记录完整性保护 ； </w:t>
            </w:r>
          </w:p>
          <w:p>
            <w:pPr>
              <w:numPr>
                <w:ilvl w:val="0"/>
                <w:numId w:val="2"/>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开发接口：支持用户/内核态接口、国标接口及PKCS#11、CSP、JCE等国际标准接口；</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四、安全视频加密系统软件：1套。</w:t>
            </w:r>
          </w:p>
          <w:p>
            <w:pPr>
              <w:numPr>
                <w:ilvl w:val="0"/>
                <w:numId w:val="3"/>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支持基于国家商用密码算法的信令认证能力；</w:t>
            </w:r>
          </w:p>
          <w:p>
            <w:pPr>
              <w:numPr>
                <w:ilvl w:val="0"/>
                <w:numId w:val="3"/>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具备麒麟、统信等国产操作系统产品兼容性认证证书；</w:t>
            </w:r>
          </w:p>
          <w:p>
            <w:pPr>
              <w:numPr>
                <w:ilvl w:val="0"/>
                <w:numId w:val="3"/>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音像记录完整性保护：国密网络硬盘录像机和PCI-E密码卡(配合视频加密系统软件)，采用基于国密算法的HMAC或签名验签等密码技术，实现音像记录完整性保护；音像记录篡改报警提示：音像记录被篡改时，输出报警提示，同时画面呈黑屏状态，锁定视频回放功能；</w:t>
            </w:r>
          </w:p>
          <w:p>
            <w:pPr>
              <w:numPr>
                <w:ilvl w:val="0"/>
                <w:numId w:val="3"/>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密码卡检测：支持密码卡检测，未插入PCI-E密码卡时，视频加密系统软件将无法登录</w:t>
            </w:r>
            <w:r>
              <w:rPr>
                <w:rFonts w:ascii="Arial" w:hAnsi="Arial" w:cs="Arial"/>
                <w:color w:val="000000" w:themeColor="text1"/>
                <w:szCs w:val="21"/>
                <w:shd w:val="clear" w:color="auto" w:fill="FFFFFF"/>
                <w:lang w:bidi="ar"/>
                <w14:textFill>
                  <w14:solidFill>
                    <w14:schemeClr w14:val="tx1"/>
                  </w14:solidFill>
                </w14:textFill>
              </w:rPr>
              <w:t>【提供产品官网参数描述截图（提供链地址）或操作界面功能截图或第三方检测机构出具的带CMA或CNAS标识的检测报告复印件证明材料】</w:t>
            </w:r>
            <w:r>
              <w:rPr>
                <w:rFonts w:ascii="Arial" w:hAnsi="Arial" w:eastAsia="Times New Roman" w:cs="Arial"/>
                <w:color w:val="000000" w:themeColor="text1"/>
                <w14:textFill>
                  <w14:solidFill>
                    <w14:schemeClr w14:val="tx1"/>
                  </w14:solidFill>
                </w14:textFill>
              </w:rPr>
              <w:t>；</w:t>
            </w:r>
          </w:p>
          <w:p>
            <w:pPr>
              <w:numPr>
                <w:ilvl w:val="0"/>
                <w:numId w:val="3"/>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监控管理:支持视频预览、视频回放、日志查询、设备管理、用户管理等通用监控管理功能。</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五、为确保产品一致性和兼容性，国密网络硬盘录像机(服务端)、视频加密系统软件、密码卡等密码模块均为同一品牌，须具备商密证书、软件著作权等相关证书；</w:t>
            </w:r>
          </w:p>
          <w:p>
            <w:pPr>
              <w:rPr>
                <w:rFonts w:ascii="Arial" w:hAnsi="Arial" w:cs="Arial"/>
                <w:color w:val="000000" w:themeColor="text1"/>
                <w:szCs w:val="21"/>
                <w14:textFill>
                  <w14:solidFill>
                    <w14:schemeClr w14:val="tx1"/>
                  </w14:solidFill>
                </w14:textFill>
              </w:rPr>
            </w:pPr>
            <w:r>
              <w:rPr>
                <w:rFonts w:ascii="Arial" w:hAnsi="Arial" w:cs="Arial"/>
                <w:b/>
                <w:bCs/>
                <w:color w:val="000000" w:themeColor="text1"/>
                <w14:textFill>
                  <w14:solidFill>
                    <w14:schemeClr w14:val="tx1"/>
                  </w14:solidFill>
                </w14:textFill>
              </w:rPr>
              <w:t>六、含原有视频监控设备的接入与线路改造。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5</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国密门禁系统</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1套</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软件和信息技术服务业</w:t>
            </w:r>
          </w:p>
        </w:tc>
        <w:tc>
          <w:tcPr>
            <w:tcW w:w="7829" w:type="dxa"/>
            <w:shd w:val="clear" w:color="auto" w:fill="FFFFFF"/>
            <w:tcMar>
              <w:left w:w="108" w:type="dxa"/>
              <w:right w:w="108" w:type="dxa"/>
            </w:tcMar>
          </w:tcPr>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一、人脸国密读卡器：4台。</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商密资质证书：具备安全读卡模块类商用密码产品认证证书，符合GM/T 0028《密码模块安全技术要求》第二级或者以上要求；</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门禁用户身份鉴别：国密CPU卡和国密门禁读卡器，采用基于国密算法的对称或非对称加解密技术，实现门禁用户身份鉴别；</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身份鉴别：支持卡、卡+密码、卡+人脸、卡+指纹、卡+人脸+指纹等多种身份认证方式； </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摄像头：红外+彩色双目摄像头；</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指纹采集器：光学指纹采集器；</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按键类型：触摸按键；</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PSAM卡插槽：内置PSAM卡插槽；</w:t>
            </w:r>
          </w:p>
          <w:p>
            <w:pPr>
              <w:numPr>
                <w:ilvl w:val="0"/>
                <w:numId w:val="4"/>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硬件接口：电源接口: ≥1路；网络接口: ≥1路；韦根输入输出接口: ≥1路；RS232接口: ≥2路；门锁接口: ≥1路；辅助输入接口: ≥1路；报警接口: ≥1路；</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二、国密门禁卡：50张。</w:t>
            </w:r>
          </w:p>
          <w:p>
            <w:pPr>
              <w:numPr>
                <w:ilvl w:val="0"/>
                <w:numId w:val="5"/>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商密资质证书：具备智能IC卡类商用密码产品认证证书，符合GM/T 0041《智能IC卡密码检测规范》，符合GM/T 0028《密码模块安全技术要求》第二级或者以上要求；</w:t>
            </w:r>
          </w:p>
          <w:p>
            <w:pPr>
              <w:numPr>
                <w:ilvl w:val="0"/>
                <w:numId w:val="5"/>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门禁用户身份鉴别：国密CPU卡和国密门禁读卡器，采用基于国密SM4算法的对称或非对称加解密技术，实现门禁用户身份鉴别；</w:t>
            </w:r>
          </w:p>
          <w:p>
            <w:pPr>
              <w:numPr>
                <w:ilvl w:val="0"/>
                <w:numId w:val="5"/>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密钥注入：支持通过与密钥注入器的交互实现国密CPU卡卡片密钥的注入和更新；</w:t>
            </w:r>
          </w:p>
          <w:p>
            <w:pPr>
              <w:numPr>
                <w:ilvl w:val="0"/>
                <w:numId w:val="5"/>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身份鉴别：支持卡、卡+密码、卡+人脸、卡+指纹等多种身份认证方式；</w:t>
            </w:r>
          </w:p>
          <w:p>
            <w:pPr>
              <w:numPr>
                <w:ilvl w:val="0"/>
                <w:numId w:val="5"/>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擦写次数：≥10万次；</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三、双门门禁控制器：3台。</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内置安全密码模块，具备商用密码产品认证证书，符合GM/T 0028《密码模块安全技术要求》第二级或者以上要求；</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数据传输机密性保护：门禁控制器通过内置安全TF卡密码模块，和门禁管理主机（PCI-E密码卡）之间采用基于国密算法的对称或非对称加解密技术，实现对于数据传输的机密性保护；</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可控制门数量：双门双向；</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门禁控制：支持反潜、互锁、联动、首开常开、多卡开门、远程开关门等常见门禁控制功能；</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互锁：支持多门控制器任意组合的互锁功能；</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首卡常开：支持在设置的时间段内，第一张刷卡后保持门常开；</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多人多组刷卡开门：支持组内/跨组多卡开门设置；</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联动设置：支持硬件触发及事件触发，如门状态、卡状态、输入输出点和卡号的联动组合；</w:t>
            </w:r>
          </w:p>
          <w:p>
            <w:pPr>
              <w:numPr>
                <w:ilvl w:val="0"/>
                <w:numId w:val="6"/>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硬件接口：锁控输出：≥2路；韦根读头：≥4路；辅助输入：≥2路；辅助输出：≥2路；</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四、密钥注入器：1套。</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1. </w:t>
            </w:r>
            <w:r>
              <w:rPr>
                <w:rFonts w:ascii="Arial" w:hAnsi="Arial" w:cs="Arial"/>
                <w:color w:val="000000" w:themeColor="text1"/>
                <w14:textFill>
                  <w14:solidFill>
                    <w14:schemeClr w14:val="tx1"/>
                  </w14:solidFill>
                </w14:textFill>
              </w:rPr>
              <w:t>PSAM卡：内置PSAM卡，具备PSAM卡类商用密码产品认证证书，符合GM/T 0028《密码模块安全技术要求》第二级或者以上要求。</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2. </w:t>
            </w:r>
            <w:r>
              <w:rPr>
                <w:rFonts w:ascii="Arial" w:hAnsi="Arial" w:cs="Arial"/>
                <w:color w:val="000000" w:themeColor="text1"/>
                <w14:textFill>
                  <w14:solidFill>
                    <w14:schemeClr w14:val="tx1"/>
                  </w14:solidFill>
                </w14:textFill>
              </w:rPr>
              <w:t>密钥注入和发卡物理分离：密钥注入和发卡设备物理分离；</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3. </w:t>
            </w:r>
            <w:r>
              <w:rPr>
                <w:rFonts w:ascii="Arial" w:hAnsi="Arial" w:cs="Arial"/>
                <w:color w:val="000000" w:themeColor="text1"/>
                <w14:textFill>
                  <w14:solidFill>
                    <w14:schemeClr w14:val="tx1"/>
                  </w14:solidFill>
                </w14:textFill>
              </w:rPr>
              <w:t>密钥注入：支持通过与CPU卡以及PSAM卡的交互实现卡片密钥的注入；</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4. </w:t>
            </w:r>
            <w:r>
              <w:rPr>
                <w:rFonts w:ascii="Arial" w:hAnsi="Arial" w:cs="Arial"/>
                <w:color w:val="000000" w:themeColor="text1"/>
                <w14:textFill>
                  <w14:solidFill>
                    <w14:schemeClr w14:val="tx1"/>
                  </w14:solidFill>
                </w14:textFill>
              </w:rPr>
              <w:t>卡片类型：支持接触式和非接触式智能卡；</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五、门禁发卡器：1台。</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1. </w:t>
            </w:r>
            <w:r>
              <w:rPr>
                <w:rFonts w:ascii="Arial" w:hAnsi="Arial" w:cs="Arial"/>
                <w:color w:val="000000" w:themeColor="text1"/>
                <w14:textFill>
                  <w14:solidFill>
                    <w14:schemeClr w14:val="tx1"/>
                  </w14:solidFill>
                </w14:textFill>
              </w:rPr>
              <w:t>PSAM卡：内置PSAM卡，具备PSAM卡类商用密码产品认证证书，符合GM/T 0028《密码模块安全技术要求》第二级或者以上要求；</w:t>
            </w:r>
          </w:p>
          <w:p>
            <w:pPr>
              <w:numPr>
                <w:ilvl w:val="0"/>
                <w:numId w:val="0"/>
              </w:numPr>
              <w:ind w:leftChars="0"/>
              <w:rPr>
                <w:rFonts w:ascii="Arial" w:hAnsi="Arial" w:cs="Arial"/>
                <w:color w:val="000000" w:themeColor="text1"/>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2. </w:t>
            </w:r>
            <w:r>
              <w:rPr>
                <w:rFonts w:ascii="Arial" w:hAnsi="Arial" w:cs="Arial"/>
                <w:color w:val="000000" w:themeColor="text1"/>
                <w14:textFill>
                  <w14:solidFill>
                    <w14:schemeClr w14:val="tx1"/>
                  </w14:solidFill>
                </w14:textFill>
              </w:rPr>
              <w:t>密钥注入和发卡物理分离：密钥注入和发卡设备物理分离；</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六、密码卡：1个。</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商密资质证书：具备商用密码产品认证证书，符合《PCI密码卡技术规范》、符合GM/T 0018《密码设备应用接口规范》、符合GM/T 0028《密码模块安全技术要求》第二级或者以上要求；</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门禁记录完整性保护：配合日志审计系统，采用基于国密算法的HMAC或签名验签等密码技术，实现门禁记录完整性保护；</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双因子认证：日志系统登录时，支持密码卡PIN码及口令双因子认证，未插卡时无法登录日志审计系统；</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M2非对称算法性能：SM2密钥对生成：≥15000对/秒；SM2签名：≥200000次/秒；SM2验签：≥100000次/秒；SM2加密：≥50Mbps；SM2解密：≥60Mbps；SM3杂凑算法性能：≥16Gbps；SM4对称算法性能：≥16Gbps；对称密钥：1024个对；RSA密钥：256对；SM2密钥：256对；</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操作系统：支持win7、win10、Linux等通用操作系统及麒麟、统信等国产操作系统；</w:t>
            </w:r>
          </w:p>
          <w:p>
            <w:pPr>
              <w:numPr>
                <w:ilvl w:val="0"/>
                <w:numId w:val="7"/>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开发接口：支持用户/内核态接口、国标接口及PKCS#11、CSP、JCE等国际标准接口；</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七、门禁管理系统：1套。</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具备商用密码产品认证证书;</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支持国产操作系统适配证书:具备麒麟和统信等国产操作系统产品兼容性认证证书；</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国产数据库适配证书：具备达梦、南大通用、人大金仓等国产数据库产品兼容性认证证书；</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公安部产品检验报告：符合GB/T 37078-2018标准安全等级2级要求，具备公安部产品检验报告；</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设备管理：支持设备管理，包括区域设置、设备管理、设备搜索、设备添加等功能；</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门禁管理：支持门禁管理，包括时间段设置、门设置、门禁权限组设置、实时查看等功能；</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信息获取和同步：支持从门禁控制器获取日志、人员、门禁等信息，支持向门禁控制器同步权限、配置等信息；</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日志查询：支持日志记录查询，支持按时间、人员编号、姓名、卡号、设备、门、验证方式、出入状态、时间类型等</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多种条件查询门禁日志记录，支持查询当天、本周、上周、全部门禁记录；</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日志导出：支持以Excel格式导出门禁日志记录；</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设备树：支持设备树功能，支持以树形结构展示门禁状态；</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一键开门：支持一键开门功能，支持一键开单个/部分/所有门；</w:t>
            </w:r>
          </w:p>
          <w:p>
            <w:pPr>
              <w:numPr>
                <w:ilvl w:val="0"/>
                <w:numId w:val="8"/>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其他功能：支持反潜、互锁、联动、首卡常开、多卡开门、远程开关门、电子地图等门禁管理功能。</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八、门禁日志审计系统：1套。</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日志记录完整性保护：配合PCI-E密码卡，实现门禁日志记录完整性保护；</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日志记录篡改报警提示：支持日志记录篡改报警提示；</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双因子认证：系统登录时，支持密码卡PIN码及口令双因子认证，未插卡时无法登录日志审计系统；</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日志查询：支持日志记录查询，支持按时间、人员编号、姓名、卡号、设备、门、验证方式、出入状态、时间类型等</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多种条件查询门禁日志记录，支持查询当天、本周、上周、全部门禁记录；</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日志导出：支持以Excel格式导出门禁日志记录；</w:t>
            </w:r>
          </w:p>
          <w:p>
            <w:pPr>
              <w:numPr>
                <w:ilvl w:val="0"/>
                <w:numId w:val="9"/>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PIN码修改：支持PIN码修改。</w:t>
            </w:r>
          </w:p>
          <w:p>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九、密钥管理系统：1套。</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卡片密钥注入：支持配合密钥注入器实现用户CPU卡和读卡器PSAM卡卡片密钥注入；</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密钥分散因子设置：支持密钥分散因子设置；</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根PIN码校验：支持根PIN码校验；</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国密算法配置：</w:t>
            </w:r>
            <w:r>
              <w:rPr>
                <w:rFonts w:hint="eastAsia"/>
                <w:b w:val="0"/>
                <w:bCs w:val="0"/>
                <w:color w:val="000000" w:themeColor="text1"/>
                <w:highlight w:val="none"/>
                <w:lang w:val="en-US" w:eastAsia="zh-CN"/>
                <w14:textFill>
                  <w14:solidFill>
                    <w14:schemeClr w14:val="tx1"/>
                  </w14:solidFill>
                </w14:textFill>
              </w:rPr>
              <w:t>支持选择SM1或SM4国密算法实现密钥分散</w:t>
            </w:r>
            <w:r>
              <w:rPr>
                <w:rFonts w:ascii="Arial" w:hAnsi="Arial" w:cs="Arial"/>
                <w:color w:val="000000" w:themeColor="text1"/>
                <w14:textFill>
                  <w14:solidFill>
                    <w14:schemeClr w14:val="tx1"/>
                  </w14:solidFill>
                </w14:textFill>
              </w:rPr>
              <w:t>；</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客户管理：支持客户管理，包括新增客户、删除客户和客户查询等功能；</w:t>
            </w:r>
          </w:p>
          <w:p>
            <w:pPr>
              <w:numPr>
                <w:ilvl w:val="0"/>
                <w:numId w:val="10"/>
              </w:num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记录查询：支持查询卡片密钥注入和初始化相关操作记录，支持删除记录；</w:t>
            </w:r>
          </w:p>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为确保产品一致性和兼容性，本门禁系统和所含国密门禁卡、人脸国密读卡器、双面门禁控制器、密钥注入器、门禁发卡器、密码卡、门禁管理系统、门禁日志审计系统和密钥管理系统均为同一品牌。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6</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国密浏览器</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50套</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软件和信息技术服务业</w:t>
            </w:r>
          </w:p>
        </w:tc>
        <w:tc>
          <w:tcPr>
            <w:tcW w:w="7829" w:type="dxa"/>
            <w:shd w:val="clear" w:color="auto" w:fill="FFFFFF"/>
            <w:tcMar>
              <w:left w:w="108" w:type="dxa"/>
              <w:right w:w="108" w:type="dxa"/>
            </w:tcMar>
          </w:tcPr>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1、浏览器支持主流国产操作系统，包括UOS、麒麟、中科方德等，支持主流国产CPU，包括兆芯、海光、鲲鹏、飞腾、龙芯、申威，支持Windows XP、Windows 7、Windows 10,Windows11等操作系统的部署环境。</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2、针对部分IE业务系统，支持使用内置下载器下载，支持针对业务系统设置对应下载器。</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3、支持用户收藏夹、密码管家、选项页配置等数据同步管理，可实现切换设备后数据云端同步，支持由用户个性化设置与管理平台同步的数据类型。</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4、浏览器双内核同时支持SM2/SM3/SM4国密算法和RSA等通过国际算法，以及SSL单双向安全协议，与Web服务器之间建立安全通道，保证Web网页访问的安全性。</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5、支持细粒度搜索引擎管理，包括：地址栏、收藏栏、划词、鼠标右键、新标签页等。</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6、支持加速浏览器运行，包括：内存优化、清理缓存、加速打开、加速启动等。</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7、支持使用内置的英译中翻译引擎。支持切换其他翻译引擎。</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8、具备扩展商店，可通过扩展商店使用第三方扩展程序。</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9、内置浏览器兼容性问题检测和修复工具，可通过工具化、自动化的手段针对目标 web 页面基于 Chrome 内核的兼容性指标进行多维度全量检测、自动评估与报告输出，包括问题的原因解析、修复处理等方面。</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10、支持基于国密https站点和国际算法https站点的智能探测，根据策略自动切换通信协议。</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11、产品具备国家密码管理局颁发的商用密码产品型号证书或商用密码产品认证证书。</w:t>
            </w:r>
          </w:p>
          <w:p>
            <w:pPr>
              <w:tabs>
                <w:tab w:val="left" w:pos="1356"/>
              </w:tabs>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12、包含浏览器授权，国密认证证书授权，包含3年维保升级服务。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7</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国密站点证书</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1个</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软件和信息技术服务业</w:t>
            </w:r>
          </w:p>
        </w:tc>
        <w:tc>
          <w:tcPr>
            <w:tcW w:w="7829" w:type="dxa"/>
            <w:shd w:val="clear" w:color="auto" w:fill="FFFFFF"/>
            <w:tcMar>
              <w:left w:w="108" w:type="dxa"/>
              <w:right w:w="108" w:type="dxa"/>
            </w:tcMar>
          </w:tcPr>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 数字证书采用</w:t>
            </w:r>
            <w:r>
              <w:rPr>
                <w:rFonts w:ascii="Arial" w:hAnsi="Arial" w:cs="Arial"/>
                <w:color w:val="000000" w:themeColor="text1"/>
                <w14:textFill>
                  <w14:solidFill>
                    <w14:schemeClr w14:val="tx1"/>
                  </w14:solidFill>
                </w14:textFill>
              </w:rPr>
              <w:t>SM</w:t>
            </w:r>
            <w:r>
              <w:rPr>
                <w:rFonts w:hint="eastAsia" w:ascii="Arial" w:hAnsi="Arial" w:cs="Arial"/>
                <w:color w:val="000000" w:themeColor="text1"/>
                <w:lang w:val="en-US" w:eastAsia="zh-CN"/>
                <w14:textFill>
                  <w14:solidFill>
                    <w14:schemeClr w14:val="tx1"/>
                  </w14:solidFill>
                </w14:textFill>
              </w:rPr>
              <w:t>2等</w:t>
            </w:r>
            <w:r>
              <w:rPr>
                <w:rFonts w:ascii="Arial" w:hAnsi="Arial" w:cs="Arial"/>
                <w:color w:val="000000" w:themeColor="text1"/>
                <w:kern w:val="0"/>
                <w:szCs w:val="21"/>
                <w14:textFill>
                  <w14:solidFill>
                    <w14:schemeClr w14:val="tx1"/>
                  </w14:solidFill>
                </w14:textFill>
              </w:rPr>
              <w:t>国产密码算法，为设备提供身份认证，保证身份真实性；同时为应用系统提供SSL加密的传输通道，保证通信安全。</w:t>
            </w:r>
          </w:p>
          <w:p>
            <w:pPr>
              <w:tabs>
                <w:tab w:val="left" w:pos="1356"/>
              </w:tabs>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2、由合法第三方电子认证机构颁发，具有电子认证服务密码使用许可证和国家密码局授权开展电子政务电子认证服务证明。</w:t>
            </w:r>
          </w:p>
          <w:p>
            <w:pPr>
              <w:tabs>
                <w:tab w:val="left" w:pos="1356"/>
              </w:tabs>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3、包含3年授权服务时间。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 xml:space="preserve"> 8</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系统密码改造</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1项</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7829" w:type="dxa"/>
            <w:shd w:val="clear" w:color="auto" w:fill="FFFFFF"/>
            <w:tcMar>
              <w:left w:w="108" w:type="dxa"/>
              <w:right w:w="108" w:type="dxa"/>
            </w:tcMar>
          </w:tcPr>
          <w:p>
            <w:pPr>
              <w:tabs>
                <w:tab w:val="left" w:pos="1356"/>
              </w:tabs>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成交供应商须与</w:t>
            </w:r>
            <w:r>
              <w:rPr>
                <w:rFonts w:hint="eastAsia" w:ascii="Arial" w:hAnsi="Arial" w:cs="Arial"/>
                <w:color w:val="000000" w:themeColor="text1"/>
                <w:kern w:val="0"/>
                <w:szCs w:val="21"/>
                <w14:textFill>
                  <w14:solidFill>
                    <w14:schemeClr w14:val="tx1"/>
                  </w14:solidFill>
                </w14:textFill>
              </w:rPr>
              <w:t>采购人</w:t>
            </w:r>
            <w:r>
              <w:rPr>
                <w:rFonts w:ascii="Arial" w:hAnsi="Arial" w:cs="Arial"/>
                <w:color w:val="000000" w:themeColor="text1"/>
                <w:kern w:val="0"/>
                <w:szCs w:val="21"/>
                <w14:textFill>
                  <w14:solidFill>
                    <w14:schemeClr w14:val="tx1"/>
                  </w14:solidFill>
                </w14:textFill>
              </w:rPr>
              <w:t>HIS系统开发产商自行对接项目涉及的接口对接及改造工作，并承担涉及的二次开发工作的费用。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9</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签名验签改造</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1项</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7829" w:type="dxa"/>
            <w:shd w:val="clear" w:color="auto" w:fill="FFFFFF"/>
            <w:tcMar>
              <w:left w:w="108" w:type="dxa"/>
              <w:right w:w="108" w:type="dxa"/>
            </w:tcMar>
          </w:tcPr>
          <w:p>
            <w:pPr>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成交供应商须与</w:t>
            </w:r>
            <w:r>
              <w:rPr>
                <w:rFonts w:hint="eastAsia" w:ascii="Arial" w:hAnsi="Arial" w:cs="Arial"/>
                <w:color w:val="000000" w:themeColor="text1"/>
                <w:kern w:val="0"/>
                <w:szCs w:val="21"/>
                <w14:textFill>
                  <w14:solidFill>
                    <w14:schemeClr w14:val="tx1"/>
                  </w14:solidFill>
                </w14:textFill>
              </w:rPr>
              <w:t>采购人</w:t>
            </w:r>
            <w:r>
              <w:rPr>
                <w:rFonts w:ascii="Arial" w:hAnsi="Arial" w:cs="Arial"/>
                <w:color w:val="000000" w:themeColor="text1"/>
                <w:kern w:val="0"/>
                <w:szCs w:val="21"/>
                <w14:textFill>
                  <w14:solidFill>
                    <w14:schemeClr w14:val="tx1"/>
                  </w14:solidFill>
                </w14:textFill>
              </w:rPr>
              <w:t>数字签名开发产商自行对接项目涉及改造工作，并承担涉及的二次开发工作的费用。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10</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 w:val="22"/>
                <w:szCs w:val="28"/>
                <w14:textFill>
                  <w14:solidFill>
                    <w14:schemeClr w14:val="tx1"/>
                  </w14:solidFill>
                </w14:textFill>
              </w:rPr>
              <w:t>办公室门禁系统</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1项</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bookmarkStart w:id="27" w:name="OLE_LINK2"/>
            <w:r>
              <w:rPr>
                <w:rFonts w:ascii="Arial" w:hAnsi="Arial" w:cs="Arial"/>
                <w:color w:val="000000" w:themeColor="text1"/>
                <w:sz w:val="21"/>
                <w:szCs w:val="21"/>
                <w14:textFill>
                  <w14:solidFill>
                    <w14:schemeClr w14:val="tx1"/>
                  </w14:solidFill>
                </w14:textFill>
              </w:rPr>
              <w:t>软件和信息技术服务业</w:t>
            </w:r>
            <w:bookmarkEnd w:id="27"/>
          </w:p>
        </w:tc>
        <w:tc>
          <w:tcPr>
            <w:tcW w:w="7829" w:type="dxa"/>
            <w:shd w:val="clear" w:color="auto" w:fill="FFFFFF"/>
            <w:tcMar>
              <w:left w:w="108" w:type="dxa"/>
              <w:right w:w="108" w:type="dxa"/>
            </w:tcMar>
          </w:tcPr>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1、门禁外机：1台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尺寸：</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4.3英寸非触摸屏</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分辨率：</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 xml:space="preserve">800×480像素 </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摄像头‌：双目</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200W高清网络摄像头,支持自适应红外补光（暗光环境有效识别）</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人脸库容量：</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5000人</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识别距离：0.3~2米</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开门方式:人脸识别 + 密码 + IC卡（三合一）</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供电方式‌:标准POE供电</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2、门禁内机：1台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尺寸：</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7英寸触摸屏，分辨率</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1920×1080（1080P）</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RJ45网口‌：1个（支持有线网络）</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‌防区输入‌：8路有线防区（支持报警接入/叮咚门铃功能）</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3、双门磁力锁：1台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拉力：</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280KG，配备LZ型支架</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4、闭门器：1台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材质：铝合金，锁门速度可调，不定位</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5、门禁电源：1台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‌额定输出‌ ：</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 xml:space="preserve">DC 12V 3A（36W） </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‌输入电压‌ ：AC 90-264V（宽电压自适应）</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6、POE交换机：1台</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数量‌：</w:t>
            </w:r>
            <w:r>
              <w:rPr>
                <w:rFonts w:ascii="Arial" w:hAnsi="Arial" w:cs="Arial"/>
                <w:color w:val="000000" w:themeColor="text1"/>
                <w14:textFill>
                  <w14:solidFill>
                    <w14:schemeClr w14:val="tx1"/>
                  </w14:solidFill>
                </w14:textFill>
              </w:rPr>
              <w:t>≥</w:t>
            </w:r>
            <w:r>
              <w:rPr>
                <w:rFonts w:ascii="Arial" w:hAnsi="Arial" w:cs="Arial"/>
                <w:color w:val="000000" w:themeColor="text1"/>
                <w:kern w:val="0"/>
                <w:szCs w:val="21"/>
                <w14:textFill>
                  <w14:solidFill>
                    <w14:schemeClr w14:val="tx1"/>
                  </w14:solidFill>
                </w14:textFill>
              </w:rPr>
              <w:t>5个百兆电口（4个POE供电口 + 1个普通电口）</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‌POE标准‌：支持IEEE 802.3af/at，单端口最大供电功率30W</w:t>
            </w:r>
          </w:p>
          <w:p>
            <w:pPr>
              <w:tabs>
                <w:tab w:val="left" w:pos="1356"/>
              </w:tabs>
              <w:spacing w:line="288"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7、提供远程控制app，或小程序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11</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定制服务</w:t>
            </w:r>
          </w:p>
        </w:tc>
        <w:tc>
          <w:tcPr>
            <w:tcW w:w="544" w:type="dxa"/>
            <w:shd w:val="clear" w:color="auto" w:fill="FFFFFF"/>
            <w:tcMar>
              <w:left w:w="108" w:type="dxa"/>
              <w:right w:w="108" w:type="dxa"/>
            </w:tcMar>
            <w:vAlign w:val="center"/>
          </w:tcPr>
          <w:p>
            <w:pPr>
              <w:spacing w:line="360" w:lineRule="auto"/>
              <w:jc w:val="center"/>
              <w:rPr>
                <w:rStyle w:val="57"/>
                <w:rFonts w:ascii="Arial" w:hAnsi="Arial" w:cs="Arial"/>
                <w:b w:val="0"/>
                <w:color w:val="000000" w:themeColor="text1"/>
                <w:szCs w:val="21"/>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1项</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7829" w:type="dxa"/>
            <w:shd w:val="clear" w:color="auto" w:fill="FFFFFF"/>
            <w:tcMar>
              <w:left w:w="108" w:type="dxa"/>
              <w:right w:w="108" w:type="dxa"/>
            </w:tcMar>
          </w:tcPr>
          <w:p>
            <w:pPr>
              <w:spacing w:line="288" w:lineRule="auto"/>
              <w:jc w:val="left"/>
              <w:rPr>
                <w:rFonts w:ascii="Arial" w:hAnsi="Arial" w:cs="Arial"/>
                <w:color w:val="000000" w:themeColor="text1"/>
                <w:kern w:val="0"/>
                <w:szCs w:val="21"/>
                <w:lang w:eastAsia="zh-Hans" w:bidi="zh-CN"/>
                <w14:textFill>
                  <w14:solidFill>
                    <w14:schemeClr w14:val="tx1"/>
                  </w14:solidFill>
                </w14:textFill>
              </w:rPr>
            </w:pPr>
            <w:r>
              <w:rPr>
                <w:rFonts w:ascii="Arial" w:hAnsi="Arial" w:cs="Arial"/>
                <w:color w:val="000000" w:themeColor="text1"/>
                <w:szCs w:val="21"/>
                <w14:textFill>
                  <w14:solidFill>
                    <w14:schemeClr w14:val="tx1"/>
                  </w14:solidFill>
                </w14:textFill>
              </w:rPr>
              <w:t>1、成交供应商完成商用密码应用方案编制，并完成专业机构对方案进行评审备案。</w:t>
            </w:r>
          </w:p>
          <w:p>
            <w:pPr>
              <w:spacing w:line="288" w:lineRule="auto"/>
              <w:jc w:val="left"/>
              <w:rPr>
                <w:rFonts w:ascii="Arial" w:hAnsi="Arial" w:cs="Arial"/>
                <w:color w:val="000000" w:themeColor="text1"/>
                <w:kern w:val="0"/>
                <w:szCs w:val="21"/>
                <w:lang w:eastAsia="zh-Hans" w:bidi="zh-CN"/>
                <w14:textFill>
                  <w14:solidFill>
                    <w14:schemeClr w14:val="tx1"/>
                  </w14:solidFill>
                </w14:textFill>
              </w:rPr>
            </w:pPr>
            <w:r>
              <w:rPr>
                <w:rFonts w:ascii="Arial" w:hAnsi="Arial" w:cs="Arial"/>
                <w:color w:val="000000" w:themeColor="text1"/>
                <w:kern w:val="0"/>
                <w:szCs w:val="21"/>
                <w:lang w:eastAsia="zh-Hans" w:bidi="zh-CN"/>
                <w14:textFill>
                  <w14:solidFill>
                    <w14:schemeClr w14:val="tx1"/>
                  </w14:solidFill>
                </w14:textFill>
              </w:rPr>
              <w:t>2、协助业主方完成单位密码管理相关安全制度编制，包括：项目所属内新建、在建、扩容、改造的信息系统密码应用方案编制咨询服务。</w:t>
            </w:r>
          </w:p>
          <w:p>
            <w:pPr>
              <w:spacing w:line="288" w:lineRule="auto"/>
              <w:jc w:val="left"/>
              <w:rPr>
                <w:rFonts w:ascii="Arial" w:hAnsi="Arial" w:cs="Arial"/>
                <w:color w:val="000000" w:themeColor="text1"/>
                <w:kern w:val="0"/>
                <w:szCs w:val="21"/>
                <w:lang w:eastAsia="zh-Hans" w:bidi="zh-CN"/>
                <w14:textFill>
                  <w14:solidFill>
                    <w14:schemeClr w14:val="tx1"/>
                  </w14:solidFill>
                </w14:textFill>
              </w:rPr>
            </w:pPr>
            <w:r>
              <w:rPr>
                <w:rFonts w:ascii="Arial" w:hAnsi="Arial" w:cs="Arial"/>
                <w:color w:val="000000" w:themeColor="text1"/>
                <w:kern w:val="0"/>
                <w:szCs w:val="21"/>
                <w:lang w:eastAsia="zh-Hans" w:bidi="zh-CN"/>
                <w14:textFill>
                  <w14:solidFill>
                    <w14:schemeClr w14:val="tx1"/>
                  </w14:solidFill>
                </w14:textFill>
              </w:rPr>
              <w:t>3、提供密码应用及密评相关技术培训服务；包括密码政策、密码标准、密码应用、商用密码应用安全性评估相关技术培训，提供如《密码基础培训》、《行业商用密码应用建设》、《商用密码应用安全性评估培训课件》等。</w:t>
            </w:r>
          </w:p>
          <w:p>
            <w:pPr>
              <w:tabs>
                <w:tab w:val="left" w:pos="1356"/>
              </w:tabs>
              <w:spacing w:line="288" w:lineRule="auto"/>
              <w:jc w:val="left"/>
              <w:rPr>
                <w:rFonts w:ascii="Arial" w:hAnsi="Arial" w:cs="Arial"/>
                <w:color w:val="000000" w:themeColor="text1"/>
                <w14:textFill>
                  <w14:solidFill>
                    <w14:schemeClr w14:val="tx1"/>
                  </w14:solidFill>
                </w14:textFill>
              </w:rPr>
            </w:pPr>
            <w:r>
              <w:rPr>
                <w:rFonts w:ascii="Arial" w:hAnsi="Arial" w:cs="Arial"/>
                <w:color w:val="000000" w:themeColor="text1"/>
                <w:kern w:val="0"/>
                <w:szCs w:val="21"/>
                <w:lang w:eastAsia="zh-Hans" w:bidi="zh-CN"/>
                <w14:textFill>
                  <w14:solidFill>
                    <w14:schemeClr w14:val="tx1"/>
                  </w14:solidFill>
                </w14:textFill>
              </w:rPr>
              <w:t>4、提供密码相关安全应急服务，包括根据单位自身规划或者安全主管单位发起的相关密码相关应急演练、安全检查等技术支撑。</w:t>
            </w:r>
          </w:p>
          <w:p>
            <w:pPr>
              <w:tabs>
                <w:tab w:val="left" w:pos="1356"/>
              </w:tabs>
              <w:spacing w:line="288"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lang w:eastAsia="zh-Hans" w:bidi="zh-CN"/>
                <w14:textFill>
                  <w14:solidFill>
                    <w14:schemeClr w14:val="tx1"/>
                  </w14:solidFill>
                </w14:textFill>
              </w:rPr>
              <w:t>5、完成密码应用设备实施交付，并针对具体信息系统业务场景、开发语言与系统框架，结合服务端密码产品及密码安全中间件相关服务功能，提供针对性的密码应用示例代码、接口手册和demo环境等。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76" w:type="dxa"/>
            <w:shd w:val="clear" w:color="auto" w:fill="FFFFFF"/>
            <w:tcMar>
              <w:left w:w="108" w:type="dxa"/>
              <w:right w:w="108" w:type="dxa"/>
            </w:tcMar>
            <w:vAlign w:val="center"/>
          </w:tcPr>
          <w:p>
            <w:pPr>
              <w:spacing w:line="360" w:lineRule="auto"/>
              <w:jc w:val="center"/>
              <w:rPr>
                <w:rFonts w:ascii="Arial" w:hAnsi="Arial" w:cs="Arial"/>
                <w:bCs/>
                <w:color w:val="000000" w:themeColor="text1"/>
                <w:kern w:val="0"/>
                <w:sz w:val="20"/>
                <w:szCs w:val="20"/>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12</w:t>
            </w:r>
          </w:p>
        </w:tc>
        <w:tc>
          <w:tcPr>
            <w:tcW w:w="917" w:type="dxa"/>
            <w:shd w:val="clear" w:color="auto" w:fill="FFFFFF"/>
            <w:tcMar>
              <w:left w:w="108" w:type="dxa"/>
              <w:right w:w="108" w:type="dxa"/>
            </w:tcMar>
            <w:vAlign w:val="center"/>
          </w:tcPr>
          <w:p>
            <w:pPr>
              <w:spacing w:line="360" w:lineRule="auto"/>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物理环境改造</w:t>
            </w:r>
          </w:p>
        </w:tc>
        <w:tc>
          <w:tcPr>
            <w:tcW w:w="544" w:type="dxa"/>
            <w:shd w:val="clear" w:color="auto" w:fill="FFFFFF"/>
            <w:tcMar>
              <w:left w:w="108" w:type="dxa"/>
              <w:right w:w="108" w:type="dxa"/>
            </w:tcMar>
            <w:vAlign w:val="center"/>
          </w:tcPr>
          <w:p>
            <w:pPr>
              <w:spacing w:line="360" w:lineRule="auto"/>
              <w:jc w:val="center"/>
              <w:rPr>
                <w:rFonts w:ascii="Arial" w:hAnsi="Arial" w:cs="Arial"/>
                <w:bCs/>
                <w:color w:val="000000" w:themeColor="text1"/>
                <w:kern w:val="0"/>
                <w:sz w:val="20"/>
                <w:szCs w:val="20"/>
                <w14:textFill>
                  <w14:solidFill>
                    <w14:schemeClr w14:val="tx1"/>
                  </w14:solidFill>
                </w14:textFill>
              </w:rPr>
            </w:pPr>
            <w:r>
              <w:rPr>
                <w:rFonts w:ascii="Arial" w:hAnsi="Arial" w:cs="Arial"/>
                <w:bCs/>
                <w:color w:val="000000" w:themeColor="text1"/>
                <w:kern w:val="0"/>
                <w:sz w:val="20"/>
                <w:szCs w:val="20"/>
                <w14:textFill>
                  <w14:solidFill>
                    <w14:schemeClr w14:val="tx1"/>
                  </w14:solidFill>
                </w14:textFill>
              </w:rPr>
              <w:t>1项</w:t>
            </w:r>
          </w:p>
        </w:tc>
        <w:tc>
          <w:tcPr>
            <w:tcW w:w="744" w:type="dxa"/>
            <w:shd w:val="clear" w:color="auto" w:fill="FFFFFF"/>
            <w:tcMar>
              <w:left w:w="108" w:type="dxa"/>
              <w:right w:w="108" w:type="dxa"/>
            </w:tcMar>
            <w:vAlign w:val="center"/>
          </w:tcPr>
          <w:p>
            <w:pPr>
              <w:pStyle w:val="48"/>
              <w:adjustRightInd w:val="0"/>
              <w:snapToGrid w:val="0"/>
              <w:spacing w:before="0" w:beforeAutospacing="0" w:after="0" w:afterAutospacing="0" w:line="276" w:lineRule="auto"/>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w:t>
            </w:r>
          </w:p>
        </w:tc>
        <w:tc>
          <w:tcPr>
            <w:tcW w:w="7829" w:type="dxa"/>
            <w:shd w:val="clear" w:color="auto" w:fill="FFFFFF"/>
            <w:tcMar>
              <w:left w:w="108" w:type="dxa"/>
              <w:right w:w="108" w:type="dxa"/>
            </w:tcMar>
          </w:tcPr>
          <w:p>
            <w:pPr>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1、拆除需替换的门禁机监控系统，包含垃圾清运；</w:t>
            </w:r>
          </w:p>
          <w:p>
            <w:pPr>
              <w:tabs>
                <w:tab w:val="left" w:pos="1356"/>
              </w:tabs>
              <w:spacing w:line="288"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2、安装视频监控系统设备和门禁系统设备，包含四周墙面恢复。</w:t>
            </w:r>
          </w:p>
          <w:p>
            <w:pPr>
              <w:tabs>
                <w:tab w:val="left" w:pos="1356"/>
              </w:tabs>
              <w:spacing w:line="288"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3、办公室大门门禁更换，包含门禁可视外机、室内可视终端、双门磁力锁、闭门器、门禁电源及按钮、POE交换机等设备及实施耗材配件，支持手机远程开门，支持有线和WiFi室内机。</w:t>
            </w:r>
          </w:p>
        </w:tc>
      </w:tr>
    </w:tbl>
    <w:p>
      <w:pPr>
        <w:spacing w:line="360" w:lineRule="auto"/>
        <w:rPr>
          <w:rFonts w:ascii="Arial" w:hAnsi="Arial" w:eastAsia="黑体" w:cs="Arial"/>
          <w:b/>
          <w:kern w:val="0"/>
          <w:sz w:val="28"/>
          <w:szCs w:val="28"/>
        </w:rPr>
      </w:pPr>
      <w:r>
        <w:rPr>
          <w:rFonts w:ascii="Arial" w:hAnsi="Arial" w:eastAsia="黑体" w:cs="Arial"/>
          <w:b/>
          <w:kern w:val="0"/>
          <w:sz w:val="28"/>
          <w:szCs w:val="28"/>
        </w:rPr>
        <w:t>四、其他要求</w:t>
      </w:r>
    </w:p>
    <w:p>
      <w:pPr>
        <w:spacing w:line="360" w:lineRule="auto"/>
        <w:ind w:firstLine="210" w:firstLineChars="100"/>
        <w:rPr>
          <w:rFonts w:ascii="Arial" w:hAnsi="Arial" w:cs="Arial"/>
          <w:szCs w:val="21"/>
        </w:rPr>
      </w:pPr>
      <w:r>
        <w:rPr>
          <w:rFonts w:ascii="Arial" w:hAnsi="Arial" w:cs="Arial"/>
          <w:szCs w:val="21"/>
        </w:rPr>
        <w:t>1、采购标的需满足的服务标准、期限、效率等要求：</w:t>
      </w:r>
    </w:p>
    <w:p>
      <w:pPr>
        <w:spacing w:line="360" w:lineRule="auto"/>
        <w:ind w:firstLine="210" w:firstLineChars="100"/>
        <w:rPr>
          <w:rFonts w:ascii="Arial" w:hAnsi="Arial" w:cs="Arial"/>
          <w:szCs w:val="21"/>
        </w:rPr>
      </w:pPr>
      <w:r>
        <w:rPr>
          <w:rFonts w:ascii="Arial" w:hAnsi="Arial" w:cs="Arial"/>
          <w:szCs w:val="21"/>
        </w:rPr>
        <w:t>1.1、提供实施安装所需要的光纤、模块、网线等线材及辅材，按照B类机房理线标准ISO_IEC__24764和我方理线要求进行理线和标签制作。</w:t>
      </w:r>
    </w:p>
    <w:p>
      <w:pPr>
        <w:spacing w:line="360" w:lineRule="auto"/>
        <w:ind w:firstLine="210" w:firstLineChars="100"/>
        <w:rPr>
          <w:rFonts w:ascii="Arial" w:hAnsi="Arial" w:cs="Arial"/>
          <w:szCs w:val="21"/>
        </w:rPr>
      </w:pPr>
      <w:r>
        <w:rPr>
          <w:rFonts w:ascii="Arial" w:hAnsi="Arial" w:cs="Arial"/>
          <w:szCs w:val="21"/>
        </w:rPr>
        <w:t>1.2、交货安装要求</w:t>
      </w:r>
    </w:p>
    <w:p>
      <w:pPr>
        <w:spacing w:line="360" w:lineRule="auto"/>
        <w:ind w:firstLine="210" w:firstLineChars="100"/>
        <w:rPr>
          <w:rFonts w:ascii="Arial" w:hAnsi="Arial" w:cs="Arial"/>
          <w:szCs w:val="21"/>
        </w:rPr>
      </w:pPr>
      <w:r>
        <w:rPr>
          <w:rFonts w:ascii="Arial" w:hAnsi="Arial" w:cs="Arial"/>
          <w:szCs w:val="21"/>
        </w:rPr>
        <w:t>供应商应按照本项目的采购内容及数量完成所采购设备（系统）的交货、安装、集成及调试工作。供应商应提供所供应设备制造商原厂技术支持服务，协调派遣原厂工程师进行现场安装配置、联调测试等工作，提供产品接口开发文档、API开发包并指导相关应用系统开发商完成系统集成接口开发，确保设备（系统）均能满足使用要求，并能通过商用密码应用安全性评估测评机构评审（达到评分60分以上，且不存在高风险项）。</w:t>
      </w:r>
    </w:p>
    <w:p>
      <w:pPr>
        <w:spacing w:line="360" w:lineRule="auto"/>
        <w:ind w:firstLine="210" w:firstLineChars="100"/>
        <w:rPr>
          <w:rFonts w:ascii="Arial" w:hAnsi="Arial" w:cs="Arial"/>
          <w:szCs w:val="21"/>
        </w:rPr>
      </w:pPr>
      <w:r>
        <w:rPr>
          <w:rFonts w:ascii="Arial" w:hAnsi="Arial" w:cs="Arial"/>
          <w:szCs w:val="21"/>
        </w:rPr>
        <w:t>1.3、售后服务</w:t>
      </w:r>
    </w:p>
    <w:p>
      <w:pPr>
        <w:spacing w:line="360" w:lineRule="auto"/>
        <w:ind w:firstLine="210" w:firstLineChars="100"/>
        <w:rPr>
          <w:rFonts w:ascii="Arial" w:hAnsi="Arial" w:cs="Arial"/>
          <w:szCs w:val="21"/>
        </w:rPr>
      </w:pPr>
      <w:r>
        <w:rPr>
          <w:rFonts w:ascii="Arial" w:hAnsi="Arial" w:cs="Arial"/>
          <w:szCs w:val="21"/>
        </w:rPr>
        <w:t>项目验收完毕后，成交供应商须免费提供不少于3年的原厂软件升级及硬件（系统）质保服务，运维期内提供与业务系统对接等技术服务支持。在质保（运维期）内提供以下服务：</w:t>
      </w:r>
    </w:p>
    <w:p>
      <w:pPr>
        <w:spacing w:line="360" w:lineRule="auto"/>
        <w:ind w:firstLine="210" w:firstLineChars="100"/>
        <w:rPr>
          <w:rFonts w:ascii="Arial" w:hAnsi="Arial" w:cs="Arial"/>
          <w:szCs w:val="21"/>
        </w:rPr>
      </w:pPr>
      <w:r>
        <w:rPr>
          <w:rFonts w:ascii="Arial" w:hAnsi="Arial" w:cs="Arial"/>
          <w:szCs w:val="21"/>
        </w:rPr>
        <w:t>（1）提供全年（包括节假日）现场售后服务，在接到采购人售后服务需求后半小时内做出实质性响应，2小时内到现场技术服务。</w:t>
      </w:r>
    </w:p>
    <w:p>
      <w:pPr>
        <w:spacing w:line="360" w:lineRule="auto"/>
        <w:ind w:firstLine="210" w:firstLineChars="100"/>
        <w:rPr>
          <w:rFonts w:ascii="Arial" w:hAnsi="Arial" w:cs="Arial"/>
          <w:szCs w:val="21"/>
        </w:rPr>
      </w:pPr>
      <w:r>
        <w:rPr>
          <w:rFonts w:ascii="Arial" w:hAnsi="Arial" w:cs="Arial"/>
          <w:szCs w:val="21"/>
        </w:rPr>
        <w:t>（3）硬件产品在原厂商规定的质保（运维期）内，如果出现质量问题或者因非人为因素出现的故障，对硬件产品进行免费维修或更换。</w:t>
      </w:r>
    </w:p>
    <w:p>
      <w:pPr>
        <w:spacing w:line="360" w:lineRule="auto"/>
        <w:ind w:firstLine="210" w:firstLineChars="100"/>
        <w:rPr>
          <w:rFonts w:ascii="Arial" w:hAnsi="Arial" w:cs="Arial"/>
          <w:szCs w:val="21"/>
        </w:rPr>
      </w:pPr>
      <w:r>
        <w:rPr>
          <w:rFonts w:ascii="Arial" w:hAnsi="Arial" w:cs="Arial"/>
          <w:szCs w:val="21"/>
        </w:rPr>
        <w:t>1.4、合同履行期限：自合同签订之日起90日历天内完成密码应用升级改造，并通过商用密码应用安全性评估测评机构评审。</w:t>
      </w:r>
    </w:p>
    <w:p>
      <w:pPr>
        <w:spacing w:line="360" w:lineRule="auto"/>
        <w:ind w:firstLine="210" w:firstLineChars="100"/>
        <w:rPr>
          <w:rFonts w:ascii="Arial" w:hAnsi="Arial" w:cs="Arial"/>
          <w:szCs w:val="21"/>
        </w:rPr>
      </w:pPr>
      <w:r>
        <w:rPr>
          <w:rFonts w:ascii="Arial" w:hAnsi="Arial" w:cs="Arial"/>
          <w:szCs w:val="21"/>
        </w:rPr>
        <w:t>2、项目验收：</w:t>
      </w:r>
    </w:p>
    <w:p>
      <w:pPr>
        <w:spacing w:line="360" w:lineRule="auto"/>
        <w:ind w:firstLine="210" w:firstLineChars="100"/>
        <w:rPr>
          <w:rFonts w:ascii="Arial" w:hAnsi="Arial" w:cs="Arial"/>
          <w:szCs w:val="21"/>
        </w:rPr>
      </w:pPr>
      <w:r>
        <w:rPr>
          <w:rFonts w:ascii="Arial" w:hAnsi="Arial" w:cs="Arial"/>
          <w:szCs w:val="21"/>
        </w:rPr>
        <w:t>包括到货初验、系统联调联试、最终验收，供应商自行承担验收交付前产生的一切费用，并向采购人提交项目有关资料，包括但不仅限于项目测试报告、项目实施方案、上线运行报告、用户操作手册、运维手册、接口开发文档等。</w:t>
      </w:r>
    </w:p>
    <w:p>
      <w:pPr>
        <w:spacing w:line="360" w:lineRule="auto"/>
        <w:ind w:firstLine="210" w:firstLineChars="100"/>
        <w:rPr>
          <w:rFonts w:ascii="Arial" w:hAnsi="Arial" w:cs="Arial"/>
          <w:szCs w:val="21"/>
        </w:rPr>
      </w:pPr>
      <w:r>
        <w:rPr>
          <w:rFonts w:ascii="Arial" w:hAnsi="Arial" w:cs="Arial"/>
          <w:szCs w:val="21"/>
        </w:rPr>
        <w:t xml:space="preserve">3、采购的其他技术、服务等要求： </w:t>
      </w:r>
    </w:p>
    <w:p>
      <w:pPr>
        <w:spacing w:line="360" w:lineRule="auto"/>
        <w:ind w:firstLine="210" w:firstLineChars="100"/>
        <w:rPr>
          <w:rFonts w:ascii="Arial" w:hAnsi="Arial" w:cs="Arial"/>
          <w:szCs w:val="21"/>
        </w:rPr>
      </w:pPr>
      <w:r>
        <w:rPr>
          <w:rFonts w:ascii="Arial" w:hAnsi="Arial" w:cs="Arial"/>
          <w:szCs w:val="21"/>
        </w:rPr>
        <w:t>3.1.技术服务及培训要求</w:t>
      </w:r>
    </w:p>
    <w:p>
      <w:pPr>
        <w:spacing w:line="360" w:lineRule="auto"/>
        <w:ind w:firstLine="210" w:firstLineChars="100"/>
        <w:rPr>
          <w:rFonts w:ascii="Arial" w:hAnsi="Arial" w:cs="Arial"/>
          <w:szCs w:val="21"/>
        </w:rPr>
      </w:pPr>
      <w:r>
        <w:rPr>
          <w:rFonts w:ascii="Arial" w:hAnsi="Arial" w:cs="Arial"/>
          <w:szCs w:val="21"/>
        </w:rPr>
        <w:t>（1）拟投入本项目交付及服务技术人员至少3人。</w:t>
      </w:r>
    </w:p>
    <w:p>
      <w:pPr>
        <w:spacing w:line="360" w:lineRule="auto"/>
        <w:ind w:firstLine="210" w:firstLineChars="100"/>
        <w:rPr>
          <w:rFonts w:ascii="Arial" w:hAnsi="Arial" w:cs="Arial"/>
          <w:szCs w:val="21"/>
        </w:rPr>
      </w:pPr>
      <w:r>
        <w:rPr>
          <w:rFonts w:ascii="Arial" w:hAnsi="Arial" w:cs="Arial"/>
          <w:szCs w:val="21"/>
        </w:rPr>
        <w:t>（2）项目经理须具有中国网络安全审查技术与认证中心颁发的数据安全官证书（DSO）。</w:t>
      </w:r>
    </w:p>
    <w:p>
      <w:pPr>
        <w:spacing w:line="360" w:lineRule="auto"/>
        <w:ind w:firstLine="210" w:firstLineChars="100"/>
        <w:rPr>
          <w:rFonts w:ascii="Arial" w:hAnsi="Arial" w:cs="Arial"/>
          <w:szCs w:val="21"/>
        </w:rPr>
      </w:pPr>
      <w:r>
        <w:rPr>
          <w:rFonts w:ascii="Arial" w:hAnsi="Arial" w:cs="Arial"/>
          <w:szCs w:val="21"/>
        </w:rPr>
        <w:t xml:space="preserve">（3）项目组成员（不含项目经理）至少1人具有中国信息安全测评中心颁发的CISP-DSG-数据安全治理专业人员证书；至少1人中国信息安全测评中心颁发的CISP-CISO-注册信息安全管理人员认证，提供证书复印件； </w:t>
      </w:r>
    </w:p>
    <w:p>
      <w:pPr>
        <w:spacing w:line="360" w:lineRule="auto"/>
        <w:ind w:firstLine="210" w:firstLineChars="100"/>
        <w:rPr>
          <w:rFonts w:ascii="Arial" w:hAnsi="Arial" w:cs="Arial"/>
          <w:szCs w:val="21"/>
        </w:rPr>
      </w:pPr>
      <w:r>
        <w:rPr>
          <w:rFonts w:ascii="Arial" w:hAnsi="Arial" w:cs="Arial"/>
          <w:szCs w:val="21"/>
        </w:rPr>
        <w:t>（4）项目验收后，供应商须提供不少于3次现场培训，培训内容包括但不限于产品使用、运维管理、业务系统对接等。</w:t>
      </w:r>
    </w:p>
    <w:p>
      <w:pPr>
        <w:spacing w:line="360" w:lineRule="auto"/>
        <w:ind w:firstLine="210" w:firstLineChars="100"/>
        <w:rPr>
          <w:rFonts w:ascii="Arial" w:hAnsi="Arial" w:cs="Arial"/>
          <w:szCs w:val="21"/>
        </w:rPr>
      </w:pPr>
      <w:r>
        <w:rPr>
          <w:rFonts w:ascii="Arial" w:hAnsi="Arial" w:cs="Arial"/>
          <w:szCs w:val="21"/>
        </w:rPr>
        <w:t>（5）在质保期内，根据采购人需求，及时提供针对相关应用系统开发商接口开发的培训指导。</w:t>
      </w:r>
    </w:p>
    <w:p>
      <w:pPr>
        <w:spacing w:line="360" w:lineRule="auto"/>
        <w:ind w:firstLine="210" w:firstLineChars="100"/>
        <w:rPr>
          <w:rFonts w:ascii="Arial" w:hAnsi="Arial" w:cs="Arial"/>
          <w:szCs w:val="21"/>
        </w:rPr>
      </w:pPr>
      <w:r>
        <w:rPr>
          <w:rFonts w:ascii="Arial" w:hAnsi="Arial" w:cs="Arial"/>
          <w:szCs w:val="21"/>
        </w:rPr>
        <w:t>（6）</w:t>
      </w:r>
      <w:r>
        <w:rPr>
          <w:rFonts w:hint="eastAsia" w:ascii="Arial" w:hAnsi="Arial" w:cs="Arial"/>
          <w:szCs w:val="21"/>
        </w:rPr>
        <w:t>响应文件</w:t>
      </w:r>
      <w:r>
        <w:rPr>
          <w:rFonts w:ascii="Arial" w:hAnsi="Arial" w:cs="Arial"/>
          <w:szCs w:val="21"/>
        </w:rPr>
        <w:t>中所承诺的货物性能参数、技术规格、功能必须与实际交付产品完全一致或高于采购要求，确认</w:t>
      </w:r>
      <w:r>
        <w:rPr>
          <w:rFonts w:hint="eastAsia" w:ascii="Arial" w:hAnsi="Arial" w:cs="Arial"/>
          <w:szCs w:val="21"/>
        </w:rPr>
        <w:t>成交后</w:t>
      </w:r>
      <w:r>
        <w:rPr>
          <w:rFonts w:ascii="Arial" w:hAnsi="Arial" w:cs="Arial"/>
          <w:szCs w:val="21"/>
        </w:rPr>
        <w:t>，逐项测试核对产品要求参数规格及功能，如出现不满足要求或产品与报价产品不一致，按虚假应标处理，并追究法律责任。</w:t>
      </w:r>
    </w:p>
    <w:p>
      <w:pPr>
        <w:spacing w:line="360" w:lineRule="auto"/>
        <w:ind w:firstLine="210" w:firstLineChars="100"/>
        <w:rPr>
          <w:rFonts w:ascii="Arial" w:hAnsi="Arial" w:cs="Arial"/>
          <w:szCs w:val="21"/>
        </w:rPr>
      </w:pPr>
      <w:r>
        <w:rPr>
          <w:rFonts w:ascii="Arial" w:hAnsi="Arial" w:cs="Arial"/>
          <w:szCs w:val="21"/>
        </w:rPr>
        <w:t>4.付款方式</w:t>
      </w:r>
    </w:p>
    <w:p>
      <w:pPr>
        <w:spacing w:line="360" w:lineRule="auto"/>
        <w:ind w:firstLine="210" w:firstLineChars="100"/>
        <w:rPr>
          <w:rFonts w:ascii="Arial" w:hAnsi="Arial" w:cs="Arial"/>
          <w:sz w:val="28"/>
          <w:szCs w:val="28"/>
        </w:rPr>
      </w:pPr>
      <w:r>
        <w:rPr>
          <w:rFonts w:ascii="Arial" w:hAnsi="Arial" w:cs="Arial"/>
          <w:szCs w:val="21"/>
        </w:rPr>
        <w:t>交付使用并经最终验收合格后30个工作日内，支付合同价款的30%；正常使用3个月后30个工作日内，支付合同价款的60%；剩余10%的合同价款在验收合格满1年后，</w:t>
      </w:r>
      <w:r>
        <w:rPr>
          <w:rFonts w:hint="eastAsia" w:ascii="Arial" w:hAnsi="Arial" w:cs="Arial"/>
          <w:szCs w:val="21"/>
        </w:rPr>
        <w:t>成交供应商</w:t>
      </w:r>
      <w:r>
        <w:rPr>
          <w:rFonts w:ascii="Arial" w:hAnsi="Arial" w:cs="Arial"/>
          <w:szCs w:val="21"/>
        </w:rPr>
        <w:t>向</w:t>
      </w:r>
      <w:r>
        <w:rPr>
          <w:rFonts w:hint="eastAsia" w:ascii="Arial" w:hAnsi="Arial" w:cs="Arial"/>
          <w:szCs w:val="21"/>
        </w:rPr>
        <w:t>采购人</w:t>
      </w:r>
      <w:r>
        <w:rPr>
          <w:rFonts w:ascii="Arial" w:hAnsi="Arial" w:cs="Arial"/>
          <w:szCs w:val="21"/>
        </w:rPr>
        <w:t>提出书面请款申请，经</w:t>
      </w:r>
      <w:r>
        <w:rPr>
          <w:rFonts w:hint="eastAsia" w:ascii="Arial" w:hAnsi="Arial" w:cs="Arial"/>
          <w:szCs w:val="21"/>
        </w:rPr>
        <w:t>采购人</w:t>
      </w:r>
      <w:r>
        <w:rPr>
          <w:rFonts w:ascii="Arial" w:hAnsi="Arial" w:cs="Arial"/>
          <w:szCs w:val="21"/>
        </w:rPr>
        <w:t>确认无扣款项目后30个工作日内付清（无息）。在首次支付货款前，</w:t>
      </w:r>
      <w:r>
        <w:rPr>
          <w:rFonts w:hint="eastAsia" w:ascii="Arial" w:hAnsi="Arial" w:cs="Arial"/>
          <w:szCs w:val="21"/>
        </w:rPr>
        <w:t>成交供应商</w:t>
      </w:r>
      <w:r>
        <w:rPr>
          <w:rFonts w:ascii="Arial" w:hAnsi="Arial" w:cs="Arial"/>
          <w:szCs w:val="21"/>
        </w:rPr>
        <w:t>必须向</w:t>
      </w:r>
      <w:r>
        <w:rPr>
          <w:rFonts w:hint="eastAsia" w:ascii="Arial" w:hAnsi="Arial" w:cs="Arial"/>
          <w:szCs w:val="21"/>
        </w:rPr>
        <w:t>采购人</w:t>
      </w:r>
      <w:r>
        <w:rPr>
          <w:rFonts w:ascii="Arial" w:hAnsi="Arial" w:cs="Arial"/>
          <w:szCs w:val="21"/>
        </w:rPr>
        <w:t>提供符合国家规定及甲方要求的全额税务发票，</w:t>
      </w:r>
      <w:r>
        <w:rPr>
          <w:rFonts w:hint="eastAsia" w:ascii="Arial" w:hAnsi="Arial" w:cs="Arial"/>
          <w:szCs w:val="21"/>
        </w:rPr>
        <w:t>采购人</w:t>
      </w:r>
      <w:r>
        <w:rPr>
          <w:rFonts w:ascii="Arial" w:hAnsi="Arial" w:cs="Arial"/>
          <w:szCs w:val="21"/>
        </w:rPr>
        <w:t>未收到发票的，有权不予支付相应款项直至</w:t>
      </w:r>
      <w:r>
        <w:rPr>
          <w:rFonts w:hint="eastAsia" w:ascii="Arial" w:hAnsi="Arial" w:cs="Arial"/>
          <w:szCs w:val="21"/>
        </w:rPr>
        <w:t>成交供应商</w:t>
      </w:r>
      <w:r>
        <w:rPr>
          <w:rFonts w:ascii="Arial" w:hAnsi="Arial" w:cs="Arial"/>
          <w:szCs w:val="21"/>
        </w:rPr>
        <w:t>提供合格发票，并不承担延迟付款责任，且</w:t>
      </w:r>
      <w:r>
        <w:rPr>
          <w:rFonts w:hint="eastAsia" w:ascii="Arial" w:hAnsi="Arial" w:cs="Arial"/>
          <w:szCs w:val="21"/>
        </w:rPr>
        <w:t>成交供应商</w:t>
      </w:r>
      <w:r>
        <w:rPr>
          <w:rFonts w:ascii="Arial" w:hAnsi="Arial" w:cs="Arial"/>
          <w:szCs w:val="21"/>
        </w:rPr>
        <w:t>仍应按合同约定履行义务。发票认证通过是付款的必要前提之一</w:t>
      </w:r>
      <w:r>
        <w:rPr>
          <w:rFonts w:hint="eastAsia" w:ascii="Arial" w:hAnsi="Arial" w:cs="Arial"/>
          <w:szCs w:val="21"/>
        </w:rPr>
        <w:t>。</w:t>
      </w:r>
      <w:r>
        <w:rPr>
          <w:rFonts w:ascii="Arial" w:hAnsi="Arial" w:cs="Arial"/>
          <w:szCs w:val="21"/>
        </w:rPr>
        <w:br w:type="page"/>
      </w:r>
      <w:r>
        <w:rPr>
          <w:rFonts w:ascii="Arial" w:hAnsi="Arial" w:cs="Arial"/>
          <w:sz w:val="28"/>
          <w:szCs w:val="28"/>
        </w:rPr>
        <w:t xml:space="preserve">附件1：                               </w:t>
      </w:r>
    </w:p>
    <w:p>
      <w:pPr>
        <w:spacing w:line="528" w:lineRule="exact"/>
        <w:ind w:firstLine="3500" w:firstLineChars="1250"/>
        <w:rPr>
          <w:rFonts w:ascii="Arial" w:hAnsi="Arial" w:cs="Arial"/>
          <w:sz w:val="28"/>
          <w:szCs w:val="28"/>
        </w:rPr>
      </w:pPr>
      <w:r>
        <w:rPr>
          <w:rFonts w:ascii="Arial" w:hAnsi="Arial" w:cs="Arial"/>
          <w:sz w:val="28"/>
          <w:szCs w:val="28"/>
        </w:rPr>
        <w:t>中小微企业划型标准</w:t>
      </w:r>
    </w:p>
    <w:tbl>
      <w:tblPr>
        <w:tblStyle w:val="54"/>
        <w:tblW w:w="9002" w:type="dxa"/>
        <w:tblInd w:w="250" w:type="dxa"/>
        <w:tblLayout w:type="fixed"/>
        <w:tblCellMar>
          <w:top w:w="0" w:type="dxa"/>
          <w:left w:w="108" w:type="dxa"/>
          <w:bottom w:w="0" w:type="dxa"/>
          <w:right w:w="108" w:type="dxa"/>
        </w:tblCellMar>
      </w:tblPr>
      <w:tblGrid>
        <w:gridCol w:w="1446"/>
        <w:gridCol w:w="1701"/>
        <w:gridCol w:w="1134"/>
        <w:gridCol w:w="1846"/>
        <w:gridCol w:w="1705"/>
        <w:gridCol w:w="117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指标名称</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计量单位</w:t>
            </w:r>
          </w:p>
        </w:tc>
        <w:tc>
          <w:tcPr>
            <w:tcW w:w="184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中型</w:t>
            </w:r>
          </w:p>
        </w:tc>
        <w:tc>
          <w:tcPr>
            <w:tcW w:w="1705"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小型</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2000≤Y＜40000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6000≤Y＜80000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300≤Y＜6000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5000≤Z＜80000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300≤Z＜5000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20≤X＜200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5≤X＜20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5000≤Y＜40000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Y＜1000</w:t>
            </w:r>
          </w:p>
        </w:tc>
      </w:tr>
      <w:tr>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10≤X＜50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3000≤Y＜30000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200≤Y＜3000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w:t>
            </w:r>
          </w:p>
        </w:tc>
      </w:tr>
      <w:tr>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1000≤Y＜30000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2000≤Y＜30000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1000≤Y＜200000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5000≤Z＜10000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8000≤Z＜120000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100≤Z＜8000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84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05"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bl>
    <w:p>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ascii="Arial" w:hAnsi="Arial" w:cs="Arial"/>
          <w:sz w:val="28"/>
          <w:szCs w:val="28"/>
        </w:rPr>
      </w:pPr>
      <w:r>
        <w:rPr>
          <w:rFonts w:ascii="Arial" w:hAnsi="Arial" w:cs="Arial"/>
          <w:szCs w:val="21"/>
        </w:rPr>
        <w:br w:type="page"/>
      </w:r>
      <w:bookmarkStart w:id="28" w:name="_Hlk132788258"/>
      <w:r>
        <w:rPr>
          <w:rFonts w:ascii="Arial" w:hAnsi="Arial" w:cs="Arial"/>
          <w:sz w:val="28"/>
          <w:szCs w:val="28"/>
        </w:rPr>
        <w:t>附件2：</w:t>
      </w:r>
    </w:p>
    <w:p>
      <w:pPr>
        <w:spacing w:line="360" w:lineRule="auto"/>
        <w:rPr>
          <w:rFonts w:ascii="Arial" w:hAnsi="Arial" w:cs="Arial"/>
          <w:szCs w:val="21"/>
        </w:rPr>
        <w:sectPr>
          <w:footerReference r:id="rId8" w:type="first"/>
          <w:headerReference r:id="rId7" w:type="default"/>
          <w:pgSz w:w="11906" w:h="16838"/>
          <w:pgMar w:top="851" w:right="1133" w:bottom="1246" w:left="1418" w:header="851" w:footer="797" w:gutter="0"/>
          <w:cols w:space="720" w:num="1"/>
          <w:docGrid w:linePitch="312" w:charSpace="0"/>
        </w:sectPr>
      </w:pPr>
      <w:r>
        <w:rPr>
          <w:rFonts w:ascii="Arial" w:hAnsi="Arial" w:cs="Arial"/>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573395" cy="8125460"/>
                    </a:xfrm>
                    <a:prstGeom prst="rect">
                      <a:avLst/>
                    </a:prstGeom>
                    <a:noFill/>
                    <a:ln>
                      <a:noFill/>
                    </a:ln>
                  </pic:spPr>
                </pic:pic>
              </a:graphicData>
            </a:graphic>
          </wp:anchor>
        </w:drawing>
      </w:r>
      <w:bookmarkEnd w:id="28"/>
    </w:p>
    <w:bookmarkEnd w:id="24"/>
    <w:bookmarkEnd w:id="25"/>
    <w:p>
      <w:pPr>
        <w:pStyle w:val="29"/>
        <w:snapToGrid w:val="0"/>
        <w:spacing w:before="120" w:after="120" w:line="320" w:lineRule="exact"/>
        <w:jc w:val="center"/>
        <w:outlineLvl w:val="0"/>
        <w:rPr>
          <w:rFonts w:ascii="Arial" w:hAnsi="Arial" w:cs="Arial"/>
          <w:sz w:val="32"/>
          <w:szCs w:val="32"/>
        </w:rPr>
      </w:pPr>
      <w:bookmarkStart w:id="29" w:name="_Toc12733"/>
      <w:r>
        <w:rPr>
          <w:rFonts w:ascii="Arial" w:hAnsi="Arial" w:cs="Arial"/>
          <w:sz w:val="32"/>
          <w:szCs w:val="32"/>
        </w:rPr>
        <w:t>第三章  供应商须知</w:t>
      </w:r>
      <w:bookmarkEnd w:id="29"/>
      <w:bookmarkStart w:id="30" w:name="_投标人须知前附表"/>
      <w:bookmarkEnd w:id="30"/>
    </w:p>
    <w:p>
      <w:pPr>
        <w:pStyle w:val="4"/>
        <w:spacing w:before="40" w:after="40"/>
        <w:jc w:val="center"/>
        <w:rPr>
          <w:rFonts w:eastAsia="宋体" w:cs="Arial"/>
          <w:sz w:val="24"/>
          <w:szCs w:val="24"/>
        </w:rPr>
      </w:pPr>
      <w:r>
        <w:rPr>
          <w:rFonts w:eastAsia="宋体" w:cs="Arial"/>
          <w:sz w:val="24"/>
          <w:szCs w:val="24"/>
        </w:rPr>
        <w:t>供应商须知前附表</w:t>
      </w:r>
    </w:p>
    <w:tbl>
      <w:tblPr>
        <w:tblStyle w:val="5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项目名称：</w:t>
            </w:r>
            <w:r>
              <w:rPr>
                <w:rFonts w:ascii="Arial" w:hAnsi="Arial" w:cs="Arial"/>
                <w:kern w:val="0"/>
                <w:szCs w:val="21"/>
              </w:rPr>
              <w:t>南溪山医院商用密码安全整改相关设施设备项目</w:t>
            </w:r>
          </w:p>
          <w:p>
            <w:pPr>
              <w:spacing w:line="300" w:lineRule="exact"/>
              <w:jc w:val="left"/>
              <w:rPr>
                <w:rFonts w:hint="eastAsia" w:ascii="Arial" w:hAnsi="Arial" w:eastAsia="宋体" w:cs="Arial"/>
                <w:szCs w:val="21"/>
                <w:lang w:eastAsia="zh-CN"/>
              </w:rPr>
            </w:pPr>
            <w:r>
              <w:rPr>
                <w:rFonts w:ascii="Arial" w:hAnsi="Arial" w:cs="Arial"/>
                <w:szCs w:val="21"/>
              </w:rPr>
              <w:t>项目编号：</w:t>
            </w:r>
            <w:r>
              <w:rPr>
                <w:rFonts w:hint="eastAsia" w:ascii="Arial" w:hAnsi="Arial" w:cs="Arial"/>
                <w:szCs w:val="21"/>
                <w:lang w:eastAsia="zh-CN"/>
              </w:rPr>
              <w:t>GXZC2025-J1-002577-JDZB</w:t>
            </w:r>
          </w:p>
          <w:p>
            <w:pPr>
              <w:spacing w:line="300" w:lineRule="exact"/>
              <w:jc w:val="left"/>
              <w:rPr>
                <w:rFonts w:ascii="Arial" w:hAnsi="Arial" w:cs="Arial"/>
                <w:szCs w:val="21"/>
              </w:rPr>
            </w:pPr>
            <w:r>
              <w:rPr>
                <w:rFonts w:ascii="Arial" w:hAnsi="Arial" w:cs="Arial"/>
                <w:szCs w:val="21"/>
              </w:rPr>
              <w:t>采购计划号：广西政采[202</w:t>
            </w:r>
            <w:r>
              <w:rPr>
                <w:rFonts w:hint="eastAsia" w:ascii="Arial" w:hAnsi="Arial" w:cs="Arial"/>
                <w:szCs w:val="21"/>
              </w:rPr>
              <w:t>5</w:t>
            </w:r>
            <w:r>
              <w:rPr>
                <w:rFonts w:ascii="Arial" w:hAnsi="Arial" w:cs="Arial"/>
                <w:szCs w:val="21"/>
              </w:rPr>
              <w:t>]</w:t>
            </w:r>
            <w:r>
              <w:rPr>
                <w:rFonts w:hint="eastAsia" w:ascii="Arial" w:hAnsi="Arial" w:cs="Arial"/>
                <w:szCs w:val="21"/>
              </w:rPr>
              <w:t>15526号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lang w:val="zh-CN"/>
              </w:rPr>
            </w:pPr>
            <w:r>
              <w:rPr>
                <w:rFonts w:ascii="Arial" w:hAnsi="Arial" w:cs="Arial"/>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1.5.1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详见谈判公告。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szCs w:val="21"/>
              </w:rPr>
            </w:pPr>
            <w:bookmarkStart w:id="31" w:name="_Hlk85555568"/>
            <w:r>
              <w:rPr>
                <w:rFonts w:ascii="Arial" w:hAnsi="Arial" w:cs="Arial"/>
                <w:b/>
                <w:szCs w:val="21"/>
              </w:rPr>
              <w:t>1.5.3</w:t>
            </w:r>
          </w:p>
        </w:tc>
        <w:tc>
          <w:tcPr>
            <w:tcW w:w="1248"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联合体</w:t>
            </w:r>
          </w:p>
        </w:tc>
        <w:tc>
          <w:tcPr>
            <w:tcW w:w="7229"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是否接受联合体详见谈判公告</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1.6</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 xml:space="preserve">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1.7.2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u w:val="single"/>
              </w:rPr>
            </w:pPr>
            <w:r>
              <w:rPr>
                <w:rFonts w:ascii="Arial" w:hAnsi="Arial" w:cs="Arial"/>
                <w:szCs w:val="21"/>
              </w:rPr>
              <w:t>是否接受分包详见谈判公告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采购文件澄清、修改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在谈判公告发布媒介发布。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澄清、修改文件自谈判公告发布媒体发布之日起，视为供应商已收到该澄清、修改。供应商未及时关注谈判公告发布媒体造成的损失，由供应商自行负责。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响应有效期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谈判保证金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kern w:val="0"/>
                <w:szCs w:val="21"/>
              </w:rPr>
            </w:pPr>
            <w:r>
              <w:rPr>
                <w:rFonts w:ascii="Arial" w:hAnsi="Arial" w:cs="Arial"/>
                <w:szCs w:val="21"/>
              </w:rPr>
              <w:t>谈判保证金金额：人民币</w:t>
            </w:r>
            <w:r>
              <w:rPr>
                <w:rFonts w:hint="eastAsia" w:ascii="Arial" w:hAnsi="Arial" w:cs="Arial"/>
                <w:szCs w:val="21"/>
              </w:rPr>
              <w:t>壹万元整（¥10,000.00）</w:t>
            </w:r>
          </w:p>
          <w:p>
            <w:pPr>
              <w:spacing w:line="300" w:lineRule="exact"/>
              <w:jc w:val="left"/>
              <w:rPr>
                <w:rFonts w:ascii="Arial" w:hAnsi="Arial" w:cs="Arial"/>
                <w:szCs w:val="21"/>
              </w:rPr>
            </w:pPr>
            <w:r>
              <w:rPr>
                <w:rFonts w:ascii="Arial" w:hAnsi="Arial" w:cs="Arial"/>
                <w:szCs w:val="21"/>
              </w:rPr>
              <w:t>1、缴纳方式一：</w:t>
            </w:r>
          </w:p>
          <w:p>
            <w:pPr>
              <w:spacing w:line="300" w:lineRule="exact"/>
              <w:jc w:val="left"/>
              <w:rPr>
                <w:rFonts w:ascii="Arial" w:hAnsi="Arial" w:cs="Arial"/>
                <w:szCs w:val="21"/>
              </w:rPr>
            </w:pPr>
            <w:r>
              <w:rPr>
                <w:rFonts w:ascii="Arial" w:hAnsi="Arial" w:cs="Arial"/>
                <w:szCs w:val="21"/>
              </w:rPr>
              <w:t>（1）供应商应于响应截止时间前将谈判保证金以电汇、转账形式从供应商账户一次性足额缴纳至本项目（各分标）对应的专用虚拟账号，所交纳的谈判保证金仅限当次项目（分标）有效，不得重复替代使用。本项目谈判保证金缴纳专用虚拟账号信息如下：</w:t>
            </w:r>
          </w:p>
          <w:p>
            <w:pPr>
              <w:spacing w:line="300" w:lineRule="exact"/>
              <w:jc w:val="left"/>
              <w:rPr>
                <w:rFonts w:ascii="Arial" w:hAnsi="Arial" w:cs="Arial"/>
                <w:szCs w:val="21"/>
              </w:rPr>
            </w:pPr>
            <w:r>
              <w:rPr>
                <w:rFonts w:ascii="Arial" w:hAnsi="Arial" w:cs="Arial"/>
                <w:szCs w:val="21"/>
              </w:rPr>
              <w:t>开户名称：</w:t>
            </w:r>
            <w:bookmarkStart w:id="32" w:name="OLE_LINK9"/>
            <w:r>
              <w:rPr>
                <w:rFonts w:ascii="Arial" w:hAnsi="Arial" w:cs="Arial"/>
                <w:szCs w:val="21"/>
              </w:rPr>
              <w:t>广西机电设备招标有限公司</w:t>
            </w:r>
            <w:bookmarkEnd w:id="32"/>
          </w:p>
          <w:p>
            <w:pPr>
              <w:spacing w:line="300" w:lineRule="exact"/>
              <w:jc w:val="left"/>
              <w:rPr>
                <w:rFonts w:ascii="Arial" w:hAnsi="Arial" w:cs="Arial"/>
                <w:szCs w:val="21"/>
              </w:rPr>
            </w:pPr>
            <w:r>
              <w:rPr>
                <w:rFonts w:ascii="Arial" w:hAnsi="Arial" w:cs="Arial"/>
                <w:szCs w:val="21"/>
              </w:rPr>
              <w:t>开户银行：平安银行南宁分行营业部</w:t>
            </w:r>
          </w:p>
          <w:p>
            <w:pPr>
              <w:spacing w:line="300" w:lineRule="exact"/>
              <w:jc w:val="left"/>
              <w:rPr>
                <w:rFonts w:ascii="Arial" w:hAnsi="Arial" w:cs="Arial"/>
                <w:szCs w:val="21"/>
              </w:rPr>
            </w:pPr>
            <w:r>
              <w:rPr>
                <w:rFonts w:ascii="Arial" w:hAnsi="Arial" w:cs="Arial"/>
                <w:szCs w:val="21"/>
              </w:rPr>
              <w:t>银行账号：</w:t>
            </w:r>
            <w:r>
              <w:rPr>
                <w:rFonts w:hint="eastAsia" w:ascii="Arial" w:hAnsi="Arial" w:cs="Arial"/>
                <w:szCs w:val="21"/>
              </w:rPr>
              <w:t>30210485844048</w:t>
            </w:r>
          </w:p>
          <w:p>
            <w:pPr>
              <w:spacing w:line="300" w:lineRule="exact"/>
              <w:jc w:val="left"/>
              <w:rPr>
                <w:rFonts w:ascii="Arial" w:hAnsi="Arial" w:cs="Arial"/>
                <w:szCs w:val="21"/>
              </w:rPr>
            </w:pPr>
            <w:r>
              <w:rPr>
                <w:rFonts w:ascii="Arial" w:hAnsi="Arial" w:cs="Arial"/>
                <w:szCs w:val="21"/>
              </w:rPr>
              <w:t>特别说明：本项目保证金采用虚拟账号，为保证谈判保证金与项目一一对应，供应商如参加本项目多个分标的响应，应按各分标对应的专用虚拟账号分别缴纳谈判保证金。</w:t>
            </w:r>
          </w:p>
          <w:p>
            <w:pPr>
              <w:spacing w:line="300" w:lineRule="exact"/>
              <w:jc w:val="left"/>
              <w:rPr>
                <w:rFonts w:ascii="Arial" w:hAnsi="Arial" w:cs="Arial"/>
                <w:szCs w:val="21"/>
              </w:rPr>
            </w:pPr>
            <w:r>
              <w:rPr>
                <w:rFonts w:ascii="Arial" w:hAnsi="Arial" w:cs="Arial"/>
                <w:szCs w:val="21"/>
              </w:rPr>
              <w:t>（2）谈判保证金币种应与响应报价币种相同。谈判保证金缴纳后无需开具收据，供应商应在响应文件中放入转账底单或电汇凭证的复印件，必须在响应截止时间之前到达指定账号，其到账时间以银行确认的到账时间为准。</w:t>
            </w:r>
          </w:p>
          <w:p>
            <w:pPr>
              <w:spacing w:line="300" w:lineRule="exact"/>
              <w:jc w:val="left"/>
              <w:rPr>
                <w:rFonts w:ascii="Arial" w:hAnsi="Arial" w:cs="Arial"/>
                <w:szCs w:val="21"/>
              </w:rPr>
            </w:pPr>
            <w:r>
              <w:rPr>
                <w:rFonts w:ascii="Arial" w:hAnsi="Arial" w:cs="Arial"/>
                <w:szCs w:val="21"/>
              </w:rPr>
              <w:t>（3）除采购文件规定不予退还保证金的情形外，采购代理机构在法定时间内通过银行原路退还保证金至供应商缴纳账户。供应商自行承担交纳保证金后未参加响应活动或谈判保证金缴纳错误而导致谈判保证金无法及时退还的责任。</w:t>
            </w:r>
          </w:p>
          <w:p>
            <w:pPr>
              <w:spacing w:line="300" w:lineRule="exact"/>
              <w:jc w:val="left"/>
              <w:rPr>
                <w:rFonts w:ascii="Arial" w:hAnsi="Arial" w:cs="Arial"/>
                <w:szCs w:val="21"/>
              </w:rPr>
            </w:pPr>
            <w:r>
              <w:rPr>
                <w:rFonts w:ascii="Arial" w:hAnsi="Arial" w:cs="Arial"/>
                <w:szCs w:val="21"/>
              </w:rPr>
              <w:t>2、缴纳方式二：</w:t>
            </w:r>
          </w:p>
          <w:p>
            <w:pPr>
              <w:spacing w:line="300" w:lineRule="exact"/>
              <w:jc w:val="left"/>
              <w:rPr>
                <w:rFonts w:ascii="Arial" w:hAnsi="Arial" w:cs="Arial"/>
                <w:szCs w:val="21"/>
              </w:rPr>
            </w:pPr>
            <w:r>
              <w:rPr>
                <w:rFonts w:ascii="Arial" w:hAnsi="Arial" w:cs="Arial"/>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谈判公告。</w:t>
            </w:r>
          </w:p>
          <w:p>
            <w:pPr>
              <w:spacing w:line="300" w:lineRule="exact"/>
              <w:jc w:val="left"/>
              <w:rPr>
                <w:rFonts w:ascii="Arial" w:hAnsi="Arial" w:cs="Arial"/>
                <w:szCs w:val="21"/>
              </w:rPr>
            </w:pPr>
            <w:r>
              <w:rPr>
                <w:rFonts w:ascii="Arial" w:hAnsi="Arial" w:cs="Arial"/>
                <w:szCs w:val="21"/>
              </w:rPr>
              <w:t>3、响应保证金有下列情形之一的，视为保证金无效：</w:t>
            </w:r>
          </w:p>
          <w:p>
            <w:pPr>
              <w:spacing w:line="300" w:lineRule="exact"/>
              <w:jc w:val="left"/>
              <w:rPr>
                <w:rFonts w:ascii="Arial" w:hAnsi="Arial" w:cs="Arial"/>
                <w:szCs w:val="21"/>
              </w:rPr>
            </w:pPr>
            <w:r>
              <w:rPr>
                <w:rFonts w:ascii="Arial" w:hAnsi="Arial" w:cs="Arial"/>
                <w:szCs w:val="21"/>
              </w:rPr>
              <w:t>（1）保证金在响应截止时间后提交的，或者不按规定交纳方式交纳的，或者未足额交纳的（包含保函额度不足的）的；</w:t>
            </w:r>
          </w:p>
          <w:p>
            <w:pPr>
              <w:spacing w:line="300" w:lineRule="exact"/>
              <w:jc w:val="left"/>
              <w:rPr>
                <w:rFonts w:ascii="Arial" w:hAnsi="Arial" w:cs="Arial"/>
                <w:szCs w:val="21"/>
              </w:rPr>
            </w:pPr>
            <w:r>
              <w:rPr>
                <w:rFonts w:ascii="Arial" w:hAnsi="Arial" w:cs="Arial"/>
                <w:szCs w:val="21"/>
              </w:rPr>
              <w:t>（2）支票、汇票或者本票出现无效或者背书情形的；</w:t>
            </w:r>
          </w:p>
          <w:p>
            <w:pPr>
              <w:spacing w:line="300" w:lineRule="exact"/>
              <w:jc w:val="left"/>
              <w:rPr>
                <w:rFonts w:ascii="Arial" w:hAnsi="Arial" w:cs="Arial"/>
                <w:szCs w:val="21"/>
              </w:rPr>
            </w:pPr>
            <w:r>
              <w:rPr>
                <w:rFonts w:ascii="Arial" w:hAnsi="Arial" w:cs="Arial"/>
                <w:szCs w:val="21"/>
              </w:rPr>
              <w:t>（3）保函有效期低于响应有效期的；</w:t>
            </w:r>
          </w:p>
          <w:p>
            <w:pPr>
              <w:spacing w:line="300" w:lineRule="exact"/>
              <w:jc w:val="left"/>
              <w:rPr>
                <w:rFonts w:ascii="Arial" w:hAnsi="Arial" w:cs="Arial"/>
                <w:szCs w:val="21"/>
              </w:rPr>
            </w:pPr>
            <w:r>
              <w:rPr>
                <w:rFonts w:ascii="Arial" w:hAnsi="Arial" w:cs="Arial"/>
                <w:szCs w:val="21"/>
              </w:rPr>
              <w:t>（4）非金融机构、担保机构出具保函的、非无条件保函的。</w:t>
            </w:r>
          </w:p>
          <w:p>
            <w:pPr>
              <w:spacing w:line="300" w:lineRule="exact"/>
              <w:jc w:val="left"/>
              <w:rPr>
                <w:rFonts w:ascii="Arial" w:hAnsi="Arial" w:cs="Arial"/>
                <w:szCs w:val="21"/>
              </w:rPr>
            </w:pPr>
            <w:r>
              <w:rPr>
                <w:rFonts w:ascii="Arial" w:hAnsi="Arial" w:cs="Arial"/>
                <w:szCs w:val="21"/>
              </w:rPr>
              <w:t>4、财务部联系电话：0771-2821398</w:t>
            </w:r>
          </w:p>
          <w:p>
            <w:pPr>
              <w:spacing w:line="300" w:lineRule="exact"/>
              <w:jc w:val="left"/>
              <w:rPr>
                <w:rFonts w:ascii="Arial" w:hAnsi="Arial" w:cs="Arial"/>
                <w:b/>
                <w:bCs/>
                <w:szCs w:val="21"/>
              </w:rPr>
            </w:pPr>
            <w:r>
              <w:rPr>
                <w:rFonts w:ascii="Arial" w:hAnsi="Arial" w:cs="Arial"/>
                <w:b/>
                <w:bCs/>
                <w:szCs w:val="21"/>
              </w:rPr>
              <w:t>注：为保证谈判保证金退还的及时性与便利性，鼓励优先采用方式一递交谈判保证金。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3.6</w:t>
            </w:r>
          </w:p>
        </w:tc>
        <w:tc>
          <w:tcPr>
            <w:tcW w:w="1248"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响应文件的编制</w:t>
            </w:r>
          </w:p>
        </w:tc>
        <w:tc>
          <w:tcPr>
            <w:tcW w:w="7229"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响应文件应按第六章响应文件格式分别编制并使用下载的广西政府采购云平台新版客户端上传。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响应文件递交截止时间及截标时间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kern w:val="0"/>
                <w:szCs w:val="21"/>
              </w:rPr>
              <w:t>见谈判公告要求</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1"/>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本项目</w:t>
            </w:r>
            <w:r>
              <w:rPr>
                <w:rFonts w:ascii="Arial" w:hAnsi="Arial" w:cs="Arial"/>
                <w:sz w:val="22"/>
                <w:szCs w:val="22"/>
              </w:rPr>
              <w:sym w:font="Wingdings 2" w:char="F052"/>
            </w:r>
            <w:r>
              <w:rPr>
                <w:rFonts w:ascii="Arial" w:hAnsi="Arial" w:cs="Arial"/>
                <w:szCs w:val="21"/>
              </w:rPr>
              <w:t>接受 备份响应文件</w:t>
            </w:r>
          </w:p>
          <w:p>
            <w:pPr>
              <w:spacing w:line="276" w:lineRule="auto"/>
              <w:rPr>
                <w:rFonts w:ascii="Arial" w:hAnsi="Arial" w:cs="Arial"/>
                <w:sz w:val="22"/>
                <w:szCs w:val="22"/>
              </w:rPr>
            </w:pPr>
            <w:r>
              <w:rPr>
                <w:rFonts w:ascii="Arial" w:hAnsi="Arial" w:cs="Arial"/>
                <w:szCs w:val="21"/>
              </w:rPr>
              <w:t>以广西政府采购云平台自动生成的备份文件为依据，当项目允许接受备份响应文件时，供应商才可以按规定上传备份响应文件。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 xml:space="preserve">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4"/>
              </w:rPr>
              <w:sym w:font="Wingdings 2" w:char="F052"/>
            </w:r>
            <w:r>
              <w:rPr>
                <w:rFonts w:ascii="Arial" w:hAnsi="Arial" w:cs="Arial"/>
                <w:szCs w:val="21"/>
              </w:rPr>
              <w:t xml:space="preserve">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采购人委托谈判小组确定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采购代理机构在采购人依法确认成交供应商后2个工作日内在谈判公告发布的媒体上发布结果公告。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采购代理机构通过广西政府采购云平台发出成交通知书。</w:t>
            </w:r>
          </w:p>
          <w:p>
            <w:pPr>
              <w:spacing w:line="300" w:lineRule="exact"/>
              <w:jc w:val="left"/>
              <w:rPr>
                <w:rFonts w:ascii="Arial" w:hAnsi="Arial" w:cs="Arial"/>
                <w:szCs w:val="21"/>
              </w:rPr>
            </w:pPr>
            <w:r>
              <w:rPr>
                <w:rFonts w:ascii="Arial" w:hAnsi="Arial" w:cs="Arial"/>
                <w:szCs w:val="21"/>
              </w:rPr>
              <w:t>成交通知书在广西政府采购云平台推送之日起，视为成交供应商已收到，成交供应商自行承担未及时查收的后果。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szCs w:val="21"/>
              </w:rPr>
            </w:pPr>
            <w:r>
              <w:rPr>
                <w:rFonts w:ascii="Arial" w:hAnsi="Arial" w:cs="Arial"/>
                <w:szCs w:val="21"/>
              </w:rPr>
              <w:t>（2）本项目不接受传真、移动通信、广西政府采购云平台等方式送达的质疑材料，供应商可通过现场或邮寄方式递交书面质疑材料。供应商应于质疑有效期内将质疑函原件递交或邮寄至谈判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（1）</w:t>
            </w:r>
            <w:r>
              <w:rPr>
                <w:rFonts w:ascii="Arial" w:hAnsi="Arial" w:cs="Arial"/>
                <w:szCs w:val="20"/>
              </w:rPr>
              <w:t>代理服务费</w:t>
            </w:r>
          </w:p>
          <w:p>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(计价格﹝2002﹞1980号)、《国家发展改革委关于降低部分建设项目收费标准规范收费行为等有关问题的通知》(发改价格﹝2011﹞534号)规定下浮 15 %的 60 %收取，采用差额定率累进法计算。低于人民币叁仟元（¥3000.00）按叁仟元（¥3000.00）收取。</w:t>
            </w:r>
          </w:p>
          <w:p>
            <w:pPr>
              <w:spacing w:line="300" w:lineRule="exact"/>
              <w:jc w:val="left"/>
              <w:rPr>
                <w:rFonts w:ascii="Arial" w:hAnsi="Arial" w:cs="Arial"/>
                <w:szCs w:val="21"/>
              </w:rPr>
            </w:pPr>
            <w:r>
              <w:rPr>
                <w:rFonts w:ascii="Arial" w:hAnsi="Arial" w:cs="Arial"/>
                <w:szCs w:val="21"/>
              </w:rPr>
              <w:t>具体费率如下：</w:t>
            </w:r>
          </w:p>
          <w:p>
            <w:pPr>
              <w:spacing w:line="300" w:lineRule="exact"/>
              <w:jc w:val="left"/>
              <w:rPr>
                <w:rFonts w:ascii="Arial" w:hAnsi="Arial" w:cs="Arial"/>
                <w:szCs w:val="21"/>
              </w:rPr>
            </w:pPr>
            <w:r>
              <w:rPr>
                <w:rFonts w:ascii="Arial" w:hAnsi="Arial" w:cs="Arial"/>
                <w:szCs w:val="21"/>
              </w:rPr>
              <w:t>①成交金额在100万元以下的：</w:t>
            </w:r>
          </w:p>
          <w:p>
            <w:pPr>
              <w:spacing w:line="300" w:lineRule="exact"/>
              <w:jc w:val="left"/>
              <w:rPr>
                <w:rFonts w:ascii="Arial" w:hAnsi="Arial" w:cs="Arial"/>
                <w:szCs w:val="21"/>
              </w:rPr>
            </w:pPr>
            <w:r>
              <w:rPr>
                <w:rFonts w:ascii="Arial" w:hAnsi="Arial" w:cs="Arial"/>
                <w:szCs w:val="21"/>
              </w:rPr>
              <w:t>货物1.5％；服务招标1.5％；工程招标1.0％；</w:t>
            </w:r>
          </w:p>
          <w:p>
            <w:pPr>
              <w:spacing w:line="300" w:lineRule="exact"/>
              <w:jc w:val="left"/>
              <w:rPr>
                <w:rFonts w:ascii="Arial" w:hAnsi="Arial" w:cs="Arial"/>
                <w:szCs w:val="21"/>
              </w:rPr>
            </w:pPr>
            <w:r>
              <w:rPr>
                <w:rFonts w:ascii="Arial" w:hAnsi="Arial" w:cs="Arial"/>
                <w:szCs w:val="21"/>
              </w:rPr>
              <w:t>②成交金额在100-500万元之间：</w:t>
            </w:r>
          </w:p>
          <w:p>
            <w:pPr>
              <w:spacing w:line="300" w:lineRule="exact"/>
              <w:jc w:val="left"/>
              <w:rPr>
                <w:rFonts w:ascii="Arial" w:hAnsi="Arial" w:cs="Arial"/>
                <w:szCs w:val="21"/>
              </w:rPr>
            </w:pPr>
            <w:r>
              <w:rPr>
                <w:rFonts w:ascii="Arial" w:hAnsi="Arial" w:cs="Arial"/>
                <w:szCs w:val="21"/>
              </w:rPr>
              <w:t>货物1.1％；服务招标0.8％；工程招标0.7％；</w:t>
            </w:r>
          </w:p>
          <w:p>
            <w:pPr>
              <w:spacing w:line="300" w:lineRule="exact"/>
              <w:jc w:val="left"/>
              <w:rPr>
                <w:rFonts w:ascii="Arial" w:hAnsi="Arial" w:cs="Arial"/>
                <w:szCs w:val="21"/>
              </w:rPr>
            </w:pPr>
            <w:r>
              <w:rPr>
                <w:rFonts w:ascii="Arial" w:hAnsi="Arial" w:cs="Arial"/>
                <w:szCs w:val="21"/>
              </w:rPr>
              <w:t>③成交金额在500-1000万元之间：</w:t>
            </w:r>
          </w:p>
          <w:p>
            <w:pPr>
              <w:spacing w:line="300" w:lineRule="exact"/>
              <w:jc w:val="left"/>
              <w:rPr>
                <w:rFonts w:ascii="Arial" w:hAnsi="Arial" w:cs="Arial"/>
                <w:szCs w:val="21"/>
              </w:rPr>
            </w:pPr>
            <w:r>
              <w:rPr>
                <w:rFonts w:ascii="Arial" w:hAnsi="Arial" w:cs="Arial"/>
                <w:szCs w:val="21"/>
              </w:rPr>
              <w:t>货物0.8％；服务招标0.45％；工程招标0.55％；</w:t>
            </w:r>
          </w:p>
          <w:p>
            <w:pPr>
              <w:spacing w:line="300" w:lineRule="exact"/>
              <w:jc w:val="left"/>
              <w:rPr>
                <w:rFonts w:ascii="Arial" w:hAnsi="Arial" w:cs="Arial"/>
                <w:szCs w:val="21"/>
              </w:rPr>
            </w:pPr>
            <w:r>
              <w:rPr>
                <w:rFonts w:ascii="Arial" w:hAnsi="Arial" w:cs="Arial"/>
                <w:szCs w:val="21"/>
              </w:rPr>
              <w:t>④成交金额在1000-5000万元之间：</w:t>
            </w:r>
          </w:p>
          <w:p>
            <w:pPr>
              <w:spacing w:line="300" w:lineRule="exact"/>
              <w:jc w:val="left"/>
              <w:rPr>
                <w:rFonts w:ascii="Arial" w:hAnsi="Arial" w:cs="Arial"/>
                <w:szCs w:val="21"/>
              </w:rPr>
            </w:pPr>
            <w:r>
              <w:rPr>
                <w:rFonts w:ascii="Arial" w:hAnsi="Arial" w:cs="Arial"/>
                <w:szCs w:val="21"/>
              </w:rPr>
              <w:t>货物0.5％；服务招标0.25％；工程招标0.35％；</w:t>
            </w:r>
          </w:p>
          <w:p>
            <w:pPr>
              <w:spacing w:line="300" w:lineRule="exact"/>
              <w:jc w:val="left"/>
              <w:rPr>
                <w:rFonts w:ascii="Arial" w:hAnsi="Arial" w:cs="Arial"/>
                <w:szCs w:val="21"/>
              </w:rPr>
            </w:pPr>
            <w:r>
              <w:rPr>
                <w:rFonts w:ascii="Arial" w:hAnsi="Arial" w:cs="Arial"/>
                <w:szCs w:val="21"/>
              </w:rPr>
              <w:t>……</w:t>
            </w:r>
          </w:p>
          <w:p>
            <w:pPr>
              <w:spacing w:line="300" w:lineRule="exact"/>
              <w:jc w:val="left"/>
              <w:rPr>
                <w:rFonts w:ascii="Arial" w:hAnsi="Arial" w:cs="Arial"/>
                <w:szCs w:val="21"/>
              </w:rPr>
            </w:pPr>
            <w:r>
              <w:rPr>
                <w:rFonts w:ascii="Arial" w:hAnsi="Arial" w:cs="Arial"/>
                <w:szCs w:val="21"/>
              </w:rPr>
              <w:t>差额定率累进法计算过程示例：</w:t>
            </w:r>
          </w:p>
          <w:p>
            <w:pPr>
              <w:spacing w:line="288" w:lineRule="auto"/>
              <w:jc w:val="left"/>
              <w:rPr>
                <w:rFonts w:ascii="Arial" w:hAnsi="Arial" w:cs="Arial"/>
              </w:rPr>
            </w:pPr>
            <w:r>
              <w:rPr>
                <w:rFonts w:ascii="Arial" w:hAnsi="Arial" w:cs="Arial"/>
              </w:rPr>
              <w:t>例如：某货物招标代理业务成交金额为300万元，代理服务费金额按如下计算：</w:t>
            </w:r>
          </w:p>
          <w:p>
            <w:pPr>
              <w:spacing w:line="288" w:lineRule="auto"/>
              <w:jc w:val="left"/>
              <w:rPr>
                <w:rFonts w:ascii="Arial" w:hAnsi="Arial" w:cs="Arial"/>
              </w:rPr>
            </w:pPr>
            <w:r>
              <w:rPr>
                <w:rFonts w:ascii="Arial" w:hAnsi="Arial" w:cs="Arial"/>
              </w:rPr>
              <w:t>100万元×1.5%＝1.5万元</w:t>
            </w:r>
          </w:p>
          <w:p>
            <w:pPr>
              <w:spacing w:line="288" w:lineRule="auto"/>
              <w:jc w:val="left"/>
              <w:rPr>
                <w:rFonts w:ascii="Arial" w:hAnsi="Arial" w:cs="Arial"/>
              </w:rPr>
            </w:pPr>
            <w:r>
              <w:rPr>
                <w:rFonts w:ascii="Arial" w:hAnsi="Arial" w:cs="Arial"/>
              </w:rPr>
              <w:t>（300－100）万元×1.1%＝2.2万元</w:t>
            </w:r>
          </w:p>
          <w:p>
            <w:pPr>
              <w:spacing w:line="288" w:lineRule="auto"/>
              <w:jc w:val="left"/>
              <w:rPr>
                <w:rFonts w:ascii="Arial" w:hAnsi="Arial" w:cs="Arial"/>
              </w:rPr>
            </w:pPr>
            <w:r>
              <w:rPr>
                <w:rFonts w:ascii="Arial" w:hAnsi="Arial" w:cs="Arial"/>
              </w:rPr>
              <w:t>合计收费＝（1.5＋2.2）*85%*60%=1.887万元</w:t>
            </w:r>
          </w:p>
          <w:p>
            <w:pPr>
              <w:spacing w:line="300" w:lineRule="exact"/>
              <w:jc w:val="left"/>
              <w:rPr>
                <w:rFonts w:ascii="Arial" w:hAnsi="Arial" w:cs="Arial"/>
                <w:szCs w:val="21"/>
              </w:rPr>
            </w:pPr>
            <w:r>
              <w:rPr>
                <w:rFonts w:ascii="Arial" w:hAnsi="Arial" w:cs="Arial"/>
                <w:szCs w:val="21"/>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spacing w:line="300" w:lineRule="exact"/>
              <w:jc w:val="left"/>
              <w:rPr>
                <w:rFonts w:ascii="Arial" w:hAnsi="Arial" w:cs="Arial"/>
                <w:kern w:val="0"/>
                <w:szCs w:val="21"/>
              </w:rPr>
            </w:pPr>
            <w:r>
              <w:rPr>
                <w:rFonts w:ascii="Arial" w:hAnsi="Arial" w:cs="Arial"/>
                <w:kern w:val="0"/>
                <w:szCs w:val="21"/>
              </w:rPr>
              <w:t>开户银行：广西北部湾银行南宁市金湖支行</w:t>
            </w:r>
          </w:p>
          <w:p>
            <w:pPr>
              <w:spacing w:line="300" w:lineRule="exact"/>
              <w:jc w:val="left"/>
              <w:rPr>
                <w:rFonts w:ascii="Arial" w:hAnsi="Arial" w:cs="Arial"/>
                <w:kern w:val="0"/>
                <w:szCs w:val="21"/>
              </w:rPr>
            </w:pPr>
            <w:r>
              <w:rPr>
                <w:rFonts w:ascii="Arial" w:hAnsi="Arial" w:cs="Arial"/>
                <w:kern w:val="0"/>
                <w:szCs w:val="21"/>
              </w:rPr>
              <w:t>（银行地址：南宁市金湖路57号文德大厦1楼）</w:t>
            </w:r>
          </w:p>
          <w:p>
            <w:pPr>
              <w:spacing w:line="300" w:lineRule="exact"/>
              <w:jc w:val="left"/>
              <w:rPr>
                <w:rFonts w:ascii="Arial" w:hAnsi="Arial" w:cs="Arial"/>
                <w:kern w:val="0"/>
                <w:szCs w:val="21"/>
              </w:rPr>
            </w:pPr>
            <w:r>
              <w:rPr>
                <w:rFonts w:ascii="Arial" w:hAnsi="Arial" w:cs="Arial"/>
                <w:kern w:val="0"/>
                <w:szCs w:val="21"/>
              </w:rPr>
              <w:t>开户名称：广西机电设备招标有限公司</w:t>
            </w:r>
          </w:p>
          <w:p>
            <w:pPr>
              <w:spacing w:line="300" w:lineRule="exact"/>
              <w:jc w:val="left"/>
              <w:rPr>
                <w:rFonts w:ascii="Arial" w:hAnsi="Arial" w:cs="Arial"/>
                <w:kern w:val="0"/>
                <w:szCs w:val="21"/>
              </w:rPr>
            </w:pPr>
            <w:r>
              <w:rPr>
                <w:rFonts w:ascii="Arial" w:hAnsi="Arial" w:cs="Arial"/>
                <w:kern w:val="0"/>
                <w:szCs w:val="21"/>
              </w:rPr>
              <w:t>银行账号：1705012090027723 (联行号 313611017053)</w:t>
            </w:r>
          </w:p>
          <w:p>
            <w:pPr>
              <w:spacing w:line="300" w:lineRule="exact"/>
              <w:jc w:val="left"/>
              <w:rPr>
                <w:rFonts w:ascii="Arial" w:hAnsi="Arial" w:cs="Arial"/>
                <w:kern w:val="0"/>
                <w:szCs w:val="21"/>
              </w:rPr>
            </w:pPr>
            <w:r>
              <w:rPr>
                <w:rFonts w:ascii="Arial" w:hAnsi="Arial" w:cs="Arial"/>
                <w:kern w:val="0"/>
                <w:szCs w:val="21"/>
              </w:rPr>
              <w:t>财务联系人：吴茜（电话：0771-2821398）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u w:val="single"/>
              </w:rPr>
            </w:pPr>
            <w:r>
              <w:rPr>
                <w:rFonts w:ascii="Arial" w:hAnsi="Arial" w:cs="Arial"/>
                <w:sz w:val="22"/>
                <w:szCs w:val="22"/>
              </w:rPr>
              <w:sym w:font="Wingdings 2" w:char="F052"/>
            </w: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u w:val="single"/>
              </w:rPr>
            </w:pPr>
            <w:r>
              <w:rPr>
                <w:rFonts w:ascii="Arial" w:hAnsi="Arial" w:cs="Arial"/>
                <w:sz w:val="22"/>
                <w:szCs w:val="22"/>
              </w:rPr>
              <w:sym w:font="Wingdings 2" w:char="F052"/>
            </w: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24"/>
              </w:rPr>
            </w:pPr>
            <w:r>
              <w:rPr>
                <w:rFonts w:ascii="Arial" w:hAnsi="Arial" w:cs="Arial"/>
                <w:szCs w:val="21"/>
              </w:rPr>
              <w:t>本文件中内容如有前后不一致，以在招标文件先出现的为准。</w:t>
            </w:r>
          </w:p>
        </w:tc>
      </w:tr>
    </w:tbl>
    <w:p>
      <w:pPr>
        <w:rPr>
          <w:rFonts w:ascii="Arial" w:hAnsi="Arial" w:cs="Arial"/>
        </w:rPr>
      </w:pPr>
    </w:p>
    <w:p>
      <w:pPr>
        <w:snapToGrid w:val="0"/>
        <w:spacing w:line="300" w:lineRule="auto"/>
        <w:outlineLvl w:val="1"/>
        <w:rPr>
          <w:rFonts w:ascii="Arial" w:hAnsi="Arial" w:cs="Arial"/>
          <w:b/>
          <w:bCs/>
          <w:kern w:val="0"/>
          <w:szCs w:val="21"/>
        </w:rPr>
      </w:pPr>
      <w:r>
        <w:rPr>
          <w:rFonts w:ascii="Arial" w:hAnsi="Arial" w:cs="Arial"/>
        </w:rPr>
        <w:br w:type="page"/>
      </w:r>
      <w:bookmarkStart w:id="33" w:name="_Hlk88949215"/>
      <w:bookmarkStart w:id="34" w:name="_Hlk89180124"/>
      <w:r>
        <w:rPr>
          <w:rFonts w:ascii="Arial" w:hAnsi="Arial" w:cs="Arial"/>
          <w:b/>
          <w:bCs/>
          <w:kern w:val="0"/>
          <w:szCs w:val="21"/>
        </w:rPr>
        <w:t>1．总则</w:t>
      </w:r>
    </w:p>
    <w:p>
      <w:pPr>
        <w:snapToGrid w:val="0"/>
        <w:spacing w:line="300" w:lineRule="auto"/>
        <w:ind w:firstLine="422" w:firstLineChars="200"/>
        <w:outlineLvl w:val="2"/>
        <w:rPr>
          <w:rFonts w:ascii="Arial" w:hAnsi="Arial" w:cs="Arial"/>
          <w:b/>
          <w:bCs/>
          <w:kern w:val="0"/>
          <w:szCs w:val="21"/>
        </w:rPr>
      </w:pPr>
      <w:bookmarkStart w:id="35" w:name="_Toc254970668"/>
      <w:bookmarkStart w:id="36" w:name="_Toc254970527"/>
      <w:r>
        <w:rPr>
          <w:rFonts w:ascii="Arial" w:hAnsi="Arial" w:cs="Arial"/>
          <w:b/>
          <w:bCs/>
          <w:kern w:val="0"/>
          <w:szCs w:val="21"/>
        </w:rPr>
        <w:t>1.1适用范围</w:t>
      </w:r>
      <w:bookmarkEnd w:id="35"/>
      <w:bookmarkEnd w:id="36"/>
    </w:p>
    <w:p>
      <w:pPr>
        <w:snapToGrid w:val="0"/>
        <w:spacing w:line="300" w:lineRule="auto"/>
        <w:ind w:firstLine="420" w:firstLineChars="200"/>
        <w:rPr>
          <w:rFonts w:ascii="Arial" w:hAnsi="Arial" w:cs="Arial"/>
          <w:szCs w:val="21"/>
        </w:rPr>
      </w:pPr>
      <w:r>
        <w:rPr>
          <w:rFonts w:ascii="Arial" w:hAnsi="Arial" w:cs="Arial"/>
          <w:szCs w:val="21"/>
        </w:rPr>
        <w:t>本采购文件适用于供应商须知前附表所述项目的政府采购活动。</w:t>
      </w:r>
    </w:p>
    <w:p>
      <w:pPr>
        <w:snapToGrid w:val="0"/>
        <w:spacing w:line="300" w:lineRule="auto"/>
        <w:ind w:firstLine="422" w:firstLineChars="200"/>
        <w:outlineLvl w:val="2"/>
        <w:rPr>
          <w:rFonts w:ascii="Arial" w:hAnsi="Arial" w:cs="Arial"/>
          <w:b/>
          <w:bCs/>
          <w:kern w:val="0"/>
          <w:szCs w:val="21"/>
        </w:rPr>
      </w:pPr>
      <w:bookmarkStart w:id="37" w:name="_Toc254970528"/>
      <w:bookmarkStart w:id="38" w:name="_Toc254970669"/>
      <w:r>
        <w:rPr>
          <w:rFonts w:ascii="Arial" w:hAnsi="Arial" w:cs="Arial"/>
          <w:b/>
          <w:bCs/>
          <w:kern w:val="0"/>
          <w:szCs w:val="21"/>
        </w:rPr>
        <w:t>1.2定义</w:t>
      </w:r>
      <w:bookmarkEnd w:id="37"/>
      <w:bookmarkEnd w:id="38"/>
    </w:p>
    <w:p>
      <w:pPr>
        <w:snapToGrid w:val="0"/>
        <w:spacing w:line="300" w:lineRule="auto"/>
        <w:ind w:firstLine="420" w:firstLineChars="200"/>
        <w:rPr>
          <w:rFonts w:ascii="Arial" w:hAnsi="Arial" w:cs="Arial"/>
          <w:szCs w:val="21"/>
        </w:rPr>
      </w:pPr>
      <w:r>
        <w:rPr>
          <w:rFonts w:ascii="Arial" w:hAnsi="Arial" w:cs="Arial"/>
          <w:szCs w:val="21"/>
        </w:rPr>
        <w:t>1.2.1“采购人”系指依法进行政府采购的国家机关、事业单位、团体组织。</w:t>
      </w:r>
    </w:p>
    <w:p>
      <w:pPr>
        <w:snapToGrid w:val="0"/>
        <w:spacing w:line="300" w:lineRule="auto"/>
        <w:ind w:firstLine="420" w:firstLineChars="200"/>
        <w:rPr>
          <w:rFonts w:ascii="Arial" w:hAnsi="Arial" w:cs="Arial"/>
          <w:szCs w:val="21"/>
        </w:rPr>
      </w:pPr>
      <w:r>
        <w:rPr>
          <w:rFonts w:ascii="Arial" w:hAnsi="Arial" w:cs="Arial"/>
          <w:szCs w:val="21"/>
        </w:rPr>
        <w:t>1.2.2“供应商”系</w:t>
      </w:r>
      <w:r>
        <w:rPr>
          <w:rFonts w:ascii="Arial" w:hAnsi="Arial" w:cs="Arial"/>
        </w:rPr>
        <w:t>指响应招标、参加响应竞争的法人、其他组织或者自然人</w:t>
      </w:r>
      <w:r>
        <w:rPr>
          <w:rFonts w:ascii="Arial" w:hAnsi="Arial" w:cs="Arial"/>
          <w:szCs w:val="21"/>
        </w:rPr>
        <w:t>。</w:t>
      </w:r>
    </w:p>
    <w:p>
      <w:pPr>
        <w:snapToGrid w:val="0"/>
        <w:spacing w:line="300" w:lineRule="auto"/>
        <w:ind w:firstLine="420" w:firstLineChars="200"/>
        <w:rPr>
          <w:rFonts w:ascii="Arial" w:hAnsi="Arial" w:cs="Arial"/>
        </w:rPr>
      </w:pPr>
      <w:r>
        <w:rPr>
          <w:rFonts w:ascii="Arial" w:hAnsi="Arial" w:cs="Aria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rFonts w:ascii="Arial" w:hAnsi="Arial" w:cs="Arial"/>
        </w:rPr>
        <w:br w:type="textWrapping"/>
      </w:r>
      <w:r>
        <w:rPr>
          <w:rFonts w:ascii="Arial" w:hAnsi="Arial" w:cs="Arial"/>
        </w:rPr>
        <w:t xml:space="preserve">    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napToGrid w:val="0"/>
        <w:spacing w:line="300" w:lineRule="auto"/>
        <w:ind w:firstLine="420" w:firstLineChars="200"/>
        <w:jc w:val="left"/>
        <w:rPr>
          <w:rFonts w:ascii="Arial" w:hAnsi="Arial" w:cs="Arial"/>
          <w:szCs w:val="21"/>
        </w:rPr>
      </w:pPr>
      <w:r>
        <w:rPr>
          <w:rFonts w:ascii="Arial" w:hAnsi="Arial" w:cs="Arial"/>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pPr>
        <w:snapToGrid w:val="0"/>
        <w:spacing w:line="300" w:lineRule="auto"/>
        <w:ind w:firstLine="420" w:firstLineChars="200"/>
        <w:rPr>
          <w:rFonts w:ascii="Arial" w:hAnsi="Arial" w:cs="Arial"/>
          <w:szCs w:val="21"/>
        </w:rPr>
      </w:pPr>
      <w:r>
        <w:rPr>
          <w:rFonts w:ascii="Arial" w:hAnsi="Arial" w:cs="Arial"/>
          <w:szCs w:val="21"/>
        </w:rPr>
        <w:t>1.2.6</w:t>
      </w:r>
      <w:r>
        <w:rPr>
          <w:rFonts w:ascii="Arial" w:hAnsi="Arial" w:cs="Arial"/>
          <w:b/>
          <w:bCs/>
          <w:sz w:val="24"/>
        </w:rPr>
        <w:t>本项目的“采购需求”中的所有条款要求均为实质性要求，必须满足，如存在负偏离将导致响应被否决。</w:t>
      </w:r>
      <w:r>
        <w:rPr>
          <w:rFonts w:ascii="Arial" w:hAnsi="Arial" w:cs="Arial"/>
          <w:szCs w:val="21"/>
        </w:rPr>
        <w:t>。</w:t>
      </w:r>
    </w:p>
    <w:p>
      <w:pPr>
        <w:snapToGrid w:val="0"/>
        <w:spacing w:line="300" w:lineRule="auto"/>
        <w:ind w:firstLine="420" w:firstLineChars="200"/>
        <w:rPr>
          <w:rFonts w:ascii="Arial" w:hAnsi="Arial" w:cs="Arial"/>
          <w:szCs w:val="21"/>
        </w:rPr>
      </w:pPr>
      <w:r>
        <w:rPr>
          <w:rFonts w:ascii="Arial" w:hAnsi="Arial" w:cs="Arial"/>
          <w:szCs w:val="21"/>
        </w:rPr>
        <w:t>1.2.7 本采购文件出现多种选项的条款，以“</w:t>
      </w:r>
      <w:r>
        <w:rPr>
          <w:rFonts w:ascii="Arial" w:hAnsi="Arial" w:cs="Arial"/>
        </w:rPr>
        <w:sym w:font="Wingdings 2" w:char="F052"/>
      </w:r>
      <w:r>
        <w:rPr>
          <w:rFonts w:ascii="Arial" w:hAnsi="Arial" w:cs="Arial"/>
          <w:szCs w:val="21"/>
        </w:rPr>
        <w:t>”表示本条款所选择的方式。</w:t>
      </w:r>
    </w:p>
    <w:p>
      <w:pPr>
        <w:snapToGrid w:val="0"/>
        <w:spacing w:line="300" w:lineRule="auto"/>
        <w:ind w:firstLine="420" w:firstLineChars="200"/>
        <w:rPr>
          <w:rFonts w:ascii="Arial" w:hAnsi="Arial" w:cs="Arial"/>
          <w:szCs w:val="21"/>
        </w:rPr>
      </w:pPr>
      <w:r>
        <w:rPr>
          <w:rFonts w:ascii="Arial" w:hAnsi="Arial" w:cs="Arial"/>
          <w:szCs w:val="21"/>
        </w:rPr>
        <w:t>1.2.8 “电子交易平台”是指以数据电文形式在线完成采购活动的信息平台，本采购文件中也称“广西政府采购云平台”。</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1.3项目信息</w:t>
      </w:r>
    </w:p>
    <w:p>
      <w:pPr>
        <w:snapToGrid w:val="0"/>
        <w:spacing w:line="300" w:lineRule="auto"/>
        <w:ind w:firstLine="420" w:firstLineChars="200"/>
        <w:rPr>
          <w:rFonts w:ascii="Arial" w:hAnsi="Arial" w:cs="Arial"/>
          <w:szCs w:val="21"/>
        </w:rPr>
      </w:pPr>
      <w:r>
        <w:rPr>
          <w:rFonts w:ascii="Arial" w:hAnsi="Arial" w:cs="Arial"/>
          <w:szCs w:val="21"/>
        </w:rPr>
        <w:t>1.3.1项目名称及编号：详见供应商须知前附表</w:t>
      </w:r>
    </w:p>
    <w:p>
      <w:pPr>
        <w:snapToGrid w:val="0"/>
        <w:spacing w:line="300" w:lineRule="auto"/>
        <w:ind w:firstLine="420" w:firstLineChars="200"/>
        <w:rPr>
          <w:rFonts w:ascii="Arial" w:hAnsi="Arial" w:cs="Arial"/>
          <w:szCs w:val="21"/>
        </w:rPr>
      </w:pPr>
      <w:r>
        <w:rPr>
          <w:rFonts w:ascii="Arial" w:hAnsi="Arial" w:cs="Arial"/>
          <w:szCs w:val="21"/>
        </w:rPr>
        <w:t>1.3.2采购方式：详见供应商须知前附表</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1.4促进中小企业发展政策</w:t>
      </w:r>
    </w:p>
    <w:p>
      <w:pPr>
        <w:snapToGrid w:val="0"/>
        <w:spacing w:line="300" w:lineRule="auto"/>
        <w:ind w:firstLine="420" w:firstLineChars="200"/>
        <w:rPr>
          <w:rFonts w:ascii="Arial" w:hAnsi="Arial" w:cs="Arial"/>
          <w:szCs w:val="21"/>
        </w:rPr>
      </w:pPr>
      <w:r>
        <w:rPr>
          <w:rFonts w:ascii="Arial" w:hAnsi="Arial" w:cs="Arial"/>
          <w:szCs w:val="21"/>
        </w:rPr>
        <w:t>1.4.1本项目落实促进中小企业发展政策措施在前附表规定。依据促进中小企业发展政策获得政府采购合同的，小微企业不得将合同分包给大中型企业，中型企业不得将合同分包给大型企业。</w:t>
      </w:r>
    </w:p>
    <w:p>
      <w:pPr>
        <w:snapToGrid w:val="0"/>
        <w:spacing w:line="300" w:lineRule="auto"/>
        <w:ind w:firstLine="420" w:firstLineChars="200"/>
        <w:rPr>
          <w:rFonts w:ascii="Arial" w:hAnsi="Arial" w:cs="Arial"/>
          <w:szCs w:val="21"/>
        </w:rPr>
      </w:pPr>
      <w:r>
        <w:rPr>
          <w:rFonts w:ascii="Arial" w:hAnsi="Arial" w:cs="Arial"/>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pPr>
        <w:snapToGrid w:val="0"/>
        <w:spacing w:line="300" w:lineRule="auto"/>
        <w:ind w:firstLine="420" w:firstLineChars="200"/>
        <w:rPr>
          <w:rFonts w:ascii="Arial" w:hAnsi="Arial" w:cs="Arial"/>
          <w:szCs w:val="21"/>
        </w:rPr>
      </w:pPr>
      <w:r>
        <w:rPr>
          <w:rFonts w:ascii="Arial" w:hAnsi="Arial" w:cs="Arial"/>
          <w:szCs w:val="21"/>
        </w:rPr>
        <w:t>1.4.2中小企业定义</w:t>
      </w:r>
    </w:p>
    <w:p>
      <w:pPr>
        <w:snapToGrid w:val="0"/>
        <w:spacing w:line="300" w:lineRule="auto"/>
        <w:ind w:firstLine="420" w:firstLineChars="200"/>
        <w:rPr>
          <w:rFonts w:ascii="Arial" w:hAnsi="Arial" w:cs="Arial"/>
          <w:szCs w:val="21"/>
        </w:rPr>
      </w:pPr>
      <w:r>
        <w:rPr>
          <w:rFonts w:ascii="Arial" w:hAnsi="Arial" w:cs="Arial"/>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00" w:lineRule="auto"/>
        <w:ind w:firstLine="420" w:firstLineChars="200"/>
        <w:rPr>
          <w:rFonts w:ascii="Arial" w:hAnsi="Arial" w:cs="Arial"/>
          <w:szCs w:val="21"/>
        </w:rPr>
      </w:pPr>
      <w:r>
        <w:rPr>
          <w:rFonts w:ascii="Arial" w:hAnsi="Arial" w:cs="Arial"/>
          <w:szCs w:val="21"/>
        </w:rPr>
        <w:t>1.4.2.2供应商提供的货物、工程或者服务符合下列情形的，享受本款规定的促进中小企业发展政策：</w:t>
      </w:r>
    </w:p>
    <w:p>
      <w:pPr>
        <w:snapToGrid w:val="0"/>
        <w:spacing w:line="300" w:lineRule="auto"/>
        <w:ind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pPr>
        <w:snapToGrid w:val="0"/>
        <w:spacing w:line="300" w:lineRule="auto"/>
        <w:ind w:firstLine="420" w:firstLineChars="200"/>
        <w:rPr>
          <w:rFonts w:ascii="Arial" w:hAnsi="Arial" w:cs="Arial"/>
          <w:szCs w:val="21"/>
        </w:rPr>
      </w:pPr>
      <w:r>
        <w:rPr>
          <w:rFonts w:ascii="Arial" w:hAnsi="Arial" w:cs="Arial"/>
          <w:szCs w:val="21"/>
        </w:rPr>
        <w:t>在工程采购项目中，工程由中小企业承建，即工程施工单位为中小企业；</w:t>
      </w:r>
    </w:p>
    <w:p>
      <w:pPr>
        <w:snapToGrid w:val="0"/>
        <w:spacing w:line="300" w:lineRule="auto"/>
        <w:ind w:firstLine="420" w:firstLineChars="20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pPr>
        <w:snapToGrid w:val="0"/>
        <w:spacing w:line="300" w:lineRule="auto"/>
        <w:ind w:firstLine="420" w:firstLineChars="20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pPr>
        <w:snapToGrid w:val="0"/>
        <w:spacing w:line="300" w:lineRule="auto"/>
        <w:ind w:firstLine="420" w:firstLineChars="200"/>
        <w:rPr>
          <w:rFonts w:ascii="Arial" w:hAnsi="Arial" w:cs="Arial"/>
          <w:szCs w:val="21"/>
        </w:rPr>
      </w:pPr>
      <w:r>
        <w:rPr>
          <w:rFonts w:ascii="Arial" w:hAnsi="Arial" w:cs="Arial"/>
          <w:szCs w:val="21"/>
        </w:rPr>
        <w:t>1.4.2.3本项目标的所属行业在第二章采购需求中规定。供应商根据中小企业划分标准（《关于印发中小企业划型标准规定的通知》（工信部联企业〔2011〕300号）判断是否为中小企业。（见附件）</w:t>
      </w:r>
    </w:p>
    <w:p>
      <w:pPr>
        <w:snapToGrid w:val="0"/>
        <w:spacing w:line="300" w:lineRule="auto"/>
        <w:ind w:firstLine="420" w:firstLineChars="200"/>
        <w:rPr>
          <w:rFonts w:ascii="Arial" w:hAnsi="Arial" w:cs="Arial"/>
          <w:szCs w:val="21"/>
        </w:rPr>
      </w:pPr>
      <w:r>
        <w:rPr>
          <w:rFonts w:ascii="Arial" w:hAnsi="Arial" w:cs="Arial"/>
          <w:szCs w:val="21"/>
        </w:rPr>
        <w:t>符合条件的货物制造商、工程施工单位、服务承接单位为中小企业的，应按采购文件规定在响应文件中提供声明函。</w:t>
      </w:r>
    </w:p>
    <w:p>
      <w:pPr>
        <w:snapToGrid w:val="0"/>
        <w:spacing w:line="300" w:lineRule="auto"/>
        <w:ind w:firstLine="420" w:firstLineChars="200"/>
        <w:rPr>
          <w:rFonts w:ascii="Arial" w:hAnsi="Arial" w:cs="Arial"/>
          <w:szCs w:val="21"/>
        </w:rPr>
      </w:pPr>
      <w:r>
        <w:rPr>
          <w:rFonts w:ascii="Arial" w:hAnsi="Arial" w:cs="Arial"/>
          <w:szCs w:val="21"/>
        </w:rPr>
        <w:t>1.4.2.4视同中小企业情形</w:t>
      </w:r>
    </w:p>
    <w:p>
      <w:pPr>
        <w:snapToGrid w:val="0"/>
        <w:spacing w:line="300" w:lineRule="auto"/>
        <w:ind w:firstLine="420" w:firstLineChars="200"/>
        <w:rPr>
          <w:rFonts w:ascii="Arial" w:hAnsi="Arial" w:cs="Arial"/>
          <w:szCs w:val="21"/>
        </w:rPr>
      </w:pPr>
      <w:r>
        <w:rPr>
          <w:rFonts w:ascii="Arial" w:hAnsi="Arial" w:cs="Arial"/>
          <w:szCs w:val="21"/>
        </w:rPr>
        <w:t>（1）符合中小企业划分标准的个体工商户，视同中小企业。</w:t>
      </w:r>
    </w:p>
    <w:p>
      <w:pPr>
        <w:snapToGrid w:val="0"/>
        <w:spacing w:line="300" w:lineRule="auto"/>
        <w:ind w:firstLine="420" w:firstLineChars="200"/>
        <w:rPr>
          <w:rFonts w:ascii="Arial" w:hAnsi="Arial" w:cs="Arial"/>
          <w:szCs w:val="21"/>
        </w:rPr>
      </w:pPr>
      <w:r>
        <w:rPr>
          <w:rFonts w:ascii="Arial" w:hAnsi="Arial" w:cs="Arial"/>
          <w:szCs w:val="21"/>
        </w:rPr>
        <w:t>（2）以联合体形式参加政府采购活动，联合体各方均为中小企业的，联合体视同中小企业。其中，联合体各方均为小微企业的，联合体视同小微企业。</w:t>
      </w:r>
    </w:p>
    <w:p>
      <w:pPr>
        <w:snapToGrid w:val="0"/>
        <w:spacing w:line="300" w:lineRule="auto"/>
        <w:ind w:firstLine="420" w:firstLineChars="200"/>
        <w:rPr>
          <w:rFonts w:ascii="Arial" w:hAnsi="Arial" w:cs="Arial"/>
          <w:szCs w:val="21"/>
        </w:rPr>
      </w:pPr>
      <w:r>
        <w:rPr>
          <w:rFonts w:ascii="Arial" w:hAnsi="Arial" w:cs="Arial"/>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napToGrid w:val="0"/>
        <w:spacing w:line="300" w:lineRule="auto"/>
        <w:ind w:firstLine="420" w:firstLineChars="200"/>
        <w:rPr>
          <w:rFonts w:ascii="Arial" w:hAnsi="Arial" w:cs="Arial"/>
          <w:szCs w:val="21"/>
        </w:rPr>
      </w:pPr>
      <w:r>
        <w:rPr>
          <w:rFonts w:ascii="Arial" w:hAnsi="Arial" w:cs="Arial"/>
          <w:szCs w:val="21"/>
        </w:rPr>
        <w:t>符合条件的货物制造商、工程施工单位、服务承接单位为监狱企业或残疾人福利性单位的，应按采购文件规定在响应文件中提供相关证明文件。</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1.5供应商资格要求</w:t>
      </w:r>
    </w:p>
    <w:p>
      <w:pPr>
        <w:snapToGrid w:val="0"/>
        <w:spacing w:line="300" w:lineRule="auto"/>
        <w:ind w:firstLine="420" w:firstLineChars="200"/>
        <w:rPr>
          <w:rFonts w:ascii="Arial" w:hAnsi="Arial" w:cs="Arial"/>
          <w:szCs w:val="21"/>
        </w:rPr>
      </w:pPr>
      <w:r>
        <w:rPr>
          <w:rFonts w:ascii="Arial" w:hAnsi="Arial" w:cs="Arial"/>
          <w:szCs w:val="21"/>
        </w:rPr>
        <w:t>1.5.1供应商资格要求：详见供应商须知前附表</w:t>
      </w:r>
    </w:p>
    <w:p>
      <w:pPr>
        <w:snapToGrid w:val="0"/>
        <w:spacing w:line="300" w:lineRule="auto"/>
        <w:ind w:firstLine="420" w:firstLineChars="200"/>
        <w:rPr>
          <w:rFonts w:ascii="Arial" w:hAnsi="Arial" w:cs="Arial"/>
          <w:szCs w:val="21"/>
        </w:rPr>
      </w:pPr>
      <w:r>
        <w:rPr>
          <w:rFonts w:ascii="Arial" w:hAnsi="Arial" w:cs="Arial"/>
          <w:szCs w:val="21"/>
        </w:rPr>
        <w:t>1.5.2按照谈判公告的规定获得采购文件。</w:t>
      </w:r>
    </w:p>
    <w:p>
      <w:pPr>
        <w:snapToGrid w:val="0"/>
        <w:spacing w:line="300" w:lineRule="auto"/>
        <w:ind w:firstLine="420" w:firstLineChars="200"/>
        <w:rPr>
          <w:rFonts w:ascii="Arial" w:hAnsi="Arial" w:cs="Arial"/>
          <w:szCs w:val="21"/>
        </w:rPr>
      </w:pPr>
      <w:r>
        <w:rPr>
          <w:rFonts w:ascii="Arial" w:hAnsi="Arial" w:cs="Arial"/>
          <w:szCs w:val="21"/>
        </w:rPr>
        <w:t>1.5.3本项目是否接受联合体响应，见“供应商须知前附表”规定。</w:t>
      </w:r>
    </w:p>
    <w:p>
      <w:pPr>
        <w:snapToGrid w:val="0"/>
        <w:spacing w:line="300" w:lineRule="auto"/>
        <w:ind w:firstLine="420" w:firstLineChars="200"/>
        <w:rPr>
          <w:rFonts w:ascii="Arial" w:hAnsi="Arial" w:cs="Arial"/>
          <w:szCs w:val="21"/>
        </w:rPr>
      </w:pPr>
      <w:r>
        <w:rPr>
          <w:rFonts w:ascii="Arial" w:hAnsi="Arial" w:cs="Arial"/>
          <w:szCs w:val="21"/>
        </w:rPr>
        <w:t xml:space="preserve">如接受联合体响应，联合体响应要求如下： </w:t>
      </w:r>
    </w:p>
    <w:p>
      <w:pPr>
        <w:snapToGrid w:val="0"/>
        <w:spacing w:line="300" w:lineRule="auto"/>
        <w:ind w:firstLine="420" w:firstLineChars="200"/>
        <w:rPr>
          <w:rFonts w:ascii="Arial" w:hAnsi="Arial" w:cs="Arial"/>
          <w:szCs w:val="21"/>
        </w:rPr>
      </w:pPr>
      <w:r>
        <w:rPr>
          <w:rFonts w:ascii="Arial" w:hAnsi="Arial" w:cs="Arial"/>
          <w:szCs w:val="21"/>
        </w:rPr>
        <w:t>（1）供应商可以组成一个响应联合体，以一个供应商的身份共同参加响应。联合体响应的，须提供《联合体协议书》（格式后附）</w:t>
      </w:r>
    </w:p>
    <w:p>
      <w:pPr>
        <w:snapToGrid w:val="0"/>
        <w:spacing w:line="300" w:lineRule="auto"/>
        <w:ind w:firstLine="420" w:firstLineChars="200"/>
        <w:rPr>
          <w:rFonts w:ascii="Arial" w:hAnsi="Arial" w:cs="Arial"/>
          <w:szCs w:val="21"/>
        </w:rPr>
      </w:pPr>
      <w:r>
        <w:rPr>
          <w:rFonts w:ascii="Arial" w:hAnsi="Arial" w:cs="Arial"/>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pPr>
        <w:snapToGrid w:val="0"/>
        <w:spacing w:line="300" w:lineRule="auto"/>
        <w:ind w:firstLine="420" w:firstLineChars="200"/>
        <w:rPr>
          <w:rFonts w:ascii="Arial" w:hAnsi="Arial" w:cs="Arial"/>
          <w:szCs w:val="21"/>
        </w:rPr>
      </w:pPr>
      <w:r>
        <w:rPr>
          <w:rFonts w:ascii="Arial" w:hAnsi="Arial" w:cs="Arial"/>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napToGrid w:val="0"/>
        <w:spacing w:line="300" w:lineRule="auto"/>
        <w:ind w:firstLine="420" w:firstLineChars="200"/>
        <w:rPr>
          <w:rFonts w:ascii="Arial" w:hAnsi="Arial" w:cs="Arial"/>
          <w:szCs w:val="21"/>
        </w:rPr>
      </w:pPr>
      <w:r>
        <w:rPr>
          <w:rFonts w:ascii="Arial" w:hAnsi="Arial" w:cs="Arial"/>
          <w:szCs w:val="21"/>
        </w:rPr>
        <w:t>（4）以联合体形式参加政府采购活动的，联合体各方不得再单独参加或者与其他供应商另外组成联合体参加同一合同项下的政府采购活动。</w:t>
      </w:r>
    </w:p>
    <w:p>
      <w:pPr>
        <w:snapToGrid w:val="0"/>
        <w:spacing w:line="300" w:lineRule="auto"/>
        <w:ind w:firstLine="420" w:firstLineChars="200"/>
        <w:rPr>
          <w:rFonts w:ascii="Arial" w:hAnsi="Arial" w:cs="Arial"/>
          <w:szCs w:val="21"/>
        </w:rPr>
      </w:pPr>
      <w:r>
        <w:rPr>
          <w:rFonts w:ascii="Arial" w:hAnsi="Arial" w:cs="Arial"/>
          <w:szCs w:val="21"/>
        </w:rPr>
        <w:t>（5）联合体中有同类资质的供应商按照联合体分工承担相同工作的，应当按照资质等级较低的供应商确定资质等级。</w:t>
      </w:r>
    </w:p>
    <w:p>
      <w:pPr>
        <w:snapToGrid w:val="0"/>
        <w:spacing w:line="300" w:lineRule="auto"/>
        <w:ind w:firstLine="420" w:firstLineChars="200"/>
        <w:rPr>
          <w:rFonts w:ascii="Arial" w:hAnsi="Arial" w:cs="Arial"/>
          <w:szCs w:val="21"/>
        </w:rPr>
      </w:pPr>
      <w:r>
        <w:rPr>
          <w:rFonts w:ascii="Arial" w:hAnsi="Arial" w:cs="Arial"/>
          <w:szCs w:val="21"/>
        </w:rPr>
        <w:t>（6）联合体响应业绩、履约能力按照联合体各方其中较高的一方认定并计算（采购文件其他章节另有规定的除外）。</w:t>
      </w:r>
    </w:p>
    <w:p>
      <w:pPr>
        <w:snapToGrid w:val="0"/>
        <w:spacing w:line="300" w:lineRule="auto"/>
        <w:ind w:firstLine="420" w:firstLineChars="200"/>
        <w:rPr>
          <w:rFonts w:ascii="Arial" w:hAnsi="Arial" w:cs="Arial"/>
          <w:szCs w:val="21"/>
        </w:rPr>
      </w:pPr>
      <w:r>
        <w:rPr>
          <w:rFonts w:ascii="Arial" w:hAnsi="Arial" w:cs="Arial"/>
          <w:szCs w:val="21"/>
        </w:rPr>
        <w:t>（7）供应商为联合体的，可以由联合体中的一方或者多方共同交纳谈判保证金，其交纳的保证金对联合体各方均具有约束力。</w:t>
      </w:r>
    </w:p>
    <w:p>
      <w:pPr>
        <w:snapToGrid w:val="0"/>
        <w:spacing w:line="300" w:lineRule="auto"/>
        <w:ind w:firstLine="420" w:firstLineChars="200"/>
        <w:rPr>
          <w:rFonts w:ascii="Arial" w:hAnsi="Arial" w:cs="Arial"/>
          <w:szCs w:val="21"/>
        </w:rPr>
      </w:pPr>
      <w:r>
        <w:rPr>
          <w:rFonts w:ascii="Arial" w:hAnsi="Arial" w:cs="Arial"/>
          <w:szCs w:val="21"/>
        </w:rPr>
        <w:t>（8）联合体各方均应按照采购文件的规定提交资格证明文件。</w:t>
      </w:r>
    </w:p>
    <w:p>
      <w:pPr>
        <w:snapToGrid w:val="0"/>
        <w:spacing w:line="300" w:lineRule="auto"/>
        <w:ind w:firstLine="422" w:firstLineChars="200"/>
        <w:outlineLvl w:val="2"/>
        <w:rPr>
          <w:rFonts w:ascii="Arial" w:hAnsi="Arial" w:cs="Arial"/>
          <w:b/>
          <w:bCs/>
          <w:kern w:val="0"/>
          <w:szCs w:val="21"/>
        </w:rPr>
      </w:pPr>
      <w:bookmarkStart w:id="39" w:name="_Toc254970672"/>
      <w:bookmarkStart w:id="40" w:name="_Toc254970531"/>
      <w:r>
        <w:rPr>
          <w:rFonts w:ascii="Arial" w:hAnsi="Arial" w:cs="Arial"/>
          <w:b/>
          <w:bCs/>
          <w:kern w:val="0"/>
          <w:szCs w:val="21"/>
        </w:rPr>
        <w:t>1.6现场踏勘及响应费用</w:t>
      </w:r>
      <w:bookmarkEnd w:id="39"/>
      <w:bookmarkEnd w:id="40"/>
    </w:p>
    <w:p>
      <w:pPr>
        <w:snapToGrid w:val="0"/>
        <w:spacing w:line="300" w:lineRule="auto"/>
        <w:ind w:firstLine="420" w:firstLineChars="200"/>
        <w:rPr>
          <w:rFonts w:ascii="Arial" w:hAnsi="Arial" w:cs="Arial"/>
          <w:szCs w:val="21"/>
        </w:rPr>
      </w:pPr>
      <w:r>
        <w:rPr>
          <w:rFonts w:ascii="Arial" w:hAnsi="Arial" w:cs="Arial"/>
          <w:szCs w:val="21"/>
        </w:rPr>
        <w:t>1.6.1前附表如规定现场踏勘的，供应商应按规定时间地点参加踏勘。</w:t>
      </w:r>
    </w:p>
    <w:p>
      <w:pPr>
        <w:snapToGrid w:val="0"/>
        <w:spacing w:line="300" w:lineRule="auto"/>
        <w:ind w:firstLine="420" w:firstLineChars="200"/>
        <w:rPr>
          <w:rFonts w:ascii="Arial" w:hAnsi="Arial" w:cs="Arial"/>
          <w:szCs w:val="21"/>
        </w:rPr>
      </w:pPr>
      <w:r>
        <w:rPr>
          <w:rFonts w:ascii="Arial" w:hAnsi="Arial" w:cs="Arial"/>
          <w:szCs w:val="21"/>
        </w:rPr>
        <w:t>1.6.2供应商均应自行承担所有与响应有关的全部费用（采购文件有相关的规定除外）。</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1.7转包与分包</w:t>
      </w:r>
    </w:p>
    <w:p>
      <w:pPr>
        <w:snapToGrid w:val="0"/>
        <w:spacing w:line="300" w:lineRule="auto"/>
        <w:ind w:firstLine="420" w:firstLineChars="200"/>
        <w:rPr>
          <w:rFonts w:ascii="Arial" w:hAnsi="Arial" w:cs="Arial"/>
          <w:szCs w:val="21"/>
        </w:rPr>
      </w:pPr>
      <w:r>
        <w:rPr>
          <w:rFonts w:ascii="Arial" w:hAnsi="Arial" w:cs="Arial"/>
          <w:szCs w:val="21"/>
        </w:rPr>
        <w:t>1.7.1如采购文件其他地方无特别规定，本项目不允许转包。</w:t>
      </w:r>
    </w:p>
    <w:p>
      <w:pPr>
        <w:snapToGrid w:val="0"/>
        <w:spacing w:line="300" w:lineRule="auto"/>
        <w:ind w:firstLine="420" w:firstLineChars="200"/>
        <w:rPr>
          <w:rFonts w:ascii="Arial" w:hAnsi="Arial" w:cs="Arial"/>
          <w:szCs w:val="21"/>
        </w:rPr>
      </w:pPr>
      <w:r>
        <w:rPr>
          <w:rFonts w:ascii="Arial" w:hAnsi="Arial" w:cs="Arial"/>
          <w:szCs w:val="21"/>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pPr>
        <w:snapToGrid w:val="0"/>
        <w:spacing w:line="300" w:lineRule="auto"/>
        <w:ind w:firstLine="422" w:firstLineChars="200"/>
        <w:outlineLvl w:val="2"/>
        <w:rPr>
          <w:rFonts w:ascii="Arial" w:hAnsi="Arial" w:cs="Arial"/>
          <w:b/>
          <w:bCs/>
          <w:kern w:val="0"/>
          <w:szCs w:val="21"/>
        </w:rPr>
      </w:pPr>
      <w:bookmarkStart w:id="41" w:name="_Toc254970532"/>
      <w:bookmarkStart w:id="42" w:name="_Toc254970673"/>
      <w:r>
        <w:rPr>
          <w:rFonts w:ascii="Arial" w:hAnsi="Arial" w:cs="Arial"/>
          <w:b/>
          <w:bCs/>
          <w:kern w:val="0"/>
          <w:szCs w:val="21"/>
        </w:rPr>
        <w:t>1.8特别说明</w:t>
      </w:r>
      <w:bookmarkEnd w:id="41"/>
      <w:bookmarkEnd w:id="42"/>
    </w:p>
    <w:p>
      <w:pPr>
        <w:snapToGrid w:val="0"/>
        <w:spacing w:line="300" w:lineRule="auto"/>
        <w:ind w:firstLine="420" w:firstLineChars="200"/>
        <w:rPr>
          <w:rFonts w:ascii="Arial" w:hAnsi="Arial" w:cs="Arial"/>
          <w:szCs w:val="21"/>
        </w:rPr>
      </w:pPr>
      <w:r>
        <w:rPr>
          <w:rFonts w:ascii="Arial" w:hAnsi="Arial" w:cs="Arial"/>
          <w:szCs w:val="21"/>
        </w:rPr>
        <w:t>1.8.1 供应商应保证其提供的联系方式（电话、传真、电子邮件）有效，以保证往来函件（澄清、修改等）能及时通知供应商，并能及时反馈，否则采购人及代理机构不承担由此引起的一切后果。</w:t>
      </w:r>
    </w:p>
    <w:p>
      <w:pPr>
        <w:snapToGrid w:val="0"/>
        <w:spacing w:line="300" w:lineRule="auto"/>
        <w:ind w:firstLine="420" w:firstLineChars="200"/>
        <w:rPr>
          <w:rFonts w:ascii="Arial" w:hAnsi="Arial" w:cs="Arial"/>
          <w:szCs w:val="21"/>
        </w:rPr>
      </w:pPr>
      <w:r>
        <w:rPr>
          <w:rFonts w:ascii="Arial" w:hAnsi="Arial" w:cs="Arial"/>
          <w:szCs w:val="21"/>
        </w:rPr>
        <w:t>1.8.2供应商应仔细阅读采购文件的所有内容，按照采购文件的要求提交响应文件，并对所提供的全部资料的真实性承担法律责任。</w:t>
      </w:r>
    </w:p>
    <w:p>
      <w:pPr>
        <w:snapToGrid w:val="0"/>
        <w:spacing w:line="300" w:lineRule="auto"/>
        <w:ind w:firstLine="420" w:firstLineChars="200"/>
        <w:rPr>
          <w:rFonts w:ascii="Arial" w:hAnsi="Arial" w:cs="Arial"/>
          <w:szCs w:val="21"/>
        </w:rPr>
      </w:pPr>
      <w:r>
        <w:rPr>
          <w:rFonts w:ascii="Arial" w:hAnsi="Arial" w:cs="Arial"/>
          <w:szCs w:val="21"/>
        </w:rPr>
        <w:t xml:space="preserve">1.8.3供应商在响应活动中提供任何虚假材料，将报监管部门查处； </w:t>
      </w:r>
    </w:p>
    <w:p>
      <w:pPr>
        <w:snapToGrid w:val="0"/>
        <w:spacing w:line="300" w:lineRule="auto"/>
        <w:ind w:left="2" w:leftChars="1" w:firstLine="422" w:firstLineChars="200"/>
        <w:outlineLvl w:val="1"/>
        <w:rPr>
          <w:rFonts w:ascii="Arial" w:hAnsi="Arial" w:cs="Arial"/>
          <w:b/>
          <w:bCs/>
          <w:kern w:val="0"/>
          <w:szCs w:val="21"/>
        </w:rPr>
      </w:pPr>
      <w:bookmarkStart w:id="43" w:name="_Toc254970675"/>
      <w:bookmarkStart w:id="44" w:name="_Toc254970534"/>
      <w:r>
        <w:rPr>
          <w:rFonts w:ascii="Arial" w:hAnsi="Arial" w:cs="Arial"/>
          <w:b/>
          <w:bCs/>
          <w:kern w:val="0"/>
          <w:szCs w:val="21"/>
        </w:rPr>
        <w:t>2．采购文件</w:t>
      </w:r>
      <w:bookmarkEnd w:id="43"/>
      <w:bookmarkEnd w:id="44"/>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2.1采购文件的构成</w:t>
      </w:r>
    </w:p>
    <w:p>
      <w:pPr>
        <w:snapToGrid w:val="0"/>
        <w:spacing w:line="300" w:lineRule="auto"/>
        <w:ind w:firstLine="420" w:firstLineChars="200"/>
        <w:rPr>
          <w:rFonts w:ascii="Arial" w:hAnsi="Arial" w:cs="Arial"/>
          <w:szCs w:val="21"/>
        </w:rPr>
      </w:pPr>
      <w:r>
        <w:rPr>
          <w:rFonts w:ascii="Arial" w:hAnsi="Arial" w:cs="Arial"/>
          <w:szCs w:val="21"/>
        </w:rPr>
        <w:t>第一章 谈判公告</w:t>
      </w:r>
    </w:p>
    <w:p>
      <w:pPr>
        <w:snapToGrid w:val="0"/>
        <w:spacing w:line="300" w:lineRule="auto"/>
        <w:ind w:firstLine="420" w:firstLineChars="200"/>
        <w:rPr>
          <w:rFonts w:ascii="Arial" w:hAnsi="Arial" w:cs="Arial"/>
          <w:szCs w:val="21"/>
        </w:rPr>
      </w:pPr>
      <w:r>
        <w:rPr>
          <w:rFonts w:ascii="Arial" w:hAnsi="Arial" w:cs="Arial"/>
          <w:szCs w:val="21"/>
        </w:rPr>
        <w:t>第二章 采购需求</w:t>
      </w:r>
    </w:p>
    <w:p>
      <w:pPr>
        <w:snapToGrid w:val="0"/>
        <w:spacing w:line="300" w:lineRule="auto"/>
        <w:ind w:firstLine="420" w:firstLineChars="200"/>
        <w:rPr>
          <w:rFonts w:ascii="Arial" w:hAnsi="Arial" w:cs="Arial"/>
          <w:szCs w:val="21"/>
        </w:rPr>
      </w:pPr>
      <w:r>
        <w:rPr>
          <w:rFonts w:ascii="Arial" w:hAnsi="Arial" w:cs="Arial"/>
          <w:szCs w:val="21"/>
        </w:rPr>
        <w:t>第三章 供应商须知</w:t>
      </w:r>
    </w:p>
    <w:p>
      <w:pPr>
        <w:snapToGrid w:val="0"/>
        <w:spacing w:line="300" w:lineRule="auto"/>
        <w:ind w:firstLine="420" w:firstLineChars="200"/>
        <w:rPr>
          <w:rFonts w:ascii="Arial" w:hAnsi="Arial" w:cs="Arial"/>
          <w:szCs w:val="21"/>
        </w:rPr>
      </w:pPr>
      <w:r>
        <w:rPr>
          <w:rFonts w:ascii="Arial" w:hAnsi="Arial" w:cs="Arial"/>
          <w:szCs w:val="21"/>
        </w:rPr>
        <w:t>第四章 评审方法及标准</w:t>
      </w:r>
    </w:p>
    <w:p>
      <w:pPr>
        <w:snapToGrid w:val="0"/>
        <w:spacing w:line="300" w:lineRule="auto"/>
        <w:ind w:firstLine="420" w:firstLineChars="200"/>
        <w:rPr>
          <w:rFonts w:ascii="Arial" w:hAnsi="Arial" w:cs="Arial"/>
          <w:szCs w:val="21"/>
        </w:rPr>
      </w:pPr>
      <w:r>
        <w:rPr>
          <w:rFonts w:ascii="Arial" w:hAnsi="Arial" w:cs="Arial"/>
          <w:szCs w:val="21"/>
        </w:rPr>
        <w:t>第五章 合同主要条款格式</w:t>
      </w:r>
    </w:p>
    <w:p>
      <w:pPr>
        <w:snapToGrid w:val="0"/>
        <w:spacing w:line="300" w:lineRule="auto"/>
        <w:ind w:firstLine="420" w:firstLineChars="200"/>
        <w:rPr>
          <w:rFonts w:ascii="Arial" w:hAnsi="Arial" w:cs="Arial"/>
          <w:szCs w:val="21"/>
        </w:rPr>
      </w:pPr>
      <w:r>
        <w:rPr>
          <w:rFonts w:ascii="Arial" w:hAnsi="Arial" w:cs="Arial"/>
          <w:szCs w:val="21"/>
        </w:rPr>
        <w:t>第六章 响应文件格式</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2.2供应商的风险</w:t>
      </w:r>
    </w:p>
    <w:p>
      <w:pPr>
        <w:snapToGrid w:val="0"/>
        <w:spacing w:line="300" w:lineRule="auto"/>
        <w:ind w:firstLine="420" w:firstLineChars="200"/>
        <w:rPr>
          <w:rFonts w:ascii="Arial" w:hAnsi="Arial" w:cs="Arial"/>
          <w:szCs w:val="21"/>
        </w:rPr>
      </w:pPr>
      <w:r>
        <w:rPr>
          <w:rFonts w:ascii="Arial" w:hAnsi="Arial" w:cs="Arial"/>
          <w:szCs w:val="21"/>
        </w:rPr>
        <w:t>供应商没有按照采购文件要求提供全部资料，或者供应商没有对采购文件在各方面作出实质性响应是供应商的风险，并可能导致其响应被否决。</w:t>
      </w:r>
    </w:p>
    <w:p>
      <w:pPr>
        <w:snapToGrid w:val="0"/>
        <w:spacing w:line="300" w:lineRule="auto"/>
        <w:ind w:firstLine="422" w:firstLineChars="200"/>
        <w:outlineLvl w:val="2"/>
        <w:rPr>
          <w:rFonts w:ascii="Arial" w:hAnsi="Arial" w:cs="Arial"/>
          <w:b/>
          <w:szCs w:val="21"/>
        </w:rPr>
      </w:pPr>
      <w:r>
        <w:rPr>
          <w:rFonts w:ascii="Arial" w:hAnsi="Arial" w:cs="Arial"/>
          <w:b/>
          <w:bCs/>
          <w:kern w:val="0"/>
          <w:szCs w:val="21"/>
        </w:rPr>
        <w:t>2.3采购文件的澄清与修改</w:t>
      </w:r>
    </w:p>
    <w:p>
      <w:pPr>
        <w:snapToGrid w:val="0"/>
        <w:spacing w:line="300" w:lineRule="auto"/>
        <w:ind w:firstLine="420" w:firstLineChars="200"/>
        <w:rPr>
          <w:rFonts w:ascii="Arial" w:hAnsi="Arial" w:cs="Arial"/>
          <w:szCs w:val="21"/>
        </w:rPr>
      </w:pPr>
      <w:r>
        <w:rPr>
          <w:rFonts w:ascii="Arial" w:hAnsi="Arial" w:cs="Arial"/>
          <w:szCs w:val="21"/>
        </w:rPr>
        <w:t>2.3.1任何已获得采购文件的潜在供应商，均可以书面形式要求采购代理机构作出书面解释、澄清。</w:t>
      </w:r>
    </w:p>
    <w:p>
      <w:pPr>
        <w:snapToGrid w:val="0"/>
        <w:spacing w:line="300" w:lineRule="auto"/>
        <w:ind w:firstLine="420" w:firstLineChars="200"/>
        <w:rPr>
          <w:rFonts w:ascii="Arial" w:hAnsi="Arial" w:cs="Arial"/>
          <w:szCs w:val="21"/>
        </w:rPr>
      </w:pPr>
      <w:r>
        <w:rPr>
          <w:rFonts w:ascii="Arial" w:hAnsi="Arial" w:cs="Arial"/>
          <w:szCs w:val="21"/>
        </w:rPr>
        <w:t>2.3.2采购人、采购代理机构可以对已发出的采购文件进行必要的澄清或者修改，澄清或者修改的内容可能影响响应文件编制的，采购人、采购代理机构应当在提交首次响应文件截止之日3个工作日前，</w:t>
      </w:r>
      <w:bookmarkStart w:id="45" w:name="_Hlk132790706"/>
      <w:r>
        <w:rPr>
          <w:rFonts w:ascii="Arial" w:hAnsi="Arial" w:cs="Arial"/>
          <w:szCs w:val="21"/>
        </w:rPr>
        <w:t>在供应商须知前附表规定的方式通知所有获取采购文件的潜在</w:t>
      </w:r>
      <w:bookmarkEnd w:id="45"/>
      <w:r>
        <w:rPr>
          <w:rFonts w:ascii="Arial" w:hAnsi="Arial" w:cs="Arial"/>
          <w:szCs w:val="21"/>
        </w:rPr>
        <w:t xml:space="preserve">供应商，不足3个工作日的，应当顺延提交首次响应文件截止之日。 </w:t>
      </w:r>
    </w:p>
    <w:p>
      <w:pPr>
        <w:snapToGrid w:val="0"/>
        <w:spacing w:line="300" w:lineRule="auto"/>
        <w:ind w:firstLine="420" w:firstLineChars="200"/>
        <w:rPr>
          <w:rFonts w:ascii="Arial" w:hAnsi="Arial" w:cs="Arial"/>
          <w:szCs w:val="21"/>
        </w:rPr>
      </w:pPr>
      <w:r>
        <w:rPr>
          <w:rFonts w:ascii="Arial" w:hAnsi="Arial" w:cs="Arial"/>
          <w:szCs w:val="21"/>
        </w:rPr>
        <w:t>2.3.3采购文件澄清、答复、修改、补充的内容为采购文件的组成部分。当采购文件与采购文件的答复、澄清、修改、补充通知就同一内容的表述不一致时，以最后发出的公告或书面文件为准。</w:t>
      </w:r>
    </w:p>
    <w:p>
      <w:pPr>
        <w:snapToGrid w:val="0"/>
        <w:spacing w:line="300" w:lineRule="auto"/>
        <w:ind w:left="2" w:leftChars="1" w:firstLine="422" w:firstLineChars="200"/>
        <w:outlineLvl w:val="1"/>
        <w:rPr>
          <w:rFonts w:ascii="Arial" w:hAnsi="Arial" w:cs="Arial"/>
          <w:b/>
          <w:bCs/>
          <w:kern w:val="0"/>
          <w:szCs w:val="21"/>
        </w:rPr>
      </w:pPr>
      <w:bookmarkStart w:id="46" w:name="_Toc254970535"/>
      <w:bookmarkStart w:id="47" w:name="_Toc254970676"/>
      <w:r>
        <w:rPr>
          <w:rFonts w:ascii="Arial" w:hAnsi="Arial" w:cs="Arial"/>
          <w:b/>
          <w:bCs/>
          <w:kern w:val="0"/>
          <w:szCs w:val="21"/>
        </w:rPr>
        <w:t>3．响应文件</w:t>
      </w:r>
      <w:bookmarkEnd w:id="46"/>
      <w:bookmarkEnd w:id="47"/>
    </w:p>
    <w:p>
      <w:pPr>
        <w:snapToGrid w:val="0"/>
        <w:spacing w:line="300" w:lineRule="auto"/>
        <w:ind w:firstLine="422" w:firstLineChars="200"/>
        <w:outlineLvl w:val="2"/>
        <w:rPr>
          <w:rFonts w:ascii="Arial" w:hAnsi="Arial" w:cs="Arial"/>
          <w:b/>
          <w:bCs/>
          <w:kern w:val="0"/>
          <w:szCs w:val="21"/>
        </w:rPr>
      </w:pPr>
      <w:bookmarkStart w:id="48" w:name="_Toc254970536"/>
      <w:bookmarkStart w:id="49" w:name="_Toc254970677"/>
      <w:r>
        <w:rPr>
          <w:rFonts w:ascii="Arial" w:hAnsi="Arial" w:cs="Arial"/>
          <w:b/>
          <w:bCs/>
          <w:kern w:val="0"/>
          <w:szCs w:val="21"/>
        </w:rPr>
        <w:t>3.1响应文件的组成</w:t>
      </w:r>
      <w:bookmarkEnd w:id="48"/>
      <w:bookmarkEnd w:id="49"/>
    </w:p>
    <w:p>
      <w:pPr>
        <w:snapToGrid w:val="0"/>
        <w:spacing w:line="300" w:lineRule="auto"/>
        <w:ind w:firstLine="420" w:firstLineChars="200"/>
        <w:rPr>
          <w:rFonts w:ascii="Arial" w:hAnsi="Arial" w:cs="Arial"/>
          <w:szCs w:val="21"/>
        </w:rPr>
      </w:pPr>
      <w:r>
        <w:rPr>
          <w:rFonts w:ascii="Arial" w:hAnsi="Arial" w:cs="Arial"/>
          <w:szCs w:val="21"/>
        </w:rPr>
        <w:t>响应文件由第六章“响应文件格式”规定的内容和供应商所作的一切有效补充、修改和承诺等文件组成。</w:t>
      </w:r>
    </w:p>
    <w:p>
      <w:pPr>
        <w:snapToGrid w:val="0"/>
        <w:spacing w:line="300" w:lineRule="auto"/>
        <w:ind w:firstLine="422" w:firstLineChars="200"/>
        <w:outlineLvl w:val="2"/>
        <w:rPr>
          <w:rFonts w:ascii="Arial" w:hAnsi="Arial" w:cs="Arial"/>
          <w:b/>
          <w:bCs/>
          <w:kern w:val="0"/>
          <w:szCs w:val="21"/>
        </w:rPr>
      </w:pPr>
      <w:bookmarkStart w:id="50" w:name="_Toc254970537"/>
      <w:bookmarkStart w:id="51" w:name="_Toc254970678"/>
      <w:r>
        <w:rPr>
          <w:rFonts w:ascii="Arial" w:hAnsi="Arial" w:cs="Arial"/>
          <w:b/>
          <w:szCs w:val="21"/>
        </w:rPr>
        <w:t>3.2</w:t>
      </w:r>
      <w:r>
        <w:rPr>
          <w:rFonts w:ascii="Arial" w:hAnsi="Arial" w:cs="Arial"/>
          <w:b/>
          <w:bCs/>
          <w:kern w:val="0"/>
          <w:szCs w:val="21"/>
        </w:rPr>
        <w:t>响应文件的语言及计量</w:t>
      </w:r>
      <w:bookmarkEnd w:id="50"/>
      <w:bookmarkEnd w:id="51"/>
    </w:p>
    <w:p>
      <w:pPr>
        <w:snapToGrid w:val="0"/>
        <w:spacing w:line="300" w:lineRule="auto"/>
        <w:ind w:firstLine="420" w:firstLineChars="200"/>
        <w:rPr>
          <w:rFonts w:ascii="Arial" w:hAnsi="Arial" w:cs="Arial"/>
          <w:szCs w:val="21"/>
        </w:rPr>
      </w:pPr>
      <w:r>
        <w:rPr>
          <w:rFonts w:ascii="Arial" w:hAnsi="Arial" w:cs="Arial"/>
          <w:szCs w:val="21"/>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snapToGrid w:val="0"/>
        <w:spacing w:line="300" w:lineRule="auto"/>
        <w:ind w:firstLine="420" w:firstLineChars="200"/>
        <w:rPr>
          <w:rFonts w:ascii="Arial" w:hAnsi="Arial" w:cs="Arial"/>
          <w:szCs w:val="21"/>
        </w:rPr>
      </w:pPr>
      <w:r>
        <w:rPr>
          <w:rFonts w:ascii="Arial" w:hAnsi="Arial" w:cs="Arial"/>
          <w:szCs w:val="21"/>
        </w:rPr>
        <w:t>3.2.2计量单位采购文件已有明确规定的，响应使用采购文件规定的计量单位；采购文件没有规定的，应采用中华人民共和国法定计量单位。</w:t>
      </w:r>
    </w:p>
    <w:p>
      <w:pPr>
        <w:snapToGrid w:val="0"/>
        <w:spacing w:line="300" w:lineRule="auto"/>
        <w:ind w:firstLine="422" w:firstLineChars="200"/>
        <w:outlineLvl w:val="2"/>
        <w:rPr>
          <w:rFonts w:ascii="Arial" w:hAnsi="Arial" w:cs="Arial"/>
          <w:b/>
          <w:bCs/>
          <w:kern w:val="0"/>
          <w:szCs w:val="21"/>
        </w:rPr>
      </w:pPr>
      <w:bookmarkStart w:id="52" w:name="_Toc254970538"/>
      <w:bookmarkStart w:id="53" w:name="_Toc254970679"/>
      <w:r>
        <w:rPr>
          <w:rFonts w:ascii="Arial" w:hAnsi="Arial" w:cs="Arial"/>
          <w:b/>
          <w:bCs/>
          <w:kern w:val="0"/>
          <w:szCs w:val="21"/>
        </w:rPr>
        <w:t>3.3响应报价</w:t>
      </w:r>
      <w:bookmarkEnd w:id="52"/>
      <w:bookmarkEnd w:id="53"/>
    </w:p>
    <w:p>
      <w:pPr>
        <w:snapToGrid w:val="0"/>
        <w:spacing w:line="300" w:lineRule="auto"/>
        <w:ind w:firstLine="420" w:firstLineChars="200"/>
        <w:rPr>
          <w:rFonts w:ascii="Arial" w:hAnsi="Arial" w:cs="Arial"/>
          <w:szCs w:val="21"/>
        </w:rPr>
      </w:pPr>
      <w:r>
        <w:rPr>
          <w:rFonts w:ascii="Arial" w:hAnsi="Arial" w:cs="Arial"/>
          <w:szCs w:val="21"/>
        </w:rPr>
        <w:t>3.3.1响应报价应按采购文件中相关附表格式填写。</w:t>
      </w:r>
    </w:p>
    <w:p>
      <w:pPr>
        <w:snapToGrid w:val="0"/>
        <w:spacing w:line="300" w:lineRule="auto"/>
        <w:ind w:firstLine="420" w:firstLineChars="200"/>
        <w:rPr>
          <w:rFonts w:ascii="Arial" w:hAnsi="Arial" w:cs="Arial"/>
          <w:szCs w:val="21"/>
        </w:rPr>
      </w:pPr>
      <w:r>
        <w:rPr>
          <w:rFonts w:ascii="Arial" w:hAnsi="Arial" w:cs="Arial"/>
          <w:szCs w:val="21"/>
        </w:rPr>
        <w:t>3.3.2响应文件只允许有一个报价，有选择的或有条件的报价将不予接受。</w:t>
      </w:r>
    </w:p>
    <w:p>
      <w:pPr>
        <w:suppressAutoHyphens/>
        <w:snapToGrid w:val="0"/>
        <w:spacing w:line="300" w:lineRule="auto"/>
        <w:ind w:firstLine="420" w:firstLineChars="200"/>
        <w:rPr>
          <w:rFonts w:ascii="Arial" w:hAnsi="Arial" w:cs="Arial"/>
          <w:kern w:val="1"/>
          <w:szCs w:val="21"/>
        </w:rPr>
      </w:pPr>
      <w:r>
        <w:rPr>
          <w:rFonts w:ascii="Arial" w:hAnsi="Arial" w:cs="Arial"/>
          <w:kern w:val="1"/>
          <w:szCs w:val="21"/>
        </w:rPr>
        <w:t>3.3.3对于本文件中未列明，而供应商认为必需的费用也需列入响应报价。在合同实施时，采购人将不予支付成交供应商没有列入的项目费用，并认为此项目的费用已包括在响应报价中。</w:t>
      </w:r>
    </w:p>
    <w:p>
      <w:pPr>
        <w:suppressAutoHyphens/>
        <w:snapToGrid w:val="0"/>
        <w:spacing w:line="300" w:lineRule="auto"/>
        <w:ind w:firstLine="420" w:firstLineChars="200"/>
        <w:rPr>
          <w:rFonts w:ascii="Arial" w:hAnsi="Arial" w:cs="Arial"/>
          <w:b/>
          <w:bCs/>
          <w:kern w:val="1"/>
          <w:szCs w:val="21"/>
        </w:rPr>
      </w:pPr>
      <w:r>
        <w:rPr>
          <w:rFonts w:ascii="Arial" w:hAnsi="Arial" w:cs="Arial"/>
          <w:kern w:val="1"/>
          <w:szCs w:val="21"/>
        </w:rPr>
        <w:t>3.3.4采购人不接受供应商给予的赠品、回扣或者与采购无关的其他商品、服务。</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3.4响应有效期</w:t>
      </w:r>
    </w:p>
    <w:p>
      <w:pPr>
        <w:snapToGrid w:val="0"/>
        <w:spacing w:line="300" w:lineRule="auto"/>
        <w:ind w:firstLine="420" w:firstLineChars="200"/>
        <w:rPr>
          <w:rFonts w:ascii="Arial" w:hAnsi="Arial" w:cs="Arial"/>
          <w:szCs w:val="21"/>
        </w:rPr>
      </w:pPr>
      <w:r>
        <w:rPr>
          <w:rFonts w:ascii="Arial" w:hAnsi="Arial" w:cs="Arial"/>
          <w:szCs w:val="21"/>
        </w:rPr>
        <w:t>3.4.1如采购文件其他地方无特别规定，响应有效期则为响应截止之日起90天。在响应有效期内响应文件应保持有效。</w:t>
      </w:r>
      <w:r>
        <w:rPr>
          <w:rFonts w:ascii="Arial" w:hAnsi="Arial" w:cs="Arial"/>
          <w:b/>
          <w:bCs/>
          <w:szCs w:val="21"/>
        </w:rPr>
        <w:t>有效期不足的响应文件将被否决</w:t>
      </w:r>
      <w:r>
        <w:rPr>
          <w:rFonts w:ascii="Arial" w:hAnsi="Arial" w:cs="Arial"/>
          <w:szCs w:val="21"/>
        </w:rPr>
        <w:t>。</w:t>
      </w:r>
    </w:p>
    <w:p>
      <w:pPr>
        <w:snapToGrid w:val="0"/>
        <w:spacing w:line="300" w:lineRule="auto"/>
        <w:ind w:firstLine="420" w:firstLineChars="200"/>
        <w:rPr>
          <w:rFonts w:ascii="Arial" w:hAnsi="Arial" w:cs="Arial"/>
          <w:szCs w:val="21"/>
        </w:rPr>
      </w:pPr>
      <w:r>
        <w:rPr>
          <w:rFonts w:ascii="Arial" w:hAnsi="Arial" w:cs="Arial"/>
          <w:szCs w:val="21"/>
        </w:rPr>
        <w:t>3.4.2在特殊情况下，采购人可与供应商协商延长响应文件的有效期，这种要求和答复均以书面形式进行。</w:t>
      </w:r>
    </w:p>
    <w:p>
      <w:pPr>
        <w:snapToGrid w:val="0"/>
        <w:spacing w:line="300" w:lineRule="auto"/>
        <w:ind w:firstLine="420" w:firstLineChars="200"/>
        <w:rPr>
          <w:rFonts w:ascii="Arial" w:hAnsi="Arial" w:cs="Arial"/>
          <w:szCs w:val="21"/>
        </w:rPr>
      </w:pPr>
      <w:r>
        <w:rPr>
          <w:rFonts w:ascii="Arial" w:hAnsi="Arial" w:cs="Arial"/>
          <w:szCs w:val="21"/>
        </w:rPr>
        <w:t>3.4.3供应商同意延长的响应有效期的，如本项目要求提交保证金则应相应延长其谈判保证金的有效期，但不得要求或被允许修改或撤销其响应文件；供应商拒绝延长的，其响应无效，但供应商有权收回其谈判保证金。</w:t>
      </w:r>
    </w:p>
    <w:p>
      <w:pPr>
        <w:snapToGrid w:val="0"/>
        <w:spacing w:line="300" w:lineRule="auto"/>
        <w:ind w:firstLine="422" w:firstLineChars="200"/>
        <w:outlineLvl w:val="2"/>
        <w:rPr>
          <w:rFonts w:ascii="Arial" w:hAnsi="Arial" w:cs="Arial"/>
          <w:b/>
          <w:bCs/>
          <w:kern w:val="0"/>
          <w:szCs w:val="21"/>
        </w:rPr>
      </w:pPr>
      <w:bookmarkStart w:id="54" w:name="_Toc254970682"/>
      <w:bookmarkStart w:id="55" w:name="_Toc254970541"/>
      <w:r>
        <w:rPr>
          <w:rFonts w:ascii="Arial" w:hAnsi="Arial" w:cs="Arial"/>
          <w:b/>
          <w:bCs/>
          <w:kern w:val="0"/>
          <w:szCs w:val="21"/>
        </w:rPr>
        <w:t>3.5谈判保证金</w:t>
      </w:r>
      <w:bookmarkEnd w:id="54"/>
      <w:bookmarkEnd w:id="55"/>
    </w:p>
    <w:p>
      <w:pPr>
        <w:snapToGrid w:val="0"/>
        <w:spacing w:line="300" w:lineRule="auto"/>
        <w:ind w:firstLine="420" w:firstLineChars="200"/>
        <w:rPr>
          <w:rFonts w:ascii="Arial" w:hAnsi="Arial" w:cs="Arial"/>
          <w:szCs w:val="21"/>
        </w:rPr>
      </w:pPr>
      <w:r>
        <w:rPr>
          <w:rFonts w:ascii="Arial" w:hAnsi="Arial" w:cs="Arial"/>
          <w:szCs w:val="21"/>
        </w:rPr>
        <w:t>3.5.1供应商须按须知前附表规定提交谈判保证金，</w:t>
      </w:r>
      <w:r>
        <w:rPr>
          <w:rFonts w:ascii="Arial" w:hAnsi="Arial" w:cs="Arial"/>
          <w:b/>
          <w:bCs/>
          <w:szCs w:val="21"/>
        </w:rPr>
        <w:t>否则其响应将被否决</w:t>
      </w:r>
      <w:r>
        <w:rPr>
          <w:rFonts w:ascii="Arial" w:hAnsi="Arial" w:cs="Arial"/>
          <w:szCs w:val="21"/>
        </w:rPr>
        <w:t>。除采购文件规定不予退还保证金的情形外，代理机构在规定时间内退回供应商的谈判保证金（供应商自行承担因未按供应商须知前附表要求交纳导致谈判保证金无法及时退还的责任）。</w:t>
      </w:r>
    </w:p>
    <w:p>
      <w:pPr>
        <w:snapToGrid w:val="0"/>
        <w:spacing w:line="300" w:lineRule="auto"/>
        <w:ind w:firstLine="420" w:firstLineChars="200"/>
        <w:rPr>
          <w:rFonts w:ascii="Arial" w:hAnsi="Arial" w:cs="Arial"/>
          <w:szCs w:val="21"/>
        </w:rPr>
      </w:pPr>
      <w:r>
        <w:rPr>
          <w:rFonts w:ascii="Arial" w:hAnsi="Arial" w:cs="Arial"/>
          <w:szCs w:val="21"/>
        </w:rPr>
        <w:t>3.5.2谈判保证金币种应与响应报价币种相同。</w:t>
      </w:r>
    </w:p>
    <w:p>
      <w:pPr>
        <w:snapToGrid w:val="0"/>
        <w:spacing w:line="300" w:lineRule="auto"/>
        <w:ind w:firstLine="420" w:firstLineChars="200"/>
        <w:rPr>
          <w:rFonts w:ascii="Arial" w:hAnsi="Arial" w:cs="Arial"/>
          <w:szCs w:val="21"/>
        </w:rPr>
      </w:pPr>
      <w:r>
        <w:rPr>
          <w:rFonts w:ascii="Arial" w:hAnsi="Arial" w:cs="Arial"/>
          <w:szCs w:val="21"/>
        </w:rPr>
        <w:t>3.5.3未成交供应商的谈判保证金在成交通知书发出后5个工作日内退还。成交供应商的谈判保证金在合同签订后5个工作日内退还（办理退还手续时需要向采购代理机构提供两份合同复印件）。</w:t>
      </w:r>
    </w:p>
    <w:p>
      <w:pPr>
        <w:snapToGrid w:val="0"/>
        <w:spacing w:line="300" w:lineRule="auto"/>
        <w:ind w:firstLine="420" w:firstLineChars="200"/>
        <w:rPr>
          <w:rFonts w:ascii="Arial" w:hAnsi="Arial" w:cs="Arial"/>
          <w:szCs w:val="21"/>
        </w:rPr>
      </w:pPr>
      <w:r>
        <w:rPr>
          <w:rFonts w:ascii="Arial" w:hAnsi="Arial" w:cs="Arial"/>
          <w:szCs w:val="21"/>
        </w:rPr>
        <w:t>3.5.4供应商有下列情形之一的，谈判保证金将不予退还：</w:t>
      </w:r>
    </w:p>
    <w:p>
      <w:pPr>
        <w:numPr>
          <w:ilvl w:val="0"/>
          <w:numId w:val="11"/>
        </w:numPr>
        <w:snapToGrid w:val="0"/>
        <w:spacing w:line="300" w:lineRule="auto"/>
        <w:rPr>
          <w:rFonts w:ascii="Arial" w:hAnsi="Arial" w:cs="Arial"/>
          <w:szCs w:val="21"/>
        </w:rPr>
      </w:pPr>
      <w:r>
        <w:rPr>
          <w:rFonts w:ascii="Arial" w:hAnsi="Arial" w:cs="Arial"/>
          <w:szCs w:val="21"/>
        </w:rPr>
        <w:t>供应商在响应有效期内撤销响应文件的；</w:t>
      </w:r>
    </w:p>
    <w:p>
      <w:pPr>
        <w:numPr>
          <w:ilvl w:val="0"/>
          <w:numId w:val="11"/>
        </w:numPr>
        <w:snapToGrid w:val="0"/>
        <w:spacing w:line="300" w:lineRule="auto"/>
        <w:rPr>
          <w:rFonts w:ascii="Arial" w:hAnsi="Arial" w:cs="Arial"/>
          <w:szCs w:val="21"/>
        </w:rPr>
      </w:pPr>
      <w:r>
        <w:rPr>
          <w:rFonts w:ascii="Arial" w:hAnsi="Arial" w:cs="Arial"/>
          <w:szCs w:val="21"/>
        </w:rPr>
        <w:t>供应商在提交响应文件截止时间后撤回响应文件的，但采取竞争性谈判方式采购且在提交最后报价之前退出谈判的情况除外；</w:t>
      </w:r>
    </w:p>
    <w:p>
      <w:pPr>
        <w:numPr>
          <w:ilvl w:val="0"/>
          <w:numId w:val="11"/>
        </w:numPr>
        <w:snapToGrid w:val="0"/>
        <w:spacing w:line="300" w:lineRule="auto"/>
        <w:rPr>
          <w:rFonts w:ascii="Arial" w:hAnsi="Arial" w:cs="Arial"/>
          <w:szCs w:val="21"/>
        </w:rPr>
      </w:pPr>
      <w:r>
        <w:rPr>
          <w:rFonts w:ascii="Arial" w:hAnsi="Arial" w:cs="Arial"/>
          <w:szCs w:val="21"/>
        </w:rPr>
        <w:t>供应商在响应过程中弄虚作假，提供虚假材料的；</w:t>
      </w:r>
    </w:p>
    <w:p>
      <w:pPr>
        <w:numPr>
          <w:ilvl w:val="0"/>
          <w:numId w:val="11"/>
        </w:numPr>
        <w:snapToGrid w:val="0"/>
        <w:spacing w:line="300" w:lineRule="auto"/>
        <w:rPr>
          <w:rFonts w:ascii="Arial" w:hAnsi="Arial" w:cs="Arial"/>
          <w:szCs w:val="21"/>
        </w:rPr>
      </w:pPr>
      <w:r>
        <w:rPr>
          <w:rFonts w:ascii="Arial" w:hAnsi="Arial" w:cs="Arial"/>
          <w:szCs w:val="21"/>
        </w:rPr>
        <w:t>成交供应商无正当理由不与采购人签订合同的；</w:t>
      </w:r>
    </w:p>
    <w:p>
      <w:pPr>
        <w:numPr>
          <w:ilvl w:val="0"/>
          <w:numId w:val="11"/>
        </w:numPr>
        <w:snapToGrid w:val="0"/>
        <w:spacing w:line="300" w:lineRule="auto"/>
        <w:rPr>
          <w:rFonts w:ascii="Arial" w:hAnsi="Arial" w:cs="Arial"/>
          <w:szCs w:val="21"/>
        </w:rPr>
      </w:pPr>
      <w:r>
        <w:rPr>
          <w:rFonts w:ascii="Arial" w:hAnsi="Arial" w:cs="Arial"/>
          <w:szCs w:val="21"/>
        </w:rPr>
        <w:t>将成交项目转让给他人或者在响应文件中未说明且未经采购人同意，将成交项目分包给他人的；</w:t>
      </w:r>
    </w:p>
    <w:p>
      <w:pPr>
        <w:numPr>
          <w:ilvl w:val="0"/>
          <w:numId w:val="11"/>
        </w:numPr>
        <w:snapToGrid w:val="0"/>
        <w:spacing w:line="300" w:lineRule="auto"/>
        <w:rPr>
          <w:rFonts w:ascii="Arial" w:hAnsi="Arial" w:cs="Arial"/>
          <w:szCs w:val="21"/>
        </w:rPr>
      </w:pPr>
      <w:r>
        <w:rPr>
          <w:rFonts w:ascii="Arial" w:hAnsi="Arial" w:cs="Arial"/>
          <w:szCs w:val="21"/>
        </w:rPr>
        <w:t>供应商与采购人、其他供应商或者采购代理机构恶意串通的；</w:t>
      </w:r>
    </w:p>
    <w:p>
      <w:pPr>
        <w:numPr>
          <w:ilvl w:val="0"/>
          <w:numId w:val="11"/>
        </w:numPr>
        <w:snapToGrid w:val="0"/>
        <w:spacing w:line="300" w:lineRule="auto"/>
        <w:rPr>
          <w:rFonts w:ascii="Arial" w:hAnsi="Arial" w:cs="Arial"/>
          <w:szCs w:val="21"/>
        </w:rPr>
      </w:pPr>
      <w:r>
        <w:rPr>
          <w:rFonts w:ascii="Arial" w:hAnsi="Arial" w:cs="Arial"/>
          <w:szCs w:val="21"/>
        </w:rPr>
        <w:t>拒绝履行合同义务的；</w:t>
      </w:r>
    </w:p>
    <w:p>
      <w:pPr>
        <w:numPr>
          <w:ilvl w:val="0"/>
          <w:numId w:val="11"/>
        </w:numPr>
        <w:snapToGrid w:val="0"/>
        <w:spacing w:line="300" w:lineRule="auto"/>
        <w:rPr>
          <w:rFonts w:ascii="Arial" w:hAnsi="Arial" w:cs="Arial"/>
          <w:szCs w:val="21"/>
        </w:rPr>
      </w:pPr>
      <w:r>
        <w:rPr>
          <w:rFonts w:ascii="Arial" w:hAnsi="Arial" w:cs="Arial"/>
          <w:szCs w:val="21"/>
        </w:rPr>
        <w:t>其他严重扰乱招投标程序的。</w:t>
      </w:r>
    </w:p>
    <w:p>
      <w:pPr>
        <w:snapToGrid w:val="0"/>
        <w:spacing w:line="300" w:lineRule="auto"/>
        <w:ind w:firstLine="422" w:firstLineChars="200"/>
        <w:outlineLvl w:val="2"/>
        <w:rPr>
          <w:rFonts w:ascii="Arial" w:hAnsi="Arial" w:cs="Arial"/>
          <w:b/>
          <w:bCs/>
          <w:kern w:val="0"/>
          <w:szCs w:val="21"/>
        </w:rPr>
      </w:pPr>
      <w:bookmarkStart w:id="56" w:name="_Toc254970542"/>
      <w:bookmarkStart w:id="57" w:name="_Toc254970683"/>
      <w:r>
        <w:rPr>
          <w:rFonts w:ascii="Arial" w:hAnsi="Arial" w:cs="Arial"/>
          <w:b/>
          <w:bCs/>
          <w:kern w:val="0"/>
          <w:szCs w:val="21"/>
        </w:rPr>
        <w:t>3.6响应文件的</w:t>
      </w:r>
      <w:bookmarkEnd w:id="56"/>
      <w:bookmarkEnd w:id="57"/>
      <w:r>
        <w:rPr>
          <w:rFonts w:ascii="Arial" w:hAnsi="Arial" w:cs="Arial"/>
          <w:b/>
          <w:bCs/>
          <w:kern w:val="0"/>
          <w:szCs w:val="21"/>
        </w:rPr>
        <w:t>编制要求</w:t>
      </w:r>
    </w:p>
    <w:p>
      <w:pPr>
        <w:snapToGrid w:val="0"/>
        <w:spacing w:line="300" w:lineRule="auto"/>
        <w:ind w:firstLine="420" w:firstLineChars="200"/>
        <w:rPr>
          <w:rFonts w:ascii="Arial" w:hAnsi="Arial" w:cs="Arial"/>
          <w:b/>
          <w:bCs/>
          <w:kern w:val="0"/>
          <w:szCs w:val="21"/>
        </w:rPr>
      </w:pPr>
      <w:r>
        <w:rPr>
          <w:rFonts w:ascii="Arial" w:hAnsi="Arial" w:cs="Arial"/>
          <w:kern w:val="0"/>
          <w:szCs w:val="21"/>
        </w:rPr>
        <w:t>3.6.1</w:t>
      </w:r>
      <w:r>
        <w:rPr>
          <w:rFonts w:ascii="Arial" w:hAnsi="Arial" w:cs="Arial"/>
          <w:szCs w:val="21"/>
        </w:rPr>
        <w:t>供应商应先安装广西政府采购云平台新版客户端，通过账号密码或CA登录客户端制作响应文件。</w:t>
      </w:r>
    </w:p>
    <w:p>
      <w:pPr>
        <w:snapToGrid w:val="0"/>
        <w:spacing w:line="300" w:lineRule="auto"/>
        <w:ind w:firstLine="420" w:firstLineChars="200"/>
        <w:rPr>
          <w:rFonts w:ascii="Arial" w:hAnsi="Arial" w:cs="Arial"/>
          <w:szCs w:val="21"/>
        </w:rPr>
      </w:pPr>
      <w:r>
        <w:rPr>
          <w:rFonts w:ascii="Arial" w:hAnsi="Arial" w:cs="Arial"/>
          <w:szCs w:val="21"/>
        </w:rPr>
        <w:t>3.6.2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pPr>
        <w:snapToGrid w:val="0"/>
        <w:spacing w:line="300" w:lineRule="auto"/>
        <w:ind w:firstLine="420" w:firstLineChars="200"/>
        <w:rPr>
          <w:rFonts w:ascii="Arial" w:hAnsi="Arial" w:cs="Arial"/>
          <w:szCs w:val="21"/>
        </w:rPr>
      </w:pPr>
      <w:r>
        <w:rPr>
          <w:rFonts w:ascii="Arial" w:hAnsi="Arial" w:cs="Arial"/>
          <w:szCs w:val="21"/>
        </w:rPr>
        <w:t>3.6.3 供应商的响应文件未按照采购文件要求签署、盖章的，其响应无效。</w:t>
      </w:r>
    </w:p>
    <w:p>
      <w:pPr>
        <w:snapToGrid w:val="0"/>
        <w:spacing w:line="300" w:lineRule="auto"/>
        <w:ind w:firstLine="420" w:firstLineChars="200"/>
        <w:rPr>
          <w:rFonts w:ascii="Arial" w:hAnsi="Arial" w:cs="Arial"/>
          <w:szCs w:val="21"/>
        </w:rPr>
      </w:pPr>
      <w:r>
        <w:rPr>
          <w:rFonts w:ascii="Arial" w:hAnsi="Arial" w:cs="Arial"/>
          <w:szCs w:val="21"/>
        </w:rPr>
        <w:t>3.6.4为确保网上操作合法、有效和安全，供应商应当在响应截止时间前完成在广西政府采购云平台的身份认证，确保在电子投标过程中能够对相关数据电文进行加密和使用电子签名。</w:t>
      </w:r>
    </w:p>
    <w:p>
      <w:pPr>
        <w:snapToGrid w:val="0"/>
        <w:spacing w:line="300" w:lineRule="auto"/>
        <w:ind w:firstLine="420" w:firstLineChars="200"/>
        <w:rPr>
          <w:rFonts w:ascii="Arial" w:hAnsi="Arial" w:cs="Arial"/>
          <w:szCs w:val="21"/>
        </w:rPr>
      </w:pPr>
      <w:r>
        <w:rPr>
          <w:rFonts w:ascii="Arial" w:hAnsi="Arial" w:cs="Arial"/>
          <w:szCs w:val="21"/>
        </w:rPr>
        <w:t>3.6.5响应文件中标注的供应商名称应与主体资格证明（如营业执照、事业单位法人证书、执业许可证、个体工商户营业执照、自然人身份证等）和公章/电子签章一致，</w:t>
      </w:r>
      <w:r>
        <w:rPr>
          <w:rFonts w:ascii="Arial" w:hAnsi="Arial" w:cs="Arial"/>
          <w:b/>
          <w:bCs/>
          <w:szCs w:val="21"/>
        </w:rPr>
        <w:t>否则作无效响应处理。</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3.7响应文件的递交、修改和撤回</w:t>
      </w:r>
    </w:p>
    <w:p>
      <w:pPr>
        <w:snapToGrid w:val="0"/>
        <w:spacing w:line="300" w:lineRule="auto"/>
        <w:ind w:firstLine="420" w:firstLineChars="200"/>
        <w:rPr>
          <w:rFonts w:ascii="Arial" w:hAnsi="Arial" w:cs="Arial"/>
          <w:szCs w:val="21"/>
        </w:rPr>
      </w:pPr>
      <w:r>
        <w:rPr>
          <w:rFonts w:ascii="Arial" w:hAnsi="Arial" w:cs="Arial"/>
          <w:szCs w:val="21"/>
        </w:rPr>
        <w:t xml:space="preserve">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pPr>
        <w:snapToGrid w:val="0"/>
        <w:spacing w:line="300" w:lineRule="auto"/>
        <w:ind w:firstLine="420" w:firstLineChars="200"/>
        <w:rPr>
          <w:rFonts w:ascii="Arial" w:hAnsi="Arial" w:cs="Arial"/>
          <w:szCs w:val="21"/>
        </w:rPr>
      </w:pPr>
      <w:r>
        <w:rPr>
          <w:rFonts w:ascii="Arial" w:hAnsi="Arial" w:cs="Arial"/>
          <w:szCs w:val="21"/>
        </w:rPr>
        <w:t xml:space="preserve">3.7.2未在规定时间内提交或者未按照采购文件要求签章、加密的电子响应文件，广西政府采购云平台将拒收。 </w:t>
      </w:r>
    </w:p>
    <w:p>
      <w:pPr>
        <w:snapToGrid w:val="0"/>
        <w:spacing w:line="300" w:lineRule="auto"/>
        <w:ind w:left="2" w:leftChars="1" w:firstLine="420" w:firstLineChars="200"/>
        <w:rPr>
          <w:rFonts w:ascii="Arial" w:hAnsi="Arial" w:cs="Arial"/>
          <w:szCs w:val="21"/>
        </w:rPr>
      </w:pPr>
      <w:bookmarkStart w:id="58" w:name="_Toc254970544"/>
      <w:bookmarkStart w:id="59" w:name="_Toc254970685"/>
      <w:r>
        <w:rPr>
          <w:rFonts w:ascii="Arial" w:hAnsi="Arial" w:cs="Arial"/>
          <w:szCs w:val="21"/>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pPr>
        <w:snapToGrid w:val="0"/>
        <w:spacing w:line="300" w:lineRule="auto"/>
        <w:ind w:left="2" w:leftChars="1" w:firstLine="420" w:firstLineChars="200"/>
        <w:rPr>
          <w:rFonts w:ascii="Arial" w:hAnsi="Arial" w:cs="Arial"/>
          <w:szCs w:val="21"/>
        </w:rPr>
      </w:pPr>
      <w:r>
        <w:rPr>
          <w:rFonts w:ascii="Arial" w:hAnsi="Arial" w:cs="Arial"/>
          <w:szCs w:val="21"/>
        </w:rPr>
        <w:t>3.7.4在响应截止时间前，除供应商补充、修改或者撤回响应文件外，任何单位和个人不得解密或提取响应文件。</w:t>
      </w:r>
    </w:p>
    <w:p>
      <w:pPr>
        <w:snapToGrid w:val="0"/>
        <w:spacing w:line="300" w:lineRule="auto"/>
        <w:ind w:left="2" w:leftChars="1" w:firstLine="420" w:firstLineChars="200"/>
        <w:rPr>
          <w:rFonts w:ascii="Arial" w:hAnsi="Arial" w:cs="Arial"/>
          <w:szCs w:val="21"/>
        </w:rPr>
      </w:pPr>
      <w:r>
        <w:rPr>
          <w:rFonts w:ascii="Arial" w:hAnsi="Arial" w:cs="Arial"/>
          <w:szCs w:val="21"/>
        </w:rPr>
        <w:t>3.7.5在响应截止时间止提交电子版响应文件的供应商不足3家时，电子版响应文件由代理机构在广西政府采购云平台操作退回，除此之外采购人和采购代理机构对已提交的响应文件概不退回。</w:t>
      </w:r>
    </w:p>
    <w:p>
      <w:pPr>
        <w:snapToGrid w:val="0"/>
        <w:spacing w:line="300" w:lineRule="auto"/>
        <w:ind w:left="2" w:leftChars="1" w:firstLine="420" w:firstLineChars="200"/>
        <w:rPr>
          <w:rFonts w:ascii="Arial" w:hAnsi="Arial" w:cs="Arial"/>
          <w:szCs w:val="21"/>
        </w:rPr>
      </w:pPr>
      <w:bookmarkStart w:id="60" w:name="_Hlk93046827"/>
      <w:r>
        <w:rPr>
          <w:rFonts w:ascii="Arial" w:hAnsi="Arial" w:cs="Arial"/>
          <w:szCs w:val="21"/>
        </w:rPr>
        <w:t>3.7.6采购文件未允许同一供应商提交两个或以上不同的响应文件，但存在</w:t>
      </w:r>
      <w:r>
        <w:rPr>
          <w:rFonts w:ascii="Arial" w:hAnsi="Arial" w:cs="Arial"/>
        </w:rPr>
        <w:t>同</w:t>
      </w:r>
      <w:r>
        <w:rPr>
          <w:rFonts w:ascii="Arial" w:hAnsi="Arial" w:cs="Arial"/>
          <w:szCs w:val="21"/>
        </w:rPr>
        <w:t>一供应商提交两个或以上不同的响应文件的，</w:t>
      </w:r>
      <w:r>
        <w:rPr>
          <w:rFonts w:ascii="Arial" w:hAnsi="Arial" w:cs="Arial"/>
          <w:b/>
          <w:bCs/>
          <w:szCs w:val="21"/>
        </w:rPr>
        <w:t>其响应无效。</w:t>
      </w:r>
      <w:r>
        <w:rPr>
          <w:rFonts w:ascii="Arial" w:hAnsi="Arial" w:cs="Arial"/>
          <w:szCs w:val="21"/>
        </w:rPr>
        <w:t>供应商在同一响应文件中对某项技术、商务要求提供有选择性的响应参数或方案等同于提交两个或以上不同的响应文件。</w:t>
      </w:r>
      <w:bookmarkEnd w:id="60"/>
    </w:p>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4．截标</w:t>
      </w:r>
      <w:bookmarkEnd w:id="58"/>
      <w:bookmarkEnd w:id="59"/>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4.1截标准备</w:t>
      </w:r>
    </w:p>
    <w:p>
      <w:pPr>
        <w:snapToGrid w:val="0"/>
        <w:spacing w:line="300" w:lineRule="auto"/>
        <w:ind w:firstLine="420" w:firstLineChars="200"/>
        <w:rPr>
          <w:rFonts w:ascii="Arial" w:hAnsi="Arial" w:cs="Arial"/>
          <w:szCs w:val="21"/>
        </w:rPr>
      </w:pPr>
      <w:r>
        <w:rPr>
          <w:rFonts w:ascii="Arial" w:hAnsi="Arial" w:cs="Arial"/>
          <w:szCs w:val="21"/>
        </w:rPr>
        <w:t>本项目响应截止时间及地点见“供应商须知前附表”规定。</w:t>
      </w:r>
    </w:p>
    <w:p>
      <w:pPr>
        <w:autoSpaceDE w:val="0"/>
        <w:autoSpaceDN w:val="0"/>
        <w:adjustRightInd w:val="0"/>
        <w:snapToGrid w:val="0"/>
        <w:spacing w:line="300" w:lineRule="auto"/>
        <w:ind w:firstLine="420" w:firstLineChars="200"/>
        <w:rPr>
          <w:rFonts w:ascii="Arial" w:hAnsi="Arial" w:cs="Arial"/>
          <w:szCs w:val="21"/>
        </w:rPr>
      </w:pPr>
      <w:r>
        <w:rPr>
          <w:rFonts w:ascii="Arial" w:hAnsi="Arial" w:cs="Arial"/>
          <w:szCs w:val="21"/>
        </w:rPr>
        <w:t>全流程电子化项目没有现场递交响应文件及现场截标环节。采购代理机构将按照采购文件规定的时间通过广西政府采购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pPr>
        <w:snapToGrid w:val="0"/>
        <w:spacing w:line="300" w:lineRule="auto"/>
        <w:ind w:firstLine="420" w:firstLineChars="200"/>
        <w:rPr>
          <w:rFonts w:ascii="Arial" w:hAnsi="Arial" w:cs="Arial"/>
          <w:szCs w:val="21"/>
        </w:rPr>
      </w:pPr>
      <w:r>
        <w:rPr>
          <w:rFonts w:ascii="Arial" w:hAnsi="Arial" w:cs="Arial"/>
          <w:szCs w:val="21"/>
        </w:rPr>
        <w:t xml:space="preserve">如供应商成功解密响应文件，但未在广西政府采购云平台电子开标大厅参加截标的，视同认可截标过程和结果，由此产生的后果由供应商自行负责。 </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4.2截标程序</w:t>
      </w:r>
    </w:p>
    <w:p>
      <w:pPr>
        <w:snapToGrid w:val="0"/>
        <w:spacing w:line="300" w:lineRule="auto"/>
        <w:ind w:firstLine="420" w:firstLineChars="200"/>
        <w:rPr>
          <w:rFonts w:ascii="Arial" w:hAnsi="Arial" w:cs="Arial"/>
          <w:szCs w:val="21"/>
        </w:rPr>
      </w:pPr>
      <w:r>
        <w:rPr>
          <w:rFonts w:ascii="Arial" w:hAnsi="Arial" w:cs="Arial"/>
          <w:szCs w:val="21"/>
        </w:rPr>
        <w:t>4.2.1供应商登录广西政府采购云平台进入开标大厅签到。</w:t>
      </w:r>
    </w:p>
    <w:p>
      <w:pPr>
        <w:snapToGrid w:val="0"/>
        <w:spacing w:line="300" w:lineRule="auto"/>
        <w:ind w:firstLine="420" w:firstLineChars="200"/>
        <w:rPr>
          <w:rFonts w:ascii="Arial" w:hAnsi="Arial" w:cs="Arial"/>
          <w:szCs w:val="21"/>
        </w:rPr>
      </w:pPr>
      <w:r>
        <w:rPr>
          <w:rFonts w:ascii="Arial" w:hAnsi="Arial" w:cs="Arial"/>
          <w:szCs w:val="21"/>
        </w:rPr>
        <w:t>4.2.2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61" w:name="_Hlk106637960"/>
      <w:r>
        <w:rPr>
          <w:rFonts w:ascii="Arial" w:hAnsi="Arial" w:cs="Arial"/>
        </w:rPr>
        <w:t>通知后供应商仍未在上述规定时间内解密响应文件</w:t>
      </w:r>
      <w:bookmarkEnd w:id="61"/>
      <w:r>
        <w:rPr>
          <w:rFonts w:ascii="Arial" w:hAnsi="Arial" w:cs="Arial"/>
          <w:szCs w:val="21"/>
        </w:rPr>
        <w:t>，或者供应商没预留联系方式或预留联系方式无效导致代理机构无法联系到供应商进行解密的，均视为无效响应。</w:t>
      </w:r>
    </w:p>
    <w:p>
      <w:pPr>
        <w:snapToGrid w:val="0"/>
        <w:spacing w:line="300" w:lineRule="auto"/>
        <w:ind w:firstLine="420" w:firstLineChars="200"/>
        <w:rPr>
          <w:rFonts w:ascii="Arial" w:hAnsi="Arial" w:cs="Arial"/>
          <w:szCs w:val="21"/>
        </w:rPr>
      </w:pPr>
      <w:r>
        <w:rPr>
          <w:rFonts w:ascii="Arial" w:hAnsi="Arial" w:cs="Arial"/>
          <w:szCs w:val="21"/>
        </w:rPr>
        <w:t>4.2.3</w:t>
      </w:r>
      <w:bookmarkStart w:id="62" w:name="_Hlk106637968"/>
      <w:r>
        <w:rPr>
          <w:rFonts w:ascii="Arial" w:hAnsi="Arial" w:cs="Arial"/>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2"/>
    <w:p>
      <w:pPr>
        <w:snapToGrid w:val="0"/>
        <w:spacing w:line="300" w:lineRule="auto"/>
        <w:ind w:firstLine="420" w:firstLineChars="200"/>
        <w:rPr>
          <w:rFonts w:ascii="Arial" w:hAnsi="Arial" w:cs="Arial"/>
          <w:szCs w:val="21"/>
        </w:rPr>
      </w:pPr>
      <w:r>
        <w:rPr>
          <w:rFonts w:ascii="Arial" w:hAnsi="Arial" w:cs="Arial"/>
          <w:szCs w:val="21"/>
        </w:rPr>
        <w:t>4.2.4解密异常情况处理：详见本章9.2电子交易活动的中止。</w:t>
      </w:r>
    </w:p>
    <w:p>
      <w:pPr>
        <w:snapToGrid w:val="0"/>
        <w:spacing w:line="300" w:lineRule="auto"/>
        <w:ind w:firstLine="420" w:firstLineChars="200"/>
        <w:rPr>
          <w:rFonts w:ascii="Arial" w:hAnsi="Arial" w:cs="Arial"/>
          <w:szCs w:val="21"/>
        </w:rPr>
      </w:pPr>
      <w:r>
        <w:rPr>
          <w:rFonts w:ascii="Arial" w:hAnsi="Arial" w:cs="Arial"/>
          <w:szCs w:val="21"/>
        </w:rPr>
        <w:t>4.2.5截标结束。</w:t>
      </w:r>
    </w:p>
    <w:p>
      <w:pPr>
        <w:pStyle w:val="29"/>
        <w:snapToGrid w:val="0"/>
        <w:spacing w:line="300" w:lineRule="auto"/>
        <w:ind w:firstLine="422" w:firstLineChars="200"/>
        <w:rPr>
          <w:rFonts w:ascii="Arial" w:hAnsi="Arial" w:cs="Arial"/>
        </w:rPr>
      </w:pPr>
      <w:r>
        <w:rPr>
          <w:rFonts w:ascii="Arial" w:hAnsi="Arial" w:cs="Arial"/>
          <w:b/>
          <w:bCs/>
        </w:rPr>
        <w:t>特别说明：</w:t>
      </w:r>
      <w:r>
        <w:rPr>
          <w:rFonts w:ascii="Arial" w:hAnsi="Arial" w:cs="Arial"/>
        </w:rPr>
        <w:t>如遇广西政府采购云平台电子化截标或评审程序调整的，按调整后的程序执行。</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4.3演示</w:t>
      </w:r>
    </w:p>
    <w:p>
      <w:pPr>
        <w:snapToGrid w:val="0"/>
        <w:spacing w:line="300" w:lineRule="auto"/>
        <w:ind w:firstLine="420" w:firstLineChars="200"/>
        <w:rPr>
          <w:rFonts w:ascii="Arial" w:hAnsi="Arial" w:cs="Arial"/>
          <w:szCs w:val="21"/>
        </w:rPr>
      </w:pPr>
      <w:r>
        <w:rPr>
          <w:rFonts w:ascii="Arial" w:hAnsi="Arial" w:cs="Arial"/>
          <w:szCs w:val="21"/>
        </w:rPr>
        <w:t>4.3.1“供应商须知前附表”规定在截标会议结束后进行演示的，供应商应按规定进行演示。</w:t>
      </w:r>
    </w:p>
    <w:p>
      <w:pPr>
        <w:snapToGrid w:val="0"/>
        <w:spacing w:line="300" w:lineRule="auto"/>
        <w:ind w:firstLine="420" w:firstLineChars="200"/>
        <w:rPr>
          <w:rFonts w:ascii="Arial" w:hAnsi="Arial" w:cs="Arial"/>
          <w:szCs w:val="21"/>
        </w:rPr>
      </w:pPr>
      <w:r>
        <w:rPr>
          <w:rFonts w:ascii="Arial" w:hAnsi="Arial" w:cs="Arial"/>
          <w:szCs w:val="21"/>
        </w:rPr>
        <w:t>4.3.2未按规定时间进行演示可能引起的演示分数被计为0分或响应无效等后果由供应商自行承担。</w:t>
      </w:r>
    </w:p>
    <w:p>
      <w:pPr>
        <w:snapToGrid w:val="0"/>
        <w:spacing w:line="300" w:lineRule="auto"/>
        <w:ind w:firstLine="422" w:firstLineChars="200"/>
        <w:outlineLvl w:val="2"/>
        <w:rPr>
          <w:rFonts w:ascii="Arial" w:hAnsi="Arial" w:cs="Arial"/>
          <w:szCs w:val="21"/>
        </w:rPr>
      </w:pPr>
      <w:r>
        <w:rPr>
          <w:rFonts w:ascii="Arial" w:hAnsi="Arial" w:cs="Arial"/>
          <w:b/>
          <w:bCs/>
          <w:kern w:val="0"/>
          <w:szCs w:val="21"/>
        </w:rPr>
        <w:t>4.4样品</w:t>
      </w:r>
    </w:p>
    <w:p>
      <w:pPr>
        <w:snapToGrid w:val="0"/>
        <w:spacing w:line="300" w:lineRule="auto"/>
        <w:ind w:firstLine="420" w:firstLineChars="200"/>
        <w:rPr>
          <w:rFonts w:ascii="Arial" w:hAnsi="Arial" w:cs="Arial"/>
          <w:szCs w:val="21"/>
        </w:rPr>
      </w:pPr>
      <w:r>
        <w:rPr>
          <w:rFonts w:ascii="Arial" w:hAnsi="Arial" w:cs="Arial"/>
          <w:szCs w:val="21"/>
        </w:rPr>
        <w:t>4.4.1“供应商须知前附表”规定递交样品的，供应商应按前附表规定递交样品，递交样品时应附样品递交表（格式见第六章）。</w:t>
      </w:r>
    </w:p>
    <w:p>
      <w:pPr>
        <w:snapToGrid w:val="0"/>
        <w:spacing w:line="300" w:lineRule="auto"/>
        <w:ind w:firstLine="420" w:firstLineChars="200"/>
        <w:rPr>
          <w:rFonts w:ascii="Arial" w:hAnsi="Arial" w:cs="Arial"/>
          <w:szCs w:val="21"/>
        </w:rPr>
      </w:pPr>
      <w:r>
        <w:rPr>
          <w:rFonts w:ascii="Arial" w:hAnsi="Arial" w:cs="Arial"/>
          <w:szCs w:val="21"/>
        </w:rPr>
        <w:t>4.4.2未按规定时间递交样品可能引起的样品分数被计为0分或响应无效等后果由供应商自行承担。</w:t>
      </w:r>
    </w:p>
    <w:p>
      <w:pPr>
        <w:snapToGrid w:val="0"/>
        <w:spacing w:line="300" w:lineRule="auto"/>
        <w:ind w:firstLine="420" w:firstLineChars="200"/>
        <w:rPr>
          <w:rFonts w:ascii="Arial" w:hAnsi="Arial" w:cs="Arial"/>
          <w:szCs w:val="21"/>
        </w:rPr>
      </w:pPr>
      <w:bookmarkStart w:id="63" w:name="_Toc254970686"/>
      <w:bookmarkStart w:id="64" w:name="_Toc254970545"/>
      <w:r>
        <w:rPr>
          <w:rFonts w:ascii="Arial" w:hAnsi="Arial" w:cs="Arial"/>
          <w:szCs w:val="21"/>
        </w:rPr>
        <w:t>4.4.3样品封存或退还的说明请见第六章响应文件格式所附样品递交表。</w:t>
      </w:r>
    </w:p>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5．资格审查</w:t>
      </w:r>
    </w:p>
    <w:p>
      <w:pPr>
        <w:snapToGrid w:val="0"/>
        <w:spacing w:line="300" w:lineRule="auto"/>
        <w:ind w:left="2" w:leftChars="1" w:firstLine="420" w:firstLineChars="200"/>
        <w:outlineLvl w:val="2"/>
        <w:rPr>
          <w:rFonts w:ascii="Arial" w:hAnsi="Arial" w:cs="Arial"/>
          <w:bCs/>
          <w:kern w:val="0"/>
          <w:szCs w:val="21"/>
        </w:rPr>
      </w:pPr>
      <w:r>
        <w:rPr>
          <w:rFonts w:ascii="Arial" w:hAnsi="Arial" w:cs="Arial"/>
          <w:bCs/>
          <w:kern w:val="0"/>
          <w:szCs w:val="21"/>
        </w:rPr>
        <w:t>5.1截标</w:t>
      </w:r>
      <w:r>
        <w:rPr>
          <w:rFonts w:ascii="Arial" w:hAnsi="Arial" w:cs="Arial"/>
          <w:bCs/>
          <w:szCs w:val="21"/>
        </w:rPr>
        <w:t>后，谈判小组通过电子交易平台对供应商的资格进行审查。资格审查</w:t>
      </w:r>
      <w:r>
        <w:rPr>
          <w:rFonts w:ascii="Arial" w:hAnsi="Arial" w:cs="Arial"/>
          <w:bCs/>
          <w:kern w:val="0"/>
          <w:szCs w:val="21"/>
        </w:rPr>
        <w:t>是根据法律法规和采购文件的规定，对供应商的基本资格条件、特定资格条件进行审查。</w:t>
      </w:r>
    </w:p>
    <w:p>
      <w:pPr>
        <w:snapToGrid w:val="0"/>
        <w:spacing w:line="300" w:lineRule="auto"/>
        <w:ind w:left="2" w:leftChars="1" w:firstLine="420" w:firstLineChars="200"/>
        <w:outlineLvl w:val="2"/>
        <w:rPr>
          <w:rFonts w:ascii="Arial" w:hAnsi="Arial" w:cs="Arial"/>
          <w:bCs/>
          <w:kern w:val="0"/>
          <w:szCs w:val="21"/>
        </w:rPr>
      </w:pPr>
      <w:r>
        <w:rPr>
          <w:rFonts w:ascii="Arial" w:hAnsi="Arial" w:cs="Arial"/>
          <w:bCs/>
          <w:kern w:val="0"/>
          <w:szCs w:val="21"/>
        </w:rPr>
        <w:t>5.2资格审查标准在第四章评审方法及标准中规定，符合资格审查标准要求的供应商即为资格审查合格。</w:t>
      </w:r>
    </w:p>
    <w:p>
      <w:pPr>
        <w:snapToGrid w:val="0"/>
        <w:spacing w:line="300" w:lineRule="auto"/>
        <w:ind w:left="2" w:leftChars="1" w:firstLine="420" w:firstLineChars="200"/>
        <w:outlineLvl w:val="2"/>
        <w:rPr>
          <w:rFonts w:ascii="Arial" w:hAnsi="Arial" w:cs="Arial"/>
          <w:bCs/>
          <w:kern w:val="0"/>
          <w:szCs w:val="21"/>
        </w:rPr>
      </w:pPr>
      <w:r>
        <w:rPr>
          <w:rFonts w:ascii="Arial" w:hAnsi="Arial" w:cs="Arial"/>
          <w:bCs/>
          <w:kern w:val="0"/>
          <w:szCs w:val="21"/>
        </w:rPr>
        <w:t>5.3供应商有下列情形之一的，资格审查不合格，作无效响应处理：</w:t>
      </w:r>
    </w:p>
    <w:p>
      <w:pPr>
        <w:snapToGrid w:val="0"/>
        <w:spacing w:line="300" w:lineRule="auto"/>
        <w:ind w:firstLine="420" w:firstLineChars="200"/>
        <w:rPr>
          <w:rFonts w:ascii="Arial" w:hAnsi="Arial" w:cs="Arial"/>
        </w:rPr>
      </w:pPr>
      <w:r>
        <w:rPr>
          <w:rFonts w:ascii="Arial" w:hAnsi="Arial" w:cs="Arial"/>
          <w:szCs w:val="21"/>
        </w:rPr>
        <w:t xml:space="preserve">5.3.1不具备采购文件中规定的资格要求或资格条件的； </w:t>
      </w:r>
      <w:r>
        <w:rPr>
          <w:rFonts w:ascii="Arial" w:hAnsi="Arial" w:cs="Arial"/>
        </w:rPr>
        <w:t>（注：广西政府采购云平台已与“信用中国”平台做接口，可直接在线查询）</w:t>
      </w:r>
    </w:p>
    <w:p>
      <w:pPr>
        <w:snapToGrid w:val="0"/>
        <w:spacing w:line="300" w:lineRule="auto"/>
        <w:ind w:firstLine="420" w:firstLineChars="200"/>
        <w:rPr>
          <w:rFonts w:ascii="Arial" w:hAnsi="Arial" w:cs="Arial"/>
          <w:szCs w:val="21"/>
        </w:rPr>
      </w:pPr>
      <w:r>
        <w:rPr>
          <w:rFonts w:ascii="Arial" w:hAnsi="Arial" w:cs="Arial"/>
          <w:szCs w:val="21"/>
        </w:rPr>
        <w:t>5.3.2响应文件缺少任何一项资格证明文件或不符合第四章评审方法及标准中资格审查标准规定的评审内容的。</w:t>
      </w:r>
    </w:p>
    <w:bookmarkEnd w:id="63"/>
    <w:bookmarkEnd w:id="64"/>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6．评审</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6.1组建谈判小组</w:t>
      </w:r>
    </w:p>
    <w:p>
      <w:pPr>
        <w:snapToGrid w:val="0"/>
        <w:spacing w:line="300" w:lineRule="auto"/>
        <w:ind w:firstLine="420" w:firstLineChars="200"/>
        <w:rPr>
          <w:rFonts w:ascii="Arial" w:hAnsi="Arial" w:cs="Arial"/>
          <w:szCs w:val="21"/>
        </w:rPr>
      </w:pPr>
      <w:r>
        <w:rPr>
          <w:rFonts w:ascii="Arial" w:hAnsi="Arial" w:cs="Arial"/>
          <w:szCs w:val="21"/>
        </w:rPr>
        <w:t>6.1.1本项目评审工作由谈判小组负责，谈判小组由评审专家和采购人代表（如有）组成。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评审专家发现本人与参加采购活动的供应商有利害关系的，应当主动提出回避。</w:t>
      </w:r>
    </w:p>
    <w:p>
      <w:pPr>
        <w:snapToGrid w:val="0"/>
        <w:spacing w:line="300" w:lineRule="auto"/>
        <w:ind w:firstLine="420" w:firstLineChars="200"/>
        <w:rPr>
          <w:rFonts w:ascii="Arial" w:hAnsi="Arial" w:cs="Arial"/>
          <w:szCs w:val="21"/>
        </w:rPr>
      </w:pPr>
      <w:r>
        <w:rPr>
          <w:rFonts w:ascii="Arial" w:hAnsi="Arial" w:cs="Arial"/>
          <w:szCs w:val="21"/>
        </w:rPr>
        <w:t>6.1.2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pPr>
        <w:snapToGrid w:val="0"/>
        <w:spacing w:line="300" w:lineRule="auto"/>
        <w:ind w:firstLine="420" w:firstLineChars="200"/>
        <w:rPr>
          <w:rFonts w:ascii="Arial" w:hAnsi="Arial" w:cs="Arial"/>
          <w:szCs w:val="21"/>
        </w:rPr>
      </w:pPr>
      <w:r>
        <w:rPr>
          <w:rFonts w:ascii="Arial" w:hAnsi="Arial" w:cs="Arial"/>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napToGrid w:val="0"/>
        <w:spacing w:line="300" w:lineRule="auto"/>
        <w:ind w:firstLine="420" w:firstLineChars="200"/>
        <w:rPr>
          <w:rFonts w:ascii="Arial" w:hAnsi="Arial" w:cs="Arial"/>
          <w:szCs w:val="21"/>
        </w:rPr>
      </w:pPr>
      <w:r>
        <w:rPr>
          <w:rFonts w:ascii="Arial" w:hAnsi="Arial" w:cs="Arial"/>
          <w:szCs w:val="21"/>
        </w:rPr>
        <w:t>6.1.4本项目评审过程实行全程网上留痕及录音、录像监控，供应商在评审过程中所进行的试图影响评审结果的不公正活动，可能导致其响应按无效处理。</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6.2评审方法及依据</w:t>
      </w:r>
    </w:p>
    <w:p>
      <w:pPr>
        <w:snapToGrid w:val="0"/>
        <w:spacing w:line="300" w:lineRule="auto"/>
        <w:ind w:firstLine="420" w:firstLineChars="200"/>
        <w:rPr>
          <w:rFonts w:ascii="Arial" w:hAnsi="Arial" w:cs="Arial"/>
          <w:bCs/>
          <w:kern w:val="0"/>
          <w:szCs w:val="21"/>
        </w:rPr>
      </w:pPr>
      <w:r>
        <w:rPr>
          <w:rFonts w:ascii="Arial" w:hAnsi="Arial" w:cs="Arial"/>
          <w:bCs/>
          <w:kern w:val="0"/>
          <w:szCs w:val="21"/>
        </w:rPr>
        <w:t>6.2.1本项目采用第四章评审方法及标准规定的方法进行评审。</w:t>
      </w:r>
    </w:p>
    <w:p>
      <w:pPr>
        <w:suppressAutoHyphens/>
        <w:snapToGrid w:val="0"/>
        <w:spacing w:line="300" w:lineRule="auto"/>
        <w:ind w:firstLine="420" w:firstLineChars="200"/>
        <w:rPr>
          <w:rFonts w:ascii="Arial" w:hAnsi="Arial" w:cs="Arial"/>
          <w:bCs/>
          <w:kern w:val="0"/>
          <w:szCs w:val="21"/>
        </w:rPr>
      </w:pPr>
      <w:r>
        <w:rPr>
          <w:rFonts w:ascii="Arial" w:hAnsi="Arial" w:cs="Arial"/>
          <w:bCs/>
          <w:kern w:val="0"/>
          <w:szCs w:val="21"/>
        </w:rPr>
        <w:t>6.2.2谈判小组</w:t>
      </w:r>
      <w:r>
        <w:rPr>
          <w:rFonts w:ascii="Arial" w:hAnsi="Arial" w:cs="Arial"/>
        </w:rPr>
        <w:t>以采购文件、补充文件、响应文件、澄清及答复为评审依据，</w:t>
      </w:r>
      <w:r>
        <w:rPr>
          <w:rFonts w:ascii="Arial" w:hAnsi="Arial" w:cs="Arial"/>
          <w:bCs/>
          <w:kern w:val="0"/>
          <w:szCs w:val="21"/>
        </w:rPr>
        <w:t>第四章评审方法及标准没有规定的评审方法、标准及因素，不得作为评审依据。</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6.3评审程序</w:t>
      </w:r>
    </w:p>
    <w:p>
      <w:pPr>
        <w:snapToGrid w:val="0"/>
        <w:spacing w:line="300" w:lineRule="auto"/>
        <w:ind w:firstLine="420" w:firstLineChars="200"/>
        <w:rPr>
          <w:rFonts w:ascii="Arial" w:hAnsi="Arial" w:cs="Arial"/>
        </w:rPr>
      </w:pPr>
      <w:r>
        <w:rPr>
          <w:rFonts w:ascii="Arial" w:hAnsi="Arial" w:cs="Arial"/>
        </w:rPr>
        <w:t>6.</w:t>
      </w:r>
      <w:bookmarkStart w:id="65" w:name="_Hlk19175507"/>
      <w:bookmarkStart w:id="66" w:name="_Hlk80956880"/>
      <w:r>
        <w:rPr>
          <w:rFonts w:ascii="Arial" w:hAnsi="Arial" w:cs="Arial"/>
        </w:rPr>
        <w:t>3.1符合性审查</w:t>
      </w:r>
    </w:p>
    <w:p>
      <w:pPr>
        <w:snapToGrid w:val="0"/>
        <w:spacing w:line="300" w:lineRule="auto"/>
        <w:ind w:firstLine="420" w:firstLineChars="200"/>
        <w:rPr>
          <w:rFonts w:ascii="Arial" w:hAnsi="Arial" w:cs="Arial"/>
          <w:szCs w:val="21"/>
        </w:rPr>
      </w:pPr>
      <w:r>
        <w:rPr>
          <w:rFonts w:ascii="Arial" w:hAnsi="Arial" w:cs="Arial"/>
          <w:bCs/>
          <w:kern w:val="1"/>
          <w:szCs w:val="21"/>
        </w:rPr>
        <w:t>资格审查结束后，</w:t>
      </w:r>
      <w:r>
        <w:rPr>
          <w:rFonts w:ascii="Arial" w:hAnsi="Arial" w:cs="Arial"/>
        </w:rPr>
        <w:t>谈判小组对通过资格审查的供应商的响应文件报价、商务资信、技术等方面实质性内容进行符合性审查，</w:t>
      </w:r>
      <w:r>
        <w:rPr>
          <w:rFonts w:ascii="Arial" w:hAnsi="Arial" w:cs="Arial"/>
          <w:szCs w:val="21"/>
        </w:rPr>
        <w:t>符合性审查标准详见第四章评审方法及标准。</w:t>
      </w:r>
    </w:p>
    <w:bookmarkEnd w:id="65"/>
    <w:bookmarkEnd w:id="66"/>
    <w:p>
      <w:pPr>
        <w:snapToGrid w:val="0"/>
        <w:spacing w:line="300" w:lineRule="auto"/>
        <w:ind w:firstLine="420" w:firstLineChars="20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pPr>
        <w:suppressAutoHyphens/>
        <w:snapToGrid w:val="0"/>
        <w:spacing w:line="300" w:lineRule="auto"/>
        <w:ind w:firstLine="422" w:firstLineChars="201"/>
        <w:rPr>
          <w:rFonts w:ascii="Arial" w:hAnsi="Arial" w:cs="Arial"/>
          <w:szCs w:val="21"/>
        </w:rPr>
      </w:pPr>
      <w:bookmarkStart w:id="67" w:name="_Hlk47714684"/>
      <w:r>
        <w:rPr>
          <w:rFonts w:ascii="Arial" w:hAnsi="Arial" w:cs="Arial"/>
          <w:szCs w:val="21"/>
        </w:rPr>
        <w:t>（1）</w:t>
      </w:r>
      <w:bookmarkEnd w:id="67"/>
      <w:r>
        <w:rPr>
          <w:rFonts w:ascii="Arial" w:hAnsi="Arial" w:cs="Arial"/>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pPr>
        <w:snapToGrid w:val="0"/>
        <w:spacing w:line="300" w:lineRule="auto"/>
        <w:ind w:firstLine="420" w:firstLineChars="200"/>
        <w:rPr>
          <w:rFonts w:ascii="Arial" w:hAnsi="Arial" w:cs="Arial"/>
          <w:szCs w:val="21"/>
        </w:rPr>
      </w:pPr>
      <w:bookmarkStart w:id="68" w:name="_Hlk19176155"/>
      <w:r>
        <w:rPr>
          <w:rFonts w:ascii="Arial" w:hAnsi="Arial" w:cs="Arial"/>
          <w:szCs w:val="21"/>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napToGrid w:val="0"/>
        <w:spacing w:line="300" w:lineRule="auto"/>
        <w:ind w:firstLine="420" w:firstLineChars="200"/>
        <w:rPr>
          <w:rFonts w:ascii="Arial" w:hAnsi="Arial" w:cs="Arial"/>
        </w:rPr>
      </w:pPr>
      <w:r>
        <w:rPr>
          <w:rFonts w:ascii="Arial" w:hAnsi="Arial" w:cs="Arial"/>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pPr>
        <w:snapToGrid w:val="0"/>
        <w:spacing w:line="300" w:lineRule="auto"/>
        <w:ind w:firstLine="420" w:firstLineChars="200"/>
        <w:rPr>
          <w:rFonts w:ascii="Arial" w:hAnsi="Arial" w:cs="Arial"/>
        </w:rPr>
      </w:pPr>
      <w:r>
        <w:rPr>
          <w:rFonts w:ascii="Arial" w:hAnsi="Arial" w:cs="Arial"/>
        </w:rPr>
        <w:t>6.3.3澄清、说明或补正</w:t>
      </w:r>
    </w:p>
    <w:p>
      <w:pPr>
        <w:snapToGrid w:val="0"/>
        <w:spacing w:line="300" w:lineRule="auto"/>
        <w:ind w:firstLine="420" w:firstLineChars="200"/>
        <w:rPr>
          <w:rFonts w:ascii="Arial" w:hAnsi="Arial" w:cs="Arial"/>
        </w:rPr>
      </w:pPr>
      <w:r>
        <w:rPr>
          <w:rFonts w:ascii="Arial" w:hAnsi="Arial" w:cs="Arial"/>
        </w:rPr>
        <w:t>（1）对响应文件中含义不明确、同类问题表述不一致或者有明显文字和计算错误的内容，谈判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谈判小组。供应商的澄清、说明或者补正不得超出响应文件的范围或者改变响应文件的实质性内容。供应商未在规定时间内进行澄清、说明或者补正的，按无效响应处理。</w:t>
      </w:r>
    </w:p>
    <w:p>
      <w:pPr>
        <w:snapToGrid w:val="0"/>
        <w:spacing w:line="300" w:lineRule="auto"/>
        <w:ind w:firstLine="420" w:firstLineChars="200"/>
        <w:rPr>
          <w:rFonts w:ascii="Arial" w:hAnsi="Arial" w:cs="Arial"/>
        </w:rPr>
      </w:pPr>
      <w:r>
        <w:rPr>
          <w:rFonts w:ascii="Arial" w:hAnsi="Arial" w:cs="Arial"/>
        </w:rPr>
        <w:t>（2）异常情况处理：如遇无法正常使用线上发送澄清函的情况，将以书面形式执行。谈判小组以书面形式要求供应商在规定时间内作出必要的澄清、说明或者补正。供应商的澄清、说明或者补正必须采用书面形式，并加盖公章或者由法定代表人或者其授权的代表签字。</w:t>
      </w:r>
    </w:p>
    <w:p>
      <w:pPr>
        <w:snapToGrid w:val="0"/>
        <w:spacing w:line="300" w:lineRule="auto"/>
        <w:ind w:firstLine="420" w:firstLineChars="200"/>
        <w:rPr>
          <w:rFonts w:ascii="Arial" w:hAnsi="Arial" w:cs="Arial"/>
        </w:rPr>
      </w:pPr>
      <w:r>
        <w:rPr>
          <w:rFonts w:ascii="Arial" w:hAnsi="Arial" w:cs="Arial"/>
        </w:rPr>
        <w:t>6.3.4报价修正</w:t>
      </w:r>
    </w:p>
    <w:p>
      <w:pPr>
        <w:snapToGrid w:val="0"/>
        <w:spacing w:line="300" w:lineRule="auto"/>
        <w:ind w:firstLine="420" w:firstLineChars="200"/>
        <w:rPr>
          <w:rFonts w:ascii="Arial" w:hAnsi="Arial" w:cs="Arial"/>
        </w:rPr>
      </w:pPr>
      <w:r>
        <w:rPr>
          <w:rFonts w:ascii="Arial" w:hAnsi="Arial" w:cs="Arial"/>
        </w:rPr>
        <w:t>（1）报价出现前后不一致的，按照下列规定修正：</w:t>
      </w:r>
    </w:p>
    <w:p>
      <w:pPr>
        <w:snapToGrid w:val="0"/>
        <w:spacing w:line="300" w:lineRule="auto"/>
        <w:ind w:firstLine="420" w:firstLineChars="200"/>
        <w:rPr>
          <w:rFonts w:ascii="Arial" w:hAnsi="Arial" w:cs="Arial"/>
          <w:szCs w:val="21"/>
        </w:rPr>
      </w:pPr>
      <w:r>
        <w:rPr>
          <w:rFonts w:ascii="Arial" w:hAnsi="Arial" w:cs="Arial"/>
          <w:szCs w:val="21"/>
        </w:rPr>
        <w:t>①响应文件中开标一览表（报价表）内容与响应文件中相应内容不一致的，以开标一览表（报价表）为准；</w:t>
      </w:r>
    </w:p>
    <w:p>
      <w:pPr>
        <w:snapToGrid w:val="0"/>
        <w:spacing w:line="300" w:lineRule="auto"/>
        <w:ind w:firstLine="420" w:firstLineChars="200"/>
        <w:rPr>
          <w:rFonts w:ascii="Arial" w:hAnsi="Arial" w:cs="Arial"/>
          <w:szCs w:val="21"/>
        </w:rPr>
      </w:pPr>
      <w:r>
        <w:rPr>
          <w:rFonts w:ascii="Arial" w:hAnsi="Arial" w:cs="Arial"/>
          <w:szCs w:val="21"/>
        </w:rPr>
        <w:t>②大写金额和小写金额不一致的，以大写金额为准；</w:t>
      </w:r>
    </w:p>
    <w:p>
      <w:pPr>
        <w:snapToGrid w:val="0"/>
        <w:spacing w:line="300" w:lineRule="auto"/>
        <w:ind w:firstLine="420" w:firstLineChars="200"/>
        <w:rPr>
          <w:rFonts w:ascii="Arial" w:hAnsi="Arial" w:cs="Arial"/>
          <w:szCs w:val="21"/>
        </w:rPr>
      </w:pPr>
      <w:r>
        <w:rPr>
          <w:rFonts w:ascii="Arial" w:hAnsi="Arial" w:cs="Arial"/>
          <w:szCs w:val="21"/>
        </w:rPr>
        <w:t>③单价金额小数点或者百分比有明显错位的，以开标一览表的总价为准，并修改单价；</w:t>
      </w:r>
    </w:p>
    <w:p>
      <w:pPr>
        <w:snapToGrid w:val="0"/>
        <w:spacing w:line="300" w:lineRule="auto"/>
        <w:ind w:firstLine="420" w:firstLineChars="200"/>
        <w:rPr>
          <w:rFonts w:ascii="Arial" w:hAnsi="Arial" w:cs="Arial"/>
          <w:szCs w:val="21"/>
        </w:rPr>
      </w:pPr>
      <w:r>
        <w:rPr>
          <w:rFonts w:ascii="Arial" w:hAnsi="Arial" w:cs="Arial"/>
          <w:szCs w:val="21"/>
        </w:rPr>
        <w:t>④总价金额与按单价汇总金额不一致的，以单价金额计算结果为准。</w:t>
      </w:r>
    </w:p>
    <w:p>
      <w:pPr>
        <w:snapToGrid w:val="0"/>
        <w:spacing w:line="300" w:lineRule="auto"/>
        <w:ind w:firstLine="420" w:firstLineChars="200"/>
        <w:rPr>
          <w:rFonts w:ascii="Arial" w:hAnsi="Arial" w:cs="Arial"/>
          <w:szCs w:val="21"/>
        </w:rPr>
      </w:pPr>
      <w:r>
        <w:rPr>
          <w:rFonts w:ascii="Arial" w:hAnsi="Arial" w:cs="Arial"/>
          <w:szCs w:val="21"/>
        </w:rPr>
        <w:t>同时出现两种以上不一致的，按照上述①-④顺序修正。修正后的报价按照上述“6.3.3澄清、说明或补正”的规定经供应商确认后产生约束力，供应商不确认的，其响应无效。</w:t>
      </w:r>
    </w:p>
    <w:p>
      <w:pPr>
        <w:snapToGrid w:val="0"/>
        <w:spacing w:line="300" w:lineRule="auto"/>
        <w:ind w:firstLine="420" w:firstLineChars="200"/>
        <w:rPr>
          <w:rFonts w:ascii="Arial" w:hAnsi="Arial" w:cs="Arial"/>
          <w:szCs w:val="21"/>
        </w:rPr>
      </w:pPr>
      <w:r>
        <w:rPr>
          <w:rFonts w:ascii="Arial" w:hAnsi="Arial" w:cs="Arial"/>
          <w:szCs w:val="21"/>
        </w:rPr>
        <w:t>（2）经供应商确认修正后的最后报价若超过采购预算金额或者最高限价，其响应文件作无效响应处理。</w:t>
      </w:r>
    </w:p>
    <w:p>
      <w:pPr>
        <w:snapToGrid w:val="0"/>
        <w:spacing w:line="300" w:lineRule="auto"/>
        <w:ind w:firstLine="420" w:firstLineChars="200"/>
        <w:rPr>
          <w:rFonts w:ascii="Arial" w:hAnsi="Arial" w:cs="Arial"/>
          <w:szCs w:val="21"/>
        </w:rPr>
      </w:pPr>
      <w:r>
        <w:rPr>
          <w:rFonts w:ascii="Arial" w:hAnsi="Arial" w:cs="Arial"/>
          <w:szCs w:val="21"/>
        </w:rPr>
        <w:t>（3）经供应商确认修正后的最后报价作为签订合同的依据，并以此报价计算价格分。</w:t>
      </w:r>
    </w:p>
    <w:p>
      <w:pPr>
        <w:snapToGrid w:val="0"/>
        <w:spacing w:line="300" w:lineRule="auto"/>
        <w:ind w:firstLine="420" w:firstLineChars="200"/>
        <w:rPr>
          <w:rFonts w:ascii="Arial" w:hAnsi="Arial" w:cs="Arial"/>
          <w:szCs w:val="21"/>
        </w:rPr>
      </w:pPr>
      <w:r>
        <w:rPr>
          <w:rFonts w:ascii="Arial" w:hAnsi="Arial" w:cs="Arial"/>
          <w:szCs w:val="21"/>
        </w:rPr>
        <w:t>（4）如</w:t>
      </w:r>
      <w:r>
        <w:rPr>
          <w:rFonts w:ascii="Arial" w:hAnsi="Arial" w:cs="Arial"/>
        </w:rPr>
        <w:t>谈判</w:t>
      </w:r>
      <w:r>
        <w:rPr>
          <w:rFonts w:ascii="Arial" w:hAnsi="Arial" w:cs="Arial"/>
          <w:szCs w:val="21"/>
        </w:rPr>
        <w:t>过程中有多轮报价的，</w:t>
      </w:r>
      <w:r>
        <w:rPr>
          <w:rFonts w:ascii="Arial" w:hAnsi="Arial" w:cs="Arial"/>
        </w:rPr>
        <w:t>谈判</w:t>
      </w:r>
      <w:r>
        <w:rPr>
          <w:rFonts w:ascii="Arial" w:hAnsi="Arial" w:cs="Arial"/>
          <w:szCs w:val="21"/>
        </w:rPr>
        <w:t>小组在每一轮报价均应按上述规则修正报价。</w:t>
      </w:r>
    </w:p>
    <w:p>
      <w:pPr>
        <w:snapToGrid w:val="0"/>
        <w:spacing w:line="300" w:lineRule="auto"/>
        <w:ind w:firstLine="420" w:firstLineChars="200"/>
        <w:rPr>
          <w:rFonts w:ascii="Arial" w:hAnsi="Arial" w:cs="Arial"/>
          <w:szCs w:val="21"/>
        </w:rPr>
      </w:pPr>
      <w:r>
        <w:rPr>
          <w:rFonts w:ascii="Arial" w:hAnsi="Arial" w:cs="Arial"/>
          <w:szCs w:val="21"/>
        </w:rPr>
        <w:t>6.3.5相同品牌认定（仅适用于货物采购项目）</w:t>
      </w:r>
    </w:p>
    <w:p>
      <w:pPr>
        <w:snapToGrid w:val="0"/>
        <w:spacing w:line="300" w:lineRule="auto"/>
        <w:ind w:firstLine="420" w:firstLineChars="200"/>
        <w:rPr>
          <w:rFonts w:ascii="Arial" w:hAnsi="Arial" w:cs="Arial"/>
          <w:szCs w:val="21"/>
        </w:rPr>
      </w:pPr>
      <w:r>
        <w:rPr>
          <w:rFonts w:ascii="Arial" w:hAnsi="Arial" w:cs="Arial"/>
          <w:szCs w:val="21"/>
        </w:rPr>
        <w:t>（1）单一产品采购项目，</w:t>
      </w:r>
      <w:r>
        <w:rPr>
          <w:rFonts w:ascii="Arial" w:hAnsi="Arial" w:cs="Arial"/>
        </w:rPr>
        <w:t>不同供应商提供的产品品牌相同时，按以下规定确定</w:t>
      </w:r>
      <w:r>
        <w:rPr>
          <w:rFonts w:ascii="Arial" w:hAnsi="Arial" w:cs="Arial"/>
          <w:bCs/>
          <w:kern w:val="0"/>
          <w:szCs w:val="21"/>
        </w:rPr>
        <w:t>相同品牌的响应有效性</w:t>
      </w:r>
      <w:r>
        <w:rPr>
          <w:rFonts w:ascii="Arial" w:hAnsi="Arial" w:cs="Arial"/>
        </w:rPr>
        <w:t>。</w:t>
      </w:r>
    </w:p>
    <w:bookmarkEnd w:id="68"/>
    <w:p>
      <w:pPr>
        <w:snapToGrid w:val="0"/>
        <w:spacing w:line="300" w:lineRule="auto"/>
        <w:ind w:firstLine="420" w:firstLineChars="200"/>
        <w:rPr>
          <w:rFonts w:ascii="Arial" w:hAnsi="Arial" w:cs="Arial"/>
          <w:szCs w:val="21"/>
        </w:rPr>
      </w:pPr>
      <w:r>
        <w:rPr>
          <w:rFonts w:ascii="Arial" w:hAnsi="Arial" w:cs="Arial"/>
          <w:szCs w:val="21"/>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pPr>
        <w:snapToGrid w:val="0"/>
        <w:spacing w:line="300" w:lineRule="auto"/>
        <w:ind w:firstLine="420" w:firstLineChars="200"/>
        <w:rPr>
          <w:rFonts w:ascii="Arial" w:hAnsi="Arial" w:cs="Arial"/>
          <w:szCs w:val="21"/>
        </w:rPr>
      </w:pPr>
      <w:r>
        <w:rPr>
          <w:rFonts w:ascii="Arial" w:hAnsi="Arial" w:cs="Arial"/>
          <w:szCs w:val="21"/>
        </w:rPr>
        <w:t>（2）非单一产品采购项目，采购人应当确定核心产品，并在采购文件中载明。不同供应商提供的核心产品品牌相同的，按上述规定处理。核心产品在第二章采购需求规定。</w:t>
      </w:r>
    </w:p>
    <w:p>
      <w:pPr>
        <w:snapToGrid w:val="0"/>
        <w:spacing w:line="300" w:lineRule="auto"/>
        <w:ind w:firstLine="420" w:firstLineChars="200"/>
        <w:rPr>
          <w:rFonts w:ascii="Arial" w:hAnsi="Arial" w:cs="Arial"/>
        </w:rPr>
      </w:pPr>
      <w:r>
        <w:rPr>
          <w:rFonts w:ascii="Arial" w:hAnsi="Arial" w:cs="Arial"/>
        </w:rPr>
        <w:t>6.3.6谈判</w:t>
      </w:r>
    </w:p>
    <w:p>
      <w:pPr>
        <w:snapToGrid w:val="0"/>
        <w:spacing w:line="300" w:lineRule="auto"/>
        <w:ind w:firstLine="420" w:firstLineChars="200"/>
        <w:rPr>
          <w:rFonts w:ascii="Arial" w:hAnsi="Arial" w:cs="Arial"/>
        </w:rPr>
      </w:pPr>
      <w:r>
        <w:rPr>
          <w:rFonts w:ascii="Arial" w:hAnsi="Arial" w:cs="Arial"/>
        </w:rPr>
        <w:t>（1）谈判小组按照“供应商须知前附表”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napToGrid w:val="0"/>
        <w:spacing w:line="300" w:lineRule="auto"/>
        <w:ind w:firstLine="420" w:firstLineChars="200"/>
        <w:rPr>
          <w:rFonts w:ascii="Arial" w:hAnsi="Arial" w:cs="Arial"/>
        </w:rPr>
      </w:pPr>
      <w:r>
        <w:rPr>
          <w:rFonts w:ascii="Arial" w:hAnsi="Arial" w:cs="Arial"/>
        </w:rPr>
        <w:t>（2）在谈判过程中，谈判小组可以根据采购文件和谈判情况实质性变动采购需求中的技术、服务要求以及合同草案条款，但不得变动采购文件中的其他内容。实质性变动的内容，须经采购人代表确认。</w:t>
      </w:r>
    </w:p>
    <w:p>
      <w:pPr>
        <w:snapToGrid w:val="0"/>
        <w:spacing w:line="300" w:lineRule="auto"/>
        <w:ind w:firstLine="420" w:firstLineChars="200"/>
        <w:rPr>
          <w:rFonts w:ascii="Arial" w:hAnsi="Arial" w:cs="Arial"/>
        </w:rPr>
      </w:pPr>
      <w:r>
        <w:rPr>
          <w:rFonts w:ascii="Arial" w:hAnsi="Arial" w:cs="Arial"/>
        </w:rPr>
        <w:t>对采购文件作出的实质性变动是采购文件的有效组成部分，由谈判小组通过广西政府采购云平台以书面形式同时通知所有参加谈判的供应商。</w:t>
      </w:r>
    </w:p>
    <w:p>
      <w:pPr>
        <w:snapToGrid w:val="0"/>
        <w:spacing w:line="300" w:lineRule="auto"/>
        <w:ind w:firstLine="420" w:firstLineChars="200"/>
        <w:rPr>
          <w:rFonts w:ascii="Arial" w:hAnsi="Arial" w:cs="Arial"/>
        </w:rPr>
      </w:pPr>
      <w:r>
        <w:rPr>
          <w:rFonts w:ascii="Arial" w:hAnsi="Arial" w:cs="Arial"/>
        </w:rPr>
        <w:t>（3）供应商必须按照采购文件的变动情况和谈判小组的要求重新提交响应文件，并在广西政府采购云平台在线编辑或上传PDF格式，使用电子签章后提交至谈判小组。参加谈判的供应商未在规定时间内重新提交响应文件的，视同退出谈判。</w:t>
      </w:r>
    </w:p>
    <w:p>
      <w:pPr>
        <w:snapToGrid w:val="0"/>
        <w:spacing w:line="300" w:lineRule="auto"/>
        <w:ind w:firstLine="420" w:firstLineChars="200"/>
        <w:rPr>
          <w:rFonts w:ascii="Arial" w:hAnsi="Arial" w:cs="Arial"/>
        </w:rPr>
      </w:pPr>
      <w:r>
        <w:rPr>
          <w:rFonts w:ascii="Arial" w:hAnsi="Arial" w:cs="Arial"/>
        </w:rPr>
        <w:t>（4）供应商的法定代表人或其授权代表无须到现场参加谈判，提问及回答/响应均通过广西政府采购云平台进行。谈判过程中使用的电子签章应为供应商上传响应文件的同一签章。</w:t>
      </w:r>
    </w:p>
    <w:p>
      <w:pPr>
        <w:snapToGrid w:val="0"/>
        <w:spacing w:line="300" w:lineRule="auto"/>
        <w:ind w:firstLine="420" w:firstLineChars="200"/>
        <w:rPr>
          <w:rFonts w:ascii="Arial" w:hAnsi="Arial" w:cs="Arial"/>
        </w:rPr>
      </w:pPr>
      <w:r>
        <w:rPr>
          <w:rFonts w:ascii="Arial" w:hAnsi="Arial" w:cs="Arial"/>
        </w:rPr>
        <w:t>6.3.7最后报价</w:t>
      </w:r>
    </w:p>
    <w:p>
      <w:pPr>
        <w:snapToGrid w:val="0"/>
        <w:spacing w:line="300" w:lineRule="auto"/>
        <w:ind w:firstLine="420" w:firstLineChars="200"/>
        <w:rPr>
          <w:rFonts w:ascii="Arial" w:hAnsi="Arial" w:cs="Arial"/>
        </w:rPr>
      </w:pPr>
      <w:r>
        <w:rPr>
          <w:rFonts w:ascii="Arial" w:hAnsi="Arial" w:cs="Arial"/>
        </w:rPr>
        <w:t xml:space="preserve">（1）采购文件能够详细列明采购标的的技术、服务要求的，谈判结束后，谈判小组应当要求所有实质性响应的供应商在规定时间内提交最后报价，提交最后报价的供应商不得少于3家。 </w:t>
      </w:r>
    </w:p>
    <w:p>
      <w:pPr>
        <w:snapToGrid w:val="0"/>
        <w:spacing w:line="300" w:lineRule="auto"/>
        <w:ind w:firstLine="420" w:firstLineChars="200"/>
        <w:rPr>
          <w:rFonts w:ascii="Arial" w:hAnsi="Arial" w:cs="Arial"/>
        </w:rPr>
      </w:pPr>
      <w:r>
        <w:rPr>
          <w:rFonts w:ascii="Arial" w:hAnsi="Arial" w:cs="Arial"/>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300" w:lineRule="auto"/>
        <w:ind w:firstLine="420" w:firstLineChars="200"/>
        <w:rPr>
          <w:rFonts w:ascii="Arial" w:hAnsi="Arial" w:cs="Arial"/>
        </w:rPr>
      </w:pPr>
      <w:r>
        <w:rPr>
          <w:rFonts w:ascii="Arial" w:hAnsi="Arial" w:cs="Arial"/>
        </w:rPr>
        <w:t>最后报价是供应商响应文件的有效组成部分。</w:t>
      </w:r>
    </w:p>
    <w:p>
      <w:pPr>
        <w:snapToGrid w:val="0"/>
        <w:spacing w:line="300" w:lineRule="auto"/>
        <w:ind w:firstLine="420" w:firstLineChars="200"/>
        <w:rPr>
          <w:rFonts w:ascii="Arial" w:hAnsi="Arial" w:cs="Arial"/>
        </w:rPr>
      </w:pPr>
      <w:r>
        <w:rPr>
          <w:rFonts w:ascii="Arial" w:hAnsi="Arial" w:cs="Arial"/>
        </w:rPr>
        <w:t>（2）最后报价要求通过广西政府采购云平台发出，供应商需在广西政府采购云平台设置的时间内报价，最后报价不得超过采购预算金额且具有唯一性，否则否决其响应。</w:t>
      </w:r>
    </w:p>
    <w:p>
      <w:pPr>
        <w:snapToGrid w:val="0"/>
        <w:spacing w:line="300" w:lineRule="auto"/>
        <w:ind w:firstLine="420" w:firstLineChars="200"/>
        <w:rPr>
          <w:rFonts w:ascii="Arial" w:hAnsi="Arial" w:cs="Arial"/>
        </w:rPr>
      </w:pPr>
      <w:r>
        <w:rPr>
          <w:rFonts w:ascii="Arial" w:hAnsi="Arial" w:cs="Arial"/>
        </w:rPr>
        <w:t>（3）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pPr>
        <w:snapToGrid w:val="0"/>
        <w:spacing w:line="300" w:lineRule="auto"/>
        <w:ind w:firstLine="420" w:firstLineChars="200"/>
        <w:rPr>
          <w:rFonts w:ascii="Arial" w:hAnsi="Arial" w:cs="Arial"/>
        </w:rPr>
      </w:pPr>
      <w:r>
        <w:rPr>
          <w:rFonts w:ascii="Arial" w:hAnsi="Arial" w:cs="Arial"/>
        </w:rPr>
        <w:t>（4）供应商未在规定时间内提交最后报价的，视同退出谈判。</w:t>
      </w:r>
    </w:p>
    <w:p>
      <w:pPr>
        <w:snapToGrid w:val="0"/>
        <w:spacing w:line="300" w:lineRule="auto"/>
        <w:ind w:firstLine="420" w:firstLineChars="200"/>
        <w:rPr>
          <w:rFonts w:ascii="Arial" w:hAnsi="Arial" w:cs="Arial"/>
        </w:rPr>
      </w:pPr>
      <w:r>
        <w:rPr>
          <w:rFonts w:ascii="Arial" w:hAnsi="Arial" w:cs="Arial"/>
        </w:rPr>
        <w:t>（5）最后报价结束后，谈判小组不得再与供应商进行任何形式的商谈。</w:t>
      </w:r>
    </w:p>
    <w:p>
      <w:pPr>
        <w:snapToGrid w:val="0"/>
        <w:spacing w:line="300" w:lineRule="auto"/>
        <w:ind w:firstLine="420" w:firstLineChars="200"/>
        <w:rPr>
          <w:rFonts w:ascii="Arial" w:hAnsi="Arial" w:cs="Arial"/>
          <w:szCs w:val="21"/>
        </w:rPr>
      </w:pPr>
      <w:r>
        <w:rPr>
          <w:rFonts w:ascii="Arial" w:hAnsi="Arial" w:cs="Arial"/>
          <w:szCs w:val="21"/>
        </w:rPr>
        <w:t>6.3.8串通投标认定</w:t>
      </w:r>
    </w:p>
    <w:p>
      <w:pPr>
        <w:snapToGrid w:val="0"/>
        <w:spacing w:line="300" w:lineRule="auto"/>
        <w:ind w:firstLine="420" w:firstLineChars="200"/>
        <w:rPr>
          <w:rFonts w:ascii="Arial" w:hAnsi="Arial" w:cs="Arial"/>
        </w:rPr>
      </w:pPr>
      <w:r>
        <w:rPr>
          <w:rFonts w:ascii="Arial" w:hAnsi="Arial" w:cs="Arial"/>
          <w:szCs w:val="21"/>
        </w:rPr>
        <w:t>谈判小组须根据以下规定认定供应商是否有</w:t>
      </w:r>
      <w:r>
        <w:rPr>
          <w:rFonts w:ascii="Arial" w:hAnsi="Arial" w:cs="Arial"/>
          <w:bCs/>
          <w:kern w:val="0"/>
          <w:szCs w:val="21"/>
        </w:rPr>
        <w:t>串通投标的行为</w:t>
      </w:r>
      <w:r>
        <w:rPr>
          <w:rFonts w:ascii="Arial" w:hAnsi="Arial" w:cs="Arial"/>
        </w:rPr>
        <w:t>。</w:t>
      </w:r>
    </w:p>
    <w:p>
      <w:pPr>
        <w:snapToGrid w:val="0"/>
        <w:spacing w:line="300" w:lineRule="auto"/>
        <w:ind w:firstLine="420" w:firstLineChars="200"/>
        <w:rPr>
          <w:rFonts w:ascii="Arial" w:hAnsi="Arial" w:cs="Arial"/>
          <w:szCs w:val="21"/>
        </w:rPr>
      </w:pPr>
      <w:bookmarkStart w:id="69" w:name="_Hlk19122026"/>
      <w:r>
        <w:rPr>
          <w:rFonts w:ascii="Arial" w:hAnsi="Arial" w:cs="Arial"/>
          <w:szCs w:val="21"/>
        </w:rPr>
        <w:t>（1）</w:t>
      </w:r>
      <w:bookmarkEnd w:id="69"/>
      <w:r>
        <w:rPr>
          <w:rFonts w:ascii="Arial" w:hAnsi="Arial" w:cs="Arial"/>
          <w:szCs w:val="21"/>
        </w:rPr>
        <w:t>根据《关于防治政府采购招标中串通投标行为的通知》（桂财采[2016]42号）规定，出现下述情况的，相关供应商的投标作无效投标处理。</w:t>
      </w:r>
    </w:p>
    <w:p>
      <w:pPr>
        <w:snapToGrid w:val="0"/>
        <w:spacing w:line="300" w:lineRule="auto"/>
        <w:ind w:firstLine="420" w:firstLineChars="200"/>
        <w:rPr>
          <w:rFonts w:ascii="Arial" w:hAnsi="Arial" w:cs="Arial"/>
          <w:szCs w:val="21"/>
        </w:rPr>
      </w:pPr>
      <w:bookmarkStart w:id="70" w:name="_Hlk19122039"/>
      <w:r>
        <w:rPr>
          <w:rFonts w:ascii="Arial" w:hAnsi="Arial" w:cs="Arial"/>
          <w:szCs w:val="21"/>
        </w:rPr>
        <w:t>①单位负责人为同一人或者存在直接控股、管理关系，参加同一合同项下政府采购活动的不同供应商。</w:t>
      </w:r>
    </w:p>
    <w:p>
      <w:pPr>
        <w:snapToGrid w:val="0"/>
        <w:spacing w:line="300" w:lineRule="auto"/>
        <w:ind w:firstLine="420" w:firstLineChars="200"/>
        <w:rPr>
          <w:rFonts w:ascii="Arial" w:hAnsi="Arial" w:cs="Arial"/>
          <w:szCs w:val="21"/>
        </w:rPr>
      </w:pPr>
      <w:r>
        <w:rPr>
          <w:rFonts w:ascii="Arial" w:hAnsi="Arial" w:cs="Arial"/>
          <w:szCs w:val="21"/>
        </w:rPr>
        <w:t>②授权给供应商后参加同一合同项（分标、分包）投标的生产厂商。</w:t>
      </w:r>
    </w:p>
    <w:p>
      <w:pPr>
        <w:snapToGrid w:val="0"/>
        <w:spacing w:line="300" w:lineRule="auto"/>
        <w:ind w:firstLine="420" w:firstLineChars="200"/>
        <w:rPr>
          <w:rFonts w:ascii="Arial" w:hAnsi="Arial" w:cs="Arial"/>
          <w:szCs w:val="21"/>
        </w:rPr>
      </w:pPr>
      <w:r>
        <w:rPr>
          <w:rFonts w:ascii="Arial" w:hAnsi="Arial" w:cs="Arial"/>
          <w:szCs w:val="21"/>
        </w:rPr>
        <w:t>③视为或被认定为串通投标的相关供应商。</w:t>
      </w:r>
    </w:p>
    <w:bookmarkEnd w:id="70"/>
    <w:p>
      <w:pPr>
        <w:snapToGrid w:val="0"/>
        <w:spacing w:line="300" w:lineRule="auto"/>
        <w:ind w:firstLine="420" w:firstLineChars="200"/>
        <w:rPr>
          <w:rFonts w:ascii="Arial" w:hAnsi="Arial" w:cs="Arial"/>
          <w:szCs w:val="21"/>
        </w:rPr>
      </w:pPr>
      <w:bookmarkStart w:id="71" w:name="_Hlk19122058"/>
      <w:r>
        <w:rPr>
          <w:rFonts w:ascii="Arial" w:hAnsi="Arial" w:cs="Arial"/>
          <w:szCs w:val="21"/>
        </w:rPr>
        <w:t>（2）</w:t>
      </w:r>
      <w:bookmarkEnd w:id="71"/>
      <w:r>
        <w:rPr>
          <w:rFonts w:ascii="Arial" w:hAnsi="Arial" w:cs="Arial"/>
          <w:szCs w:val="21"/>
        </w:rPr>
        <w:t>根据《关于防治政府采购招标中串通投标行为的通知》（桂财采[2016]42号）规定，有下列情形之一的视为供应商相互串通投标，响应文件将被视为无效。</w:t>
      </w:r>
    </w:p>
    <w:p>
      <w:pPr>
        <w:snapToGrid w:val="0"/>
        <w:spacing w:line="300" w:lineRule="auto"/>
        <w:ind w:firstLine="420" w:firstLineChars="200"/>
        <w:rPr>
          <w:rFonts w:ascii="Arial" w:hAnsi="Arial" w:cs="Arial"/>
          <w:szCs w:val="21"/>
        </w:rPr>
      </w:pPr>
      <w:bookmarkStart w:id="72" w:name="_Hlk19122048"/>
      <w:r>
        <w:rPr>
          <w:rFonts w:ascii="Arial" w:hAnsi="Arial" w:cs="Arial"/>
          <w:szCs w:val="21"/>
        </w:rPr>
        <w:t>①不同供应商的响应文件由同一单位或者个人编制；或不同供应商报名的IP地址一致的；</w:t>
      </w:r>
    </w:p>
    <w:p>
      <w:pPr>
        <w:snapToGrid w:val="0"/>
        <w:spacing w:line="300" w:lineRule="auto"/>
        <w:ind w:firstLine="420" w:firstLineChars="200"/>
        <w:rPr>
          <w:rFonts w:ascii="Arial" w:hAnsi="Arial" w:cs="Arial"/>
          <w:szCs w:val="21"/>
        </w:rPr>
      </w:pPr>
      <w:r>
        <w:rPr>
          <w:rFonts w:ascii="Arial" w:hAnsi="Arial" w:cs="Arial"/>
          <w:szCs w:val="21"/>
        </w:rPr>
        <w:t>②不同供应商委托同一单位或者个人办理投标事宜；</w:t>
      </w:r>
    </w:p>
    <w:p>
      <w:pPr>
        <w:snapToGrid w:val="0"/>
        <w:spacing w:line="300" w:lineRule="auto"/>
        <w:ind w:firstLine="420" w:firstLineChars="200"/>
        <w:rPr>
          <w:rFonts w:ascii="Arial" w:hAnsi="Arial" w:cs="Arial"/>
          <w:szCs w:val="21"/>
        </w:rPr>
      </w:pPr>
      <w:r>
        <w:rPr>
          <w:rFonts w:ascii="Arial" w:hAnsi="Arial" w:cs="Arial"/>
          <w:szCs w:val="21"/>
        </w:rPr>
        <w:t>③不同的供应商的响应文件载明的项目管理员为同一个人；</w:t>
      </w:r>
    </w:p>
    <w:p>
      <w:pPr>
        <w:snapToGrid w:val="0"/>
        <w:spacing w:line="300" w:lineRule="auto"/>
        <w:ind w:firstLine="420" w:firstLineChars="200"/>
        <w:rPr>
          <w:rFonts w:ascii="Arial" w:hAnsi="Arial" w:cs="Arial"/>
          <w:szCs w:val="21"/>
        </w:rPr>
      </w:pPr>
      <w:r>
        <w:rPr>
          <w:rFonts w:ascii="Arial" w:hAnsi="Arial" w:cs="Arial"/>
          <w:szCs w:val="21"/>
        </w:rPr>
        <w:t>④不同供应商的响应文件异常一致或投标报价呈规律性差异；</w:t>
      </w:r>
    </w:p>
    <w:p>
      <w:pPr>
        <w:snapToGrid w:val="0"/>
        <w:spacing w:line="300" w:lineRule="auto"/>
        <w:ind w:firstLine="420" w:firstLineChars="200"/>
        <w:rPr>
          <w:rFonts w:ascii="Arial" w:hAnsi="Arial" w:cs="Arial"/>
          <w:szCs w:val="21"/>
        </w:rPr>
      </w:pPr>
      <w:r>
        <w:rPr>
          <w:rFonts w:ascii="Arial" w:hAnsi="Arial" w:cs="Arial"/>
          <w:szCs w:val="21"/>
        </w:rPr>
        <w:t>⑤不同供应商的响应文件相互混装；</w:t>
      </w:r>
    </w:p>
    <w:p>
      <w:pPr>
        <w:snapToGrid w:val="0"/>
        <w:spacing w:line="300" w:lineRule="auto"/>
        <w:ind w:firstLine="420" w:firstLineChars="200"/>
        <w:rPr>
          <w:rFonts w:ascii="Arial" w:hAnsi="Arial" w:cs="Arial"/>
          <w:szCs w:val="21"/>
        </w:rPr>
      </w:pPr>
      <w:r>
        <w:rPr>
          <w:rFonts w:ascii="Arial" w:hAnsi="Arial" w:cs="Arial"/>
          <w:szCs w:val="21"/>
        </w:rPr>
        <w:t>⑥不同供应商的保证金从同一单位或者个人账户转出。</w:t>
      </w:r>
    </w:p>
    <w:bookmarkEnd w:id="72"/>
    <w:p>
      <w:pPr>
        <w:snapToGrid w:val="0"/>
        <w:spacing w:line="300" w:lineRule="auto"/>
        <w:ind w:firstLine="420" w:firstLineChars="200"/>
        <w:rPr>
          <w:rFonts w:ascii="Arial" w:hAnsi="Arial" w:cs="Arial"/>
          <w:szCs w:val="21"/>
        </w:rPr>
      </w:pPr>
      <w:bookmarkStart w:id="73" w:name="_Hlk19122102"/>
      <w:r>
        <w:rPr>
          <w:rFonts w:ascii="Arial" w:hAnsi="Arial" w:cs="Arial"/>
          <w:szCs w:val="21"/>
        </w:rPr>
        <w:t>（3）</w:t>
      </w:r>
      <w:bookmarkEnd w:id="73"/>
      <w:r>
        <w:rPr>
          <w:rFonts w:ascii="Arial" w:hAnsi="Arial" w:cs="Arial"/>
          <w:szCs w:val="21"/>
        </w:rPr>
        <w:t>根据《关于防治政府采购招标中串通投标行为的通知》（桂财采[2016]42号）规定，供应商有下列情形之一的，属于恶意串通行为，响应文件将被视为无效。</w:t>
      </w:r>
    </w:p>
    <w:p>
      <w:pPr>
        <w:snapToGrid w:val="0"/>
        <w:spacing w:line="300" w:lineRule="auto"/>
        <w:ind w:firstLine="420" w:firstLineChars="200"/>
        <w:rPr>
          <w:rFonts w:ascii="Arial" w:hAnsi="Arial" w:cs="Arial"/>
          <w:szCs w:val="21"/>
        </w:rPr>
      </w:pPr>
      <w:bookmarkStart w:id="74" w:name="_Hlk19122095"/>
      <w:r>
        <w:rPr>
          <w:rFonts w:ascii="Arial" w:hAnsi="Arial" w:cs="Arial"/>
          <w:szCs w:val="21"/>
        </w:rPr>
        <w:t>①供应商直接或者间接从采购人或者采购代理机构处获得其他供应商的相关信息并修改其响应文件或者响应文件；</w:t>
      </w:r>
    </w:p>
    <w:p>
      <w:pPr>
        <w:snapToGrid w:val="0"/>
        <w:spacing w:line="300" w:lineRule="auto"/>
        <w:ind w:firstLine="420" w:firstLineChars="200"/>
        <w:rPr>
          <w:rFonts w:ascii="Arial" w:hAnsi="Arial" w:cs="Arial"/>
          <w:szCs w:val="21"/>
        </w:rPr>
      </w:pPr>
      <w:r>
        <w:rPr>
          <w:rFonts w:ascii="Arial" w:hAnsi="Arial" w:cs="Arial"/>
          <w:szCs w:val="21"/>
        </w:rPr>
        <w:t>②供应商按照采购人或者采购代理机构的授意撤换、修改响应文件或者响应文件;；</w:t>
      </w:r>
    </w:p>
    <w:p>
      <w:pPr>
        <w:snapToGrid w:val="0"/>
        <w:spacing w:line="300" w:lineRule="auto"/>
        <w:ind w:firstLine="420" w:firstLineChars="200"/>
        <w:rPr>
          <w:rFonts w:ascii="Arial" w:hAnsi="Arial" w:cs="Arial"/>
          <w:szCs w:val="21"/>
        </w:rPr>
      </w:pPr>
      <w:r>
        <w:rPr>
          <w:rFonts w:ascii="Arial" w:hAnsi="Arial" w:cs="Arial"/>
          <w:szCs w:val="21"/>
        </w:rPr>
        <w:t>③供应商之间协商报价、技术方案等响应文件或者响应文件的实质性内容；</w:t>
      </w:r>
    </w:p>
    <w:p>
      <w:pPr>
        <w:snapToGrid w:val="0"/>
        <w:spacing w:line="300" w:lineRule="auto"/>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pPr>
        <w:snapToGrid w:val="0"/>
        <w:spacing w:line="300" w:lineRule="auto"/>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pPr>
        <w:snapToGrid w:val="0"/>
        <w:spacing w:line="300" w:lineRule="auto"/>
        <w:ind w:firstLine="420" w:firstLineChars="200"/>
        <w:rPr>
          <w:rFonts w:ascii="Arial" w:hAnsi="Arial" w:cs="Arial"/>
          <w:szCs w:val="21"/>
        </w:rPr>
      </w:pPr>
      <w:r>
        <w:rPr>
          <w:rFonts w:ascii="Arial" w:hAnsi="Arial" w:cs="Arial"/>
          <w:szCs w:val="21"/>
        </w:rPr>
        <w:t>⑥供应商之间商定部分供应商放弃参加政府采购活动或者放弃中标；</w:t>
      </w:r>
    </w:p>
    <w:p>
      <w:pPr>
        <w:snapToGrid w:val="0"/>
        <w:spacing w:line="300" w:lineRule="auto"/>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bookmarkEnd w:id="74"/>
    <w:p>
      <w:pPr>
        <w:snapToGrid w:val="0"/>
        <w:spacing w:line="300" w:lineRule="auto"/>
        <w:ind w:firstLine="420" w:firstLineChars="200"/>
        <w:rPr>
          <w:rFonts w:ascii="Arial" w:hAnsi="Arial" w:cs="Arial"/>
          <w:szCs w:val="21"/>
        </w:rPr>
      </w:pPr>
      <w:r>
        <w:rPr>
          <w:rFonts w:ascii="Arial" w:hAnsi="Arial" w:cs="Arial"/>
          <w:szCs w:val="21"/>
        </w:rPr>
        <w:t>6.3.9响应无效认定</w:t>
      </w:r>
    </w:p>
    <w:p>
      <w:pPr>
        <w:snapToGrid w:val="0"/>
        <w:spacing w:line="300" w:lineRule="auto"/>
        <w:ind w:firstLine="420" w:firstLineChars="200"/>
        <w:rPr>
          <w:rFonts w:ascii="Arial" w:hAnsi="Arial" w:cs="Arial"/>
          <w:szCs w:val="21"/>
        </w:rPr>
      </w:pPr>
      <w:r>
        <w:rPr>
          <w:rFonts w:ascii="Arial" w:hAnsi="Arial" w:cs="Arial"/>
          <w:szCs w:val="21"/>
        </w:rPr>
        <w:t>（1）在评审过程中如发现下列情形之一的，响应文件将被视为无效：</w:t>
      </w:r>
    </w:p>
    <w:p>
      <w:pPr>
        <w:snapToGrid w:val="0"/>
        <w:spacing w:line="300" w:lineRule="auto"/>
        <w:ind w:firstLine="420" w:firstLineChars="200"/>
        <w:rPr>
          <w:rFonts w:ascii="Arial" w:hAnsi="Arial" w:cs="Arial"/>
        </w:rPr>
      </w:pPr>
      <w:r>
        <w:rPr>
          <w:rFonts w:ascii="Arial" w:hAnsi="Arial" w:cs="Arial"/>
          <w:szCs w:val="21"/>
        </w:rPr>
        <w:t>①响应文件存在法律、法规及监督部门有关文件规定的无效情形。</w:t>
      </w:r>
    </w:p>
    <w:p>
      <w:pPr>
        <w:snapToGrid w:val="0"/>
        <w:spacing w:line="300" w:lineRule="auto"/>
        <w:ind w:firstLine="420" w:firstLineChars="200"/>
        <w:rPr>
          <w:rFonts w:ascii="Arial" w:hAnsi="Arial" w:cs="Arial"/>
          <w:szCs w:val="21"/>
        </w:rPr>
      </w:pPr>
      <w:r>
        <w:rPr>
          <w:rFonts w:ascii="Arial" w:hAnsi="Arial" w:cs="Arial"/>
          <w:szCs w:val="21"/>
        </w:rPr>
        <w:t>②响应文件存在采购文件规定的无效情形。</w:t>
      </w:r>
    </w:p>
    <w:p>
      <w:pPr>
        <w:snapToGrid w:val="0"/>
        <w:spacing w:line="300" w:lineRule="auto"/>
        <w:ind w:firstLine="420" w:firstLineChars="200"/>
        <w:rPr>
          <w:rFonts w:ascii="Arial" w:hAnsi="Arial" w:cs="Arial"/>
          <w:szCs w:val="21"/>
        </w:rPr>
      </w:pPr>
      <w:bookmarkStart w:id="75" w:name="_Hlk19113313"/>
      <w:r>
        <w:rPr>
          <w:rFonts w:ascii="Arial" w:hAnsi="Arial" w:cs="Arial"/>
          <w:szCs w:val="21"/>
        </w:rPr>
        <w:t>（2）根据财库《关于促进政府采购公平竞争优化营商环境的通知》（〔2019〕38号）以及《广西壮族自治区财政厅转发财政部关于促进政府采购公平竞争优化营商环境的通知》（桂财采〔2019〕41号）规定，谈判小组不得因装订、纸张、文件排序等非实质性的格式、形式问题认定投标无效或否决投标，从而限制和影响供应商投标（响应）。</w:t>
      </w:r>
    </w:p>
    <w:bookmarkEnd w:id="75"/>
    <w:p>
      <w:pPr>
        <w:snapToGrid w:val="0"/>
        <w:spacing w:line="300" w:lineRule="auto"/>
        <w:ind w:firstLine="420" w:firstLineChars="200"/>
        <w:rPr>
          <w:rFonts w:ascii="Arial" w:hAnsi="Arial" w:cs="Arial"/>
          <w:szCs w:val="21"/>
        </w:rPr>
      </w:pPr>
      <w:r>
        <w:rPr>
          <w:rFonts w:ascii="Arial" w:hAnsi="Arial" w:cs="Arial"/>
          <w:szCs w:val="21"/>
        </w:rPr>
        <w:t>6.3.10比较与评价</w:t>
      </w:r>
    </w:p>
    <w:p>
      <w:pPr>
        <w:snapToGrid w:val="0"/>
        <w:spacing w:line="300" w:lineRule="auto"/>
        <w:ind w:firstLine="420" w:firstLineChars="200"/>
        <w:rPr>
          <w:rFonts w:ascii="Arial" w:hAnsi="Arial" w:cs="Arial"/>
          <w:szCs w:val="21"/>
        </w:rPr>
      </w:pPr>
      <w:r>
        <w:rPr>
          <w:rFonts w:ascii="Arial" w:hAnsi="Arial" w:cs="Arial"/>
          <w:szCs w:val="21"/>
        </w:rPr>
        <w:t>（1）谈判小组按扣除后的价格由低到高的顺序排列推荐3名以上供应商为本项目的成交候选供应商，排名第一的为第一成交候选供应商。若供应商的响应最后报价经扣除后价格相同时，按最后报价由低到高顺序排列；最后报价相同时，依次按节能环保产品优先、技术指标高优先、免费保修期长优先、交货期短优先、故障响应时间短优先的顺序排列。若仍相同的，由采购人自行确定。</w:t>
      </w:r>
    </w:p>
    <w:p>
      <w:pPr>
        <w:snapToGrid w:val="0"/>
        <w:spacing w:line="300" w:lineRule="auto"/>
        <w:ind w:firstLine="420" w:firstLineChars="200"/>
        <w:rPr>
          <w:rFonts w:ascii="Arial" w:hAnsi="Arial" w:cs="Arial"/>
        </w:rPr>
      </w:pPr>
      <w:r>
        <w:rPr>
          <w:rFonts w:ascii="Arial" w:hAnsi="Arial" w:cs="Arial"/>
          <w:szCs w:val="21"/>
        </w:rPr>
        <w:t>（2）谈判小组根据评审记录及评审结果编写评审报告，谈判小组成员均应当在评审报告上签字，对自己的评审意见承担法律责任。</w:t>
      </w:r>
      <w:r>
        <w:rPr>
          <w:rFonts w:ascii="Arial" w:hAnsi="Arial" w:cs="Arial"/>
        </w:rPr>
        <w:t>评审报告签署前，经复核发现存在以下情形之一的，谈判小组应当当场修改评审结果，并在评审报告中记载；评审报告签署后，采购人或者采购代理机构发现存在以下情形之一的，应当组织原谈判小组进行重新评审。</w:t>
      </w:r>
    </w:p>
    <w:p>
      <w:pPr>
        <w:snapToGrid w:val="0"/>
        <w:spacing w:line="300" w:lineRule="auto"/>
        <w:ind w:firstLine="420" w:firstLineChars="200"/>
        <w:rPr>
          <w:rFonts w:ascii="Arial" w:hAnsi="Arial" w:cs="Arial"/>
          <w:szCs w:val="21"/>
        </w:rPr>
      </w:pPr>
      <w:r>
        <w:rPr>
          <w:rFonts w:ascii="Arial" w:hAnsi="Arial" w:cs="Arial"/>
        </w:rPr>
        <w:t>资格性检查认定错误、价格计算错误。</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6.4确定成交供应商</w:t>
      </w:r>
    </w:p>
    <w:p>
      <w:pPr>
        <w:snapToGrid w:val="0"/>
        <w:spacing w:line="300" w:lineRule="auto"/>
        <w:ind w:firstLine="420" w:firstLineChars="200"/>
        <w:rPr>
          <w:rFonts w:ascii="Arial" w:hAnsi="Arial" w:cs="Arial"/>
          <w:szCs w:val="21"/>
        </w:rPr>
      </w:pPr>
      <w:r>
        <w:rPr>
          <w:rFonts w:ascii="Arial" w:hAnsi="Arial" w:cs="Arial"/>
          <w:szCs w:val="21"/>
        </w:rPr>
        <w:t>6.4.1采购代理机构将在评审结束后2个工作日内将评审报告送采购人，采购人在5个工作日内按照评审报告中推荐的成交候选供应商顺序确定成交供应商。</w:t>
      </w:r>
    </w:p>
    <w:p>
      <w:pPr>
        <w:snapToGrid w:val="0"/>
        <w:spacing w:line="300" w:lineRule="auto"/>
        <w:ind w:firstLine="420" w:firstLineChars="200"/>
        <w:rPr>
          <w:rFonts w:ascii="Arial" w:hAnsi="Arial" w:cs="Arial"/>
          <w:szCs w:val="21"/>
        </w:rPr>
      </w:pPr>
      <w:r>
        <w:rPr>
          <w:rFonts w:ascii="Arial" w:hAnsi="Arial" w:cs="Arial"/>
          <w:szCs w:val="21"/>
        </w:rPr>
        <w:t>6.4.2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6.5结果公告</w:t>
      </w:r>
    </w:p>
    <w:p>
      <w:pPr>
        <w:snapToGrid w:val="0"/>
        <w:spacing w:line="300" w:lineRule="auto"/>
        <w:ind w:firstLine="420" w:firstLineChars="200"/>
        <w:rPr>
          <w:rFonts w:ascii="Arial" w:hAnsi="Arial" w:cs="Arial"/>
          <w:szCs w:val="21"/>
        </w:rPr>
      </w:pPr>
      <w:r>
        <w:rPr>
          <w:rFonts w:ascii="Arial" w:hAnsi="Arial" w:cs="Arial"/>
          <w:szCs w:val="21"/>
        </w:rPr>
        <w:t>6.5.1自成交供应商确定后2个工作日内，采购代理机构按照供应商须知</w:t>
      </w:r>
      <w:r>
        <w:rPr>
          <w:rFonts w:ascii="Arial" w:hAnsi="Arial" w:cs="Arial"/>
          <w:kern w:val="0"/>
          <w:szCs w:val="21"/>
        </w:rPr>
        <w:t>前附表的规定公告</w:t>
      </w:r>
      <w:r>
        <w:rPr>
          <w:rFonts w:ascii="Arial" w:hAnsi="Arial" w:cs="Arial"/>
          <w:szCs w:val="21"/>
        </w:rPr>
        <w:t>成交结果。</w:t>
      </w:r>
    </w:p>
    <w:p>
      <w:pPr>
        <w:snapToGrid w:val="0"/>
        <w:spacing w:line="300" w:lineRule="auto"/>
        <w:ind w:firstLine="420" w:firstLineChars="200"/>
        <w:rPr>
          <w:rFonts w:ascii="Arial" w:hAnsi="Arial" w:cs="Arial"/>
          <w:szCs w:val="21"/>
        </w:rPr>
      </w:pPr>
      <w:r>
        <w:rPr>
          <w:rFonts w:ascii="Arial" w:hAnsi="Arial" w:cs="Arial"/>
          <w:szCs w:val="21"/>
        </w:rPr>
        <w:t>6.5.2在发布结果公告的同时，采购代理机构以供应商须知前附表规定的形式向成交供应商发出成交通知书。成交通知书发出后，采购人改变成交结果，或者成交供应商放弃成交，应当承担相应的法律责任。</w:t>
      </w:r>
    </w:p>
    <w:p>
      <w:pPr>
        <w:suppressAutoHyphens/>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6.6废标</w:t>
      </w:r>
    </w:p>
    <w:p>
      <w:pPr>
        <w:snapToGrid w:val="0"/>
        <w:spacing w:line="300" w:lineRule="auto"/>
        <w:ind w:firstLine="420" w:firstLineChars="200"/>
        <w:rPr>
          <w:rFonts w:ascii="Arial" w:hAnsi="Arial" w:cs="Arial"/>
          <w:kern w:val="1"/>
          <w:szCs w:val="21"/>
        </w:rPr>
      </w:pPr>
      <w:r>
        <w:rPr>
          <w:rFonts w:ascii="Arial" w:hAnsi="Arial" w:cs="Arial"/>
          <w:kern w:val="1"/>
          <w:szCs w:val="21"/>
        </w:rPr>
        <w:t xml:space="preserve">6.6.1出现下列情形之一，将导致项目废标： </w:t>
      </w:r>
    </w:p>
    <w:p>
      <w:pPr>
        <w:snapToGrid w:val="0"/>
        <w:spacing w:line="300" w:lineRule="auto"/>
        <w:ind w:firstLine="420" w:firstLineChars="200"/>
        <w:rPr>
          <w:rFonts w:ascii="Arial" w:hAnsi="Arial" w:cs="Arial"/>
          <w:szCs w:val="21"/>
        </w:rPr>
      </w:pPr>
      <w:r>
        <w:rPr>
          <w:rFonts w:ascii="Arial" w:hAnsi="Arial" w:cs="Arial"/>
          <w:kern w:val="1"/>
          <w:szCs w:val="21"/>
        </w:rPr>
        <w:t>（1</w:t>
      </w:r>
      <w:r>
        <w:rPr>
          <w:rFonts w:ascii="Arial" w:hAnsi="Arial" w:cs="Arial"/>
          <w:szCs w:val="21"/>
        </w:rPr>
        <w:t>）符合专业条件的供应商或者对采购文件做实质性响应的供应商不足三家；</w:t>
      </w:r>
    </w:p>
    <w:p>
      <w:pPr>
        <w:snapToGrid w:val="0"/>
        <w:spacing w:line="300" w:lineRule="auto"/>
        <w:ind w:firstLine="420" w:firstLineChars="200"/>
        <w:rPr>
          <w:rFonts w:ascii="Arial" w:hAnsi="Arial" w:cs="Arial"/>
          <w:szCs w:val="21"/>
        </w:rPr>
      </w:pPr>
      <w:r>
        <w:rPr>
          <w:rFonts w:ascii="Arial" w:hAnsi="Arial" w:cs="Arial"/>
          <w:szCs w:val="21"/>
        </w:rPr>
        <w:t>（2）出现影响采购公正的违法、违规行为的；</w:t>
      </w:r>
    </w:p>
    <w:p>
      <w:pPr>
        <w:snapToGrid w:val="0"/>
        <w:spacing w:line="300" w:lineRule="auto"/>
        <w:ind w:firstLine="420" w:firstLineChars="200"/>
        <w:rPr>
          <w:rFonts w:ascii="Arial" w:hAnsi="Arial" w:cs="Arial"/>
          <w:szCs w:val="21"/>
        </w:rPr>
      </w:pPr>
      <w:r>
        <w:rPr>
          <w:rFonts w:ascii="Arial" w:hAnsi="Arial" w:cs="Arial"/>
          <w:szCs w:val="21"/>
        </w:rPr>
        <w:t>（3）供应商的报价均超过了采购预算，采购人不能支付的；</w:t>
      </w:r>
    </w:p>
    <w:p>
      <w:pPr>
        <w:snapToGrid w:val="0"/>
        <w:spacing w:line="300" w:lineRule="auto"/>
        <w:ind w:firstLine="420" w:firstLineChars="200"/>
        <w:rPr>
          <w:rFonts w:ascii="Arial" w:hAnsi="Arial" w:cs="Arial"/>
        </w:rPr>
      </w:pPr>
      <w:r>
        <w:rPr>
          <w:rFonts w:ascii="Arial" w:hAnsi="Arial" w:cs="Arial"/>
          <w:szCs w:val="21"/>
        </w:rPr>
        <w:t>（4）</w:t>
      </w:r>
      <w:r>
        <w:rPr>
          <w:rFonts w:ascii="Arial" w:hAnsi="Arial" w:cs="Arial"/>
        </w:rPr>
        <w:t>因发生重大变故或采购任务取消的。</w:t>
      </w:r>
    </w:p>
    <w:p>
      <w:pPr>
        <w:snapToGrid w:val="0"/>
        <w:spacing w:line="300" w:lineRule="auto"/>
        <w:ind w:firstLine="420" w:firstLineChars="200"/>
        <w:rPr>
          <w:rFonts w:ascii="Arial" w:hAnsi="Arial" w:cs="Arial"/>
          <w:szCs w:val="21"/>
        </w:rPr>
      </w:pPr>
      <w:r>
        <w:rPr>
          <w:rFonts w:ascii="Arial" w:hAnsi="Arial" w:cs="Arial"/>
          <w:kern w:val="1"/>
          <w:szCs w:val="21"/>
        </w:rPr>
        <w:t>6.6.2废标后</w:t>
      </w:r>
      <w:r>
        <w:rPr>
          <w:rFonts w:ascii="Arial" w:hAnsi="Arial" w:cs="Arial"/>
          <w:szCs w:val="21"/>
        </w:rPr>
        <w:t>采购</w:t>
      </w:r>
      <w:r>
        <w:rPr>
          <w:rFonts w:ascii="Arial" w:hAnsi="Arial" w:cs="Arial"/>
          <w:kern w:val="1"/>
          <w:szCs w:val="21"/>
        </w:rPr>
        <w:t>代理机构将发布废标公告通知供应商。</w:t>
      </w:r>
    </w:p>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7．合同</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7.1合同授予标准</w:t>
      </w:r>
    </w:p>
    <w:p>
      <w:pPr>
        <w:snapToGrid w:val="0"/>
        <w:spacing w:line="300" w:lineRule="auto"/>
        <w:ind w:firstLine="420" w:firstLineChars="200"/>
        <w:rPr>
          <w:rFonts w:ascii="Arial" w:hAnsi="Arial" w:cs="Arial"/>
          <w:szCs w:val="21"/>
        </w:rPr>
      </w:pPr>
      <w:r>
        <w:rPr>
          <w:rFonts w:ascii="Arial" w:hAnsi="Arial" w:cs="Arial"/>
          <w:szCs w:val="21"/>
        </w:rPr>
        <w:t>合同将授予被确定实质上响应采购文件要求，具备履行合同能力，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，应在成交通知书发出前或签订合同前及时书面告知采购人，未主动告知，给采购人造成损失的，采购人有权取消其成交资格并没收谈判保证金。</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7.2签订合同</w:t>
      </w:r>
    </w:p>
    <w:p>
      <w:pPr>
        <w:snapToGrid w:val="0"/>
        <w:spacing w:line="300" w:lineRule="auto"/>
        <w:ind w:firstLine="420" w:firstLineChars="200"/>
        <w:rPr>
          <w:rFonts w:ascii="Arial" w:hAnsi="Arial" w:cs="Arial"/>
          <w:szCs w:val="21"/>
        </w:rPr>
      </w:pPr>
      <w:r>
        <w:rPr>
          <w:rFonts w:ascii="Arial" w:hAnsi="Arial" w:cs="Arial"/>
          <w:szCs w:val="21"/>
        </w:rPr>
        <w:t>7.2.1如采购文件无特别规定，成交供应商按采购文件确定的事项签订政府采购合同。</w:t>
      </w:r>
    </w:p>
    <w:p>
      <w:pPr>
        <w:snapToGrid w:val="0"/>
        <w:spacing w:line="300" w:lineRule="auto"/>
        <w:ind w:firstLine="420" w:firstLineChars="200"/>
        <w:rPr>
          <w:rFonts w:ascii="Arial" w:hAnsi="Arial" w:cs="Arial"/>
          <w:szCs w:val="21"/>
        </w:rPr>
      </w:pPr>
      <w:r>
        <w:rPr>
          <w:rFonts w:ascii="Arial" w:hAnsi="Arial" w:cs="Arial"/>
          <w:szCs w:val="21"/>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pPr>
        <w:snapToGrid w:val="0"/>
        <w:spacing w:line="300" w:lineRule="auto"/>
        <w:ind w:firstLine="420" w:firstLineChars="200"/>
        <w:rPr>
          <w:rFonts w:ascii="Arial" w:hAnsi="Arial" w:cs="Arial"/>
          <w:szCs w:val="21"/>
        </w:rPr>
      </w:pPr>
      <w:r>
        <w:rPr>
          <w:rFonts w:ascii="Arial" w:hAnsi="Arial" w:cs="Arial"/>
          <w:szCs w:val="21"/>
        </w:rPr>
        <w:t>7.2.3如成交供应商不按成交通知书的规定签订合同，其谈判保证金将不予退还，并报由同级政府采购监督管理部门处理。</w:t>
      </w:r>
    </w:p>
    <w:p>
      <w:pPr>
        <w:snapToGrid w:val="0"/>
        <w:spacing w:line="300" w:lineRule="auto"/>
        <w:ind w:firstLine="420" w:firstLineChars="200"/>
        <w:rPr>
          <w:rFonts w:ascii="Arial" w:hAnsi="Arial" w:cs="Arial"/>
          <w:szCs w:val="21"/>
        </w:rPr>
      </w:pPr>
      <w:r>
        <w:rPr>
          <w:rFonts w:ascii="Arial" w:hAnsi="Arial" w:cs="Arial"/>
          <w:szCs w:val="21"/>
        </w:rPr>
        <w:t>7.2.4成交供应商拒绝与采购人签订合同的，采购人可以按照评审报告推荐的成交候选人名单排序，确定下一候选人为成交供应商，也可以重新开展政府采购活动。</w:t>
      </w:r>
    </w:p>
    <w:p>
      <w:pPr>
        <w:snapToGrid w:val="0"/>
        <w:spacing w:line="300" w:lineRule="auto"/>
        <w:ind w:firstLine="420" w:firstLineChars="200"/>
        <w:rPr>
          <w:rFonts w:ascii="Arial" w:hAnsi="Arial" w:cs="Arial"/>
          <w:szCs w:val="21"/>
        </w:rPr>
      </w:pPr>
      <w:bookmarkStart w:id="76" w:name="_Hlk155170999"/>
      <w:r>
        <w:rPr>
          <w:rFonts w:ascii="Arial" w:hAnsi="Arial" w:cs="Arial"/>
          <w:szCs w:val="21"/>
        </w:rPr>
        <w:t>7.2.5采购人因不可抗力原因迟延签订合同的，应当自不可抗力事由消除之日起5个工作日内完成合同签订事宜。</w:t>
      </w:r>
      <w:bookmarkEnd w:id="76"/>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7.3合同公告</w:t>
      </w:r>
    </w:p>
    <w:p>
      <w:pPr>
        <w:snapToGrid w:val="0"/>
        <w:spacing w:line="300" w:lineRule="auto"/>
        <w:ind w:firstLine="420" w:firstLineChars="200"/>
        <w:rPr>
          <w:rFonts w:ascii="Arial" w:hAnsi="Arial" w:cs="Arial"/>
          <w:szCs w:val="21"/>
        </w:rPr>
      </w:pPr>
      <w:r>
        <w:rPr>
          <w:rFonts w:ascii="Arial" w:hAnsi="Arial" w:cs="Arial"/>
          <w:szCs w:val="21"/>
        </w:rPr>
        <w:t>7.3.1如采购文件无特殊规定，成交供应商应在签订合同后1个工作日内，将政府采购合同副本送采购代理机构存档。</w:t>
      </w:r>
    </w:p>
    <w:p>
      <w:pPr>
        <w:snapToGrid w:val="0"/>
        <w:spacing w:line="300" w:lineRule="auto"/>
        <w:ind w:firstLine="420" w:firstLineChars="200"/>
        <w:rPr>
          <w:rFonts w:ascii="Arial" w:hAnsi="Arial" w:cs="Arial"/>
          <w:szCs w:val="21"/>
        </w:rPr>
      </w:pPr>
      <w:r>
        <w:rPr>
          <w:rFonts w:ascii="Arial" w:hAnsi="Arial" w:cs="Arial"/>
          <w:szCs w:val="21"/>
        </w:rPr>
        <w:t>7.3.2采购人应当自政府采购合同签订之日起2个工作日内，将政府采购合同在省级以上人民政府财政部门指定的媒体上公告，但政府采购合同中涉及国家秘密、商业秘密的内容除外。</w:t>
      </w:r>
    </w:p>
    <w:p>
      <w:pPr>
        <w:snapToGrid w:val="0"/>
        <w:spacing w:line="300" w:lineRule="auto"/>
        <w:ind w:firstLine="420" w:firstLineChars="200"/>
        <w:rPr>
          <w:rFonts w:ascii="Arial" w:hAnsi="Arial" w:cs="Arial"/>
          <w:szCs w:val="21"/>
        </w:rPr>
      </w:pPr>
      <w:bookmarkStart w:id="77" w:name="_Hlk155171014"/>
      <w:r>
        <w:rPr>
          <w:rFonts w:ascii="Arial" w:hAnsi="Arial" w:cs="Arial"/>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7"/>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7.4 履行合同</w:t>
      </w:r>
    </w:p>
    <w:p>
      <w:pPr>
        <w:snapToGrid w:val="0"/>
        <w:spacing w:line="300" w:lineRule="auto"/>
        <w:ind w:firstLine="420" w:firstLineChars="200"/>
        <w:rPr>
          <w:rFonts w:ascii="Arial" w:hAnsi="Arial" w:cs="Arial"/>
          <w:szCs w:val="21"/>
        </w:rPr>
      </w:pPr>
      <w:bookmarkStart w:id="78" w:name="_Toc308164814"/>
      <w:bookmarkStart w:id="79" w:name="_Toc217446070"/>
      <w:r>
        <w:rPr>
          <w:rFonts w:ascii="Arial" w:hAnsi="Arial" w:cs="Arial"/>
          <w:szCs w:val="21"/>
        </w:rPr>
        <w:t>7.4.1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napToGrid w:val="0"/>
        <w:spacing w:line="300" w:lineRule="auto"/>
        <w:ind w:firstLine="422" w:firstLineChars="200"/>
        <w:rPr>
          <w:rFonts w:ascii="Arial" w:hAnsi="Arial" w:cs="Arial"/>
          <w:b/>
          <w:bCs/>
          <w:kern w:val="0"/>
          <w:szCs w:val="21"/>
        </w:rPr>
      </w:pPr>
      <w:r>
        <w:rPr>
          <w:rFonts w:ascii="Arial" w:hAnsi="Arial" w:cs="Arial"/>
          <w:b/>
          <w:bCs/>
          <w:kern w:val="0"/>
          <w:szCs w:val="21"/>
        </w:rPr>
        <w:t>7.5履约验收</w:t>
      </w:r>
      <w:bookmarkEnd w:id="78"/>
      <w:bookmarkEnd w:id="79"/>
    </w:p>
    <w:p>
      <w:pPr>
        <w:snapToGrid w:val="0"/>
        <w:spacing w:line="300" w:lineRule="auto"/>
        <w:ind w:firstLine="420" w:firstLineChars="200"/>
        <w:rPr>
          <w:rFonts w:ascii="Arial" w:hAnsi="Arial" w:cs="Arial"/>
          <w:szCs w:val="21"/>
        </w:rPr>
      </w:pPr>
      <w:r>
        <w:rPr>
          <w:rFonts w:ascii="Arial" w:hAnsi="Arial" w:cs="Arial"/>
          <w:szCs w:val="21"/>
        </w:rPr>
        <w:t>7.5.1采购人可以根据政府采购项目具体情况自行组织验收，或者委托政府采购代理机构、国家认可的质量检测机构开展采购项目履约验收工作。</w:t>
      </w:r>
    </w:p>
    <w:p>
      <w:pPr>
        <w:snapToGrid w:val="0"/>
        <w:spacing w:line="300" w:lineRule="auto"/>
        <w:ind w:firstLine="420" w:firstLineChars="200"/>
        <w:rPr>
          <w:rFonts w:ascii="Arial" w:hAnsi="Arial" w:cs="Arial"/>
          <w:szCs w:val="21"/>
        </w:rPr>
      </w:pPr>
      <w:r>
        <w:rPr>
          <w:rFonts w:ascii="Arial" w:hAnsi="Arial" w:cs="Arial"/>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napToGrid w:val="0"/>
        <w:spacing w:line="300" w:lineRule="auto"/>
        <w:ind w:firstLine="420" w:firstLineChars="200"/>
        <w:rPr>
          <w:rFonts w:ascii="Arial" w:hAnsi="Arial" w:cs="Arial"/>
          <w:szCs w:val="21"/>
        </w:rPr>
      </w:pPr>
      <w:r>
        <w:rPr>
          <w:rFonts w:ascii="Arial" w:hAnsi="Arial" w:cs="Arial"/>
          <w:szCs w:val="21"/>
        </w:rPr>
        <w:t>7.5.3采购合同项目完成验收后，采购人应当将验收原始记录、验收书等资料作为该采购项目档案妥善保管，不得伪造、变造、隐匿或者销毁，验收资料保存期为采购结束之日起至少保存15年。</w:t>
      </w:r>
    </w:p>
    <w:p>
      <w:pPr>
        <w:snapToGrid w:val="0"/>
        <w:spacing w:line="300" w:lineRule="auto"/>
        <w:ind w:firstLine="420" w:firstLineChars="200"/>
        <w:rPr>
          <w:rFonts w:ascii="Arial" w:hAnsi="Arial" w:cs="Arial"/>
          <w:szCs w:val="21"/>
        </w:rPr>
      </w:pPr>
      <w:r>
        <w:rPr>
          <w:rFonts w:ascii="Arial" w:hAnsi="Arial" w:cs="Arial"/>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pPr>
        <w:snapToGrid w:val="0"/>
        <w:spacing w:line="300" w:lineRule="auto"/>
        <w:ind w:left="2" w:leftChars="1" w:firstLine="422" w:firstLineChars="200"/>
        <w:outlineLvl w:val="1"/>
        <w:rPr>
          <w:rFonts w:ascii="Arial" w:hAnsi="Arial" w:cs="Arial"/>
          <w:b/>
          <w:bCs/>
          <w:kern w:val="0"/>
          <w:szCs w:val="21"/>
        </w:rPr>
      </w:pPr>
      <w:bookmarkStart w:id="80" w:name="_Toc254970674"/>
      <w:bookmarkStart w:id="81" w:name="_Toc254970533"/>
      <w:r>
        <w:rPr>
          <w:rFonts w:ascii="Arial" w:hAnsi="Arial" w:cs="Arial"/>
          <w:b/>
          <w:bCs/>
          <w:kern w:val="0"/>
          <w:szCs w:val="21"/>
        </w:rPr>
        <w:t>8．质疑和投诉</w:t>
      </w:r>
      <w:bookmarkEnd w:id="80"/>
      <w:bookmarkEnd w:id="81"/>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8.1质疑</w:t>
      </w:r>
    </w:p>
    <w:p>
      <w:pPr>
        <w:snapToGrid w:val="0"/>
        <w:spacing w:line="300" w:lineRule="auto"/>
        <w:ind w:firstLine="420" w:firstLineChars="200"/>
        <w:rPr>
          <w:rFonts w:ascii="Arial" w:hAnsi="Arial" w:cs="Arial"/>
          <w:szCs w:val="21"/>
        </w:rPr>
      </w:pPr>
      <w:r>
        <w:rPr>
          <w:rFonts w:ascii="Arial" w:hAnsi="Arial" w:cs="Arial"/>
          <w:szCs w:val="21"/>
        </w:rPr>
        <w:t>8.1.1质疑内容、时限</w:t>
      </w:r>
    </w:p>
    <w:p>
      <w:pPr>
        <w:snapToGrid w:val="0"/>
        <w:spacing w:line="300" w:lineRule="auto"/>
        <w:ind w:firstLine="420" w:firstLineChars="200"/>
        <w:rPr>
          <w:rFonts w:ascii="Arial" w:hAnsi="Arial" w:cs="Arial"/>
          <w:szCs w:val="21"/>
        </w:rPr>
      </w:pPr>
      <w:r>
        <w:rPr>
          <w:rFonts w:ascii="Arial" w:hAnsi="Arial" w:cs="Arial"/>
          <w:szCs w:val="21"/>
        </w:rPr>
        <w:t>（1）供应商对政府采购活动有疑问的，可以向采购人或采购代理机构提出询问。采购人或者采购代理机构应当在3个工作日内对供应商依法提出的询问作出答复。</w:t>
      </w:r>
    </w:p>
    <w:p>
      <w:pPr>
        <w:snapToGrid w:val="0"/>
        <w:spacing w:line="300" w:lineRule="auto"/>
        <w:ind w:firstLine="420" w:firstLineChars="200"/>
        <w:rPr>
          <w:rFonts w:ascii="Arial" w:hAnsi="Arial" w:cs="Arial"/>
          <w:szCs w:val="21"/>
        </w:rPr>
      </w:pPr>
      <w:r>
        <w:rPr>
          <w:rFonts w:ascii="Arial" w:hAnsi="Arial" w:cs="Arial"/>
          <w:szCs w:val="21"/>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napToGrid w:val="0"/>
        <w:spacing w:line="300" w:lineRule="auto"/>
        <w:ind w:firstLine="420" w:firstLineChars="200"/>
        <w:rPr>
          <w:rFonts w:ascii="Arial" w:hAnsi="Arial" w:cs="Arial"/>
          <w:szCs w:val="21"/>
        </w:rPr>
      </w:pPr>
      <w:r>
        <w:rPr>
          <w:rFonts w:ascii="Arial" w:hAnsi="Arial" w:cs="Arial"/>
          <w:szCs w:val="21"/>
        </w:rPr>
        <w:t>8.1.2质疑形式</w:t>
      </w:r>
    </w:p>
    <w:p>
      <w:pPr>
        <w:snapToGrid w:val="0"/>
        <w:spacing w:line="300" w:lineRule="auto"/>
        <w:ind w:firstLine="420" w:firstLineChars="200"/>
        <w:rPr>
          <w:rFonts w:ascii="Arial" w:hAnsi="Arial" w:cs="Arial"/>
          <w:szCs w:val="21"/>
        </w:rPr>
      </w:pPr>
      <w:r>
        <w:rPr>
          <w:rFonts w:ascii="Arial" w:hAnsi="Arial" w:cs="Arial"/>
          <w:szCs w:val="21"/>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pPr>
        <w:snapToGrid w:val="0"/>
        <w:spacing w:line="300" w:lineRule="auto"/>
        <w:ind w:firstLine="420" w:firstLineChars="200"/>
        <w:rPr>
          <w:rFonts w:ascii="Arial" w:hAnsi="Arial" w:cs="Arial"/>
          <w:szCs w:val="21"/>
        </w:rPr>
      </w:pPr>
      <w:r>
        <w:rPr>
          <w:rFonts w:ascii="Arial" w:hAnsi="Arial" w:cs="Arial"/>
          <w:szCs w:val="21"/>
        </w:rPr>
        <w:t>8.1.3</w:t>
      </w:r>
      <w:r>
        <w:rPr>
          <w:rFonts w:ascii="Arial" w:hAnsi="Arial" w:cs="Arial"/>
        </w:rPr>
        <w:t xml:space="preserve"> </w:t>
      </w:r>
      <w:r>
        <w:rPr>
          <w:rFonts w:ascii="Arial" w:hAnsi="Arial" w:cs="Arial"/>
          <w:szCs w:val="21"/>
        </w:rPr>
        <w:t>供应商提出质疑应当提交质疑函和必要的证明材料。质疑函应当包括下列内容：</w:t>
      </w:r>
    </w:p>
    <w:p>
      <w:pPr>
        <w:snapToGrid w:val="0"/>
        <w:spacing w:line="300" w:lineRule="auto"/>
        <w:ind w:firstLine="420" w:firstLineChars="200"/>
        <w:rPr>
          <w:rFonts w:ascii="Arial" w:hAnsi="Arial" w:cs="Arial"/>
          <w:szCs w:val="21"/>
        </w:rPr>
      </w:pPr>
      <w:r>
        <w:rPr>
          <w:rFonts w:ascii="Arial" w:hAnsi="Arial" w:cs="Arial"/>
          <w:szCs w:val="21"/>
        </w:rPr>
        <w:t>（1）</w:t>
      </w:r>
      <w:r>
        <w:rPr>
          <w:rFonts w:ascii="Arial" w:hAnsi="Arial" w:cs="Arial"/>
          <w:szCs w:val="21"/>
        </w:rPr>
        <w:tab/>
      </w:r>
      <w:r>
        <w:rPr>
          <w:rFonts w:ascii="Arial" w:hAnsi="Arial" w:cs="Arial"/>
          <w:szCs w:val="21"/>
        </w:rPr>
        <w:t>供应商的姓名或者名称、地址、邮编、联系人及联系电话；</w:t>
      </w:r>
    </w:p>
    <w:p>
      <w:pPr>
        <w:snapToGrid w:val="0"/>
        <w:spacing w:line="300" w:lineRule="auto"/>
        <w:ind w:firstLine="420" w:firstLineChars="20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质疑项目的名称、编号；</w:t>
      </w:r>
    </w:p>
    <w:p>
      <w:pPr>
        <w:snapToGrid w:val="0"/>
        <w:spacing w:line="300" w:lineRule="auto"/>
        <w:ind w:firstLine="420" w:firstLineChars="200"/>
        <w:rPr>
          <w:rFonts w:ascii="Arial" w:hAnsi="Arial" w:cs="Arial"/>
          <w:szCs w:val="21"/>
        </w:rPr>
      </w:pPr>
      <w:r>
        <w:rPr>
          <w:rFonts w:ascii="Arial" w:hAnsi="Arial" w:cs="Arial"/>
          <w:szCs w:val="21"/>
        </w:rPr>
        <w:t>（3）</w:t>
      </w:r>
      <w:r>
        <w:rPr>
          <w:rFonts w:ascii="Arial" w:hAnsi="Arial" w:cs="Arial"/>
          <w:szCs w:val="21"/>
        </w:rPr>
        <w:tab/>
      </w:r>
      <w:r>
        <w:rPr>
          <w:rFonts w:ascii="Arial" w:hAnsi="Arial" w:cs="Arial"/>
          <w:szCs w:val="21"/>
        </w:rPr>
        <w:t>具体、明确的质疑事项和与质疑事项相关的请求；</w:t>
      </w:r>
    </w:p>
    <w:p>
      <w:pPr>
        <w:snapToGrid w:val="0"/>
        <w:spacing w:line="300" w:lineRule="auto"/>
        <w:ind w:firstLine="420" w:firstLineChars="200"/>
        <w:rPr>
          <w:rFonts w:ascii="Arial" w:hAnsi="Arial" w:cs="Arial"/>
          <w:szCs w:val="21"/>
        </w:rPr>
      </w:pPr>
      <w:r>
        <w:rPr>
          <w:rFonts w:ascii="Arial" w:hAnsi="Arial" w:cs="Arial"/>
          <w:szCs w:val="21"/>
        </w:rPr>
        <w:t>（4）</w:t>
      </w:r>
      <w:r>
        <w:rPr>
          <w:rFonts w:ascii="Arial" w:hAnsi="Arial" w:cs="Arial"/>
          <w:szCs w:val="21"/>
        </w:rPr>
        <w:tab/>
      </w:r>
      <w:r>
        <w:rPr>
          <w:rFonts w:ascii="Arial" w:hAnsi="Arial" w:cs="Arial"/>
          <w:szCs w:val="21"/>
        </w:rPr>
        <w:t>事实依据；</w:t>
      </w:r>
    </w:p>
    <w:p>
      <w:pPr>
        <w:snapToGrid w:val="0"/>
        <w:spacing w:line="300" w:lineRule="auto"/>
        <w:ind w:firstLine="420" w:firstLineChars="200"/>
        <w:rPr>
          <w:rFonts w:ascii="Arial" w:hAnsi="Arial" w:cs="Arial"/>
          <w:szCs w:val="21"/>
        </w:rPr>
      </w:pPr>
      <w:r>
        <w:rPr>
          <w:rFonts w:ascii="Arial" w:hAnsi="Arial" w:cs="Arial"/>
          <w:szCs w:val="21"/>
        </w:rPr>
        <w:t>（5）</w:t>
      </w:r>
      <w:r>
        <w:rPr>
          <w:rFonts w:ascii="Arial" w:hAnsi="Arial" w:cs="Arial"/>
          <w:szCs w:val="21"/>
        </w:rPr>
        <w:tab/>
      </w:r>
      <w:r>
        <w:rPr>
          <w:rFonts w:ascii="Arial" w:hAnsi="Arial" w:cs="Arial"/>
          <w:szCs w:val="21"/>
        </w:rPr>
        <w:t>必要的法律依据；</w:t>
      </w:r>
    </w:p>
    <w:p>
      <w:pPr>
        <w:snapToGrid w:val="0"/>
        <w:spacing w:line="300" w:lineRule="auto"/>
        <w:ind w:firstLine="420" w:firstLineChars="200"/>
        <w:rPr>
          <w:rFonts w:ascii="Arial" w:hAnsi="Arial" w:cs="Arial"/>
          <w:szCs w:val="21"/>
        </w:rPr>
      </w:pPr>
      <w:r>
        <w:rPr>
          <w:rFonts w:ascii="Arial" w:hAnsi="Arial" w:cs="Arial"/>
          <w:szCs w:val="21"/>
        </w:rPr>
        <w:t>（6）</w:t>
      </w:r>
      <w:r>
        <w:rPr>
          <w:rFonts w:ascii="Arial" w:hAnsi="Arial" w:cs="Arial"/>
          <w:szCs w:val="21"/>
        </w:rPr>
        <w:tab/>
      </w:r>
      <w:r>
        <w:rPr>
          <w:rFonts w:ascii="Arial" w:hAnsi="Arial" w:cs="Arial"/>
          <w:szCs w:val="21"/>
        </w:rPr>
        <w:t>提出质疑的日期。</w:t>
      </w:r>
    </w:p>
    <w:p>
      <w:pPr>
        <w:snapToGrid w:val="0"/>
        <w:spacing w:line="300" w:lineRule="auto"/>
        <w:ind w:firstLine="420" w:firstLineChars="200"/>
        <w:rPr>
          <w:rFonts w:ascii="Arial" w:hAnsi="Arial" w:cs="Arial"/>
          <w:szCs w:val="21"/>
        </w:rPr>
      </w:pPr>
      <w:r>
        <w:rPr>
          <w:rFonts w:ascii="Arial" w:hAnsi="Arial" w:cs="Arial"/>
          <w:szCs w:val="21"/>
        </w:rPr>
        <w:t xml:space="preserve">供应商为自然人的，应当由本人签字；供应商为法人或者其他组织的，应当由法定代表人、主要负责人，或者其授权代表签字或者盖章，并加盖公章。 </w:t>
      </w:r>
    </w:p>
    <w:p>
      <w:pPr>
        <w:snapToGrid w:val="0"/>
        <w:spacing w:line="300" w:lineRule="auto"/>
        <w:ind w:firstLine="422" w:firstLineChars="200"/>
        <w:outlineLvl w:val="2"/>
        <w:rPr>
          <w:rFonts w:ascii="Arial" w:hAnsi="Arial" w:cs="Arial"/>
          <w:b/>
          <w:bCs/>
          <w:kern w:val="0"/>
          <w:szCs w:val="21"/>
        </w:rPr>
      </w:pPr>
      <w:r>
        <w:rPr>
          <w:rFonts w:ascii="Arial" w:hAnsi="Arial" w:cs="Arial"/>
          <w:b/>
          <w:bCs/>
          <w:kern w:val="0"/>
          <w:szCs w:val="21"/>
        </w:rPr>
        <w:t>8.2投诉</w:t>
      </w:r>
    </w:p>
    <w:p>
      <w:pPr>
        <w:snapToGrid w:val="0"/>
        <w:spacing w:line="300" w:lineRule="auto"/>
        <w:ind w:firstLine="420" w:firstLineChars="200"/>
        <w:rPr>
          <w:rFonts w:ascii="Arial" w:hAnsi="Arial" w:cs="Arial"/>
          <w:szCs w:val="21"/>
        </w:rPr>
      </w:pPr>
      <w:r>
        <w:rPr>
          <w:rFonts w:ascii="Arial" w:hAnsi="Arial" w:cs="Arial"/>
          <w:szCs w:val="21"/>
        </w:rPr>
        <w:t>8.2.1供应商对采购人、采购代理机构的答复不满意，或者采购人、采购代理机构未在规定时间内答复的，可在答复期满后15个工作日内按有关规定，向同级财政部门投诉。</w:t>
      </w:r>
    </w:p>
    <w:p>
      <w:pPr>
        <w:snapToGrid w:val="0"/>
        <w:spacing w:line="300" w:lineRule="auto"/>
        <w:ind w:firstLine="420" w:firstLineChars="200"/>
        <w:rPr>
          <w:rFonts w:ascii="Arial" w:hAnsi="Arial" w:cs="Arial"/>
          <w:szCs w:val="21"/>
        </w:rPr>
      </w:pPr>
      <w:r>
        <w:rPr>
          <w:rFonts w:ascii="Arial" w:hAnsi="Arial" w:cs="Arial"/>
          <w:szCs w:val="21"/>
        </w:rPr>
        <w:t>8.2.2投诉书应使用财政部发布的政府采购供应投诉书范本，并应按照“投诉书制作说明”进行编写。</w:t>
      </w:r>
    </w:p>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9．其他事项</w:t>
      </w:r>
    </w:p>
    <w:p>
      <w:pPr>
        <w:snapToGrid w:val="0"/>
        <w:spacing w:line="300" w:lineRule="auto"/>
        <w:ind w:firstLine="420" w:firstLineChars="200"/>
        <w:rPr>
          <w:rFonts w:ascii="Arial" w:hAnsi="Arial" w:cs="Arial"/>
          <w:szCs w:val="21"/>
        </w:rPr>
      </w:pPr>
      <w:r>
        <w:rPr>
          <w:rFonts w:ascii="Arial" w:hAnsi="Arial" w:cs="Arial"/>
          <w:szCs w:val="21"/>
        </w:rPr>
        <w:t>9.1代理服务收费由采购代理机构向成交供应商收取。签订合同前，成交供应商应向采购代理机构一次付清代理服务费。</w:t>
      </w:r>
    </w:p>
    <w:p>
      <w:pPr>
        <w:snapToGrid w:val="0"/>
        <w:spacing w:line="300" w:lineRule="auto"/>
        <w:ind w:firstLine="420" w:firstLineChars="200"/>
        <w:rPr>
          <w:rFonts w:ascii="Arial" w:hAnsi="Arial" w:cs="Arial"/>
          <w:szCs w:val="21"/>
        </w:rPr>
      </w:pPr>
      <w:r>
        <w:rPr>
          <w:rFonts w:ascii="Arial" w:hAnsi="Arial" w:cs="Arial"/>
          <w:szCs w:val="21"/>
        </w:rPr>
        <w:t>9.2电子交易活动的中止。采购过程中出现以下情形，导致电子交易平台无法正常运行，或者无法保证电子交易的公平、公正和安全时，采购机构可中止电子交易活动：</w:t>
      </w:r>
    </w:p>
    <w:p>
      <w:pPr>
        <w:snapToGrid w:val="0"/>
        <w:spacing w:line="300" w:lineRule="auto"/>
        <w:ind w:firstLine="420" w:firstLineChars="200"/>
        <w:rPr>
          <w:rFonts w:ascii="Arial" w:hAnsi="Arial" w:cs="Arial"/>
          <w:szCs w:val="21"/>
        </w:rPr>
      </w:pPr>
      <w:r>
        <w:rPr>
          <w:rFonts w:ascii="Arial" w:hAnsi="Arial" w:cs="Arial"/>
          <w:szCs w:val="21"/>
        </w:rPr>
        <w:t xml:space="preserve">（1）电子交易平台发生故障而无法登录访问的； </w:t>
      </w:r>
    </w:p>
    <w:p>
      <w:pPr>
        <w:snapToGrid w:val="0"/>
        <w:spacing w:line="300" w:lineRule="auto"/>
        <w:ind w:firstLine="420" w:firstLineChars="200"/>
        <w:rPr>
          <w:rFonts w:ascii="Arial" w:hAnsi="Arial" w:cs="Arial"/>
          <w:szCs w:val="21"/>
        </w:rPr>
      </w:pPr>
      <w:r>
        <w:rPr>
          <w:rFonts w:ascii="Arial" w:hAnsi="Arial" w:cs="Arial"/>
          <w:szCs w:val="21"/>
        </w:rPr>
        <w:t>（2）电子交易平台应用或数据库出现错误，不能进行正常操作的；</w:t>
      </w:r>
    </w:p>
    <w:p>
      <w:pPr>
        <w:snapToGrid w:val="0"/>
        <w:spacing w:line="300" w:lineRule="auto"/>
        <w:ind w:firstLine="420" w:firstLineChars="200"/>
        <w:rPr>
          <w:rFonts w:ascii="Arial" w:hAnsi="Arial" w:cs="Arial"/>
          <w:szCs w:val="21"/>
        </w:rPr>
      </w:pPr>
      <w:r>
        <w:rPr>
          <w:rFonts w:ascii="Arial" w:hAnsi="Arial" w:cs="Arial"/>
          <w:szCs w:val="21"/>
        </w:rPr>
        <w:t>（3）电子交易平台发现严重安全漏洞，有潜在泄密危险的；</w:t>
      </w:r>
    </w:p>
    <w:p>
      <w:pPr>
        <w:snapToGrid w:val="0"/>
        <w:spacing w:line="300" w:lineRule="auto"/>
        <w:ind w:firstLine="420" w:firstLineChars="200"/>
        <w:rPr>
          <w:rFonts w:ascii="Arial" w:hAnsi="Arial" w:cs="Arial"/>
          <w:szCs w:val="21"/>
        </w:rPr>
      </w:pPr>
      <w:r>
        <w:rPr>
          <w:rFonts w:ascii="Arial" w:hAnsi="Arial" w:cs="Arial"/>
          <w:szCs w:val="21"/>
        </w:rPr>
        <w:t xml:space="preserve">（4）病毒发作导致不能进行正常操作的； </w:t>
      </w:r>
    </w:p>
    <w:p>
      <w:pPr>
        <w:snapToGrid w:val="0"/>
        <w:spacing w:line="300" w:lineRule="auto"/>
        <w:ind w:firstLine="420" w:firstLineChars="200"/>
        <w:rPr>
          <w:rFonts w:ascii="Arial" w:hAnsi="Arial" w:cs="Arial"/>
          <w:szCs w:val="21"/>
        </w:rPr>
      </w:pPr>
      <w:r>
        <w:rPr>
          <w:rFonts w:ascii="Arial" w:hAnsi="Arial" w:cs="Arial"/>
          <w:szCs w:val="21"/>
        </w:rPr>
        <w:t>（5）其他无法保证电子交易的公平、公正和安全的情况。</w:t>
      </w:r>
    </w:p>
    <w:p>
      <w:pPr>
        <w:tabs>
          <w:tab w:val="left" w:pos="4820"/>
        </w:tabs>
        <w:snapToGrid w:val="0"/>
        <w:spacing w:line="300" w:lineRule="auto"/>
        <w:ind w:firstLine="420" w:firstLineChars="200"/>
        <w:rPr>
          <w:rFonts w:ascii="Arial" w:hAnsi="Arial" w:cs="Arial"/>
          <w:szCs w:val="21"/>
        </w:rPr>
      </w:pPr>
      <w:r>
        <w:rPr>
          <w:rFonts w:ascii="Arial" w:hAnsi="Arial" w:cs="Arial"/>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napToGrid w:val="0"/>
        <w:spacing w:line="300" w:lineRule="auto"/>
        <w:ind w:firstLine="420"/>
        <w:rPr>
          <w:rFonts w:ascii="Arial" w:hAnsi="Arial" w:cs="Arial"/>
          <w:szCs w:val="21"/>
        </w:rPr>
      </w:pPr>
      <w:r>
        <w:rPr>
          <w:rFonts w:ascii="Arial" w:hAnsi="Arial" w:cs="Arial"/>
          <w:szCs w:val="21"/>
        </w:rPr>
        <w:t>9.3本项目的附件及图纸详见供应商须知前附表。</w:t>
      </w:r>
    </w:p>
    <w:p>
      <w:pPr>
        <w:snapToGrid w:val="0"/>
        <w:spacing w:line="300" w:lineRule="auto"/>
        <w:ind w:firstLine="420"/>
        <w:rPr>
          <w:rFonts w:ascii="Arial" w:hAnsi="Arial" w:cs="Arial"/>
          <w:szCs w:val="21"/>
        </w:rPr>
      </w:pPr>
      <w:r>
        <w:rPr>
          <w:rFonts w:ascii="Arial" w:hAnsi="Arial" w:cs="Arial"/>
          <w:szCs w:val="21"/>
        </w:rPr>
        <w:t>9.4本项目的其他事项详见供应商须知前附表。</w:t>
      </w:r>
    </w:p>
    <w:p>
      <w:pPr>
        <w:snapToGrid w:val="0"/>
        <w:spacing w:line="300" w:lineRule="auto"/>
        <w:ind w:left="2" w:leftChars="1" w:firstLine="422" w:firstLineChars="200"/>
        <w:outlineLvl w:val="1"/>
        <w:rPr>
          <w:rFonts w:ascii="Arial" w:hAnsi="Arial" w:cs="Arial"/>
          <w:b/>
          <w:bCs/>
          <w:kern w:val="0"/>
          <w:szCs w:val="21"/>
        </w:rPr>
      </w:pPr>
      <w:r>
        <w:rPr>
          <w:rFonts w:ascii="Arial" w:hAnsi="Arial" w:cs="Arial"/>
          <w:b/>
          <w:bCs/>
          <w:kern w:val="0"/>
          <w:szCs w:val="21"/>
        </w:rPr>
        <w:t>10．其他说明</w:t>
      </w:r>
    </w:p>
    <w:p>
      <w:pPr>
        <w:snapToGrid w:val="0"/>
        <w:spacing w:line="300" w:lineRule="auto"/>
        <w:ind w:left="2" w:leftChars="1" w:firstLine="422" w:firstLineChars="200"/>
        <w:outlineLvl w:val="1"/>
        <w:rPr>
          <w:rFonts w:ascii="Arial" w:hAnsi="Arial" w:cs="Arial"/>
          <w:kern w:val="0"/>
          <w:szCs w:val="21"/>
        </w:rPr>
      </w:pPr>
      <w:r>
        <w:rPr>
          <w:rFonts w:ascii="Arial" w:hAnsi="Arial" w:cs="Arial"/>
          <w:b/>
          <w:bCs/>
          <w:kern w:val="0"/>
          <w:szCs w:val="21"/>
        </w:rPr>
        <w:t>10.1</w:t>
      </w:r>
      <w:r>
        <w:rPr>
          <w:rFonts w:ascii="Arial" w:hAnsi="Arial" w:cs="Arial"/>
          <w:kern w:val="0"/>
          <w:szCs w:val="21"/>
        </w:rPr>
        <w:t>其余未尽事宜按《中华人民共和国政府采购法》、《中华人民共和国政府采购法实施条例》的相关规定执行。</w:t>
      </w:r>
    </w:p>
    <w:p>
      <w:pPr>
        <w:snapToGrid w:val="0"/>
        <w:spacing w:line="300" w:lineRule="auto"/>
        <w:ind w:left="2" w:leftChars="1" w:firstLine="422" w:firstLineChars="200"/>
        <w:outlineLvl w:val="1"/>
        <w:rPr>
          <w:rFonts w:ascii="Arial" w:hAnsi="Arial" w:cs="Arial"/>
          <w:sz w:val="32"/>
          <w:szCs w:val="32"/>
        </w:rPr>
      </w:pPr>
      <w:r>
        <w:rPr>
          <w:rFonts w:ascii="Arial" w:hAnsi="Arial" w:cs="Arial"/>
          <w:b/>
          <w:bCs/>
          <w:kern w:val="0"/>
          <w:szCs w:val="21"/>
        </w:rPr>
        <w:t>10.2</w:t>
      </w:r>
      <w:r>
        <w:rPr>
          <w:rFonts w:ascii="Arial" w:hAnsi="Arial" w:cs="Arial"/>
        </w:rPr>
        <w:t>本采购文件是根据国家有关法律及有关政策、法规和参照国际惯例编制，解释权属采购代理机构。</w:t>
      </w:r>
      <w:bookmarkEnd w:id="33"/>
    </w:p>
    <w:bookmarkEnd w:id="34"/>
    <w:p>
      <w:pPr>
        <w:spacing w:before="120" w:line="320" w:lineRule="atLeast"/>
        <w:outlineLvl w:val="1"/>
        <w:rPr>
          <w:rFonts w:ascii="Arial" w:hAnsi="Arial" w:cs="Arial"/>
          <w:bCs/>
          <w:kern w:val="0"/>
          <w:sz w:val="28"/>
          <w:szCs w:val="28"/>
        </w:rPr>
        <w:sectPr>
          <w:headerReference r:id="rId10" w:type="first"/>
          <w:headerReference r:id="rId9" w:type="default"/>
          <w:pgSz w:w="11906" w:h="16838"/>
          <w:pgMar w:top="993" w:right="1133" w:bottom="1246" w:left="1418" w:header="851" w:footer="992" w:gutter="0"/>
          <w:cols w:space="720" w:num="1"/>
          <w:titlePg/>
          <w:docGrid w:linePitch="312" w:charSpace="0"/>
        </w:sectPr>
      </w:pPr>
    </w:p>
    <w:p>
      <w:pPr>
        <w:pStyle w:val="29"/>
        <w:snapToGrid w:val="0"/>
        <w:spacing w:before="120" w:after="120" w:line="320" w:lineRule="exact"/>
        <w:jc w:val="center"/>
        <w:outlineLvl w:val="0"/>
        <w:rPr>
          <w:rFonts w:ascii="Arial" w:hAnsi="Arial" w:cs="Arial"/>
          <w:sz w:val="32"/>
          <w:szCs w:val="32"/>
        </w:rPr>
      </w:pPr>
      <w:bookmarkStart w:id="82" w:name="_Toc25863"/>
      <w:bookmarkStart w:id="83" w:name="_Toc254970549"/>
      <w:bookmarkStart w:id="84" w:name="_Toc254970690"/>
      <w:r>
        <w:rPr>
          <w:rFonts w:ascii="Arial" w:hAnsi="Arial" w:cs="Arial"/>
          <w:sz w:val="32"/>
          <w:szCs w:val="32"/>
        </w:rPr>
        <w:t>第四章  评审方法及标准</w:t>
      </w:r>
      <w:bookmarkEnd w:id="82"/>
    </w:p>
    <w:p>
      <w:pPr>
        <w:spacing w:before="120" w:line="320" w:lineRule="atLeast"/>
        <w:ind w:firstLine="413" w:firstLineChars="196"/>
        <w:outlineLvl w:val="1"/>
        <w:rPr>
          <w:rFonts w:ascii="Arial" w:hAnsi="Arial" w:cs="Arial"/>
          <w:b/>
          <w:bCs/>
          <w:kern w:val="0"/>
          <w:szCs w:val="21"/>
        </w:rPr>
      </w:pPr>
      <w:r>
        <w:rPr>
          <w:rFonts w:ascii="Arial" w:hAnsi="Arial" w:cs="Arial"/>
          <w:b/>
          <w:bCs/>
          <w:kern w:val="0"/>
          <w:szCs w:val="21"/>
        </w:rPr>
        <w:t>1.评审方法</w:t>
      </w:r>
    </w:p>
    <w:p>
      <w:pPr>
        <w:suppressAutoHyphens/>
        <w:spacing w:before="120" w:line="320" w:lineRule="atLeast"/>
        <w:ind w:firstLine="420" w:firstLineChars="200"/>
        <w:rPr>
          <w:rFonts w:ascii="Arial" w:hAnsi="Arial" w:cs="Arial"/>
        </w:rPr>
      </w:pPr>
      <w:r>
        <w:rPr>
          <w:rFonts w:ascii="Arial" w:hAnsi="Arial" w:cs="Arial"/>
          <w:szCs w:val="21"/>
        </w:rPr>
        <w:t>本项目采用</w:t>
      </w:r>
      <w:r>
        <w:rPr>
          <w:rFonts w:ascii="Arial" w:hAnsi="Arial" w:cs="Arial"/>
          <w:bCs/>
          <w:kern w:val="1"/>
          <w:szCs w:val="21"/>
        </w:rPr>
        <w:t>最低评标价法</w:t>
      </w:r>
      <w:r>
        <w:rPr>
          <w:rFonts w:ascii="Arial" w:hAnsi="Arial" w:cs="Arial"/>
          <w:szCs w:val="21"/>
        </w:rPr>
        <w:t>进行评审</w:t>
      </w:r>
      <w:r>
        <w:rPr>
          <w:rFonts w:ascii="Arial" w:hAnsi="Arial" w:cs="Arial"/>
          <w:bCs/>
          <w:kern w:val="1"/>
          <w:szCs w:val="21"/>
        </w:rPr>
        <w:t>。</w:t>
      </w:r>
      <w:r>
        <w:rPr>
          <w:rFonts w:ascii="Arial" w:hAnsi="Arial" w:cs="Arial"/>
          <w:szCs w:val="21"/>
        </w:rPr>
        <w:t>最低评标价法，是指响应文件满足采购文件全部实质性要求且谈判报价最低的供应商为成交候选人的评审方法。</w:t>
      </w:r>
      <w:r>
        <w:rPr>
          <w:rFonts w:ascii="Arial" w:hAnsi="Arial" w:cs="Arial"/>
        </w:rPr>
        <w:t xml:space="preserve"> </w:t>
      </w:r>
    </w:p>
    <w:p>
      <w:pPr>
        <w:suppressAutoHyphens/>
        <w:spacing w:before="120" w:line="320" w:lineRule="atLeast"/>
        <w:ind w:firstLine="420" w:firstLineChars="200"/>
        <w:rPr>
          <w:rFonts w:ascii="Arial" w:hAnsi="Arial" w:cs="Arial"/>
          <w:kern w:val="1"/>
          <w:szCs w:val="21"/>
        </w:rPr>
      </w:pPr>
      <w:r>
        <w:rPr>
          <w:rFonts w:ascii="Arial" w:hAnsi="Arial" w:cs="Arial"/>
          <w:kern w:val="1"/>
          <w:szCs w:val="21"/>
        </w:rPr>
        <w:t>本项目评审的其他详细规定在第三章供应商须知中规定。</w:t>
      </w:r>
    </w:p>
    <w:p>
      <w:pPr>
        <w:spacing w:before="120" w:line="320" w:lineRule="atLeast"/>
        <w:ind w:firstLine="413" w:firstLineChars="196"/>
        <w:outlineLvl w:val="1"/>
        <w:rPr>
          <w:rFonts w:ascii="Arial" w:hAnsi="Arial" w:cs="Arial"/>
          <w:b/>
          <w:kern w:val="0"/>
          <w:szCs w:val="21"/>
        </w:rPr>
      </w:pPr>
      <w:r>
        <w:rPr>
          <w:rFonts w:ascii="Arial" w:hAnsi="Arial" w:cs="Arial"/>
          <w:b/>
          <w:kern w:val="0"/>
          <w:szCs w:val="21"/>
        </w:rPr>
        <w:t>2.资格审查标准</w:t>
      </w:r>
      <w:r>
        <w:rPr>
          <w:rFonts w:ascii="Arial" w:hAnsi="Arial" w:cs="Arial"/>
          <w:b/>
          <w:bCs/>
          <w:kern w:val="0"/>
          <w:szCs w:val="21"/>
        </w:rPr>
        <w:t>（不满足任何一项审查内容要求，资格审查即为不合格；</w:t>
      </w:r>
      <w:bookmarkStart w:id="85" w:name="_Hlk160525103"/>
      <w:r>
        <w:rPr>
          <w:rFonts w:ascii="Arial" w:hAnsi="Arial" w:cs="Arial"/>
          <w:b/>
          <w:bCs/>
          <w:kern w:val="0"/>
          <w:szCs w:val="21"/>
        </w:rPr>
        <w:t>联合体投标的，联合体各方均应提交第一项基本资格要求的资格证明文件）</w:t>
      </w:r>
      <w:bookmarkEnd w:id="85"/>
    </w:p>
    <w:tbl>
      <w:tblPr>
        <w:tblStyle w:val="54"/>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pacing w:line="240" w:lineRule="exact"/>
              <w:jc w:val="center"/>
              <w:rPr>
                <w:rFonts w:ascii="Arial" w:hAnsi="Arial" w:cs="Arial"/>
                <w:b/>
                <w:kern w:val="0"/>
                <w:szCs w:val="21"/>
              </w:rPr>
            </w:pPr>
            <w:bookmarkStart w:id="86" w:name="_Hlk92979501"/>
            <w:r>
              <w:rPr>
                <w:rFonts w:ascii="Arial" w:hAnsi="Arial" w:cs="Arial"/>
                <w:b/>
                <w:kern w:val="0"/>
                <w:szCs w:val="21"/>
              </w:rPr>
              <w:t>审查因素</w:t>
            </w:r>
          </w:p>
        </w:tc>
        <w:tc>
          <w:tcPr>
            <w:tcW w:w="1843" w:type="dxa"/>
            <w:vAlign w:val="center"/>
          </w:tcPr>
          <w:p>
            <w:pPr>
              <w:spacing w:line="240" w:lineRule="exact"/>
              <w:jc w:val="center"/>
              <w:rPr>
                <w:rFonts w:ascii="Arial" w:hAnsi="Arial" w:cs="Arial"/>
                <w:b/>
                <w:kern w:val="0"/>
                <w:szCs w:val="21"/>
              </w:rPr>
            </w:pPr>
            <w:r>
              <w:rPr>
                <w:rFonts w:ascii="Arial" w:hAnsi="Arial" w:cs="Arial"/>
                <w:b/>
                <w:kern w:val="0"/>
                <w:szCs w:val="21"/>
              </w:rPr>
              <w:t>审查内容</w:t>
            </w:r>
          </w:p>
        </w:tc>
        <w:tc>
          <w:tcPr>
            <w:tcW w:w="6242" w:type="dxa"/>
            <w:vAlign w:val="center"/>
          </w:tcPr>
          <w:p>
            <w:pPr>
              <w:spacing w:line="240" w:lineRule="exact"/>
              <w:jc w:val="center"/>
              <w:rPr>
                <w:rFonts w:ascii="Arial" w:hAnsi="Arial" w:cs="Arial"/>
                <w:b/>
                <w:kern w:val="0"/>
                <w:szCs w:val="21"/>
              </w:rPr>
            </w:pPr>
            <w:r>
              <w:rPr>
                <w:rFonts w:ascii="Arial" w:hAnsi="Arial" w:cs="Arial"/>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pacing w:line="240" w:lineRule="exact"/>
              <w:rPr>
                <w:rFonts w:ascii="Arial" w:hAnsi="Arial" w:cs="Arial"/>
                <w:szCs w:val="21"/>
                <w:lang w:val="zh-CN"/>
              </w:rPr>
            </w:pPr>
            <w:r>
              <w:rPr>
                <w:rFonts w:ascii="Arial" w:hAnsi="Arial" w:cs="Arial"/>
                <w:szCs w:val="21"/>
                <w:lang w:val="zh-CN"/>
              </w:rPr>
              <w:t>供应商应符合的基本</w:t>
            </w:r>
            <w:r>
              <w:rPr>
                <w:rFonts w:ascii="Arial" w:hAnsi="Arial" w:cs="Arial"/>
                <w:szCs w:val="21"/>
              </w:rPr>
              <w:t>资格要求</w:t>
            </w:r>
          </w:p>
        </w:tc>
        <w:tc>
          <w:tcPr>
            <w:tcW w:w="1843" w:type="dxa"/>
            <w:vAlign w:val="center"/>
          </w:tcPr>
          <w:p>
            <w:pPr>
              <w:spacing w:line="240" w:lineRule="exact"/>
              <w:jc w:val="left"/>
              <w:rPr>
                <w:rFonts w:ascii="Arial" w:hAnsi="Arial" w:cs="Arial"/>
                <w:szCs w:val="21"/>
              </w:rPr>
            </w:pPr>
            <w:r>
              <w:rPr>
                <w:rFonts w:ascii="Arial" w:hAnsi="Arial" w:cs="Arial"/>
                <w:szCs w:val="21"/>
              </w:rPr>
              <w:t>（1）具有独立承担民事责任的能力</w:t>
            </w:r>
          </w:p>
        </w:tc>
        <w:tc>
          <w:tcPr>
            <w:tcW w:w="6242" w:type="dxa"/>
          </w:tcPr>
          <w:p>
            <w:pPr>
              <w:spacing w:line="240" w:lineRule="exact"/>
              <w:rPr>
                <w:rFonts w:ascii="Arial" w:hAnsi="Arial" w:cs="Arial"/>
                <w:szCs w:val="21"/>
              </w:rPr>
            </w:pPr>
            <w:r>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bookmarkStart w:id="87" w:name="OLE_LINK10"/>
            <w:r>
              <w:rPr>
                <w:rFonts w:ascii="Arial" w:hAnsi="Arial" w:cs="Arial"/>
                <w:szCs w:val="21"/>
                <w:lang w:val="zh-CN"/>
              </w:rPr>
              <w:t>（2）</w:t>
            </w:r>
            <w:r>
              <w:rPr>
                <w:rFonts w:ascii="Arial" w:hAnsi="Arial" w:cs="Arial"/>
                <w:szCs w:val="21"/>
              </w:rPr>
              <w:t>具有良好的商业信誉和健全的财务会计制度</w:t>
            </w:r>
            <w:bookmarkEnd w:id="87"/>
          </w:p>
        </w:tc>
        <w:tc>
          <w:tcPr>
            <w:tcW w:w="6242" w:type="dxa"/>
          </w:tcPr>
          <w:p>
            <w:pPr>
              <w:spacing w:line="240" w:lineRule="exact"/>
              <w:jc w:val="left"/>
              <w:rPr>
                <w:rFonts w:ascii="Arial" w:hAnsi="Arial" w:cs="Arial"/>
                <w:szCs w:val="21"/>
              </w:rPr>
            </w:pPr>
            <w:bookmarkStart w:id="88" w:name="OLE_LINK11"/>
            <w:r>
              <w:rPr>
                <w:rFonts w:ascii="Arial" w:hAnsi="Arial" w:cs="Arial"/>
                <w:szCs w:val="21"/>
              </w:rPr>
              <w:t>①审查商业信誉声明。须提供，格式见第六章响应文件格式“响应声明书”。</w:t>
            </w:r>
          </w:p>
          <w:p>
            <w:pPr>
              <w:spacing w:line="240" w:lineRule="exact"/>
              <w:jc w:val="left"/>
              <w:rPr>
                <w:rFonts w:ascii="Arial" w:hAnsi="Arial" w:cs="Arial"/>
                <w:szCs w:val="21"/>
              </w:rPr>
            </w:pPr>
            <w:r>
              <w:rPr>
                <w:rFonts w:ascii="Arial" w:hAnsi="Arial" w:cs="Arial"/>
                <w:szCs w:val="21"/>
              </w:rPr>
              <w:t>②审查202</w:t>
            </w:r>
            <w:r>
              <w:rPr>
                <w:rFonts w:hint="eastAsia" w:ascii="Arial" w:hAnsi="Arial" w:cs="Arial"/>
                <w:szCs w:val="21"/>
              </w:rPr>
              <w:t>4</w:t>
            </w:r>
            <w:r>
              <w:rPr>
                <w:rFonts w:ascii="Arial" w:hAnsi="Arial" w:cs="Arial"/>
                <w:szCs w:val="21"/>
              </w:rPr>
              <w:t>年度财务状况报告（表）复印件或202</w:t>
            </w:r>
            <w:r>
              <w:rPr>
                <w:rFonts w:hint="eastAsia" w:ascii="Arial" w:hAnsi="Arial" w:cs="Arial"/>
                <w:szCs w:val="21"/>
              </w:rPr>
              <w:t>5</w:t>
            </w:r>
            <w:r>
              <w:rPr>
                <w:rFonts w:ascii="Arial" w:hAnsi="Arial" w:cs="Arial"/>
                <w:szCs w:val="21"/>
              </w:rPr>
              <w:t>年银行出具的资信证明复印件，</w:t>
            </w:r>
            <w:r>
              <w:rPr>
                <w:rFonts w:ascii="Arial" w:hAnsi="Arial" w:cs="Arial"/>
              </w:rPr>
              <w:t>对于从取得营业执照时间起到响应文件递交截止时间为止不足1年的供应商，只需提交</w:t>
            </w:r>
            <w:r>
              <w:rPr>
                <w:rFonts w:ascii="Arial" w:hAnsi="Arial" w:cs="Arial"/>
                <w:szCs w:val="21"/>
              </w:rPr>
              <w:t>响应文件递交截止时间前一个月的财务状况报告（表）复印件。</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lang w:val="zh-CN"/>
              </w:rPr>
              <w:t>（3）具有履行合同所必需的设备和专业技术能力</w:t>
            </w:r>
          </w:p>
        </w:tc>
        <w:tc>
          <w:tcPr>
            <w:tcW w:w="6242" w:type="dxa"/>
          </w:tcPr>
          <w:p>
            <w:pPr>
              <w:spacing w:line="240" w:lineRule="exact"/>
              <w:jc w:val="left"/>
              <w:rPr>
                <w:rFonts w:ascii="Arial" w:hAnsi="Arial" w:cs="Arial"/>
                <w:szCs w:val="21"/>
              </w:rPr>
            </w:pPr>
            <w:r>
              <w:rPr>
                <w:rFonts w:ascii="Arial" w:hAnsi="Arial" w:cs="Arial"/>
                <w:szCs w:val="21"/>
              </w:rPr>
              <w:t xml:space="preserve">①审查供应商营业执照，须有效； </w:t>
            </w:r>
          </w:p>
          <w:p>
            <w:pPr>
              <w:spacing w:line="240" w:lineRule="exact"/>
              <w:jc w:val="left"/>
              <w:rPr>
                <w:rFonts w:ascii="Arial" w:hAnsi="Arial" w:cs="Arial"/>
                <w:szCs w:val="21"/>
              </w:rPr>
            </w:pPr>
            <w:r>
              <w:rPr>
                <w:rFonts w:ascii="Arial" w:hAnsi="Arial" w:cs="Arial"/>
                <w:szCs w:val="21"/>
              </w:rPr>
              <w:t>②审查书面声明。须提供，格式见第六章响应文件格式“响应</w:t>
            </w:r>
            <w:r>
              <w:rPr>
                <w:rFonts w:ascii="Arial" w:hAnsi="Arial" w:cs="Arial"/>
              </w:rPr>
              <w:t>声明书</w:t>
            </w:r>
            <w:r>
              <w:rPr>
                <w:rFonts w:ascii="Arial" w:hAnsi="Arial" w:cs="Arial"/>
                <w:szCs w:val="21"/>
              </w:rPr>
              <w:t>”。</w:t>
            </w:r>
          </w:p>
          <w:p>
            <w:pPr>
              <w:spacing w:line="240" w:lineRule="exact"/>
              <w:jc w:val="left"/>
              <w:rPr>
                <w:rFonts w:ascii="Arial" w:hAnsi="Arial" w:cs="Arial"/>
                <w:szCs w:val="21"/>
              </w:rPr>
            </w:pPr>
            <w:r>
              <w:rPr>
                <w:rFonts w:ascii="Arial" w:hAnsi="Arial" w:cs="Arial"/>
                <w:szCs w:val="21"/>
              </w:rPr>
              <w:t>审查①或②，满足其一，即为符合要求。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bookmarkStart w:id="89" w:name="OLE_LINK12"/>
            <w:r>
              <w:rPr>
                <w:rFonts w:ascii="Arial" w:hAnsi="Arial" w:cs="Arial"/>
                <w:szCs w:val="21"/>
                <w:lang w:val="zh-CN"/>
              </w:rPr>
              <w:t>（4）有依法缴纳税收和社会保障金的良好记录</w:t>
            </w:r>
            <w:bookmarkEnd w:id="89"/>
          </w:p>
        </w:tc>
        <w:tc>
          <w:tcPr>
            <w:tcW w:w="6242" w:type="dxa"/>
          </w:tcPr>
          <w:p>
            <w:pPr>
              <w:spacing w:line="240" w:lineRule="exact"/>
              <w:jc w:val="left"/>
              <w:rPr>
                <w:rFonts w:ascii="Arial" w:hAnsi="Arial" w:cs="Arial"/>
                <w:szCs w:val="21"/>
              </w:rPr>
            </w:pPr>
            <w:bookmarkStart w:id="90" w:name="OLE_LINK15"/>
            <w:r>
              <w:rPr>
                <w:rFonts w:ascii="Arial" w:hAnsi="Arial" w:cs="Arial"/>
                <w:szCs w:val="21"/>
              </w:rPr>
              <w:t>①审查响应截止时间前6个月内，</w:t>
            </w:r>
            <w:r>
              <w:rPr>
                <w:rFonts w:ascii="Arial" w:hAnsi="Arial" w:cs="Arial"/>
              </w:rPr>
              <w:t>供应商任意1个月</w:t>
            </w:r>
            <w:r>
              <w:rPr>
                <w:rFonts w:ascii="Arial" w:hAnsi="Arial" w:cs="Arial"/>
                <w:szCs w:val="21"/>
              </w:rPr>
              <w:t>依法缴纳税费证明复印件加盖供应商电子签章。</w:t>
            </w:r>
          </w:p>
          <w:p>
            <w:pPr>
              <w:spacing w:line="240" w:lineRule="exact"/>
              <w:jc w:val="left"/>
              <w:rPr>
                <w:rFonts w:ascii="Arial" w:hAnsi="Arial" w:cs="Arial"/>
                <w:szCs w:val="21"/>
              </w:rPr>
            </w:pPr>
            <w:r>
              <w:rPr>
                <w:rFonts w:ascii="Arial" w:hAnsi="Arial" w:cs="Arial"/>
                <w:szCs w:val="21"/>
              </w:rPr>
              <w:t>②审查响应截止时间前6个月内，</w:t>
            </w:r>
            <w:r>
              <w:rPr>
                <w:rFonts w:ascii="Arial" w:hAnsi="Arial" w:cs="Arial"/>
              </w:rPr>
              <w:t>供应商任意1个月</w:t>
            </w:r>
            <w:r>
              <w:rPr>
                <w:rFonts w:ascii="Arial" w:hAnsi="Arial" w:cs="Arial"/>
                <w:szCs w:val="21"/>
              </w:rPr>
              <w:t>的社保缴费证明记录复印件加盖供应商电子签章。</w:t>
            </w:r>
          </w:p>
          <w:p>
            <w:pPr>
              <w:spacing w:line="240" w:lineRule="exact"/>
              <w:jc w:val="left"/>
              <w:rPr>
                <w:rFonts w:ascii="Arial" w:hAnsi="Arial" w:cs="Arial"/>
                <w:szCs w:val="21"/>
              </w:rPr>
            </w:pPr>
            <w:r>
              <w:rPr>
                <w:rFonts w:ascii="Arial" w:hAnsi="Arial" w:cs="Arial"/>
                <w:szCs w:val="21"/>
              </w:rPr>
              <w:t>供应商成立不足1个月的，无须提供缴纳税费证明及社保缴费证明加盖供应商电子签章。</w:t>
            </w:r>
          </w:p>
          <w:p>
            <w:pPr>
              <w:spacing w:line="240" w:lineRule="exact"/>
              <w:jc w:val="left"/>
              <w:rPr>
                <w:rFonts w:ascii="Arial" w:hAnsi="Arial" w:cs="Arial"/>
                <w:szCs w:val="21"/>
              </w:rPr>
            </w:pPr>
            <w:r>
              <w:rPr>
                <w:rFonts w:ascii="Arial" w:hAnsi="Arial" w:cs="Arial"/>
                <w:szCs w:val="21"/>
              </w:rPr>
              <w:t>依法免税或不需要缴纳社会保障资金的供应商，须提供相应文件证明其依法免税或不需要缴纳社会保障资金。</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bookmarkStart w:id="91" w:name="OLE_LINK16"/>
            <w:r>
              <w:rPr>
                <w:rFonts w:ascii="Arial" w:hAnsi="Arial" w:cs="Arial"/>
                <w:szCs w:val="21"/>
              </w:rPr>
              <w:t>（5）参加政府采购活动前三年内，在经营活动中没有重大违法记录</w:t>
            </w:r>
            <w:bookmarkEnd w:id="91"/>
          </w:p>
        </w:tc>
        <w:tc>
          <w:tcPr>
            <w:tcW w:w="6242" w:type="dxa"/>
            <w:vAlign w:val="center"/>
          </w:tcPr>
          <w:p>
            <w:pPr>
              <w:spacing w:line="240" w:lineRule="exact"/>
              <w:jc w:val="left"/>
              <w:rPr>
                <w:rFonts w:ascii="Arial" w:hAnsi="Arial" w:cs="Arial"/>
                <w:szCs w:val="21"/>
              </w:rPr>
            </w:pPr>
            <w:bookmarkStart w:id="92" w:name="OLE_LINK17"/>
            <w:r>
              <w:rPr>
                <w:rFonts w:ascii="Arial" w:hAnsi="Arial" w:cs="Arial"/>
                <w:szCs w:val="21"/>
              </w:rPr>
              <w:t xml:space="preserve">审查无重大违法记录声明。须提供，格式见第六章响应文件格式“响应声明书”。 </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bookmarkStart w:id="93" w:name="OLE_LINK18"/>
            <w:r>
              <w:rPr>
                <w:rFonts w:ascii="Arial" w:hAnsi="Arial" w:cs="Arial"/>
                <w:szCs w:val="21"/>
              </w:rPr>
              <w:t>（6）具备法律、行政法规规定的其他要求</w:t>
            </w:r>
            <w:bookmarkEnd w:id="93"/>
          </w:p>
        </w:tc>
        <w:tc>
          <w:tcPr>
            <w:tcW w:w="6242" w:type="dxa"/>
            <w:vAlign w:val="center"/>
          </w:tcPr>
          <w:p>
            <w:pPr>
              <w:spacing w:line="240" w:lineRule="exact"/>
              <w:jc w:val="left"/>
              <w:rPr>
                <w:rFonts w:ascii="Arial" w:hAnsi="Arial" w:cs="Arial"/>
                <w:szCs w:val="21"/>
              </w:rPr>
            </w:pPr>
            <w:bookmarkStart w:id="94" w:name="OLE_LINK19"/>
            <w:r>
              <w:rPr>
                <w:rFonts w:ascii="Arial" w:hAnsi="Arial" w:cs="Arial"/>
                <w:szCs w:val="21"/>
              </w:rPr>
              <w:t>无。</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Align w:val="center"/>
          </w:tcPr>
          <w:p>
            <w:pPr>
              <w:spacing w:line="240" w:lineRule="exact"/>
              <w:jc w:val="left"/>
              <w:rPr>
                <w:rFonts w:ascii="Arial" w:hAnsi="Arial" w:cs="Arial"/>
                <w:kern w:val="0"/>
                <w:szCs w:val="21"/>
              </w:rPr>
            </w:pPr>
            <w:r>
              <w:rPr>
                <w:rFonts w:ascii="Arial" w:hAnsi="Arial" w:cs="Arial"/>
                <w:kern w:val="0"/>
                <w:szCs w:val="21"/>
              </w:rPr>
              <w:t>采购政策</w:t>
            </w:r>
          </w:p>
        </w:tc>
        <w:tc>
          <w:tcPr>
            <w:tcW w:w="1843" w:type="dxa"/>
            <w:vAlign w:val="center"/>
          </w:tcPr>
          <w:p>
            <w:pPr>
              <w:spacing w:line="240" w:lineRule="exact"/>
              <w:jc w:val="left"/>
              <w:rPr>
                <w:rFonts w:ascii="Arial" w:hAnsi="Arial" w:cs="Arial"/>
                <w:szCs w:val="21"/>
              </w:rPr>
            </w:pPr>
            <w:r>
              <w:rPr>
                <w:rFonts w:ascii="Arial" w:hAnsi="Arial" w:cs="Arial"/>
                <w:szCs w:val="21"/>
              </w:rPr>
              <w:t>落实政府采购政策需满足的资格要求</w:t>
            </w:r>
          </w:p>
        </w:tc>
        <w:tc>
          <w:tcPr>
            <w:tcW w:w="6242" w:type="dxa"/>
            <w:vAlign w:val="center"/>
          </w:tcPr>
          <w:p>
            <w:pPr>
              <w:spacing w:line="240" w:lineRule="exact"/>
              <w:jc w:val="left"/>
              <w:rPr>
                <w:rFonts w:ascii="Arial" w:hAnsi="Arial" w:cs="Arial"/>
                <w:szCs w:val="21"/>
              </w:rPr>
            </w:pP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843" w:type="dxa"/>
            <w:vAlign w:val="center"/>
          </w:tcPr>
          <w:p>
            <w:pPr>
              <w:spacing w:line="240" w:lineRule="exact"/>
              <w:jc w:val="left"/>
              <w:rPr>
                <w:rFonts w:ascii="Arial" w:hAnsi="Arial" w:cs="Arial"/>
                <w:szCs w:val="21"/>
              </w:rPr>
            </w:pPr>
            <w:r>
              <w:rPr>
                <w:rFonts w:ascii="Arial" w:hAnsi="Arial" w:cs="Arial"/>
                <w:szCs w:val="21"/>
              </w:rPr>
              <w:t>（1）资质要求</w:t>
            </w:r>
          </w:p>
        </w:tc>
        <w:tc>
          <w:tcPr>
            <w:tcW w:w="6242" w:type="dxa"/>
            <w:vAlign w:val="center"/>
          </w:tcPr>
          <w:p>
            <w:pPr>
              <w:spacing w:line="240" w:lineRule="exact"/>
              <w:jc w:val="left"/>
              <w:rPr>
                <w:rFonts w:ascii="Arial" w:hAnsi="Arial" w:cs="Arial"/>
                <w:szCs w:val="21"/>
              </w:rPr>
            </w:pPr>
            <w:r>
              <w:rPr>
                <w:rFonts w:ascii="Arial" w:hAnsi="Arial" w:cs="Arial"/>
                <w:szCs w:val="21"/>
              </w:rPr>
              <w:t>须符合“谈判公告”的要求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rPr>
            </w:pPr>
          </w:p>
        </w:tc>
        <w:tc>
          <w:tcPr>
            <w:tcW w:w="1843" w:type="dxa"/>
            <w:vAlign w:val="center"/>
          </w:tcPr>
          <w:p>
            <w:pPr>
              <w:spacing w:line="240" w:lineRule="exact"/>
              <w:jc w:val="left"/>
              <w:rPr>
                <w:rFonts w:ascii="Arial" w:hAnsi="Arial" w:cs="Arial"/>
                <w:szCs w:val="21"/>
              </w:rPr>
            </w:pPr>
            <w:r>
              <w:rPr>
                <w:rFonts w:ascii="Arial" w:hAnsi="Arial" w:cs="Arial"/>
                <w:szCs w:val="21"/>
              </w:rPr>
              <w:t>（2）业绩要求</w:t>
            </w:r>
          </w:p>
        </w:tc>
        <w:tc>
          <w:tcPr>
            <w:tcW w:w="6242" w:type="dxa"/>
            <w:vAlign w:val="center"/>
          </w:tcPr>
          <w:p>
            <w:pPr>
              <w:spacing w:line="240" w:lineRule="exact"/>
              <w:jc w:val="left"/>
              <w:rPr>
                <w:rFonts w:ascii="Arial" w:hAnsi="Arial" w:cs="Arial"/>
                <w:szCs w:val="21"/>
              </w:rPr>
            </w:pPr>
            <w:r>
              <w:rPr>
                <w:rFonts w:ascii="Arial" w:hAnsi="Arial" w:cs="Arial"/>
                <w:szCs w:val="21"/>
              </w:rPr>
              <w:t>须符合“谈判公告”的要求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pacing w:line="240" w:lineRule="exact"/>
              <w:jc w:val="left"/>
              <w:rPr>
                <w:rFonts w:ascii="Arial" w:hAnsi="Arial" w:cs="Arial"/>
                <w:szCs w:val="21"/>
              </w:rPr>
            </w:pPr>
          </w:p>
        </w:tc>
        <w:tc>
          <w:tcPr>
            <w:tcW w:w="1843" w:type="dxa"/>
            <w:vAlign w:val="center"/>
          </w:tcPr>
          <w:p>
            <w:pPr>
              <w:spacing w:line="240" w:lineRule="exact"/>
              <w:jc w:val="left"/>
              <w:rPr>
                <w:rFonts w:ascii="Arial" w:hAnsi="Arial" w:cs="Arial"/>
                <w:szCs w:val="21"/>
              </w:rPr>
            </w:pPr>
            <w:r>
              <w:rPr>
                <w:rFonts w:ascii="Arial" w:hAnsi="Arial" w:cs="Arial"/>
                <w:szCs w:val="21"/>
              </w:rPr>
              <w:t>（3）供应商不得参加响应的情形</w:t>
            </w:r>
          </w:p>
        </w:tc>
        <w:tc>
          <w:tcPr>
            <w:tcW w:w="6242" w:type="dxa"/>
            <w:vAlign w:val="center"/>
          </w:tcPr>
          <w:p>
            <w:pPr>
              <w:spacing w:line="240" w:lineRule="exact"/>
              <w:jc w:val="left"/>
              <w:rPr>
                <w:rFonts w:ascii="Arial" w:hAnsi="Arial" w:cs="Arial"/>
                <w:kern w:val="0"/>
                <w:szCs w:val="21"/>
              </w:rPr>
            </w:pP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40" w:lineRule="exact"/>
              <w:jc w:val="left"/>
              <w:rPr>
                <w:rFonts w:ascii="Arial" w:hAnsi="Arial" w:cs="Arial"/>
                <w:szCs w:val="21"/>
              </w:rPr>
            </w:pPr>
            <w:r>
              <w:rPr>
                <w:rFonts w:ascii="Arial" w:hAnsi="Arial" w:cs="Arial"/>
                <w:szCs w:val="21"/>
              </w:rPr>
              <w:t>须提供，格式见第六章响应文件格式“供应商直接控股股东、管理关系信息表”。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kern w:val="0"/>
                <w:szCs w:val="21"/>
              </w:rPr>
            </w:pPr>
            <w:r>
              <w:rPr>
                <w:rFonts w:ascii="Arial" w:hAnsi="Arial" w:cs="Arial"/>
                <w:szCs w:val="21"/>
              </w:rPr>
              <w:t>（4）诚信要求</w:t>
            </w:r>
          </w:p>
        </w:tc>
        <w:tc>
          <w:tcPr>
            <w:tcW w:w="6242" w:type="dxa"/>
          </w:tcPr>
          <w:p>
            <w:pPr>
              <w:spacing w:line="240" w:lineRule="exact"/>
              <w:jc w:val="left"/>
              <w:rPr>
                <w:rFonts w:ascii="Arial" w:hAnsi="Arial" w:cs="Arial"/>
                <w:kern w:val="0"/>
                <w:szCs w:val="21"/>
              </w:rPr>
            </w:pPr>
            <w:r>
              <w:rPr>
                <w:rFonts w:ascii="Arial" w:hAnsi="Arial" w:cs="Arial"/>
                <w:szCs w:val="21"/>
              </w:rPr>
              <w:t>未被列入失信被执行人、重大税收违法失信主体、政府采购严重违法失信行为记录名单。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szCs w:val="21"/>
              </w:rPr>
            </w:pPr>
            <w:r>
              <w:rPr>
                <w:rFonts w:ascii="Arial" w:hAnsi="Arial" w:cs="Arial"/>
                <w:szCs w:val="21"/>
              </w:rPr>
              <w:t>（5）分包</w:t>
            </w:r>
          </w:p>
        </w:tc>
        <w:tc>
          <w:tcPr>
            <w:tcW w:w="6242" w:type="dxa"/>
            <w:vAlign w:val="center"/>
          </w:tcPr>
          <w:p>
            <w:pPr>
              <w:spacing w:line="240" w:lineRule="exact"/>
              <w:rPr>
                <w:rFonts w:ascii="Arial" w:hAnsi="Arial" w:cs="Arial"/>
                <w:szCs w:val="21"/>
                <w:lang w:val="zh-CN"/>
              </w:rPr>
            </w:pPr>
            <w:r>
              <w:rPr>
                <w:rFonts w:ascii="Arial" w:hAnsi="Arial" w:cs="Arial"/>
                <w:szCs w:val="21"/>
              </w:rPr>
              <w:t>须符合“谈判公告”的要求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szCs w:val="21"/>
              </w:rPr>
            </w:pPr>
            <w:r>
              <w:rPr>
                <w:rFonts w:ascii="Arial" w:hAnsi="Arial" w:cs="Arial"/>
                <w:szCs w:val="21"/>
              </w:rPr>
              <w:t>（6）联合体</w:t>
            </w:r>
          </w:p>
        </w:tc>
        <w:tc>
          <w:tcPr>
            <w:tcW w:w="6242" w:type="dxa"/>
            <w:vAlign w:val="center"/>
          </w:tcPr>
          <w:p>
            <w:pPr>
              <w:spacing w:line="240" w:lineRule="exact"/>
              <w:rPr>
                <w:rFonts w:ascii="Arial" w:hAnsi="Arial" w:cs="Arial"/>
                <w:szCs w:val="21"/>
              </w:rPr>
            </w:pPr>
            <w:r>
              <w:rPr>
                <w:rFonts w:ascii="Arial" w:hAnsi="Arial" w:cs="Arial"/>
                <w:szCs w:val="21"/>
                <w:lang w:val="zh-CN"/>
              </w:rPr>
              <w:t>须符合“谈判公告”的要求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szCs w:val="21"/>
              </w:rPr>
            </w:pPr>
            <w:r>
              <w:rPr>
                <w:rFonts w:ascii="Arial" w:hAnsi="Arial" w:cs="Arial"/>
                <w:szCs w:val="21"/>
              </w:rPr>
              <w:t>（7）其他要求</w:t>
            </w:r>
          </w:p>
        </w:tc>
        <w:tc>
          <w:tcPr>
            <w:tcW w:w="6242" w:type="dxa"/>
          </w:tcPr>
          <w:p>
            <w:pPr>
              <w:spacing w:line="312" w:lineRule="auto"/>
              <w:jc w:val="left"/>
              <w:rPr>
                <w:rFonts w:ascii="Arial" w:hAnsi="Arial" w:cs="Arial"/>
                <w:kern w:val="0"/>
                <w:szCs w:val="21"/>
              </w:rPr>
            </w:pPr>
            <w:r>
              <w:rPr>
                <w:rFonts w:ascii="Arial" w:hAnsi="Arial" w:cs="Arial"/>
                <w:kern w:val="0"/>
                <w:szCs w:val="21"/>
              </w:rPr>
              <w:t>按照谈判公告规定获得采购文件。足额、及时缴纳谈判保证金。</w:t>
            </w:r>
          </w:p>
        </w:tc>
      </w:tr>
      <w:bookmarkEnd w:id="86"/>
    </w:tbl>
    <w:p>
      <w:pPr>
        <w:spacing w:before="120" w:line="320" w:lineRule="atLeast"/>
        <w:ind w:firstLine="413" w:firstLineChars="196"/>
        <w:outlineLvl w:val="1"/>
        <w:rPr>
          <w:rFonts w:ascii="Arial" w:hAnsi="Arial" w:cs="Arial"/>
          <w:b/>
          <w:bCs/>
          <w:kern w:val="0"/>
          <w:szCs w:val="21"/>
        </w:rPr>
      </w:pPr>
      <w:bookmarkStart w:id="95" w:name="_Hlk92979639"/>
      <w:r>
        <w:rPr>
          <w:rFonts w:ascii="Arial" w:hAnsi="Arial" w:cs="Arial"/>
          <w:b/>
          <w:bCs/>
          <w:kern w:val="0"/>
          <w:szCs w:val="21"/>
        </w:rPr>
        <w:t>3.符合性审查标准（不满足任何一项审查内容要求，符合性审查即为不合格）</w:t>
      </w:r>
    </w:p>
    <w:tbl>
      <w:tblPr>
        <w:tblStyle w:val="54"/>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vAlign w:val="center"/>
          </w:tcPr>
          <w:p>
            <w:pPr>
              <w:spacing w:line="240" w:lineRule="exact"/>
              <w:jc w:val="center"/>
              <w:rPr>
                <w:rFonts w:ascii="Arial" w:hAnsi="Arial" w:cs="Arial"/>
                <w:b/>
                <w:kern w:val="0"/>
                <w:szCs w:val="21"/>
              </w:rPr>
            </w:pPr>
            <w:bookmarkStart w:id="96" w:name="_Hlk92979654"/>
            <w:r>
              <w:rPr>
                <w:rFonts w:ascii="Arial" w:hAnsi="Arial" w:cs="Arial"/>
                <w:b/>
                <w:kern w:val="0"/>
                <w:szCs w:val="21"/>
              </w:rPr>
              <w:t>审查因素</w:t>
            </w:r>
          </w:p>
        </w:tc>
        <w:tc>
          <w:tcPr>
            <w:tcW w:w="2436" w:type="dxa"/>
            <w:vAlign w:val="center"/>
          </w:tcPr>
          <w:p>
            <w:pPr>
              <w:spacing w:line="240" w:lineRule="exact"/>
              <w:jc w:val="center"/>
              <w:rPr>
                <w:rFonts w:ascii="Arial" w:hAnsi="Arial" w:cs="Arial"/>
                <w:b/>
                <w:kern w:val="0"/>
                <w:szCs w:val="21"/>
              </w:rPr>
            </w:pPr>
            <w:r>
              <w:rPr>
                <w:rFonts w:ascii="Arial" w:hAnsi="Arial" w:cs="Arial"/>
                <w:b/>
                <w:kern w:val="0"/>
                <w:szCs w:val="21"/>
              </w:rPr>
              <w:t>审查内容</w:t>
            </w:r>
          </w:p>
        </w:tc>
        <w:tc>
          <w:tcPr>
            <w:tcW w:w="5309" w:type="dxa"/>
          </w:tcPr>
          <w:p>
            <w:pPr>
              <w:spacing w:line="240" w:lineRule="exact"/>
              <w:jc w:val="center"/>
              <w:rPr>
                <w:rFonts w:ascii="Arial" w:hAnsi="Arial" w:cs="Arial"/>
                <w:b/>
                <w:kern w:val="0"/>
                <w:szCs w:val="21"/>
              </w:rPr>
            </w:pPr>
            <w:r>
              <w:rPr>
                <w:rFonts w:ascii="Arial" w:hAnsi="Arial" w:cs="Arial"/>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vAlign w:val="center"/>
          </w:tcPr>
          <w:p>
            <w:pPr>
              <w:spacing w:line="240" w:lineRule="exact"/>
              <w:jc w:val="center"/>
              <w:rPr>
                <w:rFonts w:ascii="Arial" w:hAnsi="Arial" w:cs="Arial"/>
                <w:kern w:val="0"/>
                <w:szCs w:val="21"/>
              </w:rPr>
            </w:pPr>
            <w:r>
              <w:rPr>
                <w:rFonts w:ascii="Arial" w:hAnsi="Arial" w:cs="Arial"/>
                <w:kern w:val="0"/>
                <w:szCs w:val="21"/>
              </w:rPr>
              <w:t>商务资信</w:t>
            </w:r>
          </w:p>
        </w:tc>
        <w:tc>
          <w:tcPr>
            <w:tcW w:w="2436" w:type="dxa"/>
            <w:vAlign w:val="center"/>
          </w:tcPr>
          <w:p>
            <w:pPr>
              <w:spacing w:line="240" w:lineRule="exact"/>
              <w:rPr>
                <w:rFonts w:ascii="Arial" w:hAnsi="Arial" w:cs="Arial"/>
              </w:rPr>
            </w:pPr>
            <w:r>
              <w:rPr>
                <w:rFonts w:ascii="Arial" w:hAnsi="Arial" w:cs="Arial"/>
              </w:rPr>
              <w:t>法定代表人身份证明及授权委托书</w:t>
            </w:r>
          </w:p>
        </w:tc>
        <w:tc>
          <w:tcPr>
            <w:tcW w:w="5309" w:type="dxa"/>
            <w:vAlign w:val="center"/>
          </w:tcPr>
          <w:p>
            <w:pPr>
              <w:spacing w:line="240" w:lineRule="exact"/>
              <w:rPr>
                <w:rFonts w:ascii="Arial" w:hAnsi="Arial" w:cs="Arial"/>
                <w:szCs w:val="21"/>
              </w:rPr>
            </w:pPr>
            <w:r>
              <w:rPr>
                <w:rFonts w:ascii="Arial" w:hAnsi="Arial" w:cs="Arial"/>
                <w:szCs w:val="21"/>
              </w:rPr>
              <w:t>授权代表参加响应时审查</w:t>
            </w:r>
            <w:r>
              <w:rPr>
                <w:rFonts w:ascii="Arial" w:hAnsi="Arial" w:cs="Arial"/>
              </w:rPr>
              <w:t>：</w:t>
            </w:r>
            <w:r>
              <w:rPr>
                <w:rFonts w:ascii="Arial" w:hAnsi="Arial" w:cs="Arial"/>
                <w:szCs w:val="21"/>
              </w:rPr>
              <w:t xml:space="preserve">法定代表人授权委托书及附件 </w:t>
            </w:r>
          </w:p>
          <w:p>
            <w:pPr>
              <w:spacing w:line="240" w:lineRule="exact"/>
              <w:rPr>
                <w:rFonts w:ascii="Arial" w:hAnsi="Arial" w:cs="Arial"/>
                <w:szCs w:val="21"/>
              </w:rPr>
            </w:pPr>
            <w:r>
              <w:rPr>
                <w:rFonts w:ascii="Arial" w:hAnsi="Arial" w:cs="Arial"/>
                <w:szCs w:val="21"/>
              </w:rPr>
              <w:t>法定代表人直接参加响应时审查</w:t>
            </w:r>
            <w:r>
              <w:rPr>
                <w:rFonts w:ascii="Arial" w:hAnsi="Arial" w:cs="Arial"/>
              </w:rPr>
              <w:t>：</w:t>
            </w:r>
            <w:r>
              <w:rPr>
                <w:rFonts w:ascii="Arial" w:hAnsi="Arial" w:cs="Arial"/>
                <w:szCs w:val="21"/>
              </w:rPr>
              <w:t>法定代表人身份证明及附件</w:t>
            </w:r>
          </w:p>
          <w:p>
            <w:pPr>
              <w:spacing w:line="240" w:lineRule="exact"/>
              <w:rPr>
                <w:rFonts w:ascii="Arial" w:hAnsi="Arial" w:cs="Arial"/>
              </w:rPr>
            </w:pPr>
            <w:r>
              <w:rPr>
                <w:rFonts w:ascii="Arial" w:hAnsi="Arial" w:cs="Arial"/>
                <w:szCs w:val="21"/>
              </w:rPr>
              <w:t>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vAlign w:val="center"/>
          </w:tcPr>
          <w:p>
            <w:pPr>
              <w:spacing w:line="240" w:lineRule="exact"/>
              <w:jc w:val="center"/>
              <w:rPr>
                <w:rFonts w:ascii="Arial" w:hAnsi="Arial" w:cs="Arial"/>
                <w:kern w:val="0"/>
                <w:szCs w:val="21"/>
              </w:rPr>
            </w:pPr>
          </w:p>
        </w:tc>
        <w:tc>
          <w:tcPr>
            <w:tcW w:w="2436" w:type="dxa"/>
            <w:vAlign w:val="center"/>
          </w:tcPr>
          <w:p>
            <w:pPr>
              <w:spacing w:line="240" w:lineRule="exact"/>
              <w:rPr>
                <w:rFonts w:ascii="Arial" w:hAnsi="Arial" w:cs="Arial"/>
                <w:szCs w:val="21"/>
              </w:rPr>
            </w:pPr>
            <w:r>
              <w:rPr>
                <w:rFonts w:ascii="Arial" w:hAnsi="Arial" w:cs="Arial"/>
                <w:szCs w:val="21"/>
              </w:rPr>
              <w:t>实质性条款响应</w:t>
            </w:r>
          </w:p>
        </w:tc>
        <w:tc>
          <w:tcPr>
            <w:tcW w:w="5309" w:type="dxa"/>
            <w:vAlign w:val="center"/>
          </w:tcPr>
          <w:p>
            <w:pPr>
              <w:spacing w:line="240" w:lineRule="exact"/>
              <w:rPr>
                <w:rFonts w:ascii="Arial" w:hAnsi="Arial" w:cs="Arial"/>
                <w:szCs w:val="21"/>
              </w:rPr>
            </w:pPr>
            <w:r>
              <w:rPr>
                <w:rFonts w:ascii="Arial" w:hAnsi="Arial" w:cs="Arial"/>
                <w:szCs w:val="21"/>
              </w:rPr>
              <w:t>采购文件实质性要求响应均无负偏离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vAlign w:val="center"/>
          </w:tcPr>
          <w:p>
            <w:pPr>
              <w:spacing w:line="240" w:lineRule="exact"/>
              <w:jc w:val="center"/>
              <w:rPr>
                <w:rFonts w:ascii="Arial" w:hAnsi="Arial" w:cs="Arial"/>
                <w:kern w:val="0"/>
                <w:szCs w:val="21"/>
              </w:rPr>
            </w:pPr>
          </w:p>
        </w:tc>
        <w:tc>
          <w:tcPr>
            <w:tcW w:w="2436" w:type="dxa"/>
            <w:vAlign w:val="center"/>
          </w:tcPr>
          <w:p>
            <w:pPr>
              <w:spacing w:line="240" w:lineRule="exact"/>
              <w:rPr>
                <w:rFonts w:ascii="Arial" w:hAnsi="Arial" w:cs="Arial"/>
                <w:szCs w:val="21"/>
              </w:rPr>
            </w:pPr>
            <w:r>
              <w:rPr>
                <w:rFonts w:ascii="Arial" w:hAnsi="Arial" w:cs="Arial"/>
                <w:szCs w:val="21"/>
              </w:rPr>
              <w:t>串通投标</w:t>
            </w:r>
          </w:p>
        </w:tc>
        <w:tc>
          <w:tcPr>
            <w:tcW w:w="5309" w:type="dxa"/>
            <w:vAlign w:val="center"/>
          </w:tcPr>
          <w:p>
            <w:pPr>
              <w:spacing w:line="240" w:lineRule="exact"/>
              <w:rPr>
                <w:rFonts w:ascii="Arial" w:hAnsi="Arial" w:cs="Arial"/>
                <w:szCs w:val="21"/>
              </w:rPr>
            </w:pPr>
            <w:r>
              <w:rPr>
                <w:rFonts w:ascii="Arial" w:hAnsi="Arial" w:cs="Arial"/>
                <w:szCs w:val="21"/>
              </w:rPr>
              <w:t>不属于供应商须知正文第6.3.8规定的串通投标情形，见第六章响应文件格式要求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vAlign w:val="center"/>
          </w:tcPr>
          <w:p>
            <w:pPr>
              <w:spacing w:line="240" w:lineRule="exact"/>
              <w:jc w:val="center"/>
              <w:rPr>
                <w:rFonts w:ascii="Arial" w:hAnsi="Arial" w:cs="Arial"/>
                <w:szCs w:val="21"/>
              </w:rPr>
            </w:pPr>
            <w:r>
              <w:rPr>
                <w:rFonts w:ascii="Arial" w:hAnsi="Arial" w:cs="Arial"/>
                <w:kern w:val="0"/>
                <w:szCs w:val="21"/>
              </w:rPr>
              <w:t>技术</w:t>
            </w:r>
          </w:p>
        </w:tc>
        <w:tc>
          <w:tcPr>
            <w:tcW w:w="2436" w:type="dxa"/>
            <w:vAlign w:val="center"/>
          </w:tcPr>
          <w:p>
            <w:pPr>
              <w:spacing w:line="240" w:lineRule="exact"/>
              <w:rPr>
                <w:rFonts w:ascii="Arial" w:hAnsi="Arial" w:cs="Arial"/>
                <w:szCs w:val="21"/>
              </w:rPr>
            </w:pPr>
            <w:r>
              <w:rPr>
                <w:rFonts w:ascii="Arial" w:hAnsi="Arial" w:cs="Arial"/>
                <w:szCs w:val="21"/>
              </w:rPr>
              <w:t>节能产品（如有）</w:t>
            </w:r>
          </w:p>
        </w:tc>
        <w:tc>
          <w:tcPr>
            <w:tcW w:w="5309" w:type="dxa"/>
            <w:vAlign w:val="center"/>
          </w:tcPr>
          <w:p>
            <w:pPr>
              <w:spacing w:line="240" w:lineRule="exact"/>
              <w:rPr>
                <w:rFonts w:ascii="Arial" w:hAnsi="Arial" w:cs="Arial"/>
                <w:bCs/>
                <w:kern w:val="0"/>
                <w:szCs w:val="21"/>
              </w:rPr>
            </w:pPr>
            <w:r>
              <w:rPr>
                <w:rFonts w:ascii="Arial" w:hAnsi="Arial" w:cs="Arial"/>
                <w:szCs w:val="21"/>
              </w:rPr>
              <w:t>采购需求如果包括政府强制采购节能产品，响应产品未使用节能产品政府采购品目清单内的产品，或未处于有效期之内，见第六章响应文件格式要求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vAlign w:val="center"/>
          </w:tcPr>
          <w:p>
            <w:pPr>
              <w:spacing w:line="240" w:lineRule="exact"/>
              <w:jc w:val="center"/>
              <w:rPr>
                <w:rFonts w:ascii="Arial" w:hAnsi="Arial" w:cs="Arial"/>
                <w:kern w:val="0"/>
                <w:szCs w:val="21"/>
              </w:rPr>
            </w:pPr>
          </w:p>
        </w:tc>
        <w:tc>
          <w:tcPr>
            <w:tcW w:w="2436" w:type="dxa"/>
          </w:tcPr>
          <w:p>
            <w:pPr>
              <w:rPr>
                <w:rFonts w:ascii="Arial" w:hAnsi="Arial" w:cs="Arial"/>
              </w:rPr>
            </w:pPr>
          </w:p>
          <w:p>
            <w:pPr>
              <w:rPr>
                <w:rFonts w:ascii="Arial" w:hAnsi="Arial" w:cs="Arial"/>
              </w:rPr>
            </w:pPr>
          </w:p>
          <w:p>
            <w:pPr>
              <w:rPr>
                <w:rFonts w:ascii="Arial" w:hAnsi="Arial" w:cs="Arial"/>
              </w:rPr>
            </w:pPr>
            <w:r>
              <w:rPr>
                <w:rFonts w:ascii="Arial" w:hAnsi="Arial" w:cs="Arial"/>
              </w:rPr>
              <w:t>网络安全专用产品（如有）</w:t>
            </w:r>
          </w:p>
        </w:tc>
        <w:tc>
          <w:tcPr>
            <w:tcW w:w="5309" w:type="dxa"/>
          </w:tcPr>
          <w:p>
            <w:pPr>
              <w:rPr>
                <w:rFonts w:ascii="Arial" w:hAnsi="Arial" w:cs="Arial"/>
              </w:rPr>
            </w:pPr>
            <w:r>
              <w:rPr>
                <w:rFonts w:ascii="Arial" w:hAnsi="Arial" w:cs="Arial"/>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vAlign w:val="center"/>
          </w:tcPr>
          <w:p>
            <w:pPr>
              <w:spacing w:line="240" w:lineRule="exact"/>
              <w:jc w:val="center"/>
              <w:rPr>
                <w:rFonts w:ascii="Arial" w:hAnsi="Arial" w:cs="Arial"/>
                <w:kern w:val="0"/>
                <w:szCs w:val="21"/>
              </w:rPr>
            </w:pPr>
            <w:r>
              <w:rPr>
                <w:rFonts w:ascii="Arial" w:hAnsi="Arial" w:cs="Arial"/>
                <w:kern w:val="0"/>
                <w:szCs w:val="21"/>
              </w:rPr>
              <w:t>报价</w:t>
            </w:r>
          </w:p>
        </w:tc>
        <w:tc>
          <w:tcPr>
            <w:tcW w:w="2436" w:type="dxa"/>
            <w:vAlign w:val="center"/>
          </w:tcPr>
          <w:p>
            <w:pPr>
              <w:spacing w:line="240" w:lineRule="exact"/>
              <w:rPr>
                <w:rFonts w:ascii="Arial" w:hAnsi="Arial" w:cs="Arial"/>
                <w:szCs w:val="21"/>
              </w:rPr>
            </w:pPr>
            <w:r>
              <w:rPr>
                <w:rFonts w:ascii="Arial" w:hAnsi="Arial" w:cs="Arial"/>
                <w:szCs w:val="21"/>
              </w:rPr>
              <w:t>有效报价</w:t>
            </w:r>
          </w:p>
        </w:tc>
        <w:tc>
          <w:tcPr>
            <w:tcW w:w="5309" w:type="dxa"/>
            <w:vAlign w:val="center"/>
          </w:tcPr>
          <w:p>
            <w:pPr>
              <w:spacing w:line="240" w:lineRule="exact"/>
              <w:rPr>
                <w:rFonts w:ascii="Arial" w:hAnsi="Arial" w:cs="Arial"/>
                <w:bCs/>
                <w:kern w:val="0"/>
                <w:szCs w:val="21"/>
              </w:rPr>
            </w:pPr>
            <w:r>
              <w:rPr>
                <w:rFonts w:ascii="Arial" w:hAnsi="Arial" w:cs="Arial"/>
              </w:rPr>
              <w:t>最后报价未超出采购预算金额（包括分项预算），也未超出最高限价（如有）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pPr>
              <w:spacing w:line="240" w:lineRule="exact"/>
              <w:jc w:val="center"/>
              <w:rPr>
                <w:rFonts w:ascii="Arial" w:hAnsi="Arial" w:cs="Arial"/>
                <w:kern w:val="0"/>
                <w:szCs w:val="21"/>
              </w:rPr>
            </w:pPr>
            <w:bookmarkStart w:id="97" w:name="OLE_LINK20" w:colFirst="2" w:colLast="2"/>
          </w:p>
        </w:tc>
        <w:tc>
          <w:tcPr>
            <w:tcW w:w="2436" w:type="dxa"/>
            <w:vAlign w:val="center"/>
          </w:tcPr>
          <w:p>
            <w:pPr>
              <w:spacing w:line="240" w:lineRule="exact"/>
              <w:rPr>
                <w:rFonts w:ascii="Arial" w:hAnsi="Arial" w:cs="Arial"/>
                <w:bCs/>
                <w:kern w:val="0"/>
                <w:szCs w:val="21"/>
              </w:rPr>
            </w:pPr>
            <w:r>
              <w:rPr>
                <w:rFonts w:ascii="Arial" w:hAnsi="Arial" w:cs="Arial"/>
                <w:bCs/>
                <w:kern w:val="0"/>
                <w:szCs w:val="21"/>
              </w:rPr>
              <w:t>漏项报价</w:t>
            </w:r>
          </w:p>
        </w:tc>
        <w:tc>
          <w:tcPr>
            <w:tcW w:w="5309" w:type="dxa"/>
            <w:vAlign w:val="center"/>
          </w:tcPr>
          <w:p>
            <w:pPr>
              <w:spacing w:line="240" w:lineRule="exact"/>
              <w:rPr>
                <w:rFonts w:ascii="Arial" w:hAnsi="Arial" w:cs="Arial"/>
                <w:szCs w:val="21"/>
              </w:rPr>
            </w:pPr>
            <w:r>
              <w:rPr>
                <w:rFonts w:ascii="Arial" w:hAnsi="Arial" w:cs="Arial"/>
                <w:szCs w:val="21"/>
              </w:rPr>
              <w:t>未就所投分标进行报价或者存在漏项报价；</w:t>
            </w:r>
          </w:p>
        </w:tc>
      </w:tr>
      <w:bookmark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pPr>
              <w:spacing w:line="240" w:lineRule="exact"/>
              <w:jc w:val="center"/>
              <w:rPr>
                <w:rFonts w:ascii="Arial" w:hAnsi="Arial" w:cs="Arial"/>
                <w:kern w:val="0"/>
                <w:szCs w:val="21"/>
              </w:rPr>
            </w:pPr>
          </w:p>
        </w:tc>
        <w:tc>
          <w:tcPr>
            <w:tcW w:w="2436" w:type="dxa"/>
            <w:vAlign w:val="center"/>
          </w:tcPr>
          <w:p>
            <w:pPr>
              <w:spacing w:line="240" w:lineRule="exact"/>
              <w:rPr>
                <w:rFonts w:ascii="Arial" w:hAnsi="Arial" w:cs="Arial"/>
                <w:szCs w:val="21"/>
              </w:rPr>
            </w:pPr>
            <w:r>
              <w:rPr>
                <w:rFonts w:ascii="Arial" w:hAnsi="Arial" w:cs="Arial"/>
                <w:szCs w:val="21"/>
              </w:rPr>
              <w:t>响应报价唯一性</w:t>
            </w:r>
          </w:p>
        </w:tc>
        <w:tc>
          <w:tcPr>
            <w:tcW w:w="5309" w:type="dxa"/>
            <w:vAlign w:val="center"/>
          </w:tcPr>
          <w:p>
            <w:pPr>
              <w:spacing w:line="240" w:lineRule="exact"/>
              <w:rPr>
                <w:rFonts w:ascii="Arial" w:hAnsi="Arial" w:cs="Arial"/>
                <w:szCs w:val="21"/>
              </w:rPr>
            </w:pPr>
            <w:r>
              <w:rPr>
                <w:rFonts w:ascii="Arial" w:hAnsi="Arial" w:cs="Arial"/>
                <w:szCs w:val="21"/>
              </w:rPr>
              <w:t>不存在有选择、有条件的最后报价（采购文件允许有备选方案或者其他约定的除外）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vAlign w:val="center"/>
          </w:tcPr>
          <w:p>
            <w:pPr>
              <w:spacing w:line="240" w:lineRule="exact"/>
              <w:jc w:val="center"/>
              <w:rPr>
                <w:rFonts w:ascii="Arial" w:hAnsi="Arial" w:cs="Arial"/>
                <w:kern w:val="0"/>
                <w:szCs w:val="21"/>
              </w:rPr>
            </w:pPr>
          </w:p>
        </w:tc>
        <w:tc>
          <w:tcPr>
            <w:tcW w:w="2436" w:type="dxa"/>
            <w:vAlign w:val="center"/>
          </w:tcPr>
          <w:p>
            <w:pPr>
              <w:spacing w:line="240" w:lineRule="exact"/>
              <w:rPr>
                <w:rFonts w:ascii="Arial" w:hAnsi="Arial" w:cs="Arial"/>
                <w:szCs w:val="21"/>
              </w:rPr>
            </w:pPr>
            <w:r>
              <w:rPr>
                <w:rFonts w:ascii="Arial" w:hAnsi="Arial" w:cs="Arial"/>
                <w:szCs w:val="21"/>
              </w:rPr>
              <w:t>响应有效期</w:t>
            </w:r>
          </w:p>
        </w:tc>
        <w:tc>
          <w:tcPr>
            <w:tcW w:w="5309" w:type="dxa"/>
            <w:vAlign w:val="center"/>
          </w:tcPr>
          <w:p>
            <w:pPr>
              <w:spacing w:line="240" w:lineRule="exact"/>
              <w:rPr>
                <w:rFonts w:ascii="Arial" w:hAnsi="Arial" w:cs="Arial"/>
                <w:szCs w:val="21"/>
              </w:rPr>
            </w:pPr>
            <w:r>
              <w:rPr>
                <w:rFonts w:ascii="Arial" w:hAnsi="Arial" w:cs="Arial"/>
                <w:szCs w:val="21"/>
              </w:rPr>
              <w:t>满足采购文件规定</w:t>
            </w:r>
          </w:p>
        </w:tc>
      </w:tr>
      <w:bookmarkEnd w:id="96"/>
    </w:tbl>
    <w:p>
      <w:pPr>
        <w:spacing w:before="120" w:line="320" w:lineRule="atLeast"/>
        <w:ind w:firstLine="316" w:firstLineChars="150"/>
        <w:rPr>
          <w:rFonts w:ascii="Arial" w:hAnsi="Arial" w:cs="Arial"/>
          <w:b/>
          <w:bCs/>
          <w:kern w:val="0"/>
          <w:szCs w:val="21"/>
        </w:rPr>
      </w:pPr>
      <w:r>
        <w:rPr>
          <w:rFonts w:ascii="Arial" w:hAnsi="Arial" w:cs="Arial"/>
          <w:b/>
          <w:bCs/>
          <w:kern w:val="0"/>
          <w:szCs w:val="21"/>
        </w:rPr>
        <w:t>注：政策性扣除计算方法</w:t>
      </w:r>
    </w:p>
    <w:p>
      <w:pPr>
        <w:spacing w:before="120" w:line="320" w:lineRule="atLeast"/>
        <w:ind w:firstLine="420" w:firstLineChars="200"/>
        <w:rPr>
          <w:rFonts w:ascii="Arial" w:hAnsi="Arial" w:cs="Arial"/>
          <w:szCs w:val="21"/>
        </w:rPr>
      </w:pPr>
      <w:r>
        <w:rPr>
          <w:rFonts w:ascii="Arial" w:hAnsi="Arial" w:cs="Arial"/>
          <w:szCs w:val="21"/>
        </w:rPr>
        <w:t>供应商响应报价将按相应比例进行扣除，用扣除后的价格参与评审（计算价格分），价格扣除比例分别如下：</w:t>
      </w:r>
    </w:p>
    <w:tbl>
      <w:tblPr>
        <w:tblStyle w:val="5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before="120" w:line="320" w:lineRule="atLeast"/>
              <w:jc w:val="center"/>
              <w:rPr>
                <w:rFonts w:ascii="Arial" w:hAnsi="Arial" w:cs="Arial"/>
                <w:szCs w:val="21"/>
              </w:rPr>
            </w:pPr>
            <w:r>
              <w:rPr>
                <w:rFonts w:ascii="Arial" w:hAnsi="Arial" w:cs="Arial"/>
                <w:szCs w:val="21"/>
              </w:rPr>
              <w:t>独立响应</w:t>
            </w:r>
          </w:p>
        </w:tc>
        <w:tc>
          <w:tcPr>
            <w:tcW w:w="4962" w:type="dxa"/>
          </w:tcPr>
          <w:p>
            <w:pPr>
              <w:spacing w:before="120" w:line="320" w:lineRule="atLeast"/>
              <w:rPr>
                <w:rFonts w:ascii="Arial" w:hAnsi="Arial" w:cs="Arial"/>
                <w:szCs w:val="21"/>
              </w:rPr>
            </w:pPr>
            <w:r>
              <w:rPr>
                <w:rFonts w:ascii="Arial" w:hAnsi="Arial" w:cs="Arial"/>
                <w:szCs w:val="21"/>
              </w:rPr>
              <w:t>供应商所提供产品制造商均为所列企业之一（小型企业、微型企业、残疾人福利企业、监狱企业）</w:t>
            </w:r>
          </w:p>
        </w:tc>
        <w:tc>
          <w:tcPr>
            <w:tcW w:w="2551" w:type="dxa"/>
          </w:tcPr>
          <w:p>
            <w:pPr>
              <w:spacing w:before="120" w:line="320" w:lineRule="atLeast"/>
              <w:rPr>
                <w:rFonts w:ascii="Arial" w:hAnsi="Arial" w:cs="Arial"/>
                <w:szCs w:val="21"/>
              </w:rPr>
            </w:pPr>
            <w:r>
              <w:rPr>
                <w:rFonts w:ascii="Arial" w:hAnsi="Arial" w:cs="Arial"/>
                <w:szCs w:val="21"/>
              </w:rPr>
              <w:t>价格扣除响应报价的10%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before="120" w:line="320" w:lineRule="atLeast"/>
              <w:jc w:val="center"/>
              <w:rPr>
                <w:rFonts w:ascii="Arial" w:hAnsi="Arial" w:cs="Arial"/>
                <w:szCs w:val="21"/>
              </w:rPr>
            </w:pPr>
            <w:r>
              <w:rPr>
                <w:rFonts w:ascii="Arial" w:hAnsi="Arial" w:cs="Arial"/>
                <w:szCs w:val="21"/>
              </w:rPr>
              <w:t>联合体或</w:t>
            </w:r>
          </w:p>
          <w:p>
            <w:pPr>
              <w:spacing w:before="120" w:line="320" w:lineRule="atLeast"/>
              <w:jc w:val="center"/>
              <w:rPr>
                <w:rFonts w:ascii="Arial" w:hAnsi="Arial" w:cs="Arial"/>
                <w:szCs w:val="21"/>
              </w:rPr>
            </w:pPr>
            <w:r>
              <w:rPr>
                <w:rFonts w:ascii="Arial" w:hAnsi="Arial" w:cs="Arial"/>
                <w:szCs w:val="21"/>
              </w:rPr>
              <w:t>分包</w:t>
            </w:r>
          </w:p>
        </w:tc>
        <w:tc>
          <w:tcPr>
            <w:tcW w:w="4962" w:type="dxa"/>
          </w:tcPr>
          <w:p>
            <w:pPr>
              <w:spacing w:before="120" w:line="320" w:lineRule="atLeast"/>
              <w:rPr>
                <w:rFonts w:ascii="Arial" w:hAnsi="Arial" w:cs="Arial"/>
                <w:szCs w:val="21"/>
              </w:rPr>
            </w:pPr>
            <w:r>
              <w:rPr>
                <w:rFonts w:ascii="Arial" w:hAnsi="Arial" w:cs="Arial"/>
                <w:szCs w:val="21"/>
              </w:rPr>
              <w:t>小微企业制造商承担的金额比例为100%</w:t>
            </w:r>
          </w:p>
        </w:tc>
        <w:tc>
          <w:tcPr>
            <w:tcW w:w="2551" w:type="dxa"/>
          </w:tcPr>
          <w:p>
            <w:pPr>
              <w:spacing w:before="120" w:line="320" w:lineRule="atLeast"/>
              <w:rPr>
                <w:rFonts w:ascii="Arial" w:hAnsi="Arial" w:cs="Arial"/>
                <w:szCs w:val="21"/>
              </w:rPr>
            </w:pPr>
            <w:r>
              <w:rPr>
                <w:rFonts w:ascii="Arial" w:hAnsi="Arial" w:cs="Arial"/>
                <w:szCs w:val="21"/>
              </w:rPr>
              <w:t>价格扣除响应报价的10%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pPr>
              <w:spacing w:before="120" w:line="320" w:lineRule="atLeast"/>
              <w:rPr>
                <w:rFonts w:ascii="Arial" w:hAnsi="Arial" w:cs="Arial"/>
                <w:szCs w:val="21"/>
              </w:rPr>
            </w:pPr>
          </w:p>
        </w:tc>
        <w:tc>
          <w:tcPr>
            <w:tcW w:w="4962" w:type="dxa"/>
          </w:tcPr>
          <w:p>
            <w:pPr>
              <w:spacing w:before="120" w:line="320" w:lineRule="atLeast"/>
              <w:rPr>
                <w:rFonts w:ascii="Arial" w:hAnsi="Arial" w:cs="Arial"/>
                <w:szCs w:val="21"/>
              </w:rPr>
            </w:pPr>
            <w:r>
              <w:rPr>
                <w:rFonts w:ascii="Arial" w:hAnsi="Arial" w:cs="Arial"/>
                <w:szCs w:val="21"/>
              </w:rPr>
              <w:t>小微企业制造商承担的金额比例达到合同总金额30%以上</w:t>
            </w:r>
          </w:p>
        </w:tc>
        <w:tc>
          <w:tcPr>
            <w:tcW w:w="2551" w:type="dxa"/>
          </w:tcPr>
          <w:p>
            <w:pPr>
              <w:spacing w:before="120" w:line="320" w:lineRule="atLeast"/>
              <w:rPr>
                <w:rFonts w:ascii="Arial" w:hAnsi="Arial" w:cs="Arial"/>
                <w:szCs w:val="21"/>
              </w:rPr>
            </w:pPr>
            <w:r>
              <w:rPr>
                <w:rFonts w:ascii="Arial" w:hAnsi="Arial" w:cs="Arial"/>
                <w:szCs w:val="21"/>
              </w:rPr>
              <w:t>价格扣除响应报价的4%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pPr>
              <w:spacing w:before="120" w:line="320" w:lineRule="atLeast"/>
              <w:rPr>
                <w:rFonts w:ascii="Arial" w:hAnsi="Arial" w:cs="Arial"/>
                <w:szCs w:val="21"/>
              </w:rPr>
            </w:pPr>
            <w:r>
              <w:rPr>
                <w:rFonts w:ascii="Arial" w:hAnsi="Arial" w:cs="Arial"/>
                <w:szCs w:val="21"/>
              </w:rPr>
              <w:t>注：未提供《中小企业声明函》、《分包意向协议书》或《联合体协议书》或不符合条件的，不享受价格扣除优惠。</w:t>
            </w:r>
          </w:p>
        </w:tc>
      </w:tr>
    </w:tbl>
    <w:p>
      <w:pPr>
        <w:spacing w:before="120" w:line="320" w:lineRule="atLeast"/>
        <w:ind w:firstLine="422" w:firstLineChars="200"/>
        <w:rPr>
          <w:rFonts w:ascii="Arial" w:hAnsi="Arial" w:cs="Arial"/>
          <w:b/>
          <w:bCs/>
          <w:kern w:val="0"/>
          <w:szCs w:val="21"/>
        </w:rPr>
      </w:pPr>
    </w:p>
    <w:p>
      <w:pPr>
        <w:spacing w:before="120" w:line="320" w:lineRule="atLeast"/>
        <w:ind w:firstLine="420" w:firstLineChars="200"/>
        <w:rPr>
          <w:rFonts w:ascii="Arial" w:hAnsi="Arial" w:cs="Arial"/>
        </w:rPr>
      </w:pPr>
      <w:r>
        <w:rPr>
          <w:rFonts w:ascii="Arial" w:hAnsi="Arial" w:cs="Arial"/>
        </w:rPr>
        <w:t>3.1偏离认定说明</w:t>
      </w:r>
    </w:p>
    <w:p>
      <w:pPr>
        <w:spacing w:before="120" w:line="320" w:lineRule="atLeast"/>
        <w:ind w:firstLine="420" w:firstLineChars="200"/>
        <w:rPr>
          <w:rFonts w:ascii="Arial" w:hAnsi="Arial" w:cs="Arial"/>
          <w:szCs w:val="21"/>
        </w:rPr>
      </w:pPr>
      <w:r>
        <w:rPr>
          <w:rFonts w:ascii="Arial" w:hAnsi="Arial" w:cs="Arial"/>
          <w:szCs w:val="21"/>
        </w:rPr>
        <w:t>供应商根据采购需求中技术参数为基准，填写响应表，对于响应表或证明材料与技术参数不符的，按如下规定：</w:t>
      </w:r>
    </w:p>
    <w:p>
      <w:pPr>
        <w:spacing w:before="120" w:line="320" w:lineRule="atLeast"/>
        <w:ind w:firstLine="420" w:firstLineChars="200"/>
        <w:rPr>
          <w:rFonts w:ascii="Arial" w:hAnsi="Arial" w:cs="Arial"/>
          <w:szCs w:val="21"/>
        </w:rPr>
      </w:pPr>
      <w:r>
        <w:rPr>
          <w:rFonts w:ascii="Arial" w:hAnsi="Arial" w:cs="Arial"/>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pacing w:before="120" w:line="320" w:lineRule="atLeast"/>
        <w:ind w:firstLine="420" w:firstLineChars="200"/>
        <w:rPr>
          <w:rFonts w:ascii="Arial" w:hAnsi="Arial" w:cs="Arial"/>
          <w:szCs w:val="21"/>
        </w:rPr>
      </w:pPr>
      <w:r>
        <w:rPr>
          <w:rFonts w:ascii="Arial" w:hAnsi="Arial" w:cs="Arial"/>
          <w:szCs w:val="21"/>
        </w:rPr>
        <w:t>（2）响应表中响应的内容与证明材料不一致的，以证明材料为准作为评审依据。</w:t>
      </w:r>
    </w:p>
    <w:p>
      <w:pPr>
        <w:spacing w:before="120" w:line="320" w:lineRule="atLeast"/>
        <w:ind w:firstLine="420" w:firstLineChars="200"/>
        <w:rPr>
          <w:rFonts w:ascii="Arial" w:hAnsi="Arial" w:cs="Arial"/>
          <w:szCs w:val="21"/>
        </w:rPr>
      </w:pPr>
      <w:r>
        <w:rPr>
          <w:rFonts w:ascii="Arial" w:hAnsi="Arial" w:cs="Arial"/>
          <w:szCs w:val="21"/>
        </w:rPr>
        <w:t>（3）同时出现以上两种情况的，按照（1）-（2）顺序认定。</w:t>
      </w:r>
    </w:p>
    <w:p>
      <w:pPr>
        <w:spacing w:before="120" w:line="320" w:lineRule="atLeast"/>
        <w:ind w:firstLine="420" w:firstLineChars="200"/>
        <w:rPr>
          <w:rFonts w:ascii="Arial" w:hAnsi="Arial" w:cs="Arial"/>
          <w:szCs w:val="21"/>
        </w:rPr>
      </w:pPr>
      <w:r>
        <w:rPr>
          <w:rFonts w:ascii="Arial" w:hAnsi="Arial" w:cs="Arial"/>
          <w:szCs w:val="21"/>
        </w:rPr>
        <w:t>（4）响应表与采购需求中技术参数比较有漏项的，如为实质性参数漏项，视为未响应；如为非实质性参数漏项，视为负偏离。</w:t>
      </w:r>
    </w:p>
    <w:p>
      <w:pPr>
        <w:spacing w:before="120" w:line="320" w:lineRule="atLeast"/>
        <w:ind w:firstLine="420" w:firstLineChars="200"/>
        <w:rPr>
          <w:rFonts w:ascii="Arial" w:hAnsi="Arial" w:cs="Arial"/>
          <w:szCs w:val="21"/>
        </w:rPr>
      </w:pPr>
      <w:r>
        <w:rPr>
          <w:rFonts w:ascii="Arial" w:hAnsi="Arial" w:cs="Arial"/>
          <w:szCs w:val="21"/>
        </w:rPr>
        <w:t>（5）一项技术参数有多条小项要求的，必须全部响应。如只响应部分参数，视为漏项，按照（4）判定。评审时以每一条技术参数为评审依据。</w:t>
      </w:r>
    </w:p>
    <w:p>
      <w:pPr>
        <w:spacing w:before="120" w:line="320" w:lineRule="atLeast"/>
        <w:ind w:firstLine="420" w:firstLineChars="200"/>
        <w:rPr>
          <w:rFonts w:ascii="Arial" w:hAnsi="Arial" w:cs="Arial"/>
          <w:szCs w:val="21"/>
        </w:rPr>
      </w:pPr>
      <w:r>
        <w:rPr>
          <w:rFonts w:ascii="Arial" w:hAnsi="Arial" w:cs="Arial"/>
          <w:szCs w:val="21"/>
        </w:rPr>
        <w:t>（6）对于区间涵盖值参数，例：电压“测量范围3V-5V”，同时满足下限值更低及上限值更高才视为正偏离，例：响应为“测量范围2V-6V”。如有一端负偏离，不管另一端如何，均视为负偏离，例：响应为“测量范围4V-6V”。</w:t>
      </w:r>
    </w:p>
    <w:p>
      <w:pPr>
        <w:spacing w:before="120" w:line="320" w:lineRule="atLeast"/>
        <w:ind w:firstLine="420" w:firstLineChars="200"/>
        <w:rPr>
          <w:rFonts w:ascii="Arial" w:hAnsi="Arial" w:cs="Arial"/>
          <w:szCs w:val="21"/>
        </w:rPr>
      </w:pPr>
      <w:r>
        <w:rPr>
          <w:rFonts w:ascii="Arial" w:hAnsi="Arial" w:cs="Arial"/>
          <w:szCs w:val="21"/>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pPr>
        <w:spacing w:before="120" w:line="320" w:lineRule="atLeast"/>
        <w:ind w:firstLine="420" w:firstLineChars="200"/>
        <w:rPr>
          <w:rFonts w:ascii="Arial" w:hAnsi="Arial" w:cs="Arial"/>
          <w:szCs w:val="21"/>
        </w:rPr>
      </w:pPr>
      <w:r>
        <w:rPr>
          <w:rFonts w:ascii="Arial" w:hAnsi="Arial" w:cs="Arial"/>
          <w:szCs w:val="21"/>
        </w:rPr>
        <w:t>（8）对于单边任意参数的要求，例“长度≥50cm”，若响应为50 cm及50cm以上任意一个数值，均视为无偏离；若响应小于50cm，视为负偏离。此类参数无正偏离。</w:t>
      </w:r>
    </w:p>
    <w:p>
      <w:pPr>
        <w:spacing w:before="120" w:line="320" w:lineRule="atLeast"/>
        <w:ind w:firstLine="420" w:firstLineChars="200"/>
        <w:rPr>
          <w:rFonts w:ascii="Arial" w:hAnsi="Arial" w:cs="Arial"/>
          <w:szCs w:val="21"/>
        </w:rPr>
      </w:pPr>
      <w:r>
        <w:rPr>
          <w:rFonts w:ascii="Arial" w:hAnsi="Arial" w:cs="Arial"/>
          <w:szCs w:val="21"/>
        </w:rPr>
        <w:t>（9）对于固定参数，响应与采购需求中技术参数一致，视为无偏离，其他均视为负偏离，此类参数无正偏离。</w:t>
      </w:r>
    </w:p>
    <w:p>
      <w:pPr>
        <w:spacing w:before="120" w:line="320" w:lineRule="atLeast"/>
        <w:ind w:firstLine="420" w:firstLineChars="200"/>
        <w:rPr>
          <w:rFonts w:ascii="Arial" w:hAnsi="Arial" w:cs="Arial"/>
          <w:szCs w:val="21"/>
        </w:rPr>
      </w:pPr>
      <w:r>
        <w:rPr>
          <w:rFonts w:ascii="Arial" w:hAnsi="Arial" w:cs="Arial"/>
          <w:szCs w:val="21"/>
        </w:rPr>
        <w:t>（10）如采购需求中技术参数有特殊要求与上述说明不一致的，以特殊要求为准。</w:t>
      </w:r>
    </w:p>
    <w:p>
      <w:pPr>
        <w:spacing w:before="120" w:line="320" w:lineRule="atLeast"/>
        <w:ind w:firstLine="420" w:firstLineChars="200"/>
        <w:rPr>
          <w:rFonts w:ascii="Arial" w:hAnsi="Arial" w:cs="Arial"/>
          <w:szCs w:val="21"/>
        </w:rPr>
      </w:pPr>
    </w:p>
    <w:p>
      <w:pPr>
        <w:spacing w:before="120" w:line="320" w:lineRule="atLeast"/>
        <w:ind w:firstLine="420" w:firstLineChars="200"/>
        <w:rPr>
          <w:rFonts w:ascii="Arial" w:hAnsi="Arial" w:cs="Arial"/>
          <w:szCs w:val="21"/>
        </w:rPr>
      </w:pPr>
    </w:p>
    <w:p>
      <w:pPr>
        <w:spacing w:before="120" w:line="320" w:lineRule="atLeast"/>
        <w:ind w:firstLine="420" w:firstLineChars="200"/>
        <w:rPr>
          <w:rFonts w:ascii="Arial" w:hAnsi="Arial" w:cs="Arial"/>
          <w:szCs w:val="21"/>
        </w:rPr>
      </w:pPr>
    </w:p>
    <w:bookmarkEnd w:id="83"/>
    <w:bookmarkEnd w:id="84"/>
    <w:bookmarkEnd w:id="95"/>
    <w:p>
      <w:pPr>
        <w:pStyle w:val="29"/>
        <w:snapToGrid w:val="0"/>
        <w:spacing w:before="120" w:after="120"/>
        <w:outlineLvl w:val="0"/>
        <w:rPr>
          <w:rFonts w:ascii="Arial" w:hAnsi="Arial" w:cs="Arial"/>
          <w:b/>
          <w:sz w:val="32"/>
          <w:szCs w:val="32"/>
        </w:rPr>
        <w:sectPr>
          <w:headerReference r:id="rId12" w:type="first"/>
          <w:headerReference r:id="rId11" w:type="default"/>
          <w:pgSz w:w="11906" w:h="16838"/>
          <w:pgMar w:top="1418" w:right="1133" w:bottom="1246" w:left="1418" w:header="851" w:footer="992" w:gutter="0"/>
          <w:cols w:space="720" w:num="1"/>
          <w:docGrid w:linePitch="312" w:charSpace="0"/>
        </w:sectPr>
      </w:pPr>
    </w:p>
    <w:p>
      <w:pPr>
        <w:pStyle w:val="29"/>
        <w:snapToGrid w:val="0"/>
        <w:spacing w:before="120" w:after="120" w:line="320" w:lineRule="exact"/>
        <w:jc w:val="center"/>
        <w:outlineLvl w:val="0"/>
        <w:rPr>
          <w:rFonts w:ascii="Arial" w:hAnsi="Arial" w:cs="Arial"/>
          <w:sz w:val="32"/>
          <w:szCs w:val="32"/>
        </w:rPr>
      </w:pPr>
      <w:bookmarkStart w:id="98" w:name="_Toc32279"/>
      <w:bookmarkStart w:id="99" w:name="_Toc25316"/>
      <w:bookmarkStart w:id="100" w:name="_Hlk160525271"/>
      <w:r>
        <w:rPr>
          <w:rFonts w:ascii="Arial" w:hAnsi="Arial" w:cs="Arial"/>
          <w:sz w:val="32"/>
          <w:szCs w:val="32"/>
        </w:rPr>
        <w:t>第五章  合同主要条款格式</w:t>
      </w:r>
      <w:bookmarkEnd w:id="98"/>
      <w:bookmarkEnd w:id="99"/>
    </w:p>
    <w:bookmarkEnd w:id="100"/>
    <w:p>
      <w:pPr>
        <w:widowControl/>
        <w:jc w:val="left"/>
        <w:rPr>
          <w:rFonts w:ascii="Arial" w:hAnsi="Arial" w:cs="Arial"/>
          <w:b/>
          <w:bCs/>
          <w:szCs w:val="21"/>
        </w:rPr>
      </w:pP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采购人（甲方）：广西壮族自治区南溪山医院（广西壮族自治区第二人民医院）</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中标人（乙方）：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采购计划文号：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 xml:space="preserve">项目名称：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项目编号：</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合同类型：买卖合同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签订地点：广西壮族自治区南溪山医院（广西壮族自治区第二人民医院）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签 订 时 间：   年  月  日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根据《中华人民共和国政府采购法》、《中华人民共和国民法典》等法律、法规规定，按照招标文件规定条款和乙方投标文件承诺，甲乙双方签订本合同。</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第一条　合同标的</w:t>
      </w:r>
    </w:p>
    <w:tbl>
      <w:tblPr>
        <w:tblStyle w:val="54"/>
        <w:tblW w:w="9297"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33"/>
        <w:gridCol w:w="1033"/>
        <w:gridCol w:w="1033"/>
        <w:gridCol w:w="1033"/>
        <w:gridCol w:w="1033"/>
        <w:gridCol w:w="1033"/>
        <w:gridCol w:w="1033"/>
        <w:gridCol w:w="1033"/>
        <w:gridCol w:w="103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803" w:hRule="atLeast"/>
        </w:trPr>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序号</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标的的名称</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商标品牌</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规格型号</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生产厂家</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数量</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单位</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单价（元）</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金额（元）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1</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c>
          <w:tcPr>
            <w:tcW w:w="1033" w:type="dxa"/>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jc w:val="center"/>
              <w:rPr>
                <w:rFonts w:ascii="Arial" w:hAnsi="Arial" w:cs="Arial"/>
                <w:sz w:val="21"/>
                <w:szCs w:val="21"/>
              </w:rPr>
            </w:pPr>
            <w:r>
              <w:rPr>
                <w:rFonts w:ascii="Arial" w:hAnsi="Arial" w:cs="Arial"/>
                <w:sz w:val="21"/>
                <w:szCs w:val="21"/>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9297" w:type="dxa"/>
            <w:gridSpan w:val="9"/>
            <w:tcBorders>
              <w:top w:val="single" w:color="000000" w:sz="2" w:space="0"/>
              <w:left w:val="single" w:color="000000" w:sz="2" w:space="0"/>
              <w:bottom w:val="single" w:color="000000" w:sz="2" w:space="0"/>
              <w:right w:val="single" w:color="000000" w:sz="2" w:space="0"/>
            </w:tcBorders>
            <w:vAlign w:val="center"/>
          </w:tcPr>
          <w:p>
            <w:pPr>
              <w:pStyle w:val="48"/>
              <w:spacing w:beforeAutospacing="0" w:after="0" w:afterAutospacing="0" w:line="400" w:lineRule="exact"/>
              <w:rPr>
                <w:rFonts w:ascii="Arial" w:hAnsi="Arial" w:cs="Arial"/>
                <w:sz w:val="21"/>
                <w:szCs w:val="21"/>
              </w:rPr>
            </w:pPr>
            <w:r>
              <w:rPr>
                <w:rFonts w:ascii="Arial" w:hAnsi="Arial" w:cs="Arial"/>
                <w:sz w:val="21"/>
                <w:szCs w:val="21"/>
              </w:rPr>
              <w:t>合计金额(人民币):（大写）：</w:t>
            </w:r>
            <w:r>
              <w:rPr>
                <w:rFonts w:ascii="Arial" w:hAnsi="Arial" w:cs="Arial"/>
                <w:sz w:val="21"/>
                <w:szCs w:val="21"/>
                <w:u w:val="single"/>
              </w:rPr>
              <w:t>               </w:t>
            </w:r>
            <w:r>
              <w:rPr>
                <w:rFonts w:ascii="Arial" w:hAnsi="Arial" w:cs="Arial"/>
                <w:sz w:val="21"/>
                <w:szCs w:val="21"/>
              </w:rPr>
              <w:t>（小写） ¥ </w:t>
            </w:r>
            <w:r>
              <w:rPr>
                <w:rFonts w:ascii="Arial" w:hAnsi="Arial" w:cs="Arial"/>
                <w:sz w:val="21"/>
                <w:szCs w:val="21"/>
                <w:u w:val="single"/>
              </w:rPr>
              <w:t>           </w:t>
            </w:r>
          </w:p>
        </w:tc>
      </w:tr>
    </w:tbl>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第二条　标的质量</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1.乙方所提供标的的名称、商标品牌、生产厂家、规格型号、技术参数等内容必须与乙方投标文件及有关承诺相一致，且满足项目实施要求。</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2.乙方所提供的货物必须是全新、未使用的原装产品，且在正常安装、使用和保养条件下，其使用寿命期内各项指标均达到投标文件的承诺。</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第三条　履行时间（期限）、地点和方式</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 履行时间（期限）：自合同签订之日起</w:t>
      </w:r>
      <w:r>
        <w:rPr>
          <w:rFonts w:hint="eastAsia" w:ascii="Arial" w:hAnsi="Arial" w:cs="Arial"/>
          <w:sz w:val="21"/>
          <w:szCs w:val="21"/>
          <w:u w:val="single"/>
        </w:rPr>
        <w:t xml:space="preserve">     </w:t>
      </w:r>
      <w:r>
        <w:rPr>
          <w:rFonts w:ascii="Arial" w:hAnsi="Arial" w:cs="Arial"/>
          <w:sz w:val="21"/>
          <w:szCs w:val="21"/>
        </w:rPr>
        <w:t>日历天内完成密码应用升级改造，并通过商用密码应用安全性评估测评机构评审。</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 履行地点：广西桂林市内甲方指定地点。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 履行方式:</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（1）乙方负责货物运输，货物的运输方式：</w:t>
      </w:r>
      <w:r>
        <w:rPr>
          <w:rFonts w:ascii="Arial" w:hAnsi="Arial" w:cs="Arial"/>
          <w:sz w:val="21"/>
          <w:szCs w:val="21"/>
          <w:u w:val="single"/>
        </w:rPr>
        <w:t> 不限  </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（2）交货方式：</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☑乙方将货物送到甲方指定地点。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□甲方自行到乙方指定地点提货。</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□其他：</w:t>
      </w:r>
      <w:r>
        <w:rPr>
          <w:rFonts w:ascii="Arial" w:hAnsi="Arial" w:cs="Arial"/>
          <w:sz w:val="21"/>
          <w:szCs w:val="21"/>
          <w:u w:val="single"/>
        </w:rPr>
        <w:t>            </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（3）卸货费用由乙方承担。</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第四条　包装方式及运输</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1.乙方提供的货物均应按投标文件承诺的包装要求进行包装及运输,要求为原厂原包装，包装完好完整、无破损、未开封。国家对包装及运输有相关强制性标准或要求的，乙方应当执行。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2.乙方的包装及运输应综合考虑运输距离、防水、防潮、防震、防锈和防破损装卸等要求，以保证货物安全、完好运达甲方指定地点。国家对包装及运输有相关强制性标准或要求的，乙方应当执行。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3.货物的使用说明书（货物属于进口产品的，供货时应同时附上中文使用说明书）、质量检验证明书、质量合格证、随配附件和工具以及清单一并附于货物包装内。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4.产品（含包装）运抵甲方指定交付地点前发生损坏及相关风险，相关损失由乙方自行承担。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5.乙方负责货物运输，货物运输合理损耗及计算方法：</w:t>
      </w:r>
      <w:r>
        <w:rPr>
          <w:rFonts w:ascii="Arial" w:hAnsi="Arial" w:cs="Arial"/>
          <w:sz w:val="21"/>
          <w:szCs w:val="21"/>
          <w:u w:val="single"/>
        </w:rPr>
        <w:t>由乙方负责</w:t>
      </w:r>
      <w:r>
        <w:rPr>
          <w:rFonts w:ascii="Arial" w:hAnsi="Arial" w:cs="Arial"/>
          <w:sz w:val="21"/>
          <w:szCs w:val="21"/>
        </w:rPr>
        <w:t> 。</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6.乙方在货物发运手续办理完毕后二十四小时内或货到甲方四十八小时前通知甲方，以准备接货。</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7.乙方应将所提供货物的装箱清单、用户手册、原厂保修卡、随机资料、工具和备品、备件等一并交付给甲方，如有缺失应及时补齐，否则视为逾期交货。</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第五条　安装和培训</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1.安装时间及地点：</w:t>
      </w:r>
      <w:r>
        <w:rPr>
          <w:rFonts w:ascii="Arial" w:hAnsi="Arial" w:cs="Arial"/>
          <w:sz w:val="21"/>
          <w:szCs w:val="21"/>
          <w:u w:val="single"/>
        </w:rPr>
        <w:t>甲方指定的时间和地点</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2.安装要求：</w:t>
      </w:r>
      <w:r>
        <w:rPr>
          <w:rFonts w:ascii="Arial" w:hAnsi="Arial" w:cs="Arial"/>
          <w:sz w:val="21"/>
          <w:szCs w:val="21"/>
          <w:u w:val="single"/>
        </w:rPr>
        <w:t>乙方应当按招标文件要求或甲方要求进行安装。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3.甲方应提供必要安装条件（如场地、电源、水源等）。</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乙方应当按照投标文件的承诺负责对甲方有关人员进行培训，使甲方使用人员熟练掌握设备的全部功能，培训的相关费用包括在合同价款中，甲方不再另行支付。培训时间：货物安装调试合格完毕并交付使用后的</w:t>
      </w:r>
      <w:r>
        <w:rPr>
          <w:rFonts w:ascii="Arial" w:hAnsi="Arial" w:cs="Arial"/>
          <w:sz w:val="21"/>
          <w:szCs w:val="21"/>
          <w:u w:val="single"/>
        </w:rPr>
        <w:t>    </w:t>
      </w:r>
      <w:r>
        <w:rPr>
          <w:rFonts w:ascii="Arial" w:hAnsi="Arial" w:cs="Arial"/>
          <w:sz w:val="21"/>
          <w:szCs w:val="21"/>
        </w:rPr>
        <w:t>天内；培训地点：</w:t>
      </w:r>
      <w:r>
        <w:rPr>
          <w:rFonts w:ascii="Arial" w:hAnsi="Arial" w:cs="Arial"/>
          <w:sz w:val="21"/>
          <w:szCs w:val="21"/>
          <w:u w:val="single"/>
        </w:rPr>
        <w:t>广西桂林市内甲方指定地点</w:t>
      </w:r>
      <w:r>
        <w:rPr>
          <w:rFonts w:ascii="Arial" w:hAnsi="Arial" w:cs="Arial"/>
          <w:sz w:val="21"/>
          <w:szCs w:val="21"/>
        </w:rPr>
        <w:t>。</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第六条　合同价款及支付</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1.本合同以人民币付款。</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2.合同价款 (人民币):（大写）：</w:t>
      </w:r>
      <w:r>
        <w:rPr>
          <w:rFonts w:ascii="Arial" w:hAnsi="Arial" w:cs="Arial"/>
          <w:sz w:val="21"/>
          <w:szCs w:val="21"/>
          <w:u w:val="single"/>
        </w:rPr>
        <w:t>            </w:t>
      </w:r>
      <w:r>
        <w:rPr>
          <w:rFonts w:ascii="Arial" w:hAnsi="Arial" w:cs="Arial"/>
          <w:sz w:val="21"/>
          <w:szCs w:val="21"/>
        </w:rPr>
        <w:t>（小写） ¥ </w:t>
      </w:r>
      <w:r>
        <w:rPr>
          <w:rFonts w:ascii="Arial" w:hAnsi="Arial" w:cs="Arial"/>
          <w:sz w:val="21"/>
          <w:szCs w:val="21"/>
          <w:u w:val="single"/>
        </w:rPr>
        <w:t>          </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3.资金性质：</w:t>
      </w:r>
      <w:r>
        <w:rPr>
          <w:rFonts w:ascii="Arial" w:hAnsi="Arial" w:cs="Arial"/>
          <w:sz w:val="21"/>
          <w:szCs w:val="21"/>
          <w:u w:val="single"/>
        </w:rPr>
        <w:t>财政性资金</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合同价款是履行合同的最终价格，包括所提供的货物（包括备品备件、专用工具等）的价格，投标货物包装、运输、装卸、送货上门、安装、调试、检验、售后服务、技术服务、培训、保险、税金、招标文件要求提供的所有伴随服务、工程等费用和税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付款进度安排：交付使用并经最终验收合格后30个工作日内，支付合同价款的30%；正常使用3个月后30个工作日内，支付合同价款的60%；剩余10%的合同价款在验收合格满1年后，乙方向甲方提出书面请款申请，经甲方确认无扣款项目后30个工作日内付清（无息）。在首次支付货款前，乙方必须向甲方提供符合国家规定及甲方要求的全额税务发票，甲方未收到发票的，有权不予支付相应款项直至乙方提供合格发票，并不承担延迟付款责任，且乙方仍应按合同约定履行义务。发票认证通过是付款的必要前提之一。</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6.资金支付方式：</w:t>
      </w:r>
      <w:r>
        <w:rPr>
          <w:rFonts w:ascii="Arial" w:hAnsi="Arial" w:cs="Arial"/>
          <w:sz w:val="21"/>
          <w:szCs w:val="21"/>
          <w:u w:val="single"/>
        </w:rPr>
        <w:t>    （银行转账）   </w:t>
      </w:r>
      <w:r>
        <w:rPr>
          <w:rFonts w:ascii="Arial" w:hAnsi="Arial" w:cs="Arial"/>
          <w:sz w:val="21"/>
          <w:szCs w:val="21"/>
        </w:rPr>
        <w:t>。</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7.政府采购合同履行中，甲方需追加与合同标的相同的货物的，在不改变合同其他条款的前提下，可以与乙方协商签订补充合同，但所有补充合同的采购金额不得超过原合同采购金额的10%。</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第七条 保险、税费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1.若乙方为本项目标的及标的涉及的相关材料、设备、人员、运输等购买保险的，相关费用由乙方自行承担。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2.本合同执行中相关的一切税费均由乙方负担。</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第八条　验收、交付标准和方法</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1.履约验收时间：标的到达甲方指定地点且具备验收条件之日起7个工作日内。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2.履约验收程序：法《按照广西壮族自治区政府采购项目履约验收管理办》（桂财采〔2015〕22号）规定的履约验收程序组织验收。</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3.履约验收内容：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甲方依据招标文件要求、乙方的投标承诺以及国家有关质量标准，对每一项技术、商务要求等相关内容进行验收。</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4.履约验收标准：</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标的的技术指标与乙方的投标承诺一致或更高，且满足招标文件全部实质性要求及乙方投标承诺，视为验收合格。标的不符合上述情形的，甲方在验收后七个工作日内以书面形式向乙方提出，乙方应自收到甲方书面异议后七个工作日内及时予以解决，否则，视为验收不合格。</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5.其他事项：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（1）验收时，甲方与乙方双方应当派员在场，并对验收结果签署意见，否则视为其同意验收结果。</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由于乙方的原因造成甲方验收不合格、影响甲方正常使用的，由此造成的损失由乙方承担。初步验收或交付验收不合格的，甲方有权终止合同并全部退货，同时报相关监督管理部门处理，由此造成甲方经济损失的由乙方负责承担全部赔偿责任。</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（3）对技术复杂的货物，甲方可请国家认可的专业检测机构参与初步验收及交付验收，并由其出具质量检测报告，费用由乙方承担。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（4）验收过程中所产生的一切费用均由乙方承担，供应商在投标报价时应综合考虑相关费用。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6.交付标准和方法</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（1）除售后服务验收外，验收结论合格的，乙方应自收到验收书后</w:t>
      </w:r>
      <w:r>
        <w:rPr>
          <w:rFonts w:ascii="Arial" w:hAnsi="Arial" w:cs="Arial"/>
          <w:sz w:val="21"/>
          <w:szCs w:val="21"/>
          <w:u w:val="single"/>
        </w:rPr>
        <w:t>    </w:t>
      </w:r>
      <w:r>
        <w:rPr>
          <w:rFonts w:ascii="Arial" w:hAnsi="Arial" w:cs="Arial"/>
          <w:sz w:val="21"/>
          <w:szCs w:val="21"/>
        </w:rPr>
        <w:t>日内向甲方交付使用。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（2）货物的所有权和风险自交付时起由乙方转移至甲方，货物交付给甲方之前所有风险均由乙方承担。</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第九条  售后服务</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1.乙方应按照国家有关法律法规规定以及投标文件承诺，为甲方提供售后服务。</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2.质量保修范围:</w:t>
      </w:r>
      <w:r>
        <w:rPr>
          <w:rFonts w:ascii="Arial" w:hAnsi="Arial" w:cs="Arial"/>
          <w:sz w:val="21"/>
          <w:szCs w:val="21"/>
          <w:u w:val="single"/>
        </w:rPr>
        <w:t> 本项目采购范围内的所有设备</w:t>
      </w:r>
      <w:r>
        <w:rPr>
          <w:rFonts w:ascii="Arial" w:hAnsi="Arial" w:cs="Arial"/>
          <w:sz w:val="21"/>
          <w:szCs w:val="21"/>
        </w:rPr>
        <w:t>。免费保修期内上门维修（维修费和元器件费包含在投标报价中）、更换零部件，软件终身免费升级服务，设备生产厂家提供远程联机维护服务，能对设备进行软件升级及故障分析；保修期： 按乙方投标文件承诺（且不低于采购文件要求）执行。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3.免费保修期：按国家有关产品“三包”规定执行“三包”；免费保修期为</w:t>
      </w:r>
      <w:r>
        <w:rPr>
          <w:rFonts w:ascii="Arial" w:hAnsi="Arial" w:cs="Arial"/>
          <w:sz w:val="21"/>
          <w:szCs w:val="21"/>
          <w:u w:val="single"/>
        </w:rPr>
        <w:t>    </w:t>
      </w:r>
      <w:r>
        <w:rPr>
          <w:rFonts w:ascii="Arial" w:hAnsi="Arial" w:cs="Arial"/>
          <w:sz w:val="21"/>
          <w:szCs w:val="21"/>
        </w:rPr>
        <w:t>年（免费保修期从设备验收合格之日起计算），免费保修期内上门维修不收取任何费用。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4.在免费保修期内因货物本身的质量问题发生故障，乙方应负责免费修理和更换零部件。对达不到技术要求者，根据实际情况，经双方协商，可按以下办法处理：</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（1）更换：由乙方承担所发生的全部费用。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（2）贬值处理：由甲乙双方合议定价。</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（3）退货处理：乙方应退还甲方支付的合同款，同时应承担该货物的直接费用（运输、保险、检验、货款利息及银行手续费等）。</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5.如在使用过程中发生质量问题，乙方在接到甲方通知后</w:t>
      </w:r>
      <w:r>
        <w:rPr>
          <w:rFonts w:ascii="Arial" w:hAnsi="Arial" w:cs="Arial"/>
          <w:sz w:val="21"/>
          <w:szCs w:val="21"/>
          <w:u w:val="single"/>
        </w:rPr>
        <w:t>    </w:t>
      </w:r>
      <w:r>
        <w:rPr>
          <w:rFonts w:ascii="Arial" w:hAnsi="Arial" w:cs="Arial"/>
          <w:sz w:val="21"/>
          <w:szCs w:val="21"/>
        </w:rPr>
        <w:t>小时内响应，</w:t>
      </w:r>
      <w:r>
        <w:rPr>
          <w:rFonts w:ascii="Arial" w:hAnsi="Arial" w:cs="Arial"/>
          <w:sz w:val="21"/>
          <w:szCs w:val="21"/>
          <w:u w:val="single"/>
        </w:rPr>
        <w:t>    </w:t>
      </w:r>
      <w:r>
        <w:rPr>
          <w:rFonts w:ascii="Arial" w:hAnsi="Arial" w:cs="Arial"/>
          <w:sz w:val="21"/>
          <w:szCs w:val="21"/>
        </w:rPr>
        <w:t>小时内到达现场进行处理，到达现场后</w:t>
      </w:r>
      <w:r>
        <w:rPr>
          <w:rFonts w:ascii="Arial" w:hAnsi="Arial" w:cs="Arial"/>
          <w:sz w:val="21"/>
          <w:szCs w:val="21"/>
          <w:u w:val="single"/>
        </w:rPr>
        <w:t>    </w:t>
      </w:r>
      <w:r>
        <w:rPr>
          <w:rFonts w:ascii="Arial" w:hAnsi="Arial" w:cs="Arial"/>
          <w:sz w:val="21"/>
          <w:szCs w:val="21"/>
        </w:rPr>
        <w:t>小时内排除故障，恢复正常使用。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6.在免费保修期内，乙方应对货物出现的质量及安全问题负责处理解决并承担一切费用。</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7.本项目采购范围内的货物因人为因素出现的故障不在免费保修范围内。超过免费保修期的机器设备，提供终生维修服务。</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8. 乙方提供的货物在免费保修期内，因设计、工艺或材料的缺陷和其它质量原因造成的问题，由乙方负责，费用从最后一笔支付的合同价款当中扣除，不足以扣除的，由乙方另行支付。</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9.乙方提供的服务承诺和售后服务及免费保修期责任等其它具体约定事项。（见合同附件）</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第十条　履约保证金</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本项目不收取履约保证金。</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第十一条　违约责任</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1.合同一方不履行合同义务、履行合同义务不符合约定或者违反合同项下所作保证的， 应向对方承担继续履行、采取修理、更换、退货等补救措施或者赔偿损失等违约责任。</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2.甲方无故延迟收取货物、乙方延迟交付货物的，应向对方支付延迟违约金。延迟违约金的计算方法如下：每延迟一天向对方偿付违约货款额3‰违约金，但违约金累计不得超过违约货款额5%，超过30 天对方有权解除合同，违约方承担因此给对方造成经济损失。如延迟交付必然导致合同货物安装、调试、验收等工作推迟的，相关工作应相应顺延。</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3.甲方未能按合同约定支付合同价款的，应向乙方支付延迟付款违约金。延迟付款违约金的计算方法如下：每延迟一天向乙方偿付违约货款额3‰违约金，但违约金累计不得超过违约货款额的5%。</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4.乙方未按本合同和投标文件承诺提供售后服务的，经甲方书面催告1次仍不整改的，乙方应按本合同价款（报酬）的 </w:t>
      </w:r>
      <w:r>
        <w:rPr>
          <w:rFonts w:ascii="Arial" w:hAnsi="Arial" w:cs="Arial"/>
          <w:sz w:val="21"/>
          <w:szCs w:val="21"/>
          <w:u w:val="single"/>
        </w:rPr>
        <w:t>5</w:t>
      </w:r>
      <w:r>
        <w:rPr>
          <w:rFonts w:ascii="Arial" w:hAnsi="Arial" w:cs="Arial"/>
          <w:sz w:val="21"/>
          <w:szCs w:val="21"/>
        </w:rPr>
        <w:t>%向甲方支付违约金，甲方有权寻找第三方机构获得售后服务，费用由乙方承担。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5.因某一方原因导致变更、中止或者终止政府采购合同的，该方应当对另一方受到的损失予以赔偿或者补偿。</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6.其它违约责任按《中华人民共和国民法典》处理。</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第十二条  不可抗力事件处理</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1.在合同有效期内，任何一方因不可抗力事件导致不能履行合同，则合同履行期可延长，其延长期与不可抗力影响期相同。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2.不可抗力事件发生后，应立即通知对方，并寄送有关权威机构出具的证明。</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3.不可抗力事件延续一百二十天以上，双方应通过友好协商，确定是否继续履行合同。</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第十三条  合同争议解决</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1.因货物质量问题发生争议的，应邀请国家认可的质量检测机构对货物质量进行鉴定。货物符合标准的，鉴定费由甲方承担；货物不符合标准的，鉴定费由乙方承担。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第十四条　合同的变更、中止或者终止</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 除《中华人民共和国政府采购法》第五十条规定的情形外，本合同一经签订，甲乙双方不得擅自变更、中止或者终止合同。</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2.采购合同继续履行将损害国家利益和社会公共利益的，双方当事人应当变更、中止或者终止合同。有过错的一方应当承担赔偿责任，双方都有过错的，各自承担相应的责任。</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第十五条　知识产权、权利保证和保密要求</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1.甲方在履行合同过程中提供给乙方的全部图纸、文件和其他含有数据和信息的资料，其知识产权属于甲方。</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2.除招标文件采购需求另有约定外，甲方不因签署和履行合同而享有乙方在履行合同过程中提供给甲方的图纸、文件、配套软件、电子辅助程序和其他含有数据和信息的资料的知识产权。</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6.乙方保证将要交付的货物的所有权完全属于乙方且无任何抵押、质押、查封等产权瑕疵。</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第十六条  合同生效及其它</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1.合同经双方法定代表人或者委托代理人签字并加盖单位公章后生效（委托代理人签字的需后附授权委托书，格式自拟）。</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2.合同执行中涉及采购资金和采购内容修改或者补充的，并签书面补充协议报财政部门备案，方可作为主合同不可分割的一部分。</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3.合同生效后，甲乙双方不得因姓名、名称的变更或者法定代表人、负责人、承办人的变动而不履行合同义务。</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4.本合同未尽事宜，遵照《中华人民共和国民法典》有关条文执行。</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第十七条　签订本合同依据</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1.政府采购招标文件；</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2.乙方提供的投标文件；</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3.中标通知书。</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第十八条 廉洁承诺</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为保证设备购销领域活动的廉洁性，防止各类违法违纪案件的发生，乙方供货公司和所属人员庄严承诺如下：</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1．遵守国家的法律法规。依法处理设备购销业务，保证不搞违法乱纪活动，自觉接受执法执纪部门的监督检查；</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2．在设备购销领域中，保证不以任何形式给予医院工作人员回扣、好处费等；</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3．在正常业务交往中，保证不赠送各种礼金、有价证券和贵重物品，不给对方报销应由个人支付的费用；</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4．维护正常的医疗秩序，保证不以宴请、高消费娱乐、提供国（境）外学术活动等手段影响医生的用药选择权；</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5．乙方给医院的捐赠款物，保证严格按照《中华人民共和国公益事业捐赠法》和《卫生计生单位接受公益事业捐赠管理办法》（国卫财务发2015 77号）等法律法规执行；</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6．严格对业务代表进行管理，不进入医院门诊、病区、科室向医护人员推销医疗产品，业务代表不得以任何理由让临床、设备、信息等有关人员统计医生处方和有关耗材的用量信息或要求相关人员为此提供便利；</w:t>
      </w:r>
    </w:p>
    <w:p>
      <w:pPr>
        <w:pStyle w:val="48"/>
        <w:adjustRightInd w:val="0"/>
        <w:snapToGrid w:val="0"/>
        <w:spacing w:before="0" w:beforeAutospacing="0" w:after="0" w:afterAutospacing="0" w:line="300" w:lineRule="auto"/>
        <w:ind w:firstLine="420" w:firstLineChars="200"/>
        <w:rPr>
          <w:rFonts w:ascii="Arial" w:hAnsi="Arial" w:cs="Arial"/>
          <w:sz w:val="21"/>
          <w:szCs w:val="21"/>
        </w:rPr>
      </w:pPr>
      <w:r>
        <w:rPr>
          <w:rFonts w:ascii="Arial" w:hAnsi="Arial" w:cs="Arial"/>
          <w:sz w:val="21"/>
          <w:szCs w:val="21"/>
        </w:rPr>
        <w:t>以上承诺如有违反，乙方愿意按照《国家卫生计生委关于建立医药购销领域商业贿赂不良记录的规定》（国卫法制发〔2013〕50号）等相关规定处理。如果情节严重的移交司法机关处理。</w:t>
      </w:r>
    </w:p>
    <w:p>
      <w:pPr>
        <w:pStyle w:val="48"/>
        <w:adjustRightInd w:val="0"/>
        <w:snapToGrid w:val="0"/>
        <w:spacing w:before="0" w:beforeAutospacing="0" w:after="0" w:afterAutospacing="0" w:line="300" w:lineRule="auto"/>
        <w:ind w:firstLine="422" w:firstLineChars="200"/>
        <w:jc w:val="both"/>
        <w:rPr>
          <w:rFonts w:ascii="Arial" w:hAnsi="Arial" w:cs="Arial"/>
          <w:sz w:val="21"/>
          <w:szCs w:val="21"/>
        </w:rPr>
      </w:pPr>
      <w:r>
        <w:rPr>
          <w:rFonts w:ascii="Arial" w:hAnsi="Arial" w:cs="Arial"/>
          <w:b/>
          <w:sz w:val="21"/>
          <w:szCs w:val="21"/>
        </w:rPr>
        <w:t>第十九条　</w:t>
      </w:r>
      <w:r>
        <w:rPr>
          <w:rFonts w:ascii="Arial" w:hAnsi="Arial" w:cs="Arial"/>
          <w:sz w:val="21"/>
          <w:szCs w:val="21"/>
        </w:rPr>
        <w:t>本合同一式陆份，具有同等法律效力。甲方肆份，乙方壹份，采购代理机构各壹份。本合同经甲乙双方法定代表人或授权代表签字并加盖单位公章后生效。</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附：</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1.中标通知书</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2.招标文件技术、商务要求</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3.乙方的投标声明、开标一览表、技术要求偏离表、商务要求偏离表、设备性能配置清单（如有）、售后服务方案（如有）、选配件、专用耗材、售后服务优惠表（如有）</w:t>
      </w:r>
    </w:p>
    <w:p>
      <w:pPr>
        <w:pStyle w:val="48"/>
        <w:adjustRightInd w:val="0"/>
        <w:snapToGrid w:val="0"/>
        <w:spacing w:before="0" w:beforeAutospacing="0" w:after="0" w:afterAutospacing="0" w:line="300" w:lineRule="auto"/>
        <w:ind w:firstLine="420" w:firstLineChars="200"/>
        <w:jc w:val="both"/>
        <w:rPr>
          <w:rFonts w:ascii="Arial" w:hAnsi="Arial" w:cs="Arial"/>
          <w:sz w:val="21"/>
          <w:szCs w:val="21"/>
        </w:rPr>
      </w:pPr>
      <w:r>
        <w:rPr>
          <w:rFonts w:ascii="Arial" w:hAnsi="Arial" w:cs="Arial"/>
          <w:sz w:val="21"/>
          <w:szCs w:val="21"/>
        </w:rPr>
        <w:t>4.乙方的营业执照等主体证明文件；</w:t>
      </w:r>
    </w:p>
    <w:p>
      <w:pPr>
        <w:pStyle w:val="48"/>
        <w:adjustRightInd w:val="0"/>
        <w:snapToGrid w:val="0"/>
        <w:spacing w:before="0" w:beforeAutospacing="0" w:after="0" w:afterAutospacing="0" w:line="300" w:lineRule="auto"/>
        <w:ind w:firstLine="420" w:firstLineChars="200"/>
        <w:jc w:val="both"/>
        <w:rPr>
          <w:rFonts w:ascii="Arial" w:hAnsi="Arial" w:cs="Arial"/>
          <w:szCs w:val="21"/>
        </w:rPr>
      </w:pPr>
      <w:r>
        <w:rPr>
          <w:rFonts w:ascii="Arial" w:hAnsi="Arial" w:cs="Arial"/>
          <w:sz w:val="21"/>
          <w:szCs w:val="21"/>
        </w:rPr>
        <w:t>5.制造商授权书（如有）</w:t>
      </w:r>
    </w:p>
    <w:tbl>
      <w:tblPr>
        <w:tblStyle w:val="5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Arial" w:hAnsi="Arial" w:cs="Arial"/>
                <w:szCs w:val="21"/>
              </w:rPr>
            </w:pPr>
            <w:r>
              <w:rPr>
                <w:rFonts w:ascii="Arial" w:hAnsi="Arial" w:cs="Arial"/>
                <w:szCs w:val="21"/>
              </w:rPr>
              <w:t xml:space="preserve">甲方（章）广西壮族自治区南溪山医院（广西壮族自治区第二人民医院）   </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Arial" w:hAnsi="Arial" w:cs="Arial"/>
                <w:szCs w:val="21"/>
              </w:rPr>
            </w:pPr>
            <w:r>
              <w:rPr>
                <w:rFonts w:ascii="Arial" w:hAnsi="Arial" w:cs="Arial"/>
                <w:szCs w:val="21"/>
              </w:rPr>
              <w:t>乙方（章）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 xml:space="preserve">委托代理人：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Arial" w:hAnsi="Arial" w:cs="Arial"/>
                <w:szCs w:val="21"/>
              </w:rPr>
            </w:pPr>
            <w:r>
              <w:rPr>
                <w:rFonts w:ascii="Arial" w:hAnsi="Arial" w:cs="Arial"/>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Arial" w:hAnsi="Arial" w:cs="Arial"/>
                <w:szCs w:val="21"/>
              </w:rPr>
            </w:pPr>
            <w:r>
              <w:rPr>
                <w:rFonts w:ascii="Arial" w:hAnsi="Arial" w:cs="Arial"/>
                <w:szCs w:val="21"/>
              </w:rPr>
              <w:t>签订时间：</w:t>
            </w:r>
          </w:p>
          <w:p>
            <w:pPr>
              <w:adjustRightInd w:val="0"/>
              <w:snapToGrid w:val="0"/>
              <w:spacing w:line="360" w:lineRule="auto"/>
              <w:ind w:firstLine="2520" w:firstLineChars="1200"/>
              <w:rPr>
                <w:rFonts w:ascii="Arial" w:hAnsi="Arial" w:cs="Arial"/>
                <w:szCs w:val="21"/>
              </w:rPr>
            </w:pPr>
            <w:r>
              <w:rPr>
                <w:rFonts w:ascii="Arial" w:hAnsi="Arial" w:cs="Arial"/>
                <w:szCs w:val="21"/>
              </w:rPr>
              <w:t>年 　  月 　  日</w:t>
            </w:r>
          </w:p>
        </w:tc>
      </w:tr>
    </w:tbl>
    <w:p>
      <w:pPr>
        <w:pStyle w:val="21"/>
        <w:ind w:left="1764" w:hanging="924"/>
        <w:jc w:val="center"/>
        <w:rPr>
          <w:rFonts w:ascii="Arial" w:hAnsi="Arial" w:cs="Arial"/>
          <w:b/>
          <w:bCs/>
          <w:spacing w:val="-20"/>
          <w:kern w:val="44"/>
        </w:rPr>
      </w:pPr>
    </w:p>
    <w:p>
      <w:pPr>
        <w:pStyle w:val="29"/>
        <w:adjustRightInd w:val="0"/>
        <w:snapToGrid w:val="0"/>
        <w:spacing w:line="360" w:lineRule="auto"/>
        <w:rPr>
          <w:rFonts w:ascii="Arial" w:hAnsi="Arial" w:cs="Arial"/>
          <w:b/>
        </w:rPr>
      </w:pPr>
      <w:r>
        <w:rPr>
          <w:rFonts w:ascii="Arial" w:hAnsi="Arial" w:cs="Arial"/>
          <w:b/>
        </w:rPr>
        <w:t>注：乙方合同签订开户银行及银行账号与乙方开具付款发票开户银行及银行账号完全一致</w:t>
      </w:r>
    </w:p>
    <w:p>
      <w:pPr>
        <w:adjustRightInd w:val="0"/>
        <w:snapToGrid w:val="0"/>
        <w:spacing w:line="360" w:lineRule="auto"/>
        <w:rPr>
          <w:rFonts w:ascii="Arial" w:hAnsi="Arial" w:cs="Arial"/>
          <w:szCs w:val="21"/>
        </w:rPr>
      </w:pPr>
      <w:r>
        <w:rPr>
          <w:rFonts w:ascii="Arial" w:hAnsi="Arial" w:cs="Arial"/>
          <w:szCs w:val="21"/>
        </w:rPr>
        <w:t>备注：每份附设备配置清单及参数，公司营业执照，公司经营许可证、设备注册证、委托代理人授权书，法人及代理人身份证复印件；金额大小写之间不能留空白。</w:t>
      </w:r>
    </w:p>
    <w:p>
      <w:pPr>
        <w:pStyle w:val="21"/>
        <w:rPr>
          <w:rFonts w:ascii="Arial" w:hAnsi="Arial" w:cs="Arial"/>
          <w:sz w:val="32"/>
          <w:szCs w:val="32"/>
        </w:rPr>
      </w:pPr>
    </w:p>
    <w:p>
      <w:pPr>
        <w:widowControl/>
        <w:jc w:val="left"/>
        <w:rPr>
          <w:rFonts w:ascii="Arial" w:hAnsi="Arial" w:cs="Arial"/>
        </w:rPr>
      </w:pPr>
    </w:p>
    <w:p>
      <w:pPr>
        <w:pStyle w:val="3"/>
        <w:jc w:val="center"/>
        <w:rPr>
          <w:rFonts w:ascii="Arial" w:hAnsi="Arial" w:cs="Arial"/>
          <w:sz w:val="32"/>
          <w:szCs w:val="32"/>
        </w:rPr>
      </w:pPr>
      <w:r>
        <w:rPr>
          <w:rFonts w:ascii="Arial" w:hAnsi="Arial" w:cs="Arial"/>
          <w:b w:val="0"/>
          <w:bCs w:val="0"/>
          <w:kern w:val="0"/>
          <w:szCs w:val="21"/>
        </w:rPr>
        <w:br w:type="page"/>
      </w:r>
      <w:bookmarkEnd w:id="0"/>
      <w:bookmarkEnd w:id="1"/>
      <w:bookmarkStart w:id="101" w:name="_Toc6884"/>
      <w:r>
        <w:rPr>
          <w:rFonts w:ascii="Arial" w:hAnsi="Arial" w:cs="Arial"/>
          <w:sz w:val="32"/>
          <w:szCs w:val="32"/>
        </w:rPr>
        <w:t>第六章  响应文件格式</w:t>
      </w:r>
      <w:bookmarkEnd w:id="101"/>
    </w:p>
    <w:p>
      <w:pPr>
        <w:rPr>
          <w:rFonts w:ascii="Arial" w:hAnsi="Arial" w:cs="Arial"/>
          <w:sz w:val="28"/>
          <w:szCs w:val="28"/>
        </w:rPr>
      </w:pPr>
      <w:bookmarkStart w:id="102" w:name="_Toc254970556"/>
      <w:bookmarkStart w:id="103" w:name="_Toc254970697"/>
    </w:p>
    <w:p>
      <w:pPr>
        <w:spacing w:line="500" w:lineRule="exact"/>
        <w:ind w:firstLine="560" w:firstLineChars="200"/>
        <w:rPr>
          <w:rFonts w:ascii="Arial" w:hAnsi="Arial" w:cs="Arial"/>
          <w:sz w:val="28"/>
          <w:szCs w:val="28"/>
        </w:rPr>
      </w:pPr>
      <w:bookmarkStart w:id="104" w:name="_Hlk89181132"/>
      <w:r>
        <w:rPr>
          <w:rFonts w:ascii="Arial" w:hAnsi="Arial" w:cs="Arial"/>
          <w:sz w:val="28"/>
          <w:szCs w:val="28"/>
        </w:rPr>
        <w:t>注：有签字、盖章要求的应按要求签字（签章）、盖章（签章）</w:t>
      </w:r>
      <w:bookmarkEnd w:id="102"/>
      <w:bookmarkEnd w:id="103"/>
      <w:bookmarkEnd w:id="104"/>
    </w:p>
    <w:p>
      <w:pPr>
        <w:snapToGrid w:val="0"/>
        <w:spacing w:before="120" w:beforeLines="50" w:after="50" w:line="440" w:lineRule="exact"/>
        <w:jc w:val="left"/>
        <w:outlineLvl w:val="1"/>
        <w:rPr>
          <w:rFonts w:ascii="Arial" w:hAnsi="Arial" w:cs="Arial"/>
          <w:b/>
          <w:sz w:val="24"/>
        </w:rPr>
      </w:pPr>
      <w:r>
        <w:rPr>
          <w:rFonts w:ascii="Arial" w:hAnsi="Arial" w:cs="Arial"/>
          <w:sz w:val="24"/>
        </w:rPr>
        <w:br w:type="page"/>
      </w:r>
      <w:r>
        <w:rPr>
          <w:rFonts w:ascii="Arial" w:hAnsi="Arial" w:cs="Arial"/>
          <w:sz w:val="24"/>
        </w:rPr>
        <w:t>1.</w:t>
      </w:r>
      <w:r>
        <w:rPr>
          <w:rFonts w:ascii="Arial" w:hAnsi="Arial" w:cs="Arial"/>
          <w:b/>
          <w:sz w:val="24"/>
        </w:rPr>
        <w:t xml:space="preserve">响应文件封面格式： </w:t>
      </w:r>
    </w:p>
    <w:p>
      <w:pPr>
        <w:snapToGrid w:val="0"/>
        <w:spacing w:before="120" w:beforeLines="50" w:after="50" w:line="360" w:lineRule="exact"/>
        <w:rPr>
          <w:rFonts w:ascii="Arial" w:hAnsi="Arial" w:cs="Arial"/>
          <w:sz w:val="24"/>
        </w:rPr>
      </w:pPr>
    </w:p>
    <w:p>
      <w:pPr>
        <w:snapToGrid w:val="0"/>
        <w:spacing w:before="120" w:beforeLines="50" w:after="50" w:line="360" w:lineRule="exact"/>
        <w:jc w:val="right"/>
        <w:rPr>
          <w:rFonts w:ascii="Arial" w:hAnsi="Arial" w:cs="Arial"/>
          <w:bCs/>
          <w:sz w:val="24"/>
        </w:rPr>
      </w:pPr>
    </w:p>
    <w:p>
      <w:pPr>
        <w:snapToGrid w:val="0"/>
        <w:spacing w:before="120" w:beforeLines="50" w:after="50" w:line="360" w:lineRule="exact"/>
        <w:jc w:val="center"/>
        <w:rPr>
          <w:rFonts w:ascii="Arial" w:hAnsi="Arial" w:cs="Arial"/>
          <w:bCs/>
          <w:sz w:val="2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电子响应文件</w:t>
      </w: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 xml:space="preserve">项目名称： </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440" w:lineRule="exact"/>
        <w:ind w:firstLine="720" w:firstLineChars="300"/>
        <w:rPr>
          <w:rFonts w:ascii="Arial" w:hAnsi="Arial" w:cs="Arial"/>
          <w:bCs/>
          <w:sz w:val="24"/>
        </w:rPr>
      </w:pPr>
      <w:r>
        <w:rPr>
          <w:rFonts w:ascii="Arial" w:hAnsi="Arial" w:cs="Arial"/>
          <w:bCs/>
          <w:sz w:val="24"/>
        </w:rPr>
        <w:t>分标号：（若无留空或写“/”）</w:t>
      </w:r>
    </w:p>
    <w:p>
      <w:pPr>
        <w:pStyle w:val="8"/>
        <w:snapToGrid w:val="0"/>
        <w:spacing w:before="50" w:after="50" w:line="440" w:lineRule="exact"/>
        <w:ind w:firstLine="720" w:firstLineChars="300"/>
        <w:rPr>
          <w:rFonts w:ascii="Arial" w:hAnsi="Arial" w:cs="Arial"/>
          <w:bCs/>
          <w:sz w:val="24"/>
          <w:szCs w:val="24"/>
        </w:rPr>
      </w:pPr>
      <w:r>
        <w:rPr>
          <w:rFonts w:ascii="Arial" w:hAnsi="Arial" w:cs="Arial"/>
          <w:bCs/>
          <w:sz w:val="24"/>
          <w:szCs w:val="24"/>
        </w:rPr>
        <w:t>响应文件名称：资格证明文件、商务技术文件、响应文件</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pPr>
        <w:pStyle w:val="8"/>
        <w:snapToGrid w:val="0"/>
        <w:spacing w:before="50" w:after="50" w:line="360" w:lineRule="exact"/>
        <w:ind w:firstLine="960" w:firstLineChars="400"/>
        <w:rPr>
          <w:rFonts w:ascii="Arial" w:hAnsi="Arial" w:cs="Arial"/>
          <w:bCs/>
          <w:sz w:val="24"/>
          <w:szCs w:val="24"/>
        </w:rPr>
      </w:pPr>
    </w:p>
    <w:p>
      <w:pPr>
        <w:snapToGrid w:val="0"/>
        <w:spacing w:before="120" w:beforeLines="50" w:after="50" w:line="360" w:lineRule="exact"/>
        <w:jc w:val="center"/>
        <w:rPr>
          <w:rFonts w:ascii="Arial" w:hAnsi="Arial" w:cs="Arial"/>
          <w:sz w:val="24"/>
        </w:rPr>
      </w:pPr>
      <w:r>
        <w:rPr>
          <w:rFonts w:ascii="Arial" w:hAnsi="Arial" w:cs="Arial"/>
          <w:sz w:val="24"/>
        </w:rPr>
        <w:t xml:space="preserve">                        年  月  日</w:t>
      </w:r>
    </w:p>
    <w:p>
      <w:pPr>
        <w:snapToGrid w:val="0"/>
        <w:spacing w:before="50" w:after="50" w:line="440" w:lineRule="exact"/>
        <w:rPr>
          <w:rFonts w:ascii="Arial" w:hAnsi="Arial" w:cs="Arial"/>
          <w:b/>
          <w:sz w:val="24"/>
        </w:rPr>
      </w:pPr>
      <w:r>
        <w:rPr>
          <w:rFonts w:ascii="Arial" w:hAnsi="Arial" w:cs="Arial"/>
          <w:b/>
          <w:sz w:val="24"/>
        </w:rPr>
        <w:t xml:space="preserve"> </w:t>
      </w:r>
    </w:p>
    <w:p>
      <w:pPr>
        <w:rPr>
          <w:rFonts w:ascii="Arial" w:hAnsi="Arial" w:cs="Arial"/>
        </w:rPr>
      </w:pPr>
      <w:r>
        <w:rPr>
          <w:rFonts w:ascii="Arial" w:hAnsi="Arial" w:cs="Arial"/>
        </w:rPr>
        <w:t xml:space="preserve"> </w:t>
      </w:r>
    </w:p>
    <w:p>
      <w:pPr>
        <w:snapToGrid w:val="0"/>
        <w:spacing w:before="120" w:beforeLines="50" w:after="50" w:line="440" w:lineRule="exact"/>
        <w:jc w:val="center"/>
        <w:outlineLvl w:val="1"/>
        <w:rPr>
          <w:rFonts w:ascii="Arial" w:hAnsi="Arial" w:cs="Arial"/>
          <w:b/>
          <w:bCs/>
          <w:sz w:val="24"/>
        </w:rPr>
      </w:pPr>
      <w:bookmarkStart w:id="105" w:name="_Toc254970698"/>
      <w:bookmarkStart w:id="106" w:name="_Toc254970557"/>
      <w:r>
        <w:rPr>
          <w:rFonts w:ascii="Arial" w:hAnsi="Arial" w:cs="Arial"/>
          <w:sz w:val="24"/>
        </w:rPr>
        <w:br w:type="page"/>
      </w:r>
      <w:bookmarkEnd w:id="105"/>
      <w:bookmarkEnd w:id="106"/>
    </w:p>
    <w:p>
      <w:pPr>
        <w:snapToGrid w:val="0"/>
        <w:spacing w:before="120" w:beforeLines="50" w:after="50" w:line="440" w:lineRule="exact"/>
        <w:jc w:val="center"/>
        <w:rPr>
          <w:rFonts w:ascii="Arial" w:hAnsi="Arial" w:cs="Arial"/>
          <w:sz w:val="24"/>
        </w:rPr>
      </w:pPr>
    </w:p>
    <w:p>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pPr>
        <w:snapToGrid w:val="0"/>
        <w:spacing w:before="50" w:after="50" w:line="440" w:lineRule="exact"/>
        <w:ind w:firstLine="118" w:firstLineChars="49"/>
        <w:jc w:val="center"/>
        <w:rPr>
          <w:rFonts w:ascii="Arial" w:hAnsi="Arial" w:cs="Arial"/>
          <w:b/>
          <w:sz w:val="24"/>
        </w:rPr>
      </w:pPr>
      <w:r>
        <w:rPr>
          <w:rFonts w:ascii="Arial" w:hAnsi="Arial" w:cs="Arial"/>
          <w:b/>
          <w:sz w:val="24"/>
        </w:rPr>
        <w:t>（需有页码）</w:t>
      </w:r>
    </w:p>
    <w:p>
      <w:pPr>
        <w:snapToGrid w:val="0"/>
        <w:spacing w:before="120" w:beforeLines="50" w:after="50" w:line="440" w:lineRule="exact"/>
        <w:jc w:val="center"/>
        <w:outlineLvl w:val="1"/>
        <w:rPr>
          <w:rFonts w:ascii="Arial" w:hAnsi="Arial" w:cs="Arial"/>
          <w:bCs/>
          <w:sz w:val="24"/>
        </w:rPr>
      </w:pPr>
      <w:r>
        <w:rPr>
          <w:rFonts w:ascii="Arial" w:hAnsi="Arial" w:cs="Arial"/>
          <w:b/>
          <w:sz w:val="24"/>
        </w:rPr>
        <w:br w:type="page"/>
      </w:r>
      <w:r>
        <w:rPr>
          <w:rFonts w:ascii="Arial" w:hAnsi="Arial" w:cs="Arial"/>
          <w:bCs/>
          <w:sz w:val="24"/>
        </w:rPr>
        <w:t>第一部分 资格证明文件</w:t>
      </w:r>
    </w:p>
    <w:p>
      <w:pPr>
        <w:snapToGrid w:val="0"/>
        <w:spacing w:before="50" w:after="50" w:line="440" w:lineRule="exact"/>
        <w:ind w:firstLine="157" w:firstLineChars="49"/>
        <w:jc w:val="center"/>
        <w:rPr>
          <w:rStyle w:val="174"/>
          <w:rFonts w:eastAsia="宋体" w:cs="Arial"/>
        </w:rPr>
      </w:pPr>
    </w:p>
    <w:p>
      <w:pPr>
        <w:snapToGrid w:val="0"/>
        <w:spacing w:before="50" w:after="120" w:afterLines="50" w:line="400" w:lineRule="exact"/>
        <w:jc w:val="left"/>
        <w:rPr>
          <w:rFonts w:ascii="Arial" w:hAnsi="Arial" w:cs="Arial"/>
          <w:b/>
          <w:szCs w:val="21"/>
        </w:rPr>
      </w:pPr>
      <w:r>
        <w:rPr>
          <w:rFonts w:ascii="Arial" w:hAnsi="Arial" w:cs="Arial"/>
          <w:b/>
          <w:szCs w:val="21"/>
        </w:rPr>
        <w:t>1．响应声明书格式：</w:t>
      </w:r>
    </w:p>
    <w:p>
      <w:pPr>
        <w:snapToGrid w:val="0"/>
        <w:spacing w:before="120" w:beforeLines="50" w:after="50" w:line="360" w:lineRule="exact"/>
        <w:jc w:val="center"/>
        <w:rPr>
          <w:rFonts w:ascii="Arial" w:hAnsi="Arial" w:cs="Arial"/>
          <w:b/>
          <w:szCs w:val="21"/>
        </w:rPr>
      </w:pPr>
    </w:p>
    <w:p>
      <w:pPr>
        <w:snapToGrid w:val="0"/>
        <w:spacing w:before="120" w:beforeLines="50" w:after="50" w:line="360" w:lineRule="exact"/>
        <w:jc w:val="center"/>
        <w:rPr>
          <w:rFonts w:ascii="Arial" w:hAnsi="Arial" w:cs="Arial"/>
          <w:b/>
          <w:szCs w:val="21"/>
        </w:rPr>
      </w:pPr>
      <w:r>
        <w:rPr>
          <w:rFonts w:ascii="Arial" w:hAnsi="Arial" w:cs="Arial"/>
          <w:b/>
          <w:szCs w:val="21"/>
        </w:rPr>
        <w:t>响应声明书</w:t>
      </w:r>
    </w:p>
    <w:p>
      <w:pPr>
        <w:snapToGrid w:val="0"/>
        <w:spacing w:before="120"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pPr>
        <w:snapToGrid w:val="0"/>
        <w:spacing w:before="120" w:beforeLines="50" w:after="50" w:line="360" w:lineRule="exact"/>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i/>
          <w:iCs/>
          <w:szCs w:val="21"/>
          <w:u w:val="single"/>
        </w:rPr>
        <w:t xml:space="preserve"> （经营地址）  </w:t>
      </w:r>
      <w:r>
        <w:rPr>
          <w:rFonts w:ascii="Arial" w:hAnsi="Arial" w:cs="Arial"/>
          <w:szCs w:val="21"/>
          <w:u w:val="single"/>
        </w:rPr>
        <w:t xml:space="preserve">  </w:t>
      </w:r>
      <w:r>
        <w:rPr>
          <w:rFonts w:ascii="Arial" w:hAnsi="Arial" w:cs="Arial"/>
          <w:szCs w:val="21"/>
        </w:rPr>
        <w:t>。</w:t>
      </w:r>
    </w:p>
    <w:p>
      <w:pPr>
        <w:snapToGrid w:val="0"/>
        <w:spacing w:before="120"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 xml:space="preserve">（姓名） </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i/>
          <w:iCs/>
          <w:szCs w:val="21"/>
          <w:u w:val="single"/>
        </w:rPr>
        <w:t>（项目名称）</w:t>
      </w:r>
      <w:r>
        <w:rPr>
          <w:rFonts w:ascii="Arial" w:hAnsi="Arial" w:cs="Arial"/>
          <w:szCs w:val="21"/>
        </w:rPr>
        <w:t xml:space="preserve">项目的谈判，为便于贵方公正、择优地确定成交供应商及其响应产品和服务，我方就本次谈判有关事项郑重声明如下： </w:t>
      </w:r>
    </w:p>
    <w:p>
      <w:pPr>
        <w:snapToGrid w:val="0"/>
        <w:spacing w:before="120" w:beforeLines="50" w:line="360" w:lineRule="exact"/>
        <w:ind w:firstLine="420" w:firstLineChars="200"/>
        <w:rPr>
          <w:rFonts w:ascii="Arial" w:hAnsi="Arial" w:cs="Arial"/>
          <w:szCs w:val="21"/>
        </w:rPr>
      </w:pPr>
      <w:r>
        <w:rPr>
          <w:rFonts w:ascii="Arial" w:hAnsi="Arial" w:cs="Arial"/>
          <w:szCs w:val="21"/>
        </w:rPr>
        <w:t>（1）我方向贵方提交的所有响应文件、资料都是准确的和真实的。</w:t>
      </w:r>
    </w:p>
    <w:p>
      <w:pPr>
        <w:snapToGrid w:val="0"/>
        <w:spacing w:before="120"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szCs w:val="21"/>
        </w:rPr>
      </w:pPr>
      <w:r>
        <w:rPr>
          <w:rFonts w:ascii="Arial" w:hAnsi="Arial" w:cs="Arial"/>
          <w:szCs w:val="21"/>
        </w:rPr>
        <w:t>（3） 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szCs w:val="21"/>
          <w:lang w:val="zh-CN"/>
        </w:rPr>
      </w:pPr>
      <w:r>
        <w:rPr>
          <w:rFonts w:ascii="Arial" w:hAnsi="Arial" w:cs="Arial"/>
          <w:szCs w:val="21"/>
        </w:rPr>
        <w:t>（5）</w:t>
      </w:r>
      <w:r>
        <w:rPr>
          <w:rFonts w:ascii="Arial" w:hAnsi="Arial" w:cs="Arial"/>
          <w:szCs w:val="21"/>
          <w:lang w:val="zh-CN"/>
        </w:rPr>
        <w:t>我方</w:t>
      </w:r>
      <w:r>
        <w:rPr>
          <w:rFonts w:ascii="Arial" w:hAnsi="Arial" w:cs="Arial"/>
          <w:szCs w:val="21"/>
        </w:rPr>
        <w:t>承诺</w:t>
      </w:r>
      <w:r>
        <w:rPr>
          <w:rFonts w:ascii="Arial" w:hAnsi="Arial" w:cs="Arial"/>
          <w:szCs w:val="21"/>
          <w:lang w:val="zh-CN"/>
        </w:rPr>
        <w:t>具有履行本项目合同所必需的设备和专业技术能力。</w:t>
      </w:r>
    </w:p>
    <w:p>
      <w:pPr>
        <w:snapToGrid w:val="0"/>
        <w:spacing w:before="120" w:beforeLines="50" w:line="360" w:lineRule="exact"/>
        <w:ind w:firstLine="420" w:firstLineChars="200"/>
        <w:rPr>
          <w:rFonts w:ascii="Arial" w:hAnsi="Arial" w:cs="Arial"/>
          <w:szCs w:val="21"/>
        </w:rPr>
      </w:pPr>
      <w:r>
        <w:rPr>
          <w:rFonts w:ascii="Arial" w:hAnsi="Arial" w:cs="Arial"/>
          <w:szCs w:val="21"/>
        </w:rPr>
        <w:t>（6）我方承诺未被列入失信被执行人、重大税收违法失信主体、政府采购严重违法失信行为记录名单，如我方提供的声明不实，则接受本次响应作为否决响应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szCs w:val="21"/>
        </w:rPr>
      </w:pPr>
      <w:r>
        <w:rPr>
          <w:rFonts w:ascii="Arial" w:hAnsi="Arial" w:cs="Arial"/>
          <w:szCs w:val="21"/>
        </w:rPr>
        <w:t>（7）我方承诺成交后按规定缴纳代理服务费。如未按时缴纳，贵方可不退还我方提交的谈判保证金，并从中扣除代理服务费。</w:t>
      </w:r>
    </w:p>
    <w:p>
      <w:pPr>
        <w:snapToGrid w:val="0"/>
        <w:spacing w:before="120" w:beforeLines="50" w:line="360" w:lineRule="exact"/>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p>
      <w:pPr>
        <w:snapToGrid w:val="0"/>
        <w:spacing w:before="120" w:beforeLines="50" w:line="360" w:lineRule="exact"/>
        <w:ind w:firstLine="420" w:firstLineChars="200"/>
        <w:rPr>
          <w:rFonts w:ascii="Arial" w:hAnsi="Arial" w:cs="Arial"/>
          <w:szCs w:val="21"/>
        </w:rPr>
      </w:pPr>
    </w:p>
    <w:p>
      <w:pPr>
        <w:snapToGrid w:val="0"/>
        <w:spacing w:before="120" w:beforeLines="50" w:after="50" w:line="360" w:lineRule="exact"/>
        <w:ind w:firstLine="3570" w:firstLineChars="1700"/>
        <w:rPr>
          <w:rFonts w:ascii="Arial" w:hAnsi="Arial" w:cs="Arial"/>
          <w:szCs w:val="21"/>
        </w:rPr>
      </w:pPr>
      <w:bookmarkStart w:id="107" w:name="_Hlk89181199"/>
      <w:r>
        <w:rPr>
          <w:rFonts w:ascii="Arial" w:hAnsi="Arial" w:cs="Arial"/>
          <w:szCs w:val="21"/>
        </w:rPr>
        <w:t>供应商名称（电子签章）：</w:t>
      </w:r>
      <w:r>
        <w:rPr>
          <w:rFonts w:ascii="Arial" w:hAnsi="Arial" w:cs="Arial"/>
          <w:szCs w:val="21"/>
          <w:u w:val="single"/>
        </w:rPr>
        <w:t xml:space="preserve">                </w:t>
      </w:r>
    </w:p>
    <w:p>
      <w:pPr>
        <w:snapToGrid w:val="0"/>
        <w:spacing w:before="120" w:beforeLines="50" w:after="50" w:line="360" w:lineRule="exact"/>
        <w:ind w:firstLine="210" w:firstLineChars="100"/>
        <w:rPr>
          <w:rFonts w:ascii="Arial" w:hAnsi="Arial" w:cs="Arial"/>
          <w:szCs w:val="21"/>
        </w:rPr>
      </w:pPr>
      <w:r>
        <w:rPr>
          <w:rFonts w:ascii="Arial" w:hAnsi="Arial" w:cs="Arial"/>
          <w:szCs w:val="21"/>
        </w:rPr>
        <w:t xml:space="preserve">                                          年    月    日</w:t>
      </w:r>
    </w:p>
    <w:bookmarkEnd w:id="107"/>
    <w:p>
      <w:pPr>
        <w:snapToGrid w:val="0"/>
        <w:spacing w:before="120" w:beforeLines="50" w:after="50" w:line="360" w:lineRule="exact"/>
        <w:ind w:firstLine="210" w:firstLineChars="100"/>
        <w:rPr>
          <w:rFonts w:ascii="Arial" w:hAnsi="Arial" w:cs="Arial"/>
          <w:szCs w:val="21"/>
        </w:rPr>
      </w:pPr>
    </w:p>
    <w:p>
      <w:pPr>
        <w:spacing w:line="360" w:lineRule="auto"/>
        <w:rPr>
          <w:rFonts w:ascii="Arial" w:hAnsi="Arial" w:cs="Arial"/>
        </w:rPr>
      </w:pPr>
      <w:bookmarkStart w:id="108" w:name="_Hlk21623528"/>
    </w:p>
    <w:bookmarkEnd w:id="108"/>
    <w:p>
      <w:pPr>
        <w:snapToGrid w:val="0"/>
        <w:spacing w:before="120" w:beforeLines="50" w:after="50" w:line="440" w:lineRule="exact"/>
        <w:rPr>
          <w:rFonts w:ascii="Arial" w:hAnsi="Arial" w:cs="Arial"/>
          <w:szCs w:val="21"/>
        </w:rPr>
      </w:pPr>
      <w:r>
        <w:rPr>
          <w:rFonts w:ascii="Arial" w:hAnsi="Arial" w:cs="Arial"/>
          <w:szCs w:val="21"/>
        </w:rPr>
        <w:br w:type="page"/>
      </w:r>
      <w:r>
        <w:rPr>
          <w:rFonts w:ascii="Arial" w:hAnsi="Arial" w:cs="Arial"/>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09" w:name="_Hlk89181279"/>
      <w:r>
        <w:rPr>
          <w:rFonts w:ascii="Arial" w:hAnsi="Arial" w:cs="Arial"/>
          <w:szCs w:val="21"/>
        </w:rPr>
        <w:t>供应商电子签章</w:t>
      </w:r>
      <w:bookmarkEnd w:id="109"/>
      <w:r>
        <w:rPr>
          <w:rFonts w:ascii="Arial" w:hAnsi="Arial" w:cs="Arial"/>
          <w:szCs w:val="21"/>
        </w:rPr>
        <w:t>）。</w:t>
      </w:r>
    </w:p>
    <w:p>
      <w:pPr>
        <w:snapToGrid w:val="0"/>
        <w:spacing w:before="120" w:beforeLines="50" w:after="50" w:line="440" w:lineRule="exact"/>
        <w:rPr>
          <w:rFonts w:ascii="Arial" w:hAnsi="Arial" w:cs="Arial"/>
          <w:szCs w:val="21"/>
        </w:rPr>
      </w:pPr>
      <w:bookmarkStart w:id="110" w:name="_Hlk21623558"/>
    </w:p>
    <w:p>
      <w:pPr>
        <w:snapToGrid w:val="0"/>
        <w:spacing w:before="120" w:beforeLines="50" w:after="50" w:line="440" w:lineRule="exact"/>
        <w:rPr>
          <w:rFonts w:ascii="Arial" w:hAnsi="Arial" w:cs="Arial"/>
          <w:b/>
          <w:szCs w:val="21"/>
        </w:rPr>
      </w:pPr>
      <w:r>
        <w:rPr>
          <w:rFonts w:ascii="Arial" w:hAnsi="Arial" w:cs="Arial"/>
          <w:szCs w:val="21"/>
        </w:rPr>
        <w:t>3．财务状况报告（表）复印件或银行出具的资信证明复印件。</w:t>
      </w:r>
      <w:r>
        <w:rPr>
          <w:rFonts w:ascii="Arial" w:hAnsi="Arial" w:cs="Arial"/>
        </w:rPr>
        <w:t>对于从取得营业执照时间起到截标时间为止不足1年的供应商，只需提交</w:t>
      </w:r>
      <w:r>
        <w:rPr>
          <w:rFonts w:ascii="Arial" w:hAnsi="Arial" w:cs="Arial"/>
          <w:szCs w:val="21"/>
        </w:rPr>
        <w:t>截标时间前一个月的财务状况报告（表）复印件。（按“评审方法及标准” “资格审查表”规定提供）。（加盖供应商电子签章）。</w:t>
      </w:r>
    </w:p>
    <w:bookmarkEnd w:id="110"/>
    <w:p>
      <w:pPr>
        <w:snapToGrid w:val="0"/>
        <w:spacing w:before="120" w:beforeLines="50" w:after="50" w:line="440" w:lineRule="exact"/>
        <w:rPr>
          <w:rFonts w:ascii="Arial" w:hAnsi="Arial" w:cs="Arial"/>
          <w:szCs w:val="21"/>
        </w:rPr>
      </w:pPr>
    </w:p>
    <w:p>
      <w:pPr>
        <w:snapToGrid w:val="0"/>
        <w:spacing w:before="50" w:after="120" w:afterLines="50" w:line="440" w:lineRule="exact"/>
        <w:jc w:val="left"/>
        <w:rPr>
          <w:rFonts w:ascii="Arial" w:hAnsi="Arial" w:cs="Arial"/>
          <w:b/>
          <w:szCs w:val="21"/>
        </w:rPr>
      </w:pPr>
      <w:r>
        <w:rPr>
          <w:rFonts w:ascii="Arial" w:hAnsi="Arial" w:cs="Arial"/>
          <w:szCs w:val="21"/>
        </w:rPr>
        <w:t>4．</w:t>
      </w:r>
      <w:r>
        <w:rPr>
          <w:rFonts w:ascii="Arial" w:hAnsi="Arial" w:cs="Arial"/>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rPr>
        <w:t>（按“评审方法及标准” “资格性检查表”规定提供）（加盖供应商电子签章）。</w:t>
      </w:r>
    </w:p>
    <w:p>
      <w:pPr>
        <w:snapToGrid w:val="0"/>
        <w:spacing w:before="50" w:after="120" w:afterLines="50" w:line="440" w:lineRule="exact"/>
        <w:jc w:val="left"/>
        <w:rPr>
          <w:rFonts w:ascii="Arial" w:hAnsi="Arial" w:cs="Arial"/>
        </w:rPr>
      </w:pPr>
    </w:p>
    <w:p>
      <w:pPr>
        <w:pStyle w:val="29"/>
        <w:tabs>
          <w:tab w:val="left" w:pos="2127"/>
        </w:tabs>
        <w:spacing w:line="340" w:lineRule="exact"/>
        <w:rPr>
          <w:rFonts w:ascii="Arial" w:hAnsi="Arial" w:cs="Arial"/>
          <w:b/>
        </w:rPr>
      </w:pPr>
      <w:r>
        <w:rPr>
          <w:rFonts w:ascii="Arial" w:hAnsi="Arial" w:cs="Arial"/>
        </w:rPr>
        <w:t>5．具备法律、行政法规规定的其他要求的证明材料（按“评审方法及标准” “资格性检查表”规定提供）。</w:t>
      </w:r>
      <w:r>
        <w:rPr>
          <w:rFonts w:ascii="Arial" w:hAnsi="Arial" w:cs="Arial"/>
          <w:b/>
        </w:rPr>
        <w:t>（如采购文件有要求时提供）</w:t>
      </w:r>
    </w:p>
    <w:p>
      <w:pPr>
        <w:pStyle w:val="29"/>
        <w:tabs>
          <w:tab w:val="left" w:pos="2127"/>
        </w:tabs>
        <w:spacing w:line="340" w:lineRule="exact"/>
        <w:rPr>
          <w:rFonts w:ascii="Arial" w:hAnsi="Arial" w:cs="Arial"/>
          <w:b/>
        </w:rPr>
      </w:pPr>
    </w:p>
    <w:p>
      <w:pPr>
        <w:snapToGrid w:val="0"/>
        <w:spacing w:before="50" w:after="120" w:afterLines="50" w:line="440" w:lineRule="exact"/>
        <w:jc w:val="left"/>
        <w:rPr>
          <w:rFonts w:ascii="Arial" w:hAnsi="Arial" w:cs="Arial"/>
          <w:b/>
          <w:szCs w:val="21"/>
        </w:rPr>
      </w:pPr>
      <w:bookmarkStart w:id="111" w:name="_Hlk132792497"/>
      <w:r>
        <w:rPr>
          <w:rFonts w:ascii="Arial" w:hAnsi="Arial" w:cs="Arial"/>
          <w:szCs w:val="21"/>
        </w:rPr>
        <w:t>6．</w:t>
      </w:r>
      <w:r>
        <w:rPr>
          <w:rFonts w:ascii="Arial" w:hAnsi="Arial" w:cs="Arial"/>
        </w:rPr>
        <w:t>落实政府采购政策需满足的资格要求（</w:t>
      </w:r>
      <w:r>
        <w:rPr>
          <w:rFonts w:ascii="Arial" w:hAnsi="Arial" w:cs="Arial"/>
          <w:szCs w:val="21"/>
        </w:rPr>
        <w:t>按“评审方法及标准” “资格审查表”规定提供</w:t>
      </w:r>
      <w:r>
        <w:rPr>
          <w:rFonts w:ascii="Arial" w:hAnsi="Arial" w:cs="Arial"/>
        </w:rPr>
        <w:t>）。</w:t>
      </w:r>
      <w:r>
        <w:rPr>
          <w:rFonts w:ascii="Arial" w:hAnsi="Arial" w:cs="Arial"/>
          <w:b/>
          <w:szCs w:val="21"/>
        </w:rPr>
        <w:t>（如采购文件有要求时提供）</w:t>
      </w:r>
    </w:p>
    <w:bookmarkEnd w:id="111"/>
    <w:p>
      <w:pPr>
        <w:pStyle w:val="29"/>
        <w:tabs>
          <w:tab w:val="left" w:pos="2127"/>
        </w:tabs>
        <w:spacing w:line="340" w:lineRule="exact"/>
        <w:rPr>
          <w:rFonts w:ascii="Arial" w:hAnsi="Arial" w:cs="Arial"/>
          <w:b/>
        </w:rPr>
      </w:pPr>
      <w:r>
        <w:rPr>
          <w:rFonts w:ascii="Arial" w:hAnsi="Arial" w:cs="Arial"/>
          <w:b/>
        </w:rPr>
        <w:br w:type="page"/>
      </w:r>
      <w:r>
        <w:rPr>
          <w:rFonts w:ascii="Arial" w:hAnsi="Arial" w:cs="Arial"/>
        </w:rPr>
        <w:t>7．满足供应商特定资格条件的其他证明材料加盖供应商电子签章（按“评审方法及标准” “资格性检查表”规定提供）。</w:t>
      </w:r>
      <w:r>
        <w:rPr>
          <w:rFonts w:ascii="Arial" w:hAnsi="Arial" w:cs="Arial"/>
          <w:b/>
        </w:rPr>
        <w:t>（如采购文件有要求时提供）</w:t>
      </w:r>
    </w:p>
    <w:p>
      <w:pPr>
        <w:snapToGrid w:val="0"/>
        <w:spacing w:before="50" w:after="120" w:afterLines="50" w:line="360" w:lineRule="auto"/>
        <w:jc w:val="left"/>
        <w:rPr>
          <w:rFonts w:ascii="Arial" w:hAnsi="Arial" w:cs="Arial"/>
          <w:szCs w:val="21"/>
        </w:rPr>
      </w:pPr>
    </w:p>
    <w:p>
      <w:pPr>
        <w:snapToGrid w:val="0"/>
        <w:spacing w:before="50" w:after="120" w:afterLines="50" w:line="360" w:lineRule="auto"/>
        <w:jc w:val="left"/>
        <w:rPr>
          <w:rFonts w:ascii="Arial" w:hAnsi="Arial" w:cs="Arial"/>
          <w:szCs w:val="21"/>
        </w:rPr>
      </w:pPr>
      <w:r>
        <w:rPr>
          <w:rFonts w:ascii="Arial" w:hAnsi="Arial" w:cs="Arial"/>
          <w:szCs w:val="21"/>
        </w:rPr>
        <w:t>7.1供应商直接控股股东信息表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rPr>
      </w:pPr>
      <w:r>
        <w:rPr>
          <w:rFonts w:ascii="Arial" w:hAnsi="Arial" w:cs="Arial"/>
          <w:szCs w:val="21"/>
        </w:rPr>
        <w:t>3.供应商不存在直接控股股东的，则填“无”。</w:t>
      </w: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snapToGrid w:val="0"/>
        <w:rPr>
          <w:rFonts w:ascii="Arial" w:hAnsi="Arial" w:cs="Arial"/>
          <w:b/>
          <w:sz w:val="28"/>
          <w:szCs w:val="28"/>
        </w:rPr>
      </w:pPr>
      <w:r>
        <w:rPr>
          <w:rFonts w:ascii="Arial" w:hAnsi="Arial" w:cs="Arial"/>
          <w:b/>
          <w:sz w:val="28"/>
          <w:szCs w:val="28"/>
        </w:rPr>
        <w:br w:type="page"/>
      </w:r>
      <w:r>
        <w:rPr>
          <w:rFonts w:ascii="Arial" w:hAnsi="Arial" w:cs="Arial"/>
          <w:szCs w:val="21"/>
        </w:rPr>
        <w:t>7.2供应商直接管理关系信息表</w:t>
      </w:r>
    </w:p>
    <w:tbl>
      <w:tblPr>
        <w:tblStyle w:val="5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pPr>
        <w:snapToGrid w:val="0"/>
        <w:spacing w:line="360" w:lineRule="auto"/>
        <w:ind w:firstLine="420" w:firstLineChars="200"/>
        <w:jc w:val="left"/>
        <w:rPr>
          <w:rFonts w:ascii="Arial" w:hAnsi="Arial" w:cs="Arial"/>
          <w:szCs w:val="21"/>
        </w:rPr>
      </w:pPr>
      <w:r>
        <w:rPr>
          <w:rFonts w:ascii="Arial" w:hAnsi="Arial" w:cs="Arial"/>
          <w:szCs w:val="21"/>
        </w:rPr>
        <w:t>3.供应商不存在直接管理关系的，则填“无”。</w:t>
      </w: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pStyle w:val="29"/>
        <w:tabs>
          <w:tab w:val="left" w:pos="2127"/>
        </w:tabs>
        <w:spacing w:line="340" w:lineRule="exact"/>
        <w:rPr>
          <w:rFonts w:ascii="Arial" w:hAnsi="Arial" w:cs="Arial"/>
        </w:rPr>
      </w:pPr>
      <w:r>
        <w:rPr>
          <w:rFonts w:ascii="Arial" w:hAnsi="Arial" w:cs="Arial"/>
        </w:rPr>
        <w:br w:type="page"/>
      </w:r>
      <w:bookmarkStart w:id="112" w:name="_Hlk21623591"/>
      <w:r>
        <w:rPr>
          <w:rFonts w:ascii="Arial" w:hAnsi="Arial" w:cs="Arial"/>
        </w:rPr>
        <w:t>8．谈判保证金缴纳证明。</w:t>
      </w:r>
      <w:r>
        <w:rPr>
          <w:rFonts w:ascii="Arial" w:hAnsi="Arial" w:cs="Arial"/>
          <w:b/>
        </w:rPr>
        <w:t>（如采购文件有要求时提供）</w:t>
      </w:r>
    </w:p>
    <w:p>
      <w:pPr>
        <w:snapToGrid w:val="0"/>
        <w:spacing w:before="50" w:after="120" w:afterLines="50" w:line="440" w:lineRule="exact"/>
        <w:jc w:val="left"/>
        <w:rPr>
          <w:rFonts w:ascii="Arial" w:hAnsi="Arial" w:cs="Arial"/>
        </w:rPr>
      </w:pPr>
      <w:r>
        <w:rPr>
          <w:rFonts w:ascii="Arial" w:hAnsi="Arial" w:cs="Arial"/>
        </w:rPr>
        <w:t>以转账、电汇形式缴纳的，提供转账、电汇凭证扫描件或复印件（网银可提供截图）加盖供应商电子签章；</w:t>
      </w:r>
    </w:p>
    <w:p>
      <w:pPr>
        <w:snapToGrid w:val="0"/>
        <w:spacing w:before="50" w:after="120" w:afterLines="50" w:line="276" w:lineRule="auto"/>
        <w:jc w:val="left"/>
        <w:rPr>
          <w:rFonts w:ascii="Arial" w:hAnsi="Arial" w:cs="Arial"/>
        </w:rPr>
      </w:pPr>
      <w:r>
        <w:rPr>
          <w:rFonts w:ascii="Arial" w:hAnsi="Arial" w:cs="Arial"/>
        </w:rPr>
        <w:t>以其他非现金形式缴纳的，提供原件扫描件或复印件加盖供应商电子签章。</w:t>
      </w:r>
      <w:bookmarkEnd w:id="112"/>
      <w:bookmarkStart w:id="113" w:name="_Hlk21623617"/>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b/>
          <w:szCs w:val="21"/>
        </w:rPr>
      </w:pPr>
      <w:r>
        <w:rPr>
          <w:rFonts w:ascii="Arial" w:hAnsi="Arial" w:cs="Arial"/>
          <w:szCs w:val="21"/>
        </w:rPr>
        <w:t>9．供应商认为应当要提交的资格证明材料。</w:t>
      </w:r>
      <w:r>
        <w:rPr>
          <w:rFonts w:ascii="Arial" w:hAnsi="Arial" w:cs="Arial"/>
          <w:bCs/>
          <w:sz w:val="24"/>
        </w:rPr>
        <w:t xml:space="preserve"> </w:t>
      </w:r>
    </w:p>
    <w:bookmarkEnd w:id="113"/>
    <w:p>
      <w:pPr>
        <w:spacing w:line="276" w:lineRule="auto"/>
        <w:rPr>
          <w:rFonts w:ascii="Arial" w:hAnsi="Arial" w:cs="Arial"/>
          <w:szCs w:val="21"/>
        </w:rPr>
      </w:pPr>
      <w:bookmarkStart w:id="114" w:name="_Hlk60649396"/>
    </w:p>
    <w:p>
      <w:pPr>
        <w:pStyle w:val="8"/>
        <w:overflowPunct w:val="0"/>
        <w:ind w:firstLine="0"/>
        <w:rPr>
          <w:rFonts w:ascii="Arial" w:hAnsi="Arial" w:cs="Arial"/>
        </w:rPr>
      </w:pPr>
    </w:p>
    <w:p>
      <w:pPr>
        <w:widowControl/>
        <w:jc w:val="left"/>
        <w:rPr>
          <w:rFonts w:ascii="Arial" w:hAnsi="Arial" w:cs="Arial"/>
          <w:bCs/>
          <w:sz w:val="24"/>
        </w:rPr>
      </w:pPr>
    </w:p>
    <w:bookmarkEnd w:id="114"/>
    <w:p>
      <w:pPr>
        <w:snapToGrid w:val="0"/>
        <w:spacing w:before="120" w:beforeLines="5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t>第二部分 商务技术文件</w:t>
      </w:r>
    </w:p>
    <w:p>
      <w:pPr>
        <w:snapToGrid w:val="0"/>
        <w:spacing w:before="120" w:beforeLines="50" w:after="50" w:line="360" w:lineRule="exact"/>
        <w:rPr>
          <w:rFonts w:ascii="Arial" w:hAnsi="Arial" w:cs="Arial"/>
          <w:b/>
          <w:szCs w:val="21"/>
        </w:rPr>
      </w:pPr>
      <w:bookmarkStart w:id="115" w:name="_Toc455309222"/>
      <w:bookmarkStart w:id="116" w:name="_Toc462320613"/>
      <w:bookmarkStart w:id="117" w:name="_Toc462223472"/>
      <w:r>
        <w:rPr>
          <w:rFonts w:ascii="Arial" w:hAnsi="Arial" w:cs="Arial"/>
          <w:b/>
          <w:szCs w:val="21"/>
        </w:rPr>
        <w:t>1．法定代表人身份证明（无授权代表时必须提供）：</w:t>
      </w:r>
    </w:p>
    <w:p>
      <w:pPr>
        <w:snapToGrid w:val="0"/>
        <w:spacing w:before="120" w:beforeLines="50" w:after="50" w:line="360" w:lineRule="exact"/>
        <w:rPr>
          <w:rFonts w:ascii="Arial" w:hAnsi="Arial" w:cs="Arial"/>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法定代表人身份证明</w:t>
      </w:r>
      <w:bookmarkEnd w:id="115"/>
      <w:bookmarkEnd w:id="116"/>
      <w:bookmarkEnd w:id="117"/>
    </w:p>
    <w:p>
      <w:pPr>
        <w:spacing w:line="360" w:lineRule="auto"/>
        <w:rPr>
          <w:rFonts w:ascii="Arial" w:hAnsi="Arial" w:cs="Arial"/>
        </w:rPr>
      </w:pPr>
    </w:p>
    <w:p>
      <w:pPr>
        <w:spacing w:line="360" w:lineRule="auto"/>
        <w:rPr>
          <w:rFonts w:ascii="Arial" w:hAnsi="Arial" w:cs="Arial"/>
        </w:rPr>
      </w:pPr>
    </w:p>
    <w:p>
      <w:pPr>
        <w:spacing w:line="540" w:lineRule="exact"/>
        <w:rPr>
          <w:rFonts w:ascii="Arial" w:hAnsi="Arial" w:cs="Arial"/>
          <w:szCs w:val="21"/>
        </w:rPr>
      </w:pPr>
      <w:r>
        <w:rPr>
          <w:rFonts w:ascii="Arial" w:hAnsi="Arial" w:cs="Arial"/>
          <w:szCs w:val="21"/>
        </w:rPr>
        <w:t>供应商名称：</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          年        月        日</w:t>
      </w:r>
    </w:p>
    <w:p>
      <w:pPr>
        <w:spacing w:line="540" w:lineRule="exact"/>
        <w:rPr>
          <w:rFonts w:ascii="Arial" w:hAnsi="Arial" w:cs="Arial"/>
          <w:szCs w:val="21"/>
        </w:rPr>
      </w:pPr>
      <w:r>
        <w:rPr>
          <w:rFonts w:ascii="Arial" w:hAnsi="Arial" w:cs="Arial"/>
          <w:szCs w:val="21"/>
        </w:rPr>
        <w:t>经营期限：</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姓名：</w:t>
      </w:r>
      <w:r>
        <w:rPr>
          <w:rFonts w:ascii="Arial" w:hAnsi="Arial" w:cs="Arial"/>
          <w:szCs w:val="21"/>
          <w:u w:val="single"/>
        </w:rPr>
        <w:t xml:space="preserve">                   </w:t>
      </w:r>
      <w:r>
        <w:rPr>
          <w:rFonts w:ascii="Arial" w:hAnsi="Arial" w:cs="Arial"/>
          <w:szCs w:val="21"/>
        </w:rPr>
        <w:t>；性别：</w:t>
      </w:r>
      <w:r>
        <w:rPr>
          <w:rFonts w:ascii="Arial" w:hAnsi="Arial" w:cs="Arial"/>
          <w:szCs w:val="21"/>
          <w:u w:val="single"/>
        </w:rPr>
        <w:t xml:space="preserve">              </w:t>
      </w:r>
      <w:r>
        <w:rPr>
          <w:rFonts w:ascii="Arial" w:hAnsi="Arial" w:cs="Arial"/>
          <w:szCs w:val="21"/>
        </w:rPr>
        <w:t xml:space="preserve">        </w:t>
      </w:r>
    </w:p>
    <w:p>
      <w:pPr>
        <w:spacing w:line="540" w:lineRule="exact"/>
        <w:rPr>
          <w:rFonts w:ascii="Arial" w:hAnsi="Arial" w:cs="Arial"/>
          <w:szCs w:val="21"/>
        </w:rPr>
      </w:pPr>
      <w:r>
        <w:rPr>
          <w:rFonts w:ascii="Arial" w:hAnsi="Arial" w:cs="Arial"/>
          <w:szCs w:val="21"/>
        </w:rPr>
        <w:t>年龄：</w:t>
      </w:r>
      <w:r>
        <w:rPr>
          <w:rFonts w:ascii="Arial" w:hAnsi="Arial" w:cs="Arial"/>
          <w:szCs w:val="21"/>
          <w:u w:val="single"/>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；身份证：</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系</w:t>
      </w:r>
      <w:r>
        <w:rPr>
          <w:rFonts w:ascii="Arial" w:hAnsi="Arial" w:cs="Arial"/>
          <w:szCs w:val="21"/>
          <w:u w:val="single"/>
        </w:rPr>
        <w:t xml:space="preserve">                                      （ 供应商名称）</w:t>
      </w:r>
      <w:r>
        <w:rPr>
          <w:rFonts w:ascii="Arial" w:hAnsi="Arial" w:cs="Arial"/>
          <w:szCs w:val="21"/>
        </w:rPr>
        <w:t>的法定代表人。</w:t>
      </w:r>
    </w:p>
    <w:p>
      <w:pPr>
        <w:spacing w:line="540" w:lineRule="exact"/>
        <w:rPr>
          <w:rFonts w:ascii="Arial" w:hAnsi="Arial" w:cs="Arial"/>
          <w:szCs w:val="21"/>
        </w:rPr>
      </w:pPr>
    </w:p>
    <w:p>
      <w:pPr>
        <w:spacing w:line="540" w:lineRule="exact"/>
        <w:ind w:firstLine="420" w:firstLineChars="200"/>
        <w:rPr>
          <w:rFonts w:ascii="Arial" w:hAnsi="Arial" w:cs="Arial"/>
          <w:szCs w:val="21"/>
        </w:rPr>
      </w:pPr>
      <w:r>
        <w:rPr>
          <w:rFonts w:ascii="Arial" w:hAnsi="Arial" w:cs="Arial"/>
          <w:szCs w:val="21"/>
        </w:rPr>
        <w:t>特此证明。</w:t>
      </w:r>
    </w:p>
    <w:p>
      <w:pPr>
        <w:spacing w:line="360" w:lineRule="auto"/>
        <w:ind w:firstLine="420" w:firstLineChars="200"/>
        <w:rPr>
          <w:rFonts w:ascii="Arial" w:hAnsi="Arial" w:cs="Arial"/>
          <w:szCs w:val="21"/>
        </w:rPr>
      </w:pPr>
    </w:p>
    <w:p>
      <w:pPr>
        <w:spacing w:line="360" w:lineRule="auto"/>
        <w:ind w:firstLine="4830" w:firstLineChars="2300"/>
        <w:rPr>
          <w:rFonts w:ascii="Arial" w:hAnsi="Arial" w:cs="Arial"/>
          <w:szCs w:val="21"/>
        </w:rPr>
      </w:pPr>
      <w:bookmarkStart w:id="118" w:name="_Hlk89181226"/>
      <w:r>
        <w:rPr>
          <w:rFonts w:ascii="Arial" w:hAnsi="Arial" w:cs="Arial"/>
          <w:szCs w:val="21"/>
        </w:rPr>
        <w:t>供应商名称（电子签章）：</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 xml:space="preserve">                                                   年       月       日 </w:t>
      </w:r>
    </w:p>
    <w:bookmarkEnd w:id="118"/>
    <w:p>
      <w:pPr>
        <w:spacing w:line="360" w:lineRule="auto"/>
        <w:ind w:firstLine="420" w:firstLineChars="200"/>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w:t>
      </w:r>
    </w:p>
    <w:p>
      <w:pPr>
        <w:spacing w:line="360" w:lineRule="auto"/>
        <w:rPr>
          <w:rFonts w:ascii="Arial" w:hAnsi="Arial" w:cs="Arial"/>
          <w:szCs w:val="21"/>
        </w:rPr>
      </w:pPr>
    </w:p>
    <w:p>
      <w:pPr>
        <w:snapToGrid w:val="0"/>
        <w:spacing w:before="120" w:beforeLines="50" w:after="50" w:line="360" w:lineRule="exact"/>
        <w:rPr>
          <w:rFonts w:ascii="Arial" w:hAnsi="Arial" w:cs="Arial"/>
          <w:b/>
          <w:szCs w:val="21"/>
        </w:rPr>
      </w:pPr>
      <w:r>
        <w:rPr>
          <w:rFonts w:ascii="Arial" w:hAnsi="Arial" w:cs="Arial"/>
          <w:b/>
          <w:szCs w:val="21"/>
        </w:rPr>
        <w:br w:type="page"/>
      </w:r>
      <w:r>
        <w:rPr>
          <w:rFonts w:ascii="Arial" w:hAnsi="Arial" w:cs="Arial"/>
          <w:b/>
          <w:szCs w:val="21"/>
        </w:rPr>
        <w:t>1．法定代表授权委托书（有授权代表时提供）：</w:t>
      </w:r>
    </w:p>
    <w:p>
      <w:pPr>
        <w:snapToGrid w:val="0"/>
        <w:spacing w:before="120" w:beforeLines="50" w:after="50" w:line="360" w:lineRule="exact"/>
        <w:rPr>
          <w:rFonts w:ascii="Arial" w:hAnsi="Arial" w:cs="Arial"/>
          <w:b/>
          <w:szCs w:val="21"/>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法定代表人授权委托书</w:t>
      </w:r>
    </w:p>
    <w:p>
      <w:pPr>
        <w:snapToGrid w:val="0"/>
        <w:spacing w:before="120" w:beforeLines="50" w:after="50" w:line="440" w:lineRule="exact"/>
        <w:rPr>
          <w:rFonts w:ascii="Arial" w:hAnsi="Arial" w:cs="Arial"/>
          <w:bCs/>
          <w:szCs w:val="21"/>
        </w:rPr>
      </w:pPr>
    </w:p>
    <w:p>
      <w:pPr>
        <w:snapToGrid w:val="0"/>
        <w:spacing w:before="120"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p>
    <w:p>
      <w:pPr>
        <w:snapToGrid w:val="0"/>
        <w:spacing w:before="120" w:beforeLines="50" w:after="50" w:line="440" w:lineRule="exact"/>
        <w:ind w:firstLine="420" w:firstLineChars="200"/>
        <w:rPr>
          <w:rFonts w:ascii="Arial" w:hAnsi="Arial" w:cs="Arial"/>
          <w:szCs w:val="21"/>
        </w:rPr>
      </w:pPr>
      <w:r>
        <w:rPr>
          <w:rFonts w:ascii="Arial" w:hAnsi="Arial" w:cs="Arial"/>
          <w:szCs w:val="21"/>
        </w:rPr>
        <w:t xml:space="preserve">我 </w:t>
      </w:r>
      <w:r>
        <w:rPr>
          <w:rFonts w:ascii="Arial" w:hAnsi="Arial" w:cs="Arial"/>
          <w:i/>
          <w:iCs/>
          <w:szCs w:val="21"/>
          <w:u w:val="single"/>
        </w:rPr>
        <w:t>（姓名）</w:t>
      </w:r>
      <w:r>
        <w:rPr>
          <w:rFonts w:ascii="Arial" w:hAnsi="Arial" w:cs="Arial"/>
          <w:szCs w:val="21"/>
          <w:u w:val="single"/>
        </w:rPr>
        <w:t xml:space="preserve">  </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的法定代表人，现授权委托本单位在职职工</w:t>
      </w:r>
      <w:r>
        <w:rPr>
          <w:rFonts w:ascii="Arial" w:hAnsi="Arial" w:cs="Arial"/>
          <w:i/>
          <w:iCs/>
          <w:szCs w:val="21"/>
          <w:u w:val="single"/>
        </w:rPr>
        <w:t>（姓名）</w:t>
      </w:r>
      <w:r>
        <w:rPr>
          <w:rFonts w:ascii="Arial" w:hAnsi="Arial" w:cs="Arial"/>
          <w:szCs w:val="21"/>
        </w:rPr>
        <w:t>以我方的名义参加</w:t>
      </w:r>
      <w:r>
        <w:rPr>
          <w:rFonts w:ascii="Arial" w:hAnsi="Arial" w:cs="Arial"/>
          <w:i/>
          <w:iCs/>
          <w:szCs w:val="21"/>
          <w:u w:val="single"/>
        </w:rPr>
        <w:t>（项目名称 ）</w:t>
      </w:r>
      <w:r>
        <w:rPr>
          <w:rFonts w:ascii="Arial" w:hAnsi="Arial" w:cs="Arial"/>
          <w:szCs w:val="21"/>
        </w:rPr>
        <w:t>项目的谈判活动，并代表我方全权办理针对上述项目的谈判、截标、评审、签约等具体事务和签署相关文件。</w:t>
      </w:r>
    </w:p>
    <w:p>
      <w:pPr>
        <w:snapToGrid w:val="0"/>
        <w:spacing w:before="120" w:beforeLines="50" w:after="50" w:line="440" w:lineRule="exact"/>
        <w:rPr>
          <w:rFonts w:ascii="Arial" w:hAnsi="Arial" w:cs="Arial"/>
          <w:szCs w:val="21"/>
        </w:rPr>
      </w:pPr>
      <w:r>
        <w:rPr>
          <w:rFonts w:ascii="Arial" w:hAnsi="Arial" w:cs="Arial"/>
          <w:szCs w:val="21"/>
        </w:rPr>
        <w:t xml:space="preserve">    我方对被授权人的签名事项负全部责任。</w:t>
      </w:r>
    </w:p>
    <w:p>
      <w:pPr>
        <w:snapToGrid w:val="0"/>
        <w:spacing w:before="120"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120" w:beforeLines="50" w:after="50" w:line="440" w:lineRule="exact"/>
        <w:rPr>
          <w:rFonts w:ascii="Arial" w:hAnsi="Arial" w:cs="Arial"/>
          <w:szCs w:val="21"/>
          <w:u w:val="single"/>
        </w:rPr>
      </w:pPr>
      <w:r>
        <w:rPr>
          <w:rFonts w:ascii="Arial" w:hAnsi="Arial" w:cs="Arial"/>
          <w:szCs w:val="21"/>
        </w:rPr>
        <w:t>被授权人签名或签章：</w:t>
      </w:r>
      <w:r>
        <w:rPr>
          <w:rFonts w:ascii="Arial" w:hAnsi="Arial" w:cs="Arial"/>
          <w:szCs w:val="21"/>
          <w:u w:val="single"/>
        </w:rPr>
        <w:t xml:space="preserve">          </w:t>
      </w:r>
      <w:r>
        <w:rPr>
          <w:rFonts w:ascii="Arial" w:hAnsi="Arial" w:cs="Arial"/>
          <w:szCs w:val="21"/>
        </w:rPr>
        <w:t xml:space="preserve">                           法定代表人签名或签章：</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职务：</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被授权人手机号码及邮箱：</w:t>
      </w:r>
      <w:r>
        <w:rPr>
          <w:rFonts w:ascii="Arial" w:hAnsi="Arial" w:cs="Arial"/>
          <w:szCs w:val="21"/>
          <w:u w:val="single"/>
        </w:rPr>
        <w:t xml:space="preserve">                       </w:t>
      </w:r>
    </w:p>
    <w:p>
      <w:pPr>
        <w:snapToGrid w:val="0"/>
        <w:spacing w:before="120" w:beforeLines="50" w:after="50" w:line="440" w:lineRule="exact"/>
        <w:rPr>
          <w:rFonts w:ascii="Arial" w:hAnsi="Arial" w:cs="Arial"/>
          <w:szCs w:val="21"/>
        </w:rPr>
      </w:pPr>
      <w:r>
        <w:rPr>
          <w:rFonts w:ascii="Arial" w:hAnsi="Arial" w:cs="Arial"/>
          <w:szCs w:val="21"/>
        </w:rPr>
        <w:t xml:space="preserve">                   </w:t>
      </w:r>
    </w:p>
    <w:p>
      <w:pPr>
        <w:snapToGrid w:val="0"/>
        <w:spacing w:before="120" w:beforeLines="50" w:after="50" w:line="440" w:lineRule="exact"/>
        <w:ind w:firstLine="5670" w:firstLineChars="2700"/>
        <w:rPr>
          <w:rFonts w:ascii="Arial" w:hAnsi="Arial" w:cs="Arial"/>
          <w:szCs w:val="21"/>
        </w:rPr>
      </w:pPr>
      <w:bookmarkStart w:id="119" w:name="_Hlk89181256"/>
      <w:r>
        <w:rPr>
          <w:rFonts w:ascii="Arial" w:hAnsi="Arial" w:cs="Arial"/>
          <w:szCs w:val="21"/>
        </w:rPr>
        <w:t>供应商名称（电子签章）：</w:t>
      </w:r>
      <w:r>
        <w:rPr>
          <w:rFonts w:ascii="Arial" w:hAnsi="Arial" w:cs="Arial"/>
          <w:szCs w:val="21"/>
          <w:u w:val="single"/>
        </w:rPr>
        <w:t xml:space="preserve">                </w:t>
      </w:r>
    </w:p>
    <w:p>
      <w:pPr>
        <w:snapToGrid w:val="0"/>
        <w:spacing w:before="120" w:beforeLines="50" w:after="50" w:line="440" w:lineRule="exact"/>
        <w:jc w:val="center"/>
        <w:rPr>
          <w:rFonts w:ascii="Arial" w:hAnsi="Arial" w:cs="Arial"/>
          <w:szCs w:val="21"/>
        </w:rPr>
      </w:pPr>
      <w:r>
        <w:rPr>
          <w:rFonts w:ascii="Arial" w:hAnsi="Arial" w:cs="Arial"/>
          <w:szCs w:val="21"/>
        </w:rPr>
        <w:t xml:space="preserve">                                        年    月    日</w:t>
      </w:r>
    </w:p>
    <w:bookmarkEnd w:id="119"/>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附件：法定代表人身份证复印件及授权代表身份证复印件</w:t>
      </w:r>
    </w:p>
    <w:p>
      <w:pPr>
        <w:snapToGrid w:val="0"/>
        <w:spacing w:before="120" w:beforeLines="50" w:after="50" w:line="440" w:lineRule="exact"/>
        <w:jc w:val="center"/>
        <w:outlineLvl w:val="1"/>
        <w:rPr>
          <w:rFonts w:ascii="Arial" w:hAnsi="Arial" w:cs="Arial"/>
          <w:bCs/>
          <w:sz w:val="24"/>
        </w:rPr>
      </w:pPr>
      <w:r>
        <w:rPr>
          <w:rFonts w:ascii="Arial" w:hAnsi="Arial" w:cs="Arial"/>
          <w:bCs/>
          <w:sz w:val="24"/>
        </w:rPr>
        <w:br w:type="page"/>
      </w:r>
    </w:p>
    <w:p>
      <w:pPr>
        <w:snapToGrid w:val="0"/>
        <w:spacing w:before="50" w:after="120" w:afterLines="50" w:line="440" w:lineRule="exact"/>
        <w:jc w:val="center"/>
        <w:rPr>
          <w:rFonts w:ascii="Arial" w:hAnsi="Arial" w:cs="Arial"/>
        </w:rPr>
      </w:pPr>
      <w:r>
        <w:rPr>
          <w:rFonts w:ascii="Arial" w:hAnsi="Arial" w:cs="Arial"/>
        </w:rPr>
        <w:t>（本商务技术文件供应商可自行编写，也可参照下述提纲编写）</w:t>
      </w:r>
    </w:p>
    <w:p>
      <w:pPr>
        <w:rPr>
          <w:rFonts w:ascii="Arial" w:hAnsi="Arial" w:cs="Arial"/>
          <w:szCs w:val="21"/>
        </w:rPr>
      </w:pPr>
      <w:bookmarkStart w:id="120" w:name="_Hlk21623674"/>
      <w:r>
        <w:rPr>
          <w:rFonts w:ascii="Arial" w:hAnsi="Arial" w:cs="Arial"/>
          <w:szCs w:val="21"/>
        </w:rPr>
        <w:t>1．对本项目第二章《采购需求》技术要求的响应表：</w:t>
      </w:r>
    </w:p>
    <w:p>
      <w:pPr>
        <w:rPr>
          <w:rFonts w:ascii="Arial" w:hAnsi="Arial" w:cs="Arial"/>
          <w:szCs w:val="21"/>
        </w:rPr>
      </w:pP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采购文件要求</w:t>
            </w:r>
          </w:p>
          <w:p>
            <w:pPr>
              <w:snapToGrid w:val="0"/>
              <w:spacing w:before="120" w:beforeLines="50"/>
              <w:jc w:val="center"/>
              <w:rPr>
                <w:rFonts w:ascii="Arial" w:hAnsi="Arial" w:cs="Arial"/>
                <w:szCs w:val="21"/>
              </w:rPr>
            </w:pPr>
            <w:r>
              <w:rPr>
                <w:rFonts w:ascii="Arial" w:hAnsi="Arial" w:cs="Arial"/>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r>
    </w:tbl>
    <w:p>
      <w:pPr>
        <w:rPr>
          <w:rFonts w:ascii="Arial" w:hAnsi="Arial" w:cs="Arial"/>
          <w:szCs w:val="21"/>
        </w:rPr>
      </w:pPr>
    </w:p>
    <w:bookmarkEnd w:id="120"/>
    <w:p>
      <w:pPr>
        <w:pStyle w:val="29"/>
        <w:tabs>
          <w:tab w:val="left" w:pos="2127"/>
        </w:tabs>
        <w:spacing w:line="340" w:lineRule="exact"/>
        <w:jc w:val="left"/>
        <w:rPr>
          <w:rFonts w:ascii="Arial" w:hAnsi="Arial" w:cs="Arial"/>
        </w:rPr>
      </w:pPr>
      <w:bookmarkStart w:id="121" w:name="_Hlk89181501"/>
      <w:r>
        <w:rPr>
          <w:rFonts w:ascii="Arial" w:hAnsi="Arial" w:cs="Arial"/>
        </w:rPr>
        <w:t>注：（1）本表应对采购文件第二章《采购需求》中所列技术要求进行响应，并根据响应情况在“偏离说明”栏填写正偏离或负偏离及原因，完全符合的填写“无偏离”。</w:t>
      </w:r>
    </w:p>
    <w:p>
      <w:pPr>
        <w:rPr>
          <w:rFonts w:ascii="Arial" w:hAnsi="Arial" w:cs="Arial"/>
        </w:rPr>
      </w:pPr>
      <w:r>
        <w:rPr>
          <w:rFonts w:ascii="Arial" w:hAnsi="Arial" w:cs="Arial"/>
        </w:rPr>
        <w:t>（2）第二章《采购需求》中的总体要求无需响应。</w:t>
      </w:r>
    </w:p>
    <w:p>
      <w:pPr>
        <w:rPr>
          <w:rFonts w:ascii="Arial" w:hAnsi="Arial" w:cs="Arial"/>
        </w:rPr>
      </w:pPr>
      <w:r>
        <w:rPr>
          <w:rFonts w:ascii="Arial" w:hAnsi="Arial" w:cs="Arial"/>
        </w:rPr>
        <w:t>（3）偏离认定说明详见评审方法及标准。</w:t>
      </w:r>
    </w:p>
    <w:p>
      <w:pPr>
        <w:rPr>
          <w:rFonts w:ascii="Arial" w:hAnsi="Arial" w:cs="Arial"/>
        </w:rPr>
      </w:pPr>
      <w:r>
        <w:rPr>
          <w:rFonts w:ascii="Arial" w:hAnsi="Arial" w:cs="Arial"/>
        </w:rPr>
        <w:t>（4）本表可扩展。</w:t>
      </w:r>
    </w:p>
    <w:p>
      <w:pPr>
        <w:rPr>
          <w:rFonts w:ascii="Arial" w:hAnsi="Arial" w:cs="Arial"/>
          <w:szCs w:val="21"/>
        </w:rPr>
      </w:pPr>
    </w:p>
    <w:p>
      <w:pPr>
        <w:rPr>
          <w:rFonts w:ascii="Arial" w:hAnsi="Arial" w:cs="Arial"/>
          <w:spacing w:val="20"/>
          <w:szCs w:val="21"/>
          <w:u w:val="single"/>
        </w:rPr>
      </w:pPr>
    </w:p>
    <w:p>
      <w:pPr>
        <w:rPr>
          <w:rFonts w:ascii="Arial" w:hAnsi="Arial" w:cs="Arial"/>
          <w:szCs w:val="21"/>
        </w:rPr>
      </w:pPr>
      <w:r>
        <w:rPr>
          <w:rFonts w:ascii="Arial" w:hAnsi="Arial" w:cs="Arial"/>
          <w:szCs w:val="21"/>
        </w:rPr>
        <w:t>供应商名称(电子签章)</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日 期：</w:t>
      </w:r>
      <w:r>
        <w:rPr>
          <w:rFonts w:ascii="Arial" w:hAnsi="Arial" w:cs="Arial"/>
          <w:spacing w:val="20"/>
          <w:szCs w:val="21"/>
          <w:u w:val="single"/>
        </w:rPr>
        <w:t xml:space="preserve">            </w:t>
      </w:r>
    </w:p>
    <w:bookmarkEnd w:id="121"/>
    <w:p>
      <w:pPr>
        <w:rPr>
          <w:rFonts w:ascii="Arial" w:hAnsi="Arial" w:cs="Arial"/>
          <w:szCs w:val="21"/>
        </w:rPr>
      </w:pPr>
    </w:p>
    <w:p>
      <w:pPr>
        <w:snapToGrid w:val="0"/>
        <w:spacing w:before="50" w:after="120" w:afterLines="50"/>
        <w:jc w:val="left"/>
        <w:rPr>
          <w:rFonts w:ascii="Arial" w:hAnsi="Arial" w:cs="Arial"/>
          <w:szCs w:val="21"/>
        </w:rPr>
      </w:pPr>
      <w:bookmarkStart w:id="122" w:name="_Hlk21623696"/>
      <w:r>
        <w:rPr>
          <w:rFonts w:ascii="Arial" w:hAnsi="Arial" w:cs="Arial"/>
          <w:szCs w:val="21"/>
        </w:rPr>
        <w:t>2．货物或产品配置清单格式：</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货物或产品</w:t>
            </w:r>
          </w:p>
          <w:p>
            <w:pPr>
              <w:snapToGrid w:val="0"/>
              <w:spacing w:before="50" w:after="50" w:line="440" w:lineRule="exact"/>
              <w:jc w:val="center"/>
              <w:rPr>
                <w:rFonts w:ascii="Arial" w:hAnsi="Arial" w:cs="Arial"/>
                <w:szCs w:val="21"/>
              </w:rPr>
            </w:pPr>
            <w:r>
              <w:rPr>
                <w:rFonts w:ascii="Arial" w:hAnsi="Arial" w:cs="Arial"/>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bl>
    <w:p>
      <w:pPr>
        <w:snapToGrid w:val="0"/>
        <w:spacing w:before="50" w:after="50" w:line="440" w:lineRule="exact"/>
        <w:rPr>
          <w:rFonts w:ascii="Arial" w:hAnsi="Arial" w:cs="Arial"/>
          <w:spacing w:val="20"/>
          <w:szCs w:val="21"/>
          <w:u w:val="single"/>
        </w:rPr>
      </w:pPr>
    </w:p>
    <w:p>
      <w:pPr>
        <w:snapToGrid w:val="0"/>
        <w:spacing w:before="50" w:after="50" w:line="440" w:lineRule="exact"/>
        <w:rPr>
          <w:rFonts w:ascii="Arial" w:hAnsi="Arial" w:cs="Arial"/>
          <w:szCs w:val="21"/>
        </w:rPr>
      </w:pPr>
      <w:bookmarkStart w:id="123" w:name="_Hlk89181513"/>
      <w:r>
        <w:rPr>
          <w:rFonts w:ascii="Arial" w:hAnsi="Arial" w:cs="Arial"/>
          <w:szCs w:val="21"/>
        </w:rPr>
        <w:t>供应商名称(电子签章)</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日  期：</w:t>
      </w:r>
      <w:r>
        <w:rPr>
          <w:rFonts w:ascii="Arial" w:hAnsi="Arial" w:cs="Arial"/>
          <w:spacing w:val="20"/>
          <w:szCs w:val="21"/>
          <w:u w:val="single"/>
        </w:rPr>
        <w:t xml:space="preserve">          </w:t>
      </w:r>
      <w:bookmarkEnd w:id="123"/>
    </w:p>
    <w:p>
      <w:pPr>
        <w:rPr>
          <w:rFonts w:ascii="Arial" w:hAnsi="Arial" w:cs="Arial"/>
          <w:szCs w:val="21"/>
        </w:rPr>
      </w:pPr>
    </w:p>
    <w:p>
      <w:pPr>
        <w:rPr>
          <w:rFonts w:ascii="Arial" w:hAnsi="Arial" w:cs="Arial"/>
          <w:szCs w:val="21"/>
        </w:rPr>
      </w:pPr>
      <w:bookmarkStart w:id="124" w:name="_Hlk19115689"/>
      <w:r>
        <w:rPr>
          <w:rFonts w:ascii="Arial" w:hAnsi="Arial" w:cs="Arial"/>
          <w:szCs w:val="21"/>
        </w:rPr>
        <w:t>3．响应货物或产品的质量保证说明</w:t>
      </w:r>
    </w:p>
    <w:p>
      <w:pPr>
        <w:rPr>
          <w:rFonts w:ascii="Arial" w:hAnsi="Arial" w:cs="Arial"/>
          <w:szCs w:val="21"/>
        </w:rPr>
      </w:pPr>
    </w:p>
    <w:p>
      <w:pPr>
        <w:rPr>
          <w:rFonts w:ascii="Arial" w:hAnsi="Arial" w:cs="Arial"/>
          <w:szCs w:val="21"/>
        </w:rPr>
      </w:pPr>
    </w:p>
    <w:p>
      <w:pPr>
        <w:jc w:val="left"/>
        <w:rPr>
          <w:rFonts w:ascii="Arial" w:hAnsi="Arial" w:cs="Arial"/>
          <w:szCs w:val="21"/>
        </w:rPr>
      </w:pPr>
      <w:r>
        <w:rPr>
          <w:rFonts w:ascii="Arial" w:hAnsi="Arial" w:cs="Arial"/>
          <w:szCs w:val="21"/>
        </w:rPr>
        <w:br w:type="page"/>
      </w:r>
      <w:r>
        <w:rPr>
          <w:rFonts w:ascii="Arial" w:hAnsi="Arial" w:cs="Arial"/>
          <w:szCs w:val="21"/>
        </w:rPr>
        <w:t>4．质量保证期过后的优惠条件：供应商承诺给予采购人的各种优惠条件，包括货物或产品的售后服务、备品备件、专用耗材等方面的优惠条件。</w:t>
      </w:r>
    </w:p>
    <w:p>
      <w:pPr>
        <w:jc w:val="center"/>
        <w:rPr>
          <w:rFonts w:ascii="Arial" w:hAnsi="Arial" w:cs="Arial"/>
          <w:szCs w:val="21"/>
        </w:rPr>
      </w:pPr>
      <w:r>
        <w:rPr>
          <w:rFonts w:ascii="Arial" w:hAnsi="Arial" w:cs="Arial"/>
          <w:szCs w:val="21"/>
        </w:rPr>
        <w:t>常用的、容易损坏的备品备件及易损件的优惠价格清单</w:t>
      </w:r>
    </w:p>
    <w:tbl>
      <w:tblPr>
        <w:tblStyle w:val="54"/>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szCs w:val="21"/>
              </w:rPr>
            </w:pPr>
            <w:r>
              <w:rPr>
                <w:rFonts w:ascii="Arial" w:hAnsi="Arial" w:cs="Arial"/>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适用于何种响应货物（产品）名称及规格型号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bl>
    <w:p>
      <w:pPr>
        <w:rPr>
          <w:rFonts w:ascii="Arial" w:hAnsi="Arial" w:cs="Arial"/>
          <w:szCs w:val="21"/>
        </w:rPr>
      </w:pPr>
    </w:p>
    <w:p>
      <w:pPr>
        <w:rPr>
          <w:rFonts w:ascii="Arial" w:hAnsi="Arial" w:cs="Arial"/>
          <w:spacing w:val="20"/>
          <w:szCs w:val="21"/>
          <w:u w:val="single"/>
        </w:rPr>
      </w:pPr>
    </w:p>
    <w:p>
      <w:pPr>
        <w:rPr>
          <w:rFonts w:ascii="Arial" w:hAnsi="Arial" w:cs="Arial"/>
          <w:szCs w:val="21"/>
        </w:rPr>
      </w:pPr>
      <w:bookmarkStart w:id="125" w:name="_Hlk89181539"/>
      <w:r>
        <w:rPr>
          <w:rFonts w:ascii="Arial" w:hAnsi="Arial" w:cs="Arial"/>
          <w:szCs w:val="21"/>
        </w:rPr>
        <w:t>供应商名称(电子签章)</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日 期：</w:t>
      </w:r>
      <w:r>
        <w:rPr>
          <w:rFonts w:ascii="Arial" w:hAnsi="Arial" w:cs="Arial"/>
          <w:spacing w:val="20"/>
          <w:szCs w:val="21"/>
          <w:u w:val="single"/>
        </w:rPr>
        <w:t xml:space="preserve">            </w:t>
      </w:r>
    </w:p>
    <w:bookmarkEnd w:id="124"/>
    <w:bookmarkEnd w:id="125"/>
    <w:p>
      <w:pPr>
        <w:snapToGrid w:val="0"/>
        <w:spacing w:before="50" w:after="120" w:afterLines="50" w:line="440" w:lineRule="exact"/>
        <w:jc w:val="left"/>
        <w:rPr>
          <w:rFonts w:ascii="Arial" w:hAnsi="Arial" w:cs="Arial"/>
        </w:rPr>
      </w:pPr>
    </w:p>
    <w:p>
      <w:pPr>
        <w:snapToGrid w:val="0"/>
        <w:spacing w:before="50" w:after="120" w:afterLines="50" w:line="440" w:lineRule="exact"/>
        <w:jc w:val="left"/>
        <w:rPr>
          <w:rFonts w:ascii="Arial" w:hAnsi="Arial" w:cs="Arial"/>
          <w:szCs w:val="21"/>
        </w:rPr>
      </w:pPr>
      <w:r>
        <w:rPr>
          <w:rFonts w:ascii="Arial" w:hAnsi="Arial" w:cs="Arial"/>
          <w:szCs w:val="21"/>
        </w:rPr>
        <w:t>5．对本项目第二章《采购需求》商务要求的响应表：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bookmarkEnd w:id="122"/>
    </w:tbl>
    <w:p>
      <w:pPr>
        <w:pStyle w:val="29"/>
        <w:tabs>
          <w:tab w:val="left" w:pos="2127"/>
        </w:tabs>
        <w:spacing w:line="340" w:lineRule="exact"/>
        <w:ind w:firstLine="420" w:firstLineChars="200"/>
        <w:jc w:val="left"/>
        <w:rPr>
          <w:rFonts w:ascii="Arial" w:hAnsi="Arial" w:cs="Arial"/>
        </w:rPr>
      </w:pPr>
      <w:bookmarkStart w:id="126" w:name="_Hlk48144603"/>
      <w:bookmarkStart w:id="127" w:name="_Hlk89181571"/>
      <w:r>
        <w:rPr>
          <w:rFonts w:ascii="Arial" w:hAnsi="Arial" w:cs="Arial"/>
        </w:rPr>
        <w:t>注：</w:t>
      </w:r>
      <w:bookmarkStart w:id="128" w:name="_Hlk19049081"/>
      <w:r>
        <w:rPr>
          <w:rFonts w:ascii="Arial" w:hAnsi="Arial" w:cs="Arial"/>
        </w:rPr>
        <w:t>（1）本表应对采购文件第二章《采购需求》中所列商务要求进行响应，并根据响应情况在“偏离说明”栏填写正偏离或负偏离及原因，完全符合的填写“无偏离”。</w:t>
      </w:r>
    </w:p>
    <w:p>
      <w:pPr>
        <w:pStyle w:val="29"/>
        <w:tabs>
          <w:tab w:val="left" w:pos="2127"/>
        </w:tabs>
        <w:spacing w:line="340" w:lineRule="exact"/>
        <w:ind w:firstLine="420" w:firstLineChars="200"/>
        <w:jc w:val="left"/>
        <w:rPr>
          <w:rFonts w:ascii="Arial" w:hAnsi="Arial" w:cs="Arial"/>
        </w:rPr>
      </w:pPr>
      <w:r>
        <w:rPr>
          <w:rFonts w:ascii="Arial" w:hAnsi="Arial" w:cs="Arial"/>
        </w:rPr>
        <w:t>（2）第二章《采购需求》中的总体要求无需响应。</w:t>
      </w:r>
    </w:p>
    <w:p>
      <w:pPr>
        <w:ind w:firstLine="420" w:firstLineChars="200"/>
        <w:rPr>
          <w:rFonts w:ascii="Arial" w:hAnsi="Arial" w:cs="Arial"/>
        </w:rPr>
      </w:pPr>
      <w:r>
        <w:rPr>
          <w:rFonts w:ascii="Arial" w:hAnsi="Arial" w:cs="Arial"/>
        </w:rPr>
        <w:t>（3）偏离认定说明详见评审方法及标准。</w:t>
      </w:r>
    </w:p>
    <w:bookmarkEnd w:id="128"/>
    <w:p>
      <w:pPr>
        <w:pStyle w:val="29"/>
        <w:tabs>
          <w:tab w:val="left" w:pos="2127"/>
        </w:tabs>
        <w:spacing w:line="340" w:lineRule="exact"/>
        <w:ind w:firstLine="420" w:firstLineChars="200"/>
        <w:jc w:val="left"/>
        <w:rPr>
          <w:rFonts w:ascii="Arial" w:hAnsi="Arial" w:cs="Arial"/>
        </w:rPr>
      </w:pPr>
      <w:r>
        <w:rPr>
          <w:rFonts w:ascii="Arial" w:hAnsi="Arial" w:cs="Arial"/>
        </w:rPr>
        <w:t>（4）本表可扩展。</w:t>
      </w:r>
    </w:p>
    <w:bookmarkEnd w:id="126"/>
    <w:p>
      <w:pPr>
        <w:snapToGrid w:val="0"/>
        <w:spacing w:before="50" w:after="120" w:afterLines="50" w:line="440" w:lineRule="exact"/>
        <w:jc w:val="left"/>
        <w:rPr>
          <w:rFonts w:ascii="Arial" w:hAnsi="Arial" w:cs="Arial"/>
          <w:spacing w:val="20"/>
          <w:szCs w:val="21"/>
          <w:u w:val="single"/>
        </w:rPr>
      </w:pPr>
      <w:r>
        <w:rPr>
          <w:rFonts w:ascii="Arial" w:hAnsi="Arial" w:cs="Arial"/>
          <w:szCs w:val="21"/>
        </w:rPr>
        <w:t>供应商名称(电子签章)</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日  期：</w:t>
      </w:r>
      <w:r>
        <w:rPr>
          <w:rFonts w:ascii="Arial" w:hAnsi="Arial" w:cs="Arial"/>
          <w:spacing w:val="20"/>
          <w:szCs w:val="21"/>
          <w:u w:val="single"/>
        </w:rPr>
        <w:t xml:space="preserve">        </w:t>
      </w:r>
    </w:p>
    <w:bookmarkEnd w:id="127"/>
    <w:p>
      <w:pPr>
        <w:snapToGrid w:val="0"/>
        <w:spacing w:before="50" w:after="120" w:afterLines="50" w:line="440" w:lineRule="exact"/>
        <w:jc w:val="left"/>
        <w:rPr>
          <w:rFonts w:ascii="Arial" w:hAnsi="Arial" w:cs="Arial"/>
          <w:spacing w:val="20"/>
          <w:szCs w:val="21"/>
          <w:u w:val="single"/>
        </w:rPr>
      </w:pPr>
    </w:p>
    <w:p>
      <w:pPr>
        <w:snapToGrid w:val="0"/>
        <w:spacing w:before="50" w:after="120" w:afterLines="50" w:line="440" w:lineRule="exact"/>
        <w:jc w:val="left"/>
        <w:rPr>
          <w:rFonts w:ascii="Arial" w:hAnsi="Arial" w:cs="Arial"/>
          <w:spacing w:val="20"/>
          <w:szCs w:val="21"/>
          <w:u w:val="single"/>
        </w:rPr>
      </w:pPr>
    </w:p>
    <w:p>
      <w:pPr>
        <w:snapToGrid w:val="0"/>
        <w:spacing w:before="50" w:after="120" w:afterLines="50"/>
        <w:jc w:val="left"/>
        <w:rPr>
          <w:rFonts w:ascii="Arial" w:hAnsi="Arial" w:cs="Arial"/>
          <w:szCs w:val="21"/>
        </w:rPr>
      </w:pPr>
      <w:r>
        <w:rPr>
          <w:rFonts w:ascii="Arial" w:hAnsi="Arial" w:cs="Arial"/>
          <w:szCs w:val="21"/>
        </w:rPr>
        <w:t>6．实施方案。（如有，自行编写）</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7．供应商认为需提供的其他材料（根据采购文件要求编写）</w:t>
      </w:r>
    </w:p>
    <w:p>
      <w:pPr>
        <w:snapToGrid w:val="0"/>
        <w:spacing w:before="50" w:after="120" w:afterLines="50" w:line="440" w:lineRule="exact"/>
        <w:jc w:val="left"/>
        <w:rPr>
          <w:rFonts w:ascii="Arial" w:hAnsi="Arial" w:cs="Arial"/>
          <w:spacing w:val="20"/>
          <w:szCs w:val="21"/>
          <w:u w:val="single"/>
        </w:rPr>
      </w:pPr>
    </w:p>
    <w:p>
      <w:pPr>
        <w:snapToGrid w:val="0"/>
        <w:spacing w:before="50" w:after="120" w:afterLines="50"/>
        <w:jc w:val="left"/>
        <w:rPr>
          <w:rFonts w:ascii="Arial" w:hAnsi="Arial" w:cs="Arial"/>
          <w:spacing w:val="20"/>
          <w:szCs w:val="21"/>
          <w:u w:val="single"/>
        </w:rPr>
      </w:pPr>
    </w:p>
    <w:p>
      <w:pPr>
        <w:rPr>
          <w:rFonts w:ascii="Arial" w:hAnsi="Arial" w:cs="Arial"/>
          <w:spacing w:val="20"/>
          <w:szCs w:val="21"/>
          <w:u w:val="single"/>
        </w:rPr>
      </w:pPr>
    </w:p>
    <w:p>
      <w:pPr>
        <w:rPr>
          <w:rFonts w:ascii="Arial" w:hAnsi="Arial" w:cs="Arial"/>
          <w:szCs w:val="21"/>
        </w:rPr>
        <w:sectPr>
          <w:headerReference r:id="rId13" w:type="default"/>
          <w:footerReference r:id="rId14" w:type="default"/>
          <w:pgSz w:w="11906" w:h="16838"/>
          <w:pgMar w:top="1418" w:right="1274" w:bottom="1418" w:left="1418" w:header="851" w:footer="992" w:gutter="0"/>
          <w:cols w:space="720" w:num="1"/>
          <w:docGrid w:linePitch="312" w:charSpace="0"/>
        </w:sectPr>
      </w:pPr>
    </w:p>
    <w:p>
      <w:pPr>
        <w:snapToGrid w:val="0"/>
        <w:spacing w:before="50" w:after="120" w:afterLines="50"/>
        <w:jc w:val="left"/>
        <w:rPr>
          <w:rFonts w:ascii="Arial" w:hAnsi="Arial" w:cs="Arial"/>
          <w:b/>
          <w:szCs w:val="21"/>
        </w:rPr>
      </w:pPr>
      <w:bookmarkStart w:id="129" w:name="_Hlk21623752"/>
      <w:r>
        <w:rPr>
          <w:rFonts w:ascii="Arial" w:hAnsi="Arial" w:cs="Arial"/>
          <w:szCs w:val="21"/>
        </w:rPr>
        <w:t>8．近年供应商类似成功案例的业绩证明</w:t>
      </w:r>
    </w:p>
    <w:p>
      <w:pPr>
        <w:snapToGrid w:val="0"/>
        <w:spacing w:before="50" w:after="120" w:afterLines="50"/>
        <w:jc w:val="center"/>
        <w:rPr>
          <w:rFonts w:ascii="Arial" w:hAnsi="Arial" w:cs="Arial"/>
          <w:szCs w:val="21"/>
        </w:rPr>
      </w:pPr>
      <w:r>
        <w:rPr>
          <w:rFonts w:ascii="Arial" w:hAnsi="Arial" w:cs="Arial"/>
          <w:b/>
          <w:szCs w:val="21"/>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3737"/>
        <w:gridCol w:w="3123"/>
        <w:gridCol w:w="985"/>
        <w:gridCol w:w="985"/>
        <w:gridCol w:w="1314"/>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7" w:hRule="atLeast"/>
        </w:trPr>
        <w:tc>
          <w:tcPr>
            <w:tcW w:w="1062" w:type="dxa"/>
            <w:tcBorders>
              <w:top w:val="single" w:color="auto" w:sz="4" w:space="0"/>
              <w:left w:val="single" w:color="auto" w:sz="4" w:space="0"/>
              <w:right w:val="single" w:color="auto" w:sz="4" w:space="0"/>
            </w:tcBorders>
          </w:tcPr>
          <w:p>
            <w:pPr>
              <w:snapToGrid w:val="0"/>
              <w:spacing w:line="240" w:lineRule="exact"/>
              <w:jc w:val="center"/>
              <w:rPr>
                <w:rFonts w:ascii="Arial" w:hAnsi="Arial" w:cs="Arial"/>
                <w:szCs w:val="21"/>
              </w:rPr>
            </w:pPr>
          </w:p>
          <w:p>
            <w:pPr>
              <w:snapToGrid w:val="0"/>
              <w:spacing w:line="240" w:lineRule="exact"/>
              <w:jc w:val="center"/>
              <w:rPr>
                <w:rFonts w:ascii="Arial" w:hAnsi="Arial" w:cs="Arial"/>
                <w:szCs w:val="21"/>
              </w:rPr>
            </w:pPr>
          </w:p>
          <w:p>
            <w:pPr>
              <w:snapToGrid w:val="0"/>
              <w:spacing w:line="240" w:lineRule="exact"/>
              <w:jc w:val="center"/>
              <w:rPr>
                <w:rFonts w:ascii="Arial" w:hAnsi="Arial" w:cs="Arial"/>
                <w:szCs w:val="21"/>
              </w:rPr>
            </w:pPr>
            <w:r>
              <w:rPr>
                <w:rFonts w:ascii="Arial" w:hAnsi="Arial" w:cs="Arial"/>
                <w:szCs w:val="21"/>
              </w:rPr>
              <w:t>序号</w:t>
            </w:r>
          </w:p>
        </w:tc>
        <w:tc>
          <w:tcPr>
            <w:tcW w:w="37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采购单位名称</w:t>
            </w:r>
          </w:p>
        </w:tc>
        <w:tc>
          <w:tcPr>
            <w:tcW w:w="312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项目名称或服务内容</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服务</w:t>
            </w:r>
          </w:p>
          <w:p>
            <w:pPr>
              <w:snapToGrid w:val="0"/>
              <w:spacing w:line="240" w:lineRule="exact"/>
              <w:jc w:val="center"/>
              <w:rPr>
                <w:rFonts w:ascii="Arial" w:hAnsi="Arial" w:cs="Arial"/>
                <w:szCs w:val="21"/>
              </w:rPr>
            </w:pPr>
            <w:r>
              <w:rPr>
                <w:rFonts w:ascii="Arial" w:hAnsi="Arial" w:cs="Arial"/>
                <w:szCs w:val="21"/>
              </w:rPr>
              <w:t>数量或年限</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单价（元）</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合同总价</w:t>
            </w:r>
          </w:p>
          <w:p>
            <w:pPr>
              <w:snapToGrid w:val="0"/>
              <w:spacing w:line="240" w:lineRule="exact"/>
              <w:jc w:val="center"/>
              <w:rPr>
                <w:rFonts w:ascii="Arial" w:hAnsi="Arial" w:cs="Arial"/>
                <w:szCs w:val="21"/>
              </w:rPr>
            </w:pPr>
            <w:r>
              <w:rPr>
                <w:rFonts w:ascii="Arial" w:hAnsi="Arial" w:cs="Arial"/>
                <w:szCs w:val="21"/>
              </w:rPr>
              <w:t>（元）</w:t>
            </w:r>
          </w:p>
        </w:tc>
        <w:tc>
          <w:tcPr>
            <w:tcW w:w="197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6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73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12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31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97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7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2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31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7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2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31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7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2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31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7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2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9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31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bl>
    <w:p>
      <w:pPr>
        <w:pStyle w:val="17"/>
        <w:snapToGrid w:val="0"/>
        <w:rPr>
          <w:rFonts w:eastAsia="宋体"/>
          <w:sz w:val="21"/>
          <w:szCs w:val="21"/>
        </w:rPr>
      </w:pPr>
      <w:r>
        <w:rPr>
          <w:rFonts w:eastAsia="宋体"/>
          <w:sz w:val="21"/>
          <w:szCs w:val="21"/>
        </w:rPr>
        <w:t>注：</w:t>
      </w:r>
    </w:p>
    <w:p>
      <w:pPr>
        <w:pStyle w:val="17"/>
        <w:snapToGrid w:val="0"/>
        <w:rPr>
          <w:rFonts w:eastAsia="宋体"/>
          <w:sz w:val="21"/>
          <w:szCs w:val="21"/>
        </w:rPr>
      </w:pPr>
      <w:r>
        <w:rPr>
          <w:rFonts w:eastAsia="宋体"/>
          <w:szCs w:val="21"/>
        </w:rPr>
        <w:t>（1）</w:t>
      </w:r>
      <w:r>
        <w:rPr>
          <w:rFonts w:eastAsia="宋体"/>
          <w:sz w:val="21"/>
          <w:szCs w:val="21"/>
        </w:rPr>
        <w:t>未附证明材料的业绩无效，证明材料以成交通知书或合同复印件为准。</w:t>
      </w:r>
    </w:p>
    <w:p>
      <w:pPr>
        <w:rPr>
          <w:rFonts w:ascii="Arial" w:hAnsi="Arial" w:cs="Arial"/>
        </w:rPr>
      </w:pPr>
      <w:r>
        <w:rPr>
          <w:rFonts w:ascii="Arial" w:hAnsi="Arial" w:cs="Arial"/>
          <w:szCs w:val="21"/>
        </w:rPr>
        <w:t>（2）</w:t>
      </w:r>
      <w:r>
        <w:rPr>
          <w:rFonts w:ascii="Arial" w:hAnsi="Arial" w:cs="Arial"/>
        </w:rPr>
        <w:t>本表可拓展。</w:t>
      </w:r>
    </w:p>
    <w:p>
      <w:pPr>
        <w:snapToGrid w:val="0"/>
        <w:spacing w:before="50"/>
        <w:jc w:val="left"/>
        <w:rPr>
          <w:rFonts w:ascii="Arial" w:hAnsi="Arial" w:cs="Arial"/>
          <w:szCs w:val="21"/>
        </w:rPr>
      </w:pPr>
    </w:p>
    <w:p>
      <w:pPr>
        <w:snapToGrid w:val="0"/>
        <w:spacing w:before="50"/>
        <w:jc w:val="left"/>
        <w:rPr>
          <w:rFonts w:ascii="Arial" w:hAnsi="Arial" w:cs="Arial"/>
          <w:szCs w:val="21"/>
        </w:rPr>
        <w:sectPr>
          <w:pgSz w:w="16838" w:h="11906" w:orient="landscape"/>
          <w:pgMar w:top="1274" w:right="1418" w:bottom="1418" w:left="1418" w:header="851" w:footer="992" w:gutter="0"/>
          <w:cols w:space="720" w:num="1"/>
          <w:docGrid w:linePitch="312" w:charSpace="0"/>
        </w:sectPr>
      </w:pPr>
      <w:bookmarkStart w:id="130" w:name="_Hlk89181592"/>
      <w:r>
        <w:rPr>
          <w:rFonts w:ascii="Arial" w:hAnsi="Arial" w:cs="Arial"/>
          <w:szCs w:val="21"/>
        </w:rPr>
        <w:t>供应商名称(电子签章)：</w:t>
      </w:r>
      <w:r>
        <w:rPr>
          <w:rFonts w:ascii="Arial" w:hAnsi="Arial" w:cs="Arial"/>
          <w:szCs w:val="21"/>
          <w:u w:val="single"/>
        </w:rPr>
        <w:t xml:space="preserve">                 </w:t>
      </w:r>
      <w:r>
        <w:rPr>
          <w:rFonts w:ascii="Arial" w:hAnsi="Arial" w:cs="Arial"/>
          <w:szCs w:val="21"/>
        </w:rPr>
        <w:t xml:space="preserve">        </w:t>
      </w:r>
      <w:bookmarkEnd w:id="130"/>
      <w:r>
        <w:rPr>
          <w:rFonts w:ascii="Arial" w:hAnsi="Arial" w:cs="Arial"/>
          <w:szCs w:val="21"/>
        </w:rPr>
        <w:t xml:space="preserve">                                   年    月   日</w:t>
      </w:r>
    </w:p>
    <w:bookmarkEnd w:id="129"/>
    <w:p>
      <w:pPr>
        <w:snapToGrid w:val="0"/>
        <w:spacing w:before="50" w:after="120" w:afterLines="50"/>
        <w:jc w:val="left"/>
        <w:rPr>
          <w:rFonts w:ascii="Arial" w:hAnsi="Arial" w:cs="Arial"/>
          <w:szCs w:val="21"/>
        </w:rPr>
      </w:pPr>
      <w:bookmarkStart w:id="131" w:name="_Hlk21623918"/>
      <w:r>
        <w:rPr>
          <w:rFonts w:ascii="Arial" w:hAnsi="Arial" w:cs="Arial"/>
          <w:szCs w:val="21"/>
        </w:rPr>
        <w:t>9．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10．符合政府采购政策的证明材料。</w:t>
      </w:r>
    </w:p>
    <w:p>
      <w:pPr>
        <w:snapToGrid w:val="0"/>
        <w:spacing w:before="50" w:after="120" w:afterLines="50"/>
        <w:jc w:val="left"/>
        <w:rPr>
          <w:rFonts w:ascii="Arial" w:hAnsi="Arial" w:cs="Arial"/>
          <w:szCs w:val="21"/>
        </w:rPr>
      </w:pPr>
      <w:r>
        <w:rPr>
          <w:rFonts w:ascii="Arial" w:hAnsi="Arial" w:cs="Arial"/>
          <w:szCs w:val="21"/>
        </w:rPr>
        <w:t>10.1列入节能产品政府采购品目清单及环境标志产品政府采购品目清单的货物清单。</w:t>
      </w:r>
      <w:r>
        <w:rPr>
          <w:rFonts w:ascii="Arial" w:hAnsi="Arial" w:cs="Arial"/>
          <w:b/>
          <w:szCs w:val="21"/>
        </w:rPr>
        <w:t>（如有，须提供）</w:t>
      </w:r>
    </w:p>
    <w:p>
      <w:pPr>
        <w:snapToGrid w:val="0"/>
        <w:spacing w:before="50" w:after="120" w:afterLines="50"/>
        <w:jc w:val="left"/>
        <w:rPr>
          <w:rFonts w:ascii="Arial" w:hAnsi="Arial" w:cs="Arial"/>
          <w:szCs w:val="21"/>
        </w:rPr>
      </w:pPr>
      <w:r>
        <w:rPr>
          <w:rFonts w:ascii="Arial" w:hAnsi="Arial" w:cs="Arial"/>
          <w:szCs w:val="21"/>
        </w:rPr>
        <w:t>响应产品中如有列入节能产品政府采购品目清单及环境标志产品政府采购品目清单的货物，应按下表提供清单。</w:t>
      </w:r>
    </w:p>
    <w:p>
      <w:pPr>
        <w:spacing w:line="360" w:lineRule="auto"/>
        <w:jc w:val="center"/>
        <w:rPr>
          <w:rFonts w:ascii="Arial" w:hAnsi="Arial" w:cs="Arial"/>
          <w:szCs w:val="21"/>
        </w:rPr>
      </w:pPr>
      <w:r>
        <w:rPr>
          <w:rFonts w:ascii="Arial" w:hAnsi="Arial" w:cs="Arial"/>
          <w:b/>
          <w:szCs w:val="21"/>
        </w:rPr>
        <w:t>节能产品及环境标志产品清单</w:t>
      </w:r>
    </w:p>
    <w:tbl>
      <w:tblPr>
        <w:tblStyle w:val="54"/>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bl>
    <w:p>
      <w:pPr>
        <w:snapToGrid w:val="0"/>
        <w:spacing w:before="50" w:after="120" w:afterLines="50"/>
        <w:jc w:val="left"/>
        <w:rPr>
          <w:rFonts w:ascii="Arial" w:hAnsi="Arial" w:cs="Arial"/>
          <w:szCs w:val="21"/>
        </w:rPr>
      </w:pPr>
      <w:r>
        <w:rPr>
          <w:rFonts w:ascii="Arial" w:hAnsi="Arial" w:cs="Arial"/>
          <w:szCs w:val="21"/>
        </w:rPr>
        <w:t>注：类别填写节能或环境标志，品目填写编号及产品名称如A02010104台式计算机。</w:t>
      </w:r>
    </w:p>
    <w:p>
      <w:pPr>
        <w:snapToGrid w:val="0"/>
        <w:spacing w:before="50" w:after="120" w:afterLines="50"/>
        <w:jc w:val="left"/>
        <w:rPr>
          <w:rFonts w:ascii="Arial" w:hAnsi="Arial" w:cs="Arial"/>
          <w:szCs w:val="21"/>
        </w:rPr>
      </w:pPr>
    </w:p>
    <w:bookmarkEnd w:id="131"/>
    <w:p>
      <w:pPr>
        <w:snapToGrid w:val="0"/>
        <w:spacing w:before="50" w:after="120" w:afterLines="50"/>
        <w:jc w:val="left"/>
        <w:rPr>
          <w:rFonts w:ascii="Arial" w:hAnsi="Arial" w:cs="Arial"/>
          <w:szCs w:val="21"/>
        </w:rPr>
      </w:pPr>
    </w:p>
    <w:p>
      <w:pPr>
        <w:snapToGrid w:val="0"/>
        <w:spacing w:before="120" w:beforeLines="50" w:after="50" w:line="440" w:lineRule="exact"/>
        <w:jc w:val="left"/>
        <w:rPr>
          <w:rFonts w:ascii="Arial" w:hAnsi="Arial" w:cs="Arial"/>
          <w:szCs w:val="21"/>
        </w:rPr>
      </w:pPr>
      <w:r>
        <w:rPr>
          <w:rFonts w:ascii="Arial" w:hAnsi="Arial" w:cs="Arial"/>
          <w:szCs w:val="21"/>
        </w:rPr>
        <w:br w:type="page"/>
      </w:r>
      <w:bookmarkStart w:id="132" w:name="_Hlk19115874"/>
      <w:bookmarkStart w:id="133" w:name="_Hlk132793601"/>
      <w:bookmarkStart w:id="134" w:name="_Hlk93046716"/>
      <w:r>
        <w:rPr>
          <w:rFonts w:ascii="Arial" w:hAnsi="Arial" w:cs="Arial"/>
          <w:szCs w:val="21"/>
        </w:rPr>
        <w:t>10.2</w:t>
      </w:r>
      <w:r>
        <w:rPr>
          <w:rFonts w:ascii="Arial" w:hAnsi="Arial" w:cs="Arial"/>
          <w:bCs/>
          <w:szCs w:val="21"/>
        </w:rPr>
        <w:t>中小企业声明函</w:t>
      </w:r>
      <w:r>
        <w:rPr>
          <w:rFonts w:ascii="Arial" w:hAnsi="Arial" w:cs="Arial"/>
          <w:szCs w:val="21"/>
        </w:rPr>
        <w:t>。</w:t>
      </w:r>
    </w:p>
    <w:bookmarkEnd w:id="132"/>
    <w:p>
      <w:pPr>
        <w:spacing w:line="360" w:lineRule="auto"/>
        <w:ind w:firstLine="3584" w:firstLineChars="1700"/>
        <w:rPr>
          <w:rFonts w:ascii="Arial" w:hAnsi="Arial" w:cs="Arial"/>
          <w:b/>
          <w:szCs w:val="21"/>
        </w:rPr>
      </w:pPr>
      <w:bookmarkStart w:id="135" w:name="_Hlk60651253"/>
    </w:p>
    <w:p>
      <w:pPr>
        <w:spacing w:line="360" w:lineRule="auto"/>
        <w:ind w:firstLine="3584" w:firstLineChars="1700"/>
        <w:rPr>
          <w:rFonts w:ascii="Arial" w:hAnsi="Arial" w:cs="Arial"/>
          <w:b/>
          <w:szCs w:val="21"/>
        </w:rPr>
      </w:pPr>
      <w:bookmarkStart w:id="136" w:name="_Hlk60653683"/>
      <w:bookmarkStart w:id="137" w:name="_Hlk60649458"/>
      <w:r>
        <w:rPr>
          <w:rFonts w:ascii="Arial" w:hAnsi="Arial" w:cs="Arial"/>
          <w:b/>
          <w:szCs w:val="21"/>
        </w:rPr>
        <w:t>中小企业声明函（货物）</w:t>
      </w:r>
    </w:p>
    <w:p>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（采购文件中明确的所属行业）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（采购文件中明确的所属行业）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pPr>
        <w:spacing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pPr>
        <w:spacing w:line="360" w:lineRule="auto"/>
        <w:jc w:val="left"/>
        <w:rPr>
          <w:rFonts w:ascii="Arial" w:hAnsi="Arial" w:cs="Arial"/>
          <w:bCs/>
          <w:szCs w:val="21"/>
        </w:rPr>
      </w:pPr>
      <w:bookmarkStart w:id="138" w:name="_Hlk65852026"/>
      <w:r>
        <w:rPr>
          <w:rFonts w:ascii="Arial" w:hAnsi="Arial" w:cs="Arial"/>
          <w:bCs/>
          <w:szCs w:val="21"/>
        </w:rPr>
        <w:t>注：</w:t>
      </w:r>
    </w:p>
    <w:bookmarkEnd w:id="135"/>
    <w:bookmarkEnd w:id="136"/>
    <w:bookmarkEnd w:id="137"/>
    <w:bookmarkEnd w:id="138"/>
    <w:p>
      <w:pPr>
        <w:spacing w:line="360" w:lineRule="auto"/>
        <w:jc w:val="left"/>
        <w:rPr>
          <w:rFonts w:ascii="Arial" w:hAnsi="Arial" w:cs="Arial"/>
          <w:bCs/>
          <w:szCs w:val="21"/>
        </w:rPr>
      </w:pPr>
      <w:bookmarkStart w:id="139" w:name="_Hlk19115884"/>
      <w:r>
        <w:rPr>
          <w:rFonts w:ascii="Arial" w:hAnsi="Arial" w:cs="Arial"/>
          <w:bCs/>
          <w:szCs w:val="21"/>
        </w:rPr>
        <w:t>（1）标的名称按照第二章采购需求一览表中的货物名称填写，</w:t>
      </w:r>
      <w:r>
        <w:rPr>
          <w:rFonts w:ascii="Arial" w:hAnsi="Arial" w:cs="Arial"/>
          <w:szCs w:val="21"/>
        </w:rPr>
        <w:t>所属行业标明“/”的</w:t>
      </w:r>
      <w:r>
        <w:rPr>
          <w:rFonts w:ascii="Arial" w:hAnsi="Arial" w:cs="Arial"/>
          <w:bCs/>
          <w:szCs w:val="21"/>
        </w:rPr>
        <w:t>，无需在上表填写。</w:t>
      </w:r>
    </w:p>
    <w:p>
      <w:pPr>
        <w:spacing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pPr>
        <w:spacing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pPr>
        <w:spacing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（7）供应商对《中小企业声明函》的真实性负责，如有虚假则需承担不利后果。依法享受中小企业优惠政策的，采购人或采购代理机构在公告成交结果时，同时公告其《中小企业声明函》，接受社会监督。</w:t>
      </w:r>
    </w:p>
    <w:p>
      <w:pPr>
        <w:spacing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10.3监狱企业须提供最新一期《XX省监狱企业产品目录》或其他监狱企业证明材料。（非监狱企业无需提供）</w:t>
      </w:r>
    </w:p>
    <w:p>
      <w:pPr>
        <w:snapToGrid w:val="0"/>
        <w:spacing w:before="50" w:after="120" w:afterLines="50"/>
        <w:jc w:val="left"/>
        <w:rPr>
          <w:rFonts w:ascii="Arial" w:hAnsi="Arial" w:cs="Arial"/>
          <w:szCs w:val="21"/>
        </w:rPr>
      </w:pPr>
    </w:p>
    <w:p>
      <w:pPr>
        <w:widowControl/>
        <w:jc w:val="left"/>
        <w:rPr>
          <w:rFonts w:ascii="Arial" w:hAnsi="Arial" w:cs="Arial"/>
          <w:szCs w:val="21"/>
        </w:rPr>
      </w:pPr>
      <w:bookmarkStart w:id="140" w:name="_Hlk19051624"/>
      <w:r>
        <w:rPr>
          <w:rFonts w:ascii="Arial" w:hAnsi="Arial" w:cs="Arial"/>
          <w:szCs w:val="21"/>
        </w:rPr>
        <w:t>10.4</w:t>
      </w:r>
      <w:r>
        <w:rPr>
          <w:rFonts w:ascii="Arial" w:hAnsi="Arial" w:cs="Arial"/>
        </w:rPr>
        <w:t>残疾人福利性单位须提供《残疾人福利性单位声明函》，格式如下。</w:t>
      </w:r>
      <w:r>
        <w:rPr>
          <w:rFonts w:ascii="Arial" w:hAnsi="Arial" w:cs="Arial"/>
          <w:szCs w:val="21"/>
        </w:rPr>
        <w:t>（非残疾人福利性单位无需提供）</w:t>
      </w:r>
    </w:p>
    <w:bookmarkEnd w:id="140"/>
    <w:p>
      <w:pPr>
        <w:spacing w:line="360" w:lineRule="auto"/>
        <w:jc w:val="center"/>
        <w:rPr>
          <w:rFonts w:ascii="Arial" w:hAnsi="Arial" w:cs="Arial"/>
          <w:b/>
          <w:szCs w:val="21"/>
        </w:rPr>
      </w:pPr>
      <w:bookmarkStart w:id="141" w:name="OLE_LINK13"/>
      <w:bookmarkStart w:id="142" w:name="OLE_LINK14"/>
      <w:r>
        <w:rPr>
          <w:rFonts w:ascii="Arial" w:hAnsi="Arial" w:cs="Arial"/>
          <w:b/>
          <w:szCs w:val="21"/>
        </w:rPr>
        <w:t>残疾人福利性单位声明函</w:t>
      </w:r>
      <w:bookmarkEnd w:id="141"/>
      <w:bookmarkEnd w:id="142"/>
    </w:p>
    <w:p>
      <w:pPr>
        <w:spacing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w:t>
      </w:r>
    </w:p>
    <w:p>
      <w:pPr>
        <w:spacing w:line="360" w:lineRule="auto"/>
        <w:ind w:firstLine="420"/>
        <w:jc w:val="right"/>
        <w:rPr>
          <w:rFonts w:ascii="Arial" w:hAnsi="Arial" w:cs="Arial"/>
          <w:spacing w:val="6"/>
          <w:szCs w:val="21"/>
        </w:rPr>
      </w:pP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pPr>
        <w:spacing w:line="360" w:lineRule="auto"/>
        <w:ind w:firstLine="420"/>
        <w:jc w:val="right"/>
        <w:rPr>
          <w:rFonts w:ascii="Arial" w:hAnsi="Arial" w:cs="Arial"/>
          <w:spacing w:val="6"/>
          <w:szCs w:val="21"/>
        </w:rPr>
      </w:pPr>
      <w:r>
        <w:rPr>
          <w:rFonts w:ascii="Arial" w:hAnsi="Arial" w:cs="Arial"/>
          <w:spacing w:val="6"/>
          <w:szCs w:val="21"/>
        </w:rPr>
        <w:t xml:space="preserve">                                                       日  期：</w:t>
      </w:r>
    </w:p>
    <w:p>
      <w:pPr>
        <w:spacing w:line="360" w:lineRule="auto"/>
        <w:rPr>
          <w:rFonts w:ascii="Arial" w:hAnsi="Arial" w:cs="Arial"/>
          <w:szCs w:val="21"/>
        </w:rPr>
      </w:pPr>
      <w:bookmarkStart w:id="143" w:name="_Hlk65852042"/>
    </w:p>
    <w:bookmarkEnd w:id="139"/>
    <w:p>
      <w:pPr>
        <w:snapToGrid w:val="0"/>
        <w:spacing w:before="50" w:after="120" w:afterLines="50"/>
        <w:jc w:val="left"/>
        <w:rPr>
          <w:rFonts w:ascii="Arial" w:hAnsi="Arial" w:cs="Arial"/>
          <w:szCs w:val="21"/>
        </w:rPr>
      </w:pPr>
      <w:r>
        <w:rPr>
          <w:rFonts w:ascii="Arial" w:hAnsi="Arial" w:cs="Arial"/>
          <w:szCs w:val="21"/>
        </w:rPr>
        <w:br w:type="page"/>
      </w:r>
      <w:bookmarkEnd w:id="133"/>
      <w:bookmarkEnd w:id="143"/>
      <w:r>
        <w:rPr>
          <w:rFonts w:ascii="Arial" w:hAnsi="Arial" w:cs="Arial"/>
          <w:szCs w:val="21"/>
        </w:rPr>
        <w:t>11.</w:t>
      </w:r>
      <w:r>
        <w:rPr>
          <w:rFonts w:ascii="Arial" w:hAnsi="Arial" w:cs="Arial"/>
        </w:rPr>
        <w:t xml:space="preserve"> </w:t>
      </w:r>
      <w:r>
        <w:rPr>
          <w:rFonts w:ascii="Arial" w:hAnsi="Arial" w:cs="Arial"/>
          <w:szCs w:val="21"/>
        </w:rPr>
        <w:t>无串标行为承诺函</w:t>
      </w: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r>
        <w:rPr>
          <w:rFonts w:ascii="Arial" w:hAnsi="Arial" w:cs="Arial"/>
          <w:szCs w:val="21"/>
        </w:rPr>
        <w:t>供应商参加本项目无围标串标行为的承诺函</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一、我方承诺无下列相互串通投标的情形：</w:t>
      </w:r>
    </w:p>
    <w:p>
      <w:pPr>
        <w:snapToGrid w:val="0"/>
        <w:spacing w:before="50" w:after="120" w:afterLines="50"/>
        <w:jc w:val="left"/>
        <w:rPr>
          <w:rFonts w:ascii="Arial" w:hAnsi="Arial" w:cs="Arial"/>
          <w:szCs w:val="21"/>
        </w:rPr>
      </w:pPr>
      <w:r>
        <w:rPr>
          <w:rFonts w:ascii="Arial" w:hAnsi="Arial" w:cs="Arial"/>
          <w:szCs w:val="21"/>
        </w:rPr>
        <w:t>1.不同供应商的响应文件由同一单位或者个人编制；或者不同供应商报名的IP地址一致的；</w:t>
      </w:r>
    </w:p>
    <w:p>
      <w:pPr>
        <w:snapToGrid w:val="0"/>
        <w:spacing w:before="50" w:after="120" w:afterLines="50"/>
        <w:jc w:val="left"/>
        <w:rPr>
          <w:rFonts w:ascii="Arial" w:hAnsi="Arial" w:cs="Arial"/>
          <w:szCs w:val="21"/>
        </w:rPr>
      </w:pPr>
      <w:r>
        <w:rPr>
          <w:rFonts w:ascii="Arial" w:hAnsi="Arial" w:cs="Arial"/>
          <w:szCs w:val="21"/>
        </w:rPr>
        <w:t>2.不同供应商委托同一单位或者个人办理投标事宜；</w:t>
      </w:r>
    </w:p>
    <w:p>
      <w:pPr>
        <w:snapToGrid w:val="0"/>
        <w:spacing w:before="50" w:after="120" w:afterLines="50"/>
        <w:jc w:val="left"/>
        <w:rPr>
          <w:rFonts w:ascii="Arial" w:hAnsi="Arial" w:cs="Arial"/>
          <w:szCs w:val="21"/>
        </w:rPr>
      </w:pPr>
      <w:r>
        <w:rPr>
          <w:rFonts w:ascii="Arial" w:hAnsi="Arial" w:cs="Arial"/>
          <w:szCs w:val="21"/>
        </w:rPr>
        <w:t>3.不同的供应商的响应文件载明的项目管理员为同一个人；</w:t>
      </w:r>
    </w:p>
    <w:p>
      <w:pPr>
        <w:snapToGrid w:val="0"/>
        <w:spacing w:before="50" w:after="120" w:afterLines="50"/>
        <w:jc w:val="left"/>
        <w:rPr>
          <w:rFonts w:ascii="Arial" w:hAnsi="Arial" w:cs="Arial"/>
          <w:szCs w:val="21"/>
        </w:rPr>
      </w:pPr>
      <w:r>
        <w:rPr>
          <w:rFonts w:ascii="Arial" w:hAnsi="Arial" w:cs="Arial"/>
          <w:szCs w:val="21"/>
        </w:rPr>
        <w:t>4.不同供应商的响应文件异常一致或者投标报价呈规律性差异；</w:t>
      </w:r>
    </w:p>
    <w:p>
      <w:pPr>
        <w:snapToGrid w:val="0"/>
        <w:spacing w:before="50" w:after="120" w:afterLines="50"/>
        <w:jc w:val="left"/>
        <w:rPr>
          <w:rFonts w:ascii="Arial" w:hAnsi="Arial" w:cs="Arial"/>
          <w:szCs w:val="21"/>
        </w:rPr>
      </w:pPr>
      <w:r>
        <w:rPr>
          <w:rFonts w:ascii="Arial" w:hAnsi="Arial" w:cs="Arial"/>
          <w:szCs w:val="21"/>
        </w:rPr>
        <w:t>5.不同供应商的响应文件相互混装；</w:t>
      </w:r>
    </w:p>
    <w:p>
      <w:pPr>
        <w:snapToGrid w:val="0"/>
        <w:spacing w:before="50" w:after="120" w:afterLines="50"/>
        <w:jc w:val="left"/>
        <w:rPr>
          <w:rFonts w:ascii="Arial" w:hAnsi="Arial" w:cs="Arial"/>
          <w:szCs w:val="21"/>
        </w:rPr>
      </w:pPr>
      <w:r>
        <w:rPr>
          <w:rFonts w:ascii="Arial" w:hAnsi="Arial" w:cs="Arial"/>
          <w:szCs w:val="21"/>
        </w:rPr>
        <w:t>6.不同供应商的谈判保证金从同一单位或者个人账户转出。</w:t>
      </w:r>
    </w:p>
    <w:p>
      <w:pPr>
        <w:snapToGrid w:val="0"/>
        <w:spacing w:before="50" w:after="120" w:afterLines="50"/>
        <w:jc w:val="left"/>
        <w:rPr>
          <w:rFonts w:ascii="Arial" w:hAnsi="Arial" w:cs="Arial"/>
          <w:szCs w:val="21"/>
        </w:rPr>
      </w:pPr>
      <w:r>
        <w:rPr>
          <w:rFonts w:ascii="Arial" w:hAnsi="Arial" w:cs="Arial"/>
          <w:szCs w:val="21"/>
        </w:rPr>
        <w:t>二、我方承诺无下列恶意串通的情形：</w:t>
      </w:r>
    </w:p>
    <w:p>
      <w:pPr>
        <w:snapToGrid w:val="0"/>
        <w:spacing w:before="50" w:after="120" w:afterLines="50"/>
        <w:jc w:val="left"/>
        <w:rPr>
          <w:rFonts w:ascii="Arial" w:hAnsi="Arial" w:cs="Arial"/>
          <w:szCs w:val="21"/>
        </w:rPr>
      </w:pPr>
      <w:r>
        <w:rPr>
          <w:rFonts w:ascii="Arial" w:hAnsi="Arial" w:cs="Arial"/>
          <w:szCs w:val="21"/>
        </w:rPr>
        <w:t>1.供应商直接或者间接从采购人或者采购代理机构处获得其他供应商的相关信息并修改其响应文件或者响应文件；</w:t>
      </w:r>
    </w:p>
    <w:p>
      <w:pPr>
        <w:snapToGrid w:val="0"/>
        <w:spacing w:before="50" w:after="120" w:afterLines="50"/>
        <w:jc w:val="left"/>
        <w:rPr>
          <w:rFonts w:ascii="Arial" w:hAnsi="Arial" w:cs="Arial"/>
          <w:szCs w:val="21"/>
        </w:rPr>
      </w:pPr>
      <w:r>
        <w:rPr>
          <w:rFonts w:ascii="Arial" w:hAnsi="Arial" w:cs="Arial"/>
          <w:szCs w:val="21"/>
        </w:rPr>
        <w:t>2.供应商按照采购人或者采购代理机构的授意撤换、修改响应文件或者响应文件；</w:t>
      </w:r>
    </w:p>
    <w:p>
      <w:pPr>
        <w:snapToGrid w:val="0"/>
        <w:spacing w:before="50" w:after="120" w:afterLines="50"/>
        <w:jc w:val="left"/>
        <w:rPr>
          <w:rFonts w:ascii="Arial" w:hAnsi="Arial" w:cs="Arial"/>
          <w:szCs w:val="21"/>
        </w:rPr>
      </w:pPr>
      <w:r>
        <w:rPr>
          <w:rFonts w:ascii="Arial" w:hAnsi="Arial" w:cs="Arial"/>
          <w:szCs w:val="21"/>
        </w:rPr>
        <w:t>3.供应商之间协商报价、技术方案等响应文件或者响应文件的实质性内容；</w:t>
      </w:r>
    </w:p>
    <w:p>
      <w:pPr>
        <w:snapToGrid w:val="0"/>
        <w:spacing w:before="50" w:after="120" w:afterLines="50"/>
        <w:jc w:val="left"/>
        <w:rPr>
          <w:rFonts w:ascii="Arial" w:hAnsi="Arial" w:cs="Arial"/>
          <w:szCs w:val="21"/>
        </w:rPr>
      </w:pPr>
      <w:r>
        <w:rPr>
          <w:rFonts w:ascii="Arial" w:hAnsi="Arial" w:cs="Arial"/>
          <w:szCs w:val="21"/>
        </w:rPr>
        <w:t>4.属于同一集团、协会、商会等组织成员的供应商按照该组织要求协同参加政府采购活动；</w:t>
      </w:r>
    </w:p>
    <w:p>
      <w:pPr>
        <w:snapToGrid w:val="0"/>
        <w:spacing w:before="50" w:after="120" w:afterLines="50"/>
        <w:jc w:val="left"/>
        <w:rPr>
          <w:rFonts w:ascii="Arial" w:hAnsi="Arial" w:cs="Arial"/>
          <w:szCs w:val="21"/>
        </w:rPr>
      </w:pPr>
      <w:r>
        <w:rPr>
          <w:rFonts w:ascii="Arial" w:hAnsi="Arial" w:cs="Arial"/>
          <w:szCs w:val="21"/>
        </w:rPr>
        <w:t>5.供应商之间事先约定一致抬高或者压低投标报价，或者在招标项目中事先约定轮流以高价位或者低价位中标，或者事先约定由某一特定供应商中标，然后再参加投标；</w:t>
      </w:r>
    </w:p>
    <w:p>
      <w:pPr>
        <w:snapToGrid w:val="0"/>
        <w:spacing w:before="50" w:after="120" w:afterLines="50"/>
        <w:jc w:val="left"/>
        <w:rPr>
          <w:rFonts w:ascii="Arial" w:hAnsi="Arial" w:cs="Arial"/>
          <w:szCs w:val="21"/>
        </w:rPr>
      </w:pPr>
      <w:r>
        <w:rPr>
          <w:rFonts w:ascii="Arial" w:hAnsi="Arial" w:cs="Arial"/>
          <w:szCs w:val="21"/>
        </w:rPr>
        <w:t>6.供应商之间商定部分供应商放弃参加政府采购活动或者放弃中标；</w:t>
      </w:r>
    </w:p>
    <w:p>
      <w:pPr>
        <w:snapToGrid w:val="0"/>
        <w:spacing w:before="50" w:after="120" w:afterLines="50"/>
        <w:jc w:val="left"/>
        <w:rPr>
          <w:rFonts w:ascii="Arial" w:hAnsi="Arial" w:cs="Arial"/>
          <w:szCs w:val="21"/>
        </w:rPr>
      </w:pPr>
      <w:r>
        <w:rPr>
          <w:rFonts w:ascii="Arial" w:hAnsi="Arial" w:cs="Arial"/>
          <w:szCs w:val="21"/>
        </w:rPr>
        <w:t>7.供应商与采购人或者采购代理机构之间、供应商相互之间，为谋求特定供应商中标或者排斥其他供应商的其他串通行为。</w:t>
      </w:r>
    </w:p>
    <w:p>
      <w:pPr>
        <w:snapToGrid w:val="0"/>
        <w:spacing w:before="50" w:after="120" w:afterLines="5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pPr>
        <w:snapToGrid w:val="0"/>
        <w:spacing w:before="50" w:after="120" w:afterLines="50"/>
        <w:jc w:val="center"/>
        <w:rPr>
          <w:rFonts w:ascii="Arial" w:hAnsi="Arial" w:cs="Arial"/>
          <w:szCs w:val="21"/>
        </w:rPr>
      </w:pPr>
      <w:r>
        <w:rPr>
          <w:rFonts w:ascii="Arial" w:hAnsi="Arial" w:cs="Arial"/>
          <w:szCs w:val="21"/>
        </w:rPr>
        <w:t xml:space="preserve">  </w:t>
      </w: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r>
        <w:rPr>
          <w:rFonts w:ascii="Arial" w:hAnsi="Arial" w:cs="Arial"/>
          <w:szCs w:val="21"/>
        </w:rPr>
        <w:t>供应商名称(电子签章)：</w:t>
      </w:r>
    </w:p>
    <w:p>
      <w:pPr>
        <w:snapToGrid w:val="0"/>
        <w:spacing w:before="50" w:after="120" w:afterLines="50"/>
        <w:jc w:val="center"/>
        <w:rPr>
          <w:rFonts w:ascii="Arial" w:hAnsi="Arial" w:cs="Arial"/>
          <w:szCs w:val="21"/>
        </w:rPr>
      </w:pPr>
      <w:r>
        <w:rPr>
          <w:rFonts w:ascii="Arial" w:hAnsi="Arial" w:cs="Arial"/>
          <w:szCs w:val="21"/>
        </w:rPr>
        <w:t>日期：  年  月   日</w:t>
      </w:r>
    </w:p>
    <w:bookmarkEnd w:id="134"/>
    <w:p>
      <w:pPr>
        <w:snapToGrid w:val="0"/>
        <w:spacing w:before="50" w:after="120" w:afterLines="50"/>
        <w:jc w:val="left"/>
        <w:rPr>
          <w:rFonts w:ascii="Arial" w:hAnsi="Arial" w:cs="Arial"/>
          <w:szCs w:val="21"/>
        </w:rPr>
      </w:pPr>
    </w:p>
    <w:p>
      <w:pPr>
        <w:spacing w:line="360" w:lineRule="exact"/>
        <w:rPr>
          <w:rFonts w:ascii="Arial" w:hAnsi="Arial" w:cs="Arial"/>
          <w:szCs w:val="21"/>
        </w:rPr>
      </w:pPr>
      <w:r>
        <w:rPr>
          <w:rFonts w:ascii="Arial" w:hAnsi="Arial" w:cs="Arial"/>
          <w:szCs w:val="21"/>
        </w:rPr>
        <w:br w:type="page"/>
      </w:r>
      <w:r>
        <w:rPr>
          <w:rFonts w:ascii="Arial" w:hAnsi="Arial" w:cs="Arial"/>
          <w:szCs w:val="21"/>
        </w:rPr>
        <w:t>12．代理服务费承诺书</w:t>
      </w:r>
    </w:p>
    <w:p>
      <w:pPr>
        <w:spacing w:line="360" w:lineRule="exact"/>
        <w:rPr>
          <w:rFonts w:ascii="Arial" w:hAnsi="Arial" w:cs="Arial"/>
          <w:szCs w:val="21"/>
        </w:rPr>
      </w:pPr>
      <w:r>
        <w:rPr>
          <w:rFonts w:ascii="Arial" w:hAnsi="Arial" w:cs="Arial"/>
          <w:szCs w:val="21"/>
        </w:rPr>
        <w:t>致：广西机电设备招标有限公司</w:t>
      </w:r>
    </w:p>
    <w:p>
      <w:pPr>
        <w:spacing w:line="360" w:lineRule="exact"/>
        <w:ind w:firstLine="420" w:firstLineChars="200"/>
        <w:rPr>
          <w:rFonts w:ascii="Arial" w:hAnsi="Arial" w:cs="Arial"/>
          <w:szCs w:val="21"/>
        </w:rPr>
      </w:pPr>
      <w:r>
        <w:rPr>
          <w:rFonts w:ascii="Arial" w:hAnsi="Arial" w:cs="Arial"/>
          <w:szCs w:val="21"/>
        </w:rPr>
        <w:t>我单位参加了贵方组织的谈判项目编号为</w:t>
      </w:r>
      <w:r>
        <w:rPr>
          <w:rFonts w:ascii="Arial" w:hAnsi="Arial" w:cs="Arial"/>
          <w:b/>
          <w:szCs w:val="21"/>
        </w:rPr>
        <w:t>（</w:t>
      </w:r>
      <w:r>
        <w:rPr>
          <w:rFonts w:ascii="Arial" w:hAnsi="Arial" w:cs="Arial"/>
          <w:szCs w:val="21"/>
          <w:u w:val="single"/>
        </w:rPr>
        <w:t xml:space="preserve">                    )</w:t>
      </w:r>
      <w:r>
        <w:rPr>
          <w:rFonts w:ascii="Arial" w:hAnsi="Arial" w:cs="Arial"/>
          <w:szCs w:val="21"/>
        </w:rPr>
        <w:t>的响应，并递交了谈判保证金</w:t>
      </w:r>
      <w:r>
        <w:rPr>
          <w:rFonts w:ascii="Arial" w:hAnsi="Arial" w:cs="Arial"/>
          <w:szCs w:val="21"/>
          <w:u w:val="single"/>
        </w:rPr>
        <w:t xml:space="preserve">                  </w:t>
      </w:r>
      <w:r>
        <w:rPr>
          <w:rFonts w:ascii="Arial" w:hAnsi="Arial" w:cs="Arial"/>
          <w:szCs w:val="21"/>
        </w:rPr>
        <w:t>（</w:t>
      </w:r>
      <w:r>
        <w:rPr>
          <w:rFonts w:ascii="Arial" w:hAnsi="Arial" w:cs="Arial"/>
          <w:kern w:val="0"/>
          <w:szCs w:val="21"/>
        </w:rPr>
        <w:t>¥</w:t>
      </w:r>
      <w:r>
        <w:rPr>
          <w:rFonts w:ascii="Arial" w:hAnsi="Arial" w:cs="Arial"/>
          <w:szCs w:val="21"/>
          <w:u w:val="single"/>
        </w:rPr>
        <w:t xml:space="preserve">       </w:t>
      </w:r>
      <w:r>
        <w:rPr>
          <w:rFonts w:ascii="Arial" w:hAnsi="Arial" w:cs="Arial"/>
          <w:szCs w:val="21"/>
        </w:rPr>
        <w:t>），在此我方说明如下：</w:t>
      </w:r>
    </w:p>
    <w:p>
      <w:pPr>
        <w:spacing w:line="360" w:lineRule="exact"/>
        <w:ind w:firstLine="420" w:firstLineChars="200"/>
        <w:rPr>
          <w:rFonts w:ascii="Arial" w:hAnsi="Arial" w:cs="Arial"/>
          <w:szCs w:val="21"/>
        </w:rPr>
      </w:pPr>
      <w:r>
        <w:rPr>
          <w:rFonts w:ascii="Arial" w:hAnsi="Arial" w:cs="Arial"/>
          <w:szCs w:val="21"/>
        </w:rPr>
        <w:t>1．我方承诺，若我单位成交，保证在领取成交通知书之前，按本项目采购文件的规定标准向贵单位支付代理服务费。如我单位未按规定缴纳代理服务费，贵方可不退还我单位提交的谈判保证金，并从中扣除代理服务费，余款按下列账户退回。</w:t>
      </w:r>
    </w:p>
    <w:p>
      <w:pPr>
        <w:snapToGrid w:val="0"/>
        <w:spacing w:before="50" w:after="120" w:afterLines="50"/>
        <w:ind w:firstLine="420" w:firstLineChars="200"/>
        <w:jc w:val="left"/>
        <w:rPr>
          <w:rFonts w:ascii="Arial" w:hAnsi="Arial" w:cs="Arial"/>
          <w:szCs w:val="21"/>
        </w:rPr>
      </w:pPr>
      <w:r>
        <w:rPr>
          <w:rFonts w:ascii="Arial" w:hAnsi="Arial" w:cs="Arial"/>
          <w:szCs w:val="21"/>
        </w:rPr>
        <w:t>我公司选择第</w:t>
      </w:r>
      <w:r>
        <w:rPr>
          <w:rFonts w:ascii="Arial" w:hAnsi="Arial" w:cs="Arial"/>
          <w:szCs w:val="21"/>
          <w:u w:val="single"/>
        </w:rPr>
        <w:t xml:space="preserve">     </w:t>
      </w:r>
      <w:r>
        <w:rPr>
          <w:rFonts w:ascii="Arial" w:hAnsi="Arial" w:cs="Arial"/>
          <w:szCs w:val="21"/>
        </w:rPr>
        <w:t>种方式缴纳代理服务费。</w:t>
      </w:r>
    </w:p>
    <w:p>
      <w:pPr>
        <w:spacing w:line="360" w:lineRule="exact"/>
        <w:ind w:firstLine="420" w:firstLineChars="200"/>
        <w:rPr>
          <w:rFonts w:ascii="Arial" w:hAnsi="Arial" w:cs="Arial"/>
          <w:szCs w:val="21"/>
        </w:rPr>
      </w:pPr>
      <w:r>
        <w:rPr>
          <w:rFonts w:ascii="Arial" w:hAnsi="Arial" w:cs="Arial"/>
          <w:szCs w:val="21"/>
        </w:rPr>
        <w:t>第一种方式：一次性足额缴纳代理服务费。</w:t>
      </w:r>
    </w:p>
    <w:p>
      <w:pPr>
        <w:spacing w:line="360" w:lineRule="exact"/>
        <w:ind w:firstLine="420" w:firstLineChars="200"/>
        <w:rPr>
          <w:rFonts w:ascii="Arial" w:hAnsi="Arial" w:cs="Arial"/>
          <w:szCs w:val="21"/>
        </w:rPr>
      </w:pPr>
      <w:r>
        <w:rPr>
          <w:rFonts w:ascii="Arial" w:hAnsi="Arial" w:cs="Arial"/>
          <w:szCs w:val="21"/>
        </w:rPr>
        <w:t>第二种方式：从谈判保证金中抵扣代理服务费，不足部分补交。</w:t>
      </w:r>
    </w:p>
    <w:p>
      <w:pPr>
        <w:spacing w:line="360" w:lineRule="exact"/>
        <w:ind w:firstLine="420" w:firstLineChars="200"/>
        <w:rPr>
          <w:rFonts w:ascii="Arial" w:hAnsi="Arial" w:cs="Arial"/>
          <w:szCs w:val="21"/>
        </w:rPr>
      </w:pPr>
      <w:r>
        <w:rPr>
          <w:rFonts w:ascii="Arial" w:hAnsi="Arial" w:cs="Arial"/>
          <w:szCs w:val="21"/>
        </w:rPr>
        <w:t>2．如我单位谈判保证金无法原路返回，请按下表账户信息无息退还。</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szCs w:val="21"/>
              </w:rPr>
            </w:pPr>
            <w:r>
              <w:rPr>
                <w:rFonts w:ascii="Arial" w:hAnsi="Arial" w:cs="Arial"/>
                <w:szCs w:val="21"/>
              </w:rPr>
              <w:t>收款户名</w:t>
            </w:r>
          </w:p>
        </w:tc>
        <w:tc>
          <w:tcPr>
            <w:tcW w:w="5431" w:type="dxa"/>
            <w:vAlign w:val="center"/>
          </w:tcPr>
          <w:p>
            <w:pPr>
              <w:spacing w:line="3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szCs w:val="21"/>
              </w:rPr>
            </w:pPr>
            <w:r>
              <w:rPr>
                <w:rFonts w:ascii="Arial" w:hAnsi="Arial" w:cs="Arial"/>
                <w:szCs w:val="21"/>
              </w:rPr>
              <w:t>账    号</w:t>
            </w:r>
          </w:p>
        </w:tc>
        <w:tc>
          <w:tcPr>
            <w:tcW w:w="5431" w:type="dxa"/>
            <w:vAlign w:val="center"/>
          </w:tcPr>
          <w:p>
            <w:pPr>
              <w:spacing w:line="3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szCs w:val="21"/>
              </w:rPr>
            </w:pPr>
            <w:r>
              <w:rPr>
                <w:rFonts w:ascii="Arial" w:hAnsi="Arial" w:cs="Arial"/>
                <w:szCs w:val="21"/>
              </w:rPr>
              <w:t>开户银行</w:t>
            </w:r>
          </w:p>
        </w:tc>
        <w:tc>
          <w:tcPr>
            <w:tcW w:w="5431" w:type="dxa"/>
            <w:vAlign w:val="center"/>
          </w:tcPr>
          <w:p>
            <w:pPr>
              <w:spacing w:line="3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szCs w:val="21"/>
              </w:rPr>
            </w:pPr>
            <w:r>
              <w:rPr>
                <w:rFonts w:ascii="Arial" w:hAnsi="Arial" w:cs="Arial"/>
                <w:szCs w:val="21"/>
              </w:rPr>
              <w:t>银行行号</w:t>
            </w:r>
          </w:p>
        </w:tc>
        <w:tc>
          <w:tcPr>
            <w:tcW w:w="5431" w:type="dxa"/>
            <w:vAlign w:val="center"/>
          </w:tcPr>
          <w:p>
            <w:pPr>
              <w:spacing w:line="360" w:lineRule="exact"/>
              <w:jc w:val="center"/>
              <w:rPr>
                <w:rFonts w:ascii="Arial" w:hAnsi="Arial" w:cs="Arial"/>
                <w:szCs w:val="21"/>
              </w:rPr>
            </w:pPr>
          </w:p>
        </w:tc>
      </w:tr>
    </w:tbl>
    <w:p>
      <w:pPr>
        <w:spacing w:line="360" w:lineRule="exact"/>
        <w:ind w:firstLine="420" w:firstLineChars="200"/>
        <w:rPr>
          <w:rFonts w:ascii="Arial" w:hAnsi="Arial" w:cs="Arial"/>
          <w:szCs w:val="21"/>
        </w:rPr>
      </w:pPr>
      <w:r>
        <w:rPr>
          <w:rFonts w:ascii="Arial" w:hAnsi="Arial" w:cs="Arial"/>
          <w:szCs w:val="21"/>
        </w:rPr>
        <w:t>3．如果我单位未遵守有关采购文件关于谈判保证金的规定，贵方可以没收我单位谈判保证金。</w:t>
      </w:r>
    </w:p>
    <w:p>
      <w:pPr>
        <w:spacing w:line="360" w:lineRule="exact"/>
        <w:ind w:firstLine="420" w:firstLineChars="200"/>
        <w:rPr>
          <w:rFonts w:ascii="Arial" w:hAnsi="Arial" w:cs="Arial"/>
          <w:szCs w:val="21"/>
        </w:rPr>
      </w:pPr>
      <w:r>
        <w:rPr>
          <w:rFonts w:ascii="Arial" w:hAnsi="Arial" w:cs="Arial"/>
          <w:szCs w:val="21"/>
        </w:rPr>
        <w:t>4. 我单位选择第</w:t>
      </w:r>
      <w:r>
        <w:rPr>
          <w:rFonts w:ascii="Arial" w:hAnsi="Arial" w:cs="Arial"/>
          <w:szCs w:val="21"/>
          <w:u w:val="single"/>
        </w:rPr>
        <w:t xml:space="preserve">     </w:t>
      </w:r>
      <w:r>
        <w:rPr>
          <w:rFonts w:ascii="Arial" w:hAnsi="Arial" w:cs="Arial"/>
          <w:szCs w:val="21"/>
        </w:rPr>
        <w:t>种方式作为代理服务费开票类型：</w:t>
      </w:r>
    </w:p>
    <w:p>
      <w:pPr>
        <w:spacing w:line="360" w:lineRule="exact"/>
        <w:ind w:firstLine="420" w:firstLineChars="200"/>
        <w:rPr>
          <w:rFonts w:ascii="Arial" w:hAnsi="Arial" w:cs="Arial"/>
          <w:szCs w:val="21"/>
        </w:rPr>
      </w:pPr>
      <w:r>
        <w:rPr>
          <w:rFonts w:ascii="Arial" w:hAnsi="Arial" w:cs="Arial"/>
          <w:szCs w:val="21"/>
        </w:rPr>
        <w:t>第一种方式：开具收据。</w:t>
      </w:r>
    </w:p>
    <w:p>
      <w:pPr>
        <w:spacing w:line="360" w:lineRule="exact"/>
        <w:ind w:firstLine="420" w:firstLineChars="200"/>
        <w:rPr>
          <w:rFonts w:ascii="Arial" w:hAnsi="Arial" w:cs="Arial"/>
          <w:szCs w:val="21"/>
        </w:rPr>
      </w:pPr>
      <w:r>
        <w:rPr>
          <w:rFonts w:ascii="Arial" w:hAnsi="Arial" w:cs="Arial"/>
          <w:szCs w:val="21"/>
        </w:rPr>
        <w:t>第二种方式：开具增值税普通发票。 1.公司名称</w:t>
      </w:r>
      <w:r>
        <w:rPr>
          <w:rFonts w:ascii="Arial" w:hAnsi="Arial" w:cs="Arial"/>
          <w:szCs w:val="21"/>
          <w:u w:val="single"/>
        </w:rPr>
        <w:t xml:space="preserve">                      </w:t>
      </w:r>
      <w:r>
        <w:rPr>
          <w:rFonts w:ascii="Arial" w:hAnsi="Arial" w:cs="Arial"/>
          <w:szCs w:val="21"/>
        </w:rPr>
        <w:t>；2.纳税人识别号</w:t>
      </w:r>
      <w:r>
        <w:rPr>
          <w:rFonts w:ascii="Arial" w:hAnsi="Arial" w:cs="Arial"/>
          <w:szCs w:val="21"/>
          <w:u w:val="single"/>
        </w:rPr>
        <w:t xml:space="preserve">                     </w:t>
      </w:r>
      <w:r>
        <w:rPr>
          <w:rFonts w:ascii="Arial" w:hAnsi="Arial" w:cs="Arial"/>
          <w:szCs w:val="21"/>
        </w:rPr>
        <w:t>；</w:t>
      </w:r>
    </w:p>
    <w:p>
      <w:pPr>
        <w:spacing w:line="360" w:lineRule="exact"/>
        <w:ind w:firstLine="420" w:firstLineChars="200"/>
        <w:rPr>
          <w:rFonts w:ascii="Arial" w:hAnsi="Arial" w:cs="Arial"/>
          <w:szCs w:val="21"/>
        </w:rPr>
      </w:pPr>
      <w:r>
        <w:rPr>
          <w:rFonts w:ascii="Arial" w:hAnsi="Arial" w:cs="Arial"/>
          <w:szCs w:val="21"/>
        </w:rPr>
        <w:t>第三种方式：开具增值税专用发票，开票信息如下：1.公司名称</w:t>
      </w:r>
      <w:r>
        <w:rPr>
          <w:rFonts w:ascii="Arial" w:hAnsi="Arial" w:cs="Arial"/>
          <w:szCs w:val="21"/>
          <w:u w:val="single"/>
        </w:rPr>
        <w:t xml:space="preserve">                      </w:t>
      </w:r>
      <w:r>
        <w:rPr>
          <w:rFonts w:ascii="Arial" w:hAnsi="Arial" w:cs="Arial"/>
          <w:szCs w:val="21"/>
        </w:rPr>
        <w:t>；2.纳税人识别号</w:t>
      </w:r>
      <w:r>
        <w:rPr>
          <w:rFonts w:ascii="Arial" w:hAnsi="Arial" w:cs="Arial"/>
          <w:szCs w:val="21"/>
          <w:u w:val="single"/>
        </w:rPr>
        <w:t xml:space="preserve">                     </w:t>
      </w:r>
      <w:r>
        <w:rPr>
          <w:rFonts w:ascii="Arial" w:hAnsi="Arial" w:cs="Arial"/>
          <w:szCs w:val="21"/>
        </w:rPr>
        <w:t>；3.税局登记地址</w:t>
      </w:r>
      <w:r>
        <w:rPr>
          <w:rFonts w:ascii="Arial" w:hAnsi="Arial" w:cs="Arial"/>
          <w:szCs w:val="21"/>
          <w:u w:val="single"/>
        </w:rPr>
        <w:t xml:space="preserve">                     </w:t>
      </w:r>
      <w:r>
        <w:rPr>
          <w:rFonts w:ascii="Arial" w:hAnsi="Arial" w:cs="Arial"/>
          <w:szCs w:val="21"/>
        </w:rPr>
        <w:t>；4.税局登记电话</w:t>
      </w:r>
      <w:r>
        <w:rPr>
          <w:rFonts w:ascii="Arial" w:hAnsi="Arial" w:cs="Arial"/>
          <w:szCs w:val="21"/>
          <w:u w:val="single"/>
        </w:rPr>
        <w:t xml:space="preserve">             </w:t>
      </w:r>
      <w:r>
        <w:rPr>
          <w:rFonts w:ascii="Arial" w:hAnsi="Arial" w:cs="Arial"/>
          <w:szCs w:val="21"/>
        </w:rPr>
        <w:t>；5.开户银行</w:t>
      </w:r>
      <w:r>
        <w:rPr>
          <w:rFonts w:ascii="Arial" w:hAnsi="Arial" w:cs="Arial"/>
          <w:szCs w:val="21"/>
          <w:u w:val="single"/>
        </w:rPr>
        <w:t xml:space="preserve">                 </w:t>
      </w:r>
      <w:r>
        <w:rPr>
          <w:rFonts w:ascii="Arial" w:hAnsi="Arial" w:cs="Arial"/>
          <w:szCs w:val="21"/>
        </w:rPr>
        <w:t>；6.银行账户</w:t>
      </w:r>
      <w:r>
        <w:rPr>
          <w:rFonts w:ascii="Arial" w:hAnsi="Arial" w:cs="Arial"/>
          <w:szCs w:val="21"/>
          <w:u w:val="single"/>
        </w:rPr>
        <w:t xml:space="preserve">                         </w:t>
      </w:r>
      <w:r>
        <w:rPr>
          <w:rFonts w:ascii="Arial" w:hAnsi="Arial" w:cs="Arial"/>
          <w:szCs w:val="21"/>
        </w:rPr>
        <w:t>。</w:t>
      </w:r>
    </w:p>
    <w:p>
      <w:pPr>
        <w:spacing w:before="120" w:beforeLines="50" w:line="360" w:lineRule="auto"/>
        <w:jc w:val="left"/>
        <w:rPr>
          <w:rFonts w:ascii="Arial" w:hAnsi="Arial" w:cs="Arial"/>
          <w:szCs w:val="21"/>
        </w:rPr>
      </w:pPr>
    </w:p>
    <w:p>
      <w:pPr>
        <w:spacing w:before="120" w:beforeLines="50" w:line="360" w:lineRule="auto"/>
        <w:jc w:val="left"/>
        <w:rPr>
          <w:rFonts w:ascii="Arial" w:hAnsi="Arial" w:cs="Arial"/>
          <w:szCs w:val="21"/>
          <w:u w:val="single"/>
        </w:rPr>
      </w:pPr>
      <w:bookmarkStart w:id="144" w:name="_Hlk89181633"/>
      <w:r>
        <w:rPr>
          <w:rFonts w:ascii="Arial" w:hAnsi="Arial" w:cs="Arial"/>
          <w:szCs w:val="21"/>
        </w:rPr>
        <w:t>供应商名称(电子签章)</w:t>
      </w:r>
      <w:bookmarkEnd w:id="144"/>
      <w:r>
        <w:rPr>
          <w:rFonts w:ascii="Arial" w:hAnsi="Arial" w:cs="Arial"/>
          <w:szCs w:val="21"/>
        </w:rPr>
        <w:t>：</w:t>
      </w:r>
      <w:r>
        <w:rPr>
          <w:rFonts w:ascii="Arial" w:hAnsi="Arial" w:cs="Arial"/>
          <w:szCs w:val="21"/>
          <w:u w:val="single"/>
        </w:rPr>
        <w:t xml:space="preserve">                              </w:t>
      </w:r>
    </w:p>
    <w:p>
      <w:pPr>
        <w:spacing w:before="120" w:beforeLines="50" w:line="360" w:lineRule="auto"/>
        <w:jc w:val="left"/>
        <w:rPr>
          <w:rFonts w:ascii="Arial" w:hAnsi="Arial" w:cs="Arial"/>
          <w:szCs w:val="21"/>
        </w:rPr>
      </w:pPr>
      <w:r>
        <w:rPr>
          <w:rFonts w:ascii="Arial" w:hAnsi="Arial" w:cs="Arial"/>
          <w:szCs w:val="21"/>
        </w:rPr>
        <w:t>供应商地址：</w:t>
      </w:r>
      <w:r>
        <w:rPr>
          <w:rFonts w:ascii="Arial" w:hAnsi="Arial" w:cs="Arial"/>
          <w:szCs w:val="21"/>
          <w:u w:val="single"/>
        </w:rPr>
        <w:t xml:space="preserve">                                     </w:t>
      </w:r>
    </w:p>
    <w:p>
      <w:pPr>
        <w:wordWrap w:val="0"/>
        <w:spacing w:before="120" w:beforeLines="50" w:line="360" w:lineRule="auto"/>
        <w:jc w:val="right"/>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before="120" w:beforeLines="50"/>
        <w:rPr>
          <w:rFonts w:ascii="Arial" w:hAnsi="Arial" w:cs="Arial"/>
          <w:szCs w:val="21"/>
        </w:rPr>
      </w:pPr>
      <w:r>
        <w:rPr>
          <w:rFonts w:ascii="Arial" w:hAnsi="Arial" w:cs="Arial"/>
          <w:szCs w:val="21"/>
        </w:rPr>
        <w:t>说明：</w:t>
      </w:r>
    </w:p>
    <w:p>
      <w:pPr>
        <w:spacing w:line="340" w:lineRule="exact"/>
        <w:ind w:firstLine="420" w:firstLineChars="200"/>
        <w:rPr>
          <w:rFonts w:ascii="Arial" w:hAnsi="Arial" w:cs="Arial"/>
          <w:szCs w:val="21"/>
        </w:rPr>
      </w:pPr>
      <w:r>
        <w:rPr>
          <w:rFonts w:ascii="Arial" w:hAnsi="Arial" w:cs="Arial"/>
          <w:szCs w:val="21"/>
        </w:rPr>
        <w:t>（1）为保障资金安全，上述账户不能为私人账户。</w:t>
      </w:r>
    </w:p>
    <w:p>
      <w:pPr>
        <w:spacing w:line="340" w:lineRule="exact"/>
        <w:ind w:firstLine="420" w:firstLineChars="200"/>
        <w:rPr>
          <w:rFonts w:ascii="Arial" w:hAnsi="Arial" w:cs="Arial"/>
          <w:szCs w:val="21"/>
        </w:rPr>
      </w:pPr>
      <w:r>
        <w:rPr>
          <w:rFonts w:ascii="Arial" w:hAnsi="Arial" w:cs="Arial"/>
          <w:szCs w:val="21"/>
        </w:rPr>
        <w:t>（2）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spacing w:line="340" w:lineRule="exact"/>
        <w:ind w:firstLine="420" w:firstLineChars="200"/>
        <w:rPr>
          <w:rFonts w:ascii="Arial" w:hAnsi="Arial" w:cs="Arial"/>
          <w:szCs w:val="21"/>
        </w:rPr>
      </w:pPr>
      <w:r>
        <w:rPr>
          <w:rFonts w:ascii="Arial" w:hAnsi="Arial" w:cs="Arial"/>
          <w:szCs w:val="21"/>
        </w:rPr>
        <w:t>（3）如供应商未及时收到退回款项，请与广西机电设备招标有限公司财务部联系。广西机电设备招标有限公司财务部联系方式：联系人：吴茜；电话：0771-2821398；传真：0771-2843545。</w:t>
      </w:r>
    </w:p>
    <w:p>
      <w:pPr>
        <w:jc w:val="center"/>
        <w:rPr>
          <w:rFonts w:ascii="Arial" w:hAnsi="Arial" w:cs="Arial"/>
          <w:b/>
          <w:bCs/>
          <w:szCs w:val="21"/>
        </w:rPr>
      </w:pPr>
      <w:r>
        <w:rPr>
          <w:rFonts w:ascii="Arial" w:hAnsi="Arial" w:cs="Arial"/>
          <w:szCs w:val="21"/>
        </w:rPr>
        <w:br w:type="page"/>
      </w:r>
      <w:r>
        <w:rPr>
          <w:rFonts w:ascii="Arial" w:hAnsi="Arial" w:cs="Arial"/>
          <w:b/>
          <w:bCs/>
          <w:szCs w:val="21"/>
        </w:rPr>
        <w:t xml:space="preserve"> </w:t>
      </w:r>
    </w:p>
    <w:p>
      <w:pPr>
        <w:snapToGrid w:val="0"/>
        <w:spacing w:before="120" w:beforeLines="50" w:after="50" w:line="440" w:lineRule="exact"/>
        <w:jc w:val="center"/>
        <w:outlineLvl w:val="1"/>
        <w:rPr>
          <w:rFonts w:ascii="Arial" w:hAnsi="Arial" w:cs="Arial"/>
          <w:bCs/>
          <w:sz w:val="24"/>
        </w:rPr>
      </w:pPr>
      <w:r>
        <w:rPr>
          <w:rFonts w:ascii="Arial" w:hAnsi="Arial" w:cs="Arial"/>
          <w:bCs/>
          <w:sz w:val="24"/>
        </w:rPr>
        <w:t>第三部分 响应文件</w:t>
      </w:r>
    </w:p>
    <w:p>
      <w:pPr>
        <w:jc w:val="center"/>
        <w:rPr>
          <w:rFonts w:ascii="Arial" w:hAnsi="Arial" w:cs="Arial"/>
          <w:b/>
          <w:bCs/>
          <w:szCs w:val="21"/>
        </w:rPr>
      </w:pPr>
    </w:p>
    <w:p>
      <w:pPr>
        <w:rPr>
          <w:rFonts w:ascii="Arial" w:hAnsi="Arial" w:cs="Arial"/>
          <w:b/>
          <w:szCs w:val="21"/>
        </w:rPr>
      </w:pPr>
      <w:bookmarkStart w:id="145" w:name="_Hlk21624060"/>
      <w:r>
        <w:rPr>
          <w:rFonts w:ascii="Arial" w:hAnsi="Arial" w:cs="Arial"/>
          <w:b/>
          <w:szCs w:val="21"/>
        </w:rPr>
        <w:t>1．响应函格式：</w:t>
      </w:r>
    </w:p>
    <w:p>
      <w:pPr>
        <w:rPr>
          <w:rFonts w:ascii="Arial" w:hAnsi="Arial" w:cs="Arial"/>
          <w:b/>
          <w:szCs w:val="21"/>
        </w:rPr>
      </w:pPr>
    </w:p>
    <w:p>
      <w:pPr>
        <w:jc w:val="center"/>
        <w:rPr>
          <w:rFonts w:ascii="Arial" w:hAnsi="Arial" w:cs="Arial"/>
          <w:b/>
          <w:szCs w:val="21"/>
        </w:rPr>
      </w:pPr>
      <w:r>
        <w:rPr>
          <w:rFonts w:ascii="Arial" w:hAnsi="Arial" w:cs="Arial"/>
          <w:b/>
          <w:szCs w:val="21"/>
        </w:rPr>
        <w:t>响 应 函</w:t>
      </w:r>
    </w:p>
    <w:p>
      <w:pPr>
        <w:rPr>
          <w:rFonts w:ascii="Arial" w:hAnsi="Arial" w:cs="Arial"/>
          <w:b/>
          <w:szCs w:val="21"/>
        </w:rPr>
      </w:pPr>
    </w:p>
    <w:p>
      <w:pPr>
        <w:spacing w:line="360" w:lineRule="auto"/>
        <w:rPr>
          <w:rFonts w:ascii="Arial" w:hAnsi="Arial" w:cs="Arial"/>
          <w:szCs w:val="21"/>
        </w:rPr>
      </w:pPr>
      <w:r>
        <w:rPr>
          <w:rFonts w:ascii="Arial" w:hAnsi="Arial" w:cs="Arial"/>
          <w:szCs w:val="21"/>
        </w:rPr>
        <w:t>致：_</w:t>
      </w:r>
      <w:r>
        <w:rPr>
          <w:rFonts w:ascii="Arial" w:hAnsi="Arial" w:cs="Arial"/>
          <w:i/>
          <w:iCs/>
          <w:szCs w:val="21"/>
          <w:u w:val="single"/>
        </w:rPr>
        <w:t>（采购人名称）</w:t>
      </w:r>
      <w:r>
        <w:rPr>
          <w:rFonts w:ascii="Arial" w:hAnsi="Arial" w:cs="Arial"/>
          <w:i/>
          <w:iCs/>
          <w:szCs w:val="21"/>
        </w:rPr>
        <w:t>_</w:t>
      </w:r>
    </w:p>
    <w:p>
      <w:pPr>
        <w:spacing w:line="360" w:lineRule="auto"/>
        <w:ind w:firstLine="420" w:firstLineChars="200"/>
        <w:rPr>
          <w:rFonts w:ascii="Arial" w:hAnsi="Arial" w:cs="Arial"/>
          <w:szCs w:val="21"/>
        </w:rPr>
      </w:pPr>
      <w:r>
        <w:rPr>
          <w:rFonts w:ascii="Arial" w:hAnsi="Arial" w:cs="Arial"/>
          <w:szCs w:val="21"/>
        </w:rPr>
        <w:t>我方已仔细研究了</w:t>
      </w:r>
      <w:r>
        <w:rPr>
          <w:rFonts w:ascii="Arial" w:hAnsi="Arial" w:cs="Arial"/>
          <w:i/>
          <w:iCs/>
          <w:szCs w:val="21"/>
          <w:u w:val="single"/>
        </w:rPr>
        <w:t>（项目名称）</w:t>
      </w:r>
      <w:r>
        <w:rPr>
          <w:rFonts w:ascii="Arial" w:hAnsi="Arial" w:cs="Arial"/>
          <w:szCs w:val="21"/>
        </w:rPr>
        <w:t>的采购文件的全部内容，签字代表</w:t>
      </w:r>
      <w:r>
        <w:rPr>
          <w:rFonts w:ascii="Arial" w:hAnsi="Arial" w:cs="Arial"/>
          <w:i/>
          <w:iCs/>
          <w:szCs w:val="21"/>
          <w:u w:val="single"/>
        </w:rPr>
        <w:t>（授权代表姓名）</w:t>
      </w:r>
      <w:r>
        <w:rPr>
          <w:rFonts w:ascii="Arial" w:hAnsi="Arial" w:cs="Arial"/>
          <w:szCs w:val="21"/>
        </w:rPr>
        <w:t>经正式授权并代表供应商</w:t>
      </w:r>
      <w:r>
        <w:rPr>
          <w:rFonts w:ascii="Arial" w:hAnsi="Arial" w:cs="Arial"/>
          <w:szCs w:val="21"/>
          <w:u w:val="single"/>
        </w:rPr>
        <w:t xml:space="preserve"> </w:t>
      </w:r>
      <w:r>
        <w:rPr>
          <w:rFonts w:ascii="Arial" w:hAnsi="Arial" w:cs="Arial"/>
          <w:i/>
          <w:iCs/>
          <w:szCs w:val="21"/>
          <w:u w:val="single"/>
        </w:rPr>
        <w:t xml:space="preserve">（供应商名称） </w:t>
      </w:r>
      <w:r>
        <w:rPr>
          <w:rFonts w:ascii="Arial" w:hAnsi="Arial" w:cs="Arial"/>
          <w:szCs w:val="21"/>
        </w:rPr>
        <w:t>提交响应文件。</w:t>
      </w:r>
    </w:p>
    <w:p>
      <w:pPr>
        <w:spacing w:line="360" w:lineRule="auto"/>
        <w:ind w:firstLine="420" w:firstLineChars="200"/>
        <w:rPr>
          <w:rFonts w:ascii="Arial" w:hAnsi="Arial" w:cs="Arial"/>
          <w:szCs w:val="21"/>
        </w:rPr>
      </w:pPr>
      <w:r>
        <w:rPr>
          <w:rFonts w:ascii="Arial" w:hAnsi="Arial" w:cs="Arial"/>
          <w:szCs w:val="21"/>
        </w:rPr>
        <w:t>据此函，签字代表宣布同意如下：</w:t>
      </w:r>
    </w:p>
    <w:p>
      <w:pPr>
        <w:spacing w:line="360" w:lineRule="auto"/>
        <w:rPr>
          <w:rFonts w:ascii="Arial" w:hAnsi="Arial" w:cs="Arial"/>
          <w:szCs w:val="21"/>
        </w:rPr>
      </w:pPr>
      <w:r>
        <w:rPr>
          <w:rFonts w:ascii="Arial" w:hAnsi="Arial" w:cs="Arial"/>
          <w:szCs w:val="21"/>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rFonts w:ascii="Arial" w:hAnsi="Arial" w:cs="Arial"/>
          <w:szCs w:val="21"/>
        </w:rPr>
      </w:pPr>
      <w:r>
        <w:rPr>
          <w:rFonts w:ascii="Arial" w:hAnsi="Arial" w:cs="Arial"/>
          <w:szCs w:val="21"/>
        </w:rPr>
        <w:t>（2）供应商在响应之前已经与贵方进行了充分的沟通，完全理解并接受采购文件的各项规定和要求，对采购文件的合理性、合法性不再有异议。</w:t>
      </w:r>
    </w:p>
    <w:p>
      <w:pPr>
        <w:spacing w:line="360" w:lineRule="auto"/>
        <w:rPr>
          <w:rFonts w:ascii="Arial" w:hAnsi="Arial" w:cs="Arial"/>
          <w:szCs w:val="21"/>
        </w:rPr>
      </w:pPr>
      <w:r>
        <w:rPr>
          <w:rFonts w:ascii="Arial" w:hAnsi="Arial" w:cs="Arial"/>
          <w:szCs w:val="21"/>
        </w:rPr>
        <w:t>（3）我方承诺本响应有效期为第三章供应商须知规定的期限。</w:t>
      </w:r>
    </w:p>
    <w:p>
      <w:pPr>
        <w:spacing w:line="360" w:lineRule="auto"/>
        <w:rPr>
          <w:rFonts w:ascii="Arial" w:hAnsi="Arial" w:cs="Arial"/>
          <w:szCs w:val="21"/>
        </w:rPr>
      </w:pPr>
      <w:r>
        <w:rPr>
          <w:rFonts w:ascii="Arial" w:hAnsi="Arial" w:cs="Arial"/>
          <w:szCs w:val="21"/>
        </w:rPr>
        <w:t>（4）如成交，本响应文件至本项目合同履行完毕止均保持有效，本供应商将按“采购文件”及政府采购法律、法规的规定履行合同责任和义务，并承诺不分包及转包他人。</w:t>
      </w:r>
    </w:p>
    <w:p>
      <w:pPr>
        <w:spacing w:line="360" w:lineRule="auto"/>
        <w:rPr>
          <w:rFonts w:ascii="Arial" w:hAnsi="Arial" w:cs="Arial"/>
          <w:szCs w:val="21"/>
        </w:rPr>
      </w:pPr>
      <w:r>
        <w:rPr>
          <w:rFonts w:ascii="Arial" w:hAnsi="Arial" w:cs="Arial"/>
          <w:szCs w:val="21"/>
        </w:rPr>
        <w:t>（5）供应商同意按照贵方要求提供与谈判有关的一切数据或资料。</w:t>
      </w:r>
    </w:p>
    <w:p>
      <w:pPr>
        <w:spacing w:line="360" w:lineRule="auto"/>
        <w:rPr>
          <w:rFonts w:ascii="Arial" w:hAnsi="Arial" w:cs="Arial"/>
          <w:szCs w:val="21"/>
        </w:rPr>
      </w:pPr>
      <w:r>
        <w:rPr>
          <w:rFonts w:ascii="Arial" w:hAnsi="Arial" w:cs="Arial"/>
          <w:szCs w:val="21"/>
        </w:rPr>
        <w:t>（6）与本项目有关的一切正式往来信函请寄：</w:t>
      </w:r>
    </w:p>
    <w:p>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电话：</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p>
    <w:p>
      <w:pPr>
        <w:spacing w:line="360" w:lineRule="auto"/>
        <w:rPr>
          <w:rFonts w:ascii="Arial" w:hAnsi="Arial" w:cs="Arial"/>
          <w:szCs w:val="21"/>
          <w:u w:val="single"/>
        </w:rPr>
      </w:pPr>
      <w:r>
        <w:rPr>
          <w:rFonts w:ascii="Arial" w:hAnsi="Arial" w:cs="Arial"/>
          <w:szCs w:val="21"/>
        </w:rPr>
        <w:t>供应商代表姓名</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r>
        <w:rPr>
          <w:rFonts w:ascii="Arial" w:hAnsi="Arial" w:cs="Arial"/>
          <w:szCs w:val="21"/>
        </w:rPr>
        <w:t>邮箱：</w:t>
      </w:r>
      <w:r>
        <w:rPr>
          <w:rFonts w:ascii="Arial" w:hAnsi="Arial" w:cs="Arial"/>
          <w:szCs w:val="21"/>
          <w:u w:val="single"/>
        </w:rPr>
        <w:t xml:space="preserve">              </w:t>
      </w:r>
    </w:p>
    <w:p>
      <w:pPr>
        <w:spacing w:line="360" w:lineRule="auto"/>
        <w:rPr>
          <w:rFonts w:ascii="Arial" w:hAnsi="Arial" w:cs="Arial"/>
          <w:szCs w:val="21"/>
          <w:u w:val="single"/>
        </w:rPr>
      </w:pPr>
    </w:p>
    <w:p>
      <w:pPr>
        <w:spacing w:line="360" w:lineRule="auto"/>
        <w:rPr>
          <w:rFonts w:ascii="Arial" w:hAnsi="Arial" w:cs="Arial"/>
          <w:szCs w:val="21"/>
          <w:u w:val="single"/>
        </w:rPr>
      </w:pPr>
    </w:p>
    <w:p>
      <w:pPr>
        <w:spacing w:line="360" w:lineRule="auto"/>
        <w:rPr>
          <w:rFonts w:ascii="Arial" w:hAnsi="Arial" w:cs="Arial"/>
          <w:szCs w:val="21"/>
        </w:rPr>
      </w:pPr>
    </w:p>
    <w:p>
      <w:pPr>
        <w:spacing w:line="360" w:lineRule="auto"/>
        <w:rPr>
          <w:rFonts w:ascii="Arial" w:hAnsi="Arial" w:cs="Arial"/>
          <w:szCs w:val="21"/>
          <w:u w:val="single"/>
        </w:rPr>
      </w:pPr>
      <w:bookmarkStart w:id="146" w:name="_Hlk89181776"/>
      <w:r>
        <w:rPr>
          <w:rFonts w:ascii="Arial" w:hAnsi="Arial" w:cs="Arial"/>
          <w:szCs w:val="21"/>
        </w:rPr>
        <w:t>供应商名称(电子签章)：</w:t>
      </w:r>
      <w:r>
        <w:rPr>
          <w:rFonts w:ascii="Arial" w:hAnsi="Arial" w:cs="Arial"/>
          <w:szCs w:val="21"/>
          <w:u w:val="single"/>
        </w:rPr>
        <w:t xml:space="preserve">                  </w:t>
      </w:r>
    </w:p>
    <w:bookmarkEnd w:id="146"/>
    <w:p>
      <w:pPr>
        <w:spacing w:line="360" w:lineRule="auto"/>
        <w:rPr>
          <w:rFonts w:ascii="Arial" w:hAnsi="Arial" w:cs="Arial"/>
          <w:szCs w:val="21"/>
        </w:rPr>
      </w:pPr>
      <w:r>
        <w:rPr>
          <w:rFonts w:ascii="Arial" w:hAnsi="Arial" w:cs="Arial"/>
          <w:szCs w:val="21"/>
        </w:rPr>
        <w:t xml:space="preserve">       </w:t>
      </w: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rPr>
          <w:rFonts w:ascii="Arial" w:hAnsi="Arial" w:cs="Arial"/>
          <w:b/>
          <w:szCs w:val="21"/>
        </w:rPr>
      </w:pPr>
      <w:r>
        <w:rPr>
          <w:rFonts w:ascii="Arial" w:hAnsi="Arial" w:cs="Arial"/>
          <w:b/>
          <w:szCs w:val="21"/>
        </w:rPr>
        <w:br w:type="page"/>
      </w:r>
      <w:bookmarkEnd w:id="145"/>
      <w:r>
        <w:rPr>
          <w:rFonts w:ascii="Arial" w:hAnsi="Arial" w:cs="Arial"/>
          <w:b/>
          <w:szCs w:val="21"/>
        </w:rPr>
        <w:t>2．谈判报价明细表格式：</w:t>
      </w:r>
    </w:p>
    <w:p>
      <w:pPr>
        <w:jc w:val="center"/>
        <w:rPr>
          <w:rFonts w:ascii="Arial" w:hAnsi="Arial" w:cs="Arial"/>
          <w:b/>
          <w:szCs w:val="21"/>
        </w:rPr>
      </w:pPr>
      <w:r>
        <w:rPr>
          <w:rFonts w:ascii="Arial" w:hAnsi="Arial" w:cs="Arial"/>
          <w:b/>
          <w:szCs w:val="21"/>
        </w:rPr>
        <w:t>谈判报价明细表</w:t>
      </w:r>
    </w:p>
    <w:p>
      <w:pPr>
        <w:ind w:firstLine="2415" w:firstLineChars="1150"/>
        <w:rPr>
          <w:rFonts w:ascii="Arial" w:hAnsi="Arial" w:cs="Arial"/>
          <w:szCs w:val="21"/>
        </w:rPr>
      </w:pPr>
      <w:r>
        <w:rPr>
          <w:rFonts w:ascii="Arial" w:hAnsi="Arial" w:cs="Arial"/>
          <w:szCs w:val="21"/>
        </w:rPr>
        <w:t xml:space="preserve">                            金额单位：人民币（元）</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bookmarkStart w:id="147" w:name="OLE_LINK24"/>
            <w:r>
              <w:rPr>
                <w:rFonts w:ascii="Arial" w:hAnsi="Arial" w:cs="Arial"/>
                <w:szCs w:val="21"/>
              </w:rPr>
              <w:t>产品名称</w:t>
            </w:r>
            <w:bookmarkEnd w:id="147"/>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制造商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bookmarkStart w:id="148" w:name="OLE_LINK21"/>
            <w:r>
              <w:rPr>
                <w:rFonts w:ascii="Arial" w:hAnsi="Arial" w:cs="Arial"/>
                <w:szCs w:val="21"/>
              </w:rPr>
              <w:t>品牌</w:t>
            </w:r>
            <w:bookmarkEnd w:id="148"/>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bookmarkStart w:id="149" w:name="OLE_LINK22"/>
            <w:r>
              <w:rPr>
                <w:rFonts w:ascii="Arial" w:hAnsi="Arial" w:cs="Arial"/>
                <w:szCs w:val="21"/>
              </w:rPr>
              <w:t>规格型号</w:t>
            </w:r>
            <w:bookmarkEnd w:id="149"/>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bookmarkStart w:id="150" w:name="OLE_LINK23"/>
            <w:r>
              <w:rPr>
                <w:rFonts w:ascii="Arial" w:hAnsi="Arial" w:cs="Arial"/>
                <w:szCs w:val="21"/>
              </w:rPr>
              <w:t>单位及数量</w:t>
            </w:r>
            <w:bookmarkEnd w:id="150"/>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bookmarkStart w:id="155" w:name="_GoBack"/>
            <w:bookmarkEnd w:id="155"/>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响应总价：大写                 小写</w:t>
            </w:r>
          </w:p>
        </w:tc>
      </w:tr>
    </w:tbl>
    <w:p>
      <w:pPr>
        <w:rPr>
          <w:rFonts w:ascii="Arial" w:hAnsi="Arial" w:cs="Arial"/>
          <w:spacing w:val="20"/>
          <w:szCs w:val="21"/>
          <w:u w:val="single"/>
        </w:rPr>
      </w:pPr>
    </w:p>
    <w:p>
      <w:pPr>
        <w:spacing w:line="360" w:lineRule="auto"/>
        <w:rPr>
          <w:rFonts w:ascii="Arial" w:hAnsi="Arial" w:cs="Arial"/>
          <w:spacing w:val="20"/>
          <w:szCs w:val="21"/>
        </w:rPr>
      </w:pPr>
      <w:bookmarkStart w:id="151" w:name="_Hlk89181787"/>
    </w:p>
    <w:p>
      <w:pPr>
        <w:pStyle w:val="19"/>
        <w:rPr>
          <w:rFonts w:ascii="Arial" w:hAnsi="Arial" w:cs="Arial"/>
        </w:rPr>
      </w:pPr>
      <w:r>
        <w:rPr>
          <w:rFonts w:ascii="Arial" w:hAnsi="Arial" w:cs="Arial"/>
          <w:szCs w:val="21"/>
        </w:rPr>
        <w:t>注：本表如</w:t>
      </w:r>
      <w:r>
        <w:rPr>
          <w:rFonts w:ascii="Arial" w:hAnsi="Arial" w:cs="Arial"/>
        </w:rPr>
        <w:t>与广西政府采购云平台不一致的，以广西政府采购云平台为准。</w:t>
      </w:r>
    </w:p>
    <w:p>
      <w:pPr>
        <w:jc w:val="left"/>
        <w:rPr>
          <w:rFonts w:ascii="Arial" w:hAnsi="Arial" w:cs="Arial"/>
          <w:szCs w:val="21"/>
        </w:rPr>
      </w:pPr>
    </w:p>
    <w:p>
      <w:pPr>
        <w:spacing w:line="360" w:lineRule="auto"/>
        <w:rPr>
          <w:rFonts w:ascii="Arial" w:hAnsi="Arial" w:cs="Arial"/>
          <w:spacing w:val="20"/>
          <w:szCs w:val="21"/>
        </w:rPr>
      </w:pPr>
    </w:p>
    <w:p>
      <w:pPr>
        <w:spacing w:line="360" w:lineRule="auto"/>
        <w:rPr>
          <w:rFonts w:ascii="Arial" w:hAnsi="Arial" w:cs="Arial"/>
          <w:szCs w:val="21"/>
        </w:rPr>
      </w:pPr>
      <w:r>
        <w:rPr>
          <w:rFonts w:ascii="Arial" w:hAnsi="Arial" w:cs="Arial"/>
          <w:szCs w:val="21"/>
        </w:rPr>
        <w:t>供应商名称（电子签章）：</w:t>
      </w:r>
      <w:r>
        <w:rPr>
          <w:rFonts w:ascii="Arial" w:hAnsi="Arial" w:cs="Arial"/>
          <w:szCs w:val="21"/>
          <w:u w:val="single"/>
        </w:rPr>
        <w:t xml:space="preserve">                          </w:t>
      </w:r>
    </w:p>
    <w:p>
      <w:pPr>
        <w:spacing w:line="360" w:lineRule="auto"/>
        <w:rPr>
          <w:rFonts w:ascii="Arial" w:hAnsi="Arial" w:cs="Arial"/>
          <w:spacing w:val="20"/>
          <w:szCs w:val="21"/>
          <w:u w:val="single"/>
        </w:rPr>
      </w:pPr>
      <w:r>
        <w:rPr>
          <w:rFonts w:ascii="Arial" w:hAnsi="Arial" w:cs="Arial"/>
          <w:szCs w:val="21"/>
        </w:rPr>
        <w:t>日  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 xml:space="preserve">日 </w:t>
      </w:r>
    </w:p>
    <w:bookmarkEnd w:id="151"/>
    <w:p>
      <w:pPr>
        <w:snapToGrid w:val="0"/>
        <w:spacing w:before="50" w:after="120" w:afterLines="50"/>
        <w:jc w:val="left"/>
        <w:rPr>
          <w:rFonts w:ascii="Arial" w:hAnsi="Arial" w:cs="Arial"/>
          <w:szCs w:val="21"/>
        </w:rPr>
      </w:pPr>
    </w:p>
    <w:p>
      <w:pPr>
        <w:widowControl/>
        <w:jc w:val="left"/>
        <w:outlineLvl w:val="1"/>
        <w:rPr>
          <w:rFonts w:ascii="Arial" w:hAnsi="Arial" w:cs="Arial"/>
          <w:szCs w:val="21"/>
        </w:rPr>
      </w:pPr>
      <w:bookmarkStart w:id="152" w:name="_Hlk89184603"/>
      <w:bookmarkStart w:id="153" w:name="_Hlk21624143"/>
      <w:bookmarkStart w:id="154" w:name="_Hlk89181869"/>
    </w:p>
    <w:p>
      <w:pPr>
        <w:widowControl/>
        <w:jc w:val="left"/>
        <w:outlineLvl w:val="1"/>
        <w:rPr>
          <w:rFonts w:ascii="Arial" w:hAnsi="Arial" w:cs="Arial"/>
          <w:szCs w:val="21"/>
        </w:rPr>
      </w:pPr>
    </w:p>
    <w:p>
      <w:pPr>
        <w:widowControl/>
        <w:jc w:val="left"/>
        <w:outlineLvl w:val="1"/>
        <w:rPr>
          <w:rFonts w:ascii="Arial" w:hAnsi="Arial" w:cs="Arial"/>
          <w:szCs w:val="21"/>
        </w:rPr>
      </w:pPr>
    </w:p>
    <w:p>
      <w:pPr>
        <w:widowControl/>
        <w:jc w:val="left"/>
        <w:outlineLvl w:val="1"/>
        <w:rPr>
          <w:rFonts w:ascii="Arial" w:hAnsi="Arial" w:cs="Arial"/>
          <w:szCs w:val="21"/>
        </w:rPr>
      </w:pPr>
    </w:p>
    <w:p>
      <w:pPr>
        <w:widowControl/>
        <w:jc w:val="left"/>
        <w:outlineLvl w:val="1"/>
        <w:rPr>
          <w:rFonts w:ascii="Arial" w:hAnsi="Arial" w:cs="Arial"/>
          <w:szCs w:val="21"/>
        </w:rPr>
      </w:pPr>
    </w:p>
    <w:p>
      <w:pPr>
        <w:widowControl/>
        <w:jc w:val="left"/>
        <w:outlineLvl w:val="1"/>
        <w:rPr>
          <w:rFonts w:ascii="Arial" w:hAnsi="Arial" w:cs="Arial"/>
          <w:szCs w:val="21"/>
        </w:rPr>
      </w:pPr>
    </w:p>
    <w:p>
      <w:pPr>
        <w:widowControl/>
        <w:jc w:val="left"/>
        <w:outlineLvl w:val="1"/>
        <w:rPr>
          <w:rFonts w:ascii="Arial" w:hAnsi="Arial" w:cs="Arial"/>
          <w:szCs w:val="21"/>
        </w:rPr>
      </w:pPr>
    </w:p>
    <w:p>
      <w:pPr>
        <w:pStyle w:val="2"/>
        <w:rPr>
          <w:rFonts w:ascii="Arial" w:hAnsi="Arial" w:cs="Arial"/>
          <w:szCs w:val="21"/>
        </w:rPr>
      </w:pPr>
    </w:p>
    <w:p>
      <w:pPr>
        <w:pStyle w:val="2"/>
        <w:rPr>
          <w:rFonts w:ascii="Arial" w:hAnsi="Arial" w:cs="Arial"/>
          <w:szCs w:val="21"/>
        </w:rPr>
      </w:pPr>
    </w:p>
    <w:p>
      <w:pPr>
        <w:widowControl/>
        <w:jc w:val="left"/>
        <w:outlineLvl w:val="1"/>
        <w:rPr>
          <w:rFonts w:ascii="Arial" w:hAnsi="Arial" w:cs="Arial"/>
          <w:szCs w:val="21"/>
        </w:rPr>
      </w:pPr>
    </w:p>
    <w:p>
      <w:pPr>
        <w:widowControl/>
        <w:jc w:val="left"/>
        <w:outlineLvl w:val="1"/>
        <w:rPr>
          <w:rFonts w:ascii="Arial" w:hAnsi="Arial" w:cs="Arial"/>
          <w:szCs w:val="21"/>
        </w:rPr>
      </w:pPr>
      <w:r>
        <w:rPr>
          <w:rFonts w:ascii="Arial" w:hAnsi="Arial" w:cs="Arial"/>
          <w:szCs w:val="21"/>
        </w:rPr>
        <w:t>3.开标一览表</w:t>
      </w:r>
    </w:p>
    <w:p>
      <w:pPr>
        <w:rPr>
          <w:rFonts w:ascii="Arial" w:hAnsi="Arial" w:cs="Arial"/>
          <w:b/>
          <w:szCs w:val="21"/>
        </w:rPr>
      </w:pPr>
    </w:p>
    <w:p>
      <w:pPr>
        <w:rPr>
          <w:rFonts w:ascii="Arial" w:hAnsi="Arial" w:cs="Arial"/>
          <w:b/>
          <w:szCs w:val="21"/>
        </w:rPr>
      </w:pPr>
    </w:p>
    <w:p>
      <w:pPr>
        <w:pStyle w:val="2"/>
        <w:rPr>
          <w:rFonts w:ascii="Arial" w:hAnsi="Arial" w:cs="Arial"/>
        </w:rPr>
      </w:pPr>
    </w:p>
    <w:p>
      <w:pPr>
        <w:rPr>
          <w:rFonts w:ascii="Arial" w:hAnsi="Arial" w:cs="Arial"/>
          <w:b/>
          <w:szCs w:val="21"/>
        </w:rPr>
      </w:pPr>
      <w:r>
        <w:rPr>
          <w:rFonts w:ascii="Arial" w:hAnsi="Arial" w:cs="Arial"/>
          <w:b/>
          <w:szCs w:val="21"/>
        </w:rPr>
        <w:t>格式详见广西政府采购云平台，且仅在广西政府采购云平台填写即可。</w:t>
      </w:r>
    </w:p>
    <w:bookmarkEnd w:id="152"/>
    <w:p>
      <w:pPr>
        <w:spacing w:line="340" w:lineRule="exact"/>
        <w:ind w:firstLine="420" w:firstLineChars="200"/>
        <w:rPr>
          <w:rFonts w:ascii="Arial" w:hAnsi="Arial" w:cs="Arial"/>
          <w:szCs w:val="21"/>
        </w:rPr>
      </w:pPr>
    </w:p>
    <w:bookmarkEnd w:id="153"/>
    <w:bookmarkEnd w:id="154"/>
    <w:p>
      <w:pPr>
        <w:rPr>
          <w:rFonts w:ascii="Arial" w:hAnsi="Arial" w:cs="Arial"/>
          <w:b/>
          <w:szCs w:val="21"/>
        </w:rPr>
      </w:pPr>
    </w:p>
    <w:sectPr>
      <w:headerReference r:id="rId15"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广西机电设备招标有限公司采购文件                                                           </w:t>
    </w:r>
  </w:p>
  <w:p>
    <w:pPr>
      <w:pStyle w:val="3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广西机电设备招标有限公司采购文件                                                     </w:t>
    </w:r>
  </w:p>
  <w:p>
    <w:pPr>
      <w:pStyle w:val="35"/>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DE74D"/>
    <w:multiLevelType w:val="singleLevel"/>
    <w:tmpl w:val="85CDE74D"/>
    <w:lvl w:ilvl="0" w:tentative="0">
      <w:start w:val="1"/>
      <w:numFmt w:val="decimal"/>
      <w:lvlText w:val="%1."/>
      <w:lvlJc w:val="left"/>
      <w:pPr>
        <w:ind w:left="425" w:hanging="425"/>
      </w:pPr>
      <w:rPr>
        <w:rFonts w:hint="default"/>
      </w:rPr>
    </w:lvl>
  </w:abstractNum>
  <w:abstractNum w:abstractNumId="1">
    <w:nsid w:val="CBF69C54"/>
    <w:multiLevelType w:val="singleLevel"/>
    <w:tmpl w:val="CBF69C54"/>
    <w:lvl w:ilvl="0" w:tentative="0">
      <w:start w:val="1"/>
      <w:numFmt w:val="decimal"/>
      <w:lvlText w:val="%1."/>
      <w:lvlJc w:val="left"/>
      <w:pPr>
        <w:ind w:left="425" w:hanging="425"/>
      </w:pPr>
      <w:rPr>
        <w:rFonts w:hint="default"/>
      </w:rPr>
    </w:lvl>
  </w:abstractNum>
  <w:abstractNum w:abstractNumId="2">
    <w:nsid w:val="EB2053B7"/>
    <w:multiLevelType w:val="singleLevel"/>
    <w:tmpl w:val="EB2053B7"/>
    <w:lvl w:ilvl="0" w:tentative="0">
      <w:start w:val="1"/>
      <w:numFmt w:val="decimal"/>
      <w:lvlText w:val="%1."/>
      <w:lvlJc w:val="left"/>
      <w:pPr>
        <w:ind w:left="425" w:hanging="425"/>
      </w:pPr>
      <w:rPr>
        <w:rFonts w:hint="default"/>
      </w:rPr>
    </w:lvl>
  </w:abstractNum>
  <w:abstractNum w:abstractNumId="3">
    <w:nsid w:val="EFCD8866"/>
    <w:multiLevelType w:val="singleLevel"/>
    <w:tmpl w:val="EFCD8866"/>
    <w:lvl w:ilvl="0" w:tentative="0">
      <w:start w:val="1"/>
      <w:numFmt w:val="decimal"/>
      <w:lvlText w:val="%1."/>
      <w:lvlJc w:val="left"/>
      <w:pPr>
        <w:ind w:left="425" w:hanging="425"/>
      </w:pPr>
      <w:rPr>
        <w:rFonts w:hint="default"/>
      </w:rPr>
    </w:lvl>
  </w:abstractNum>
  <w:abstractNum w:abstractNumId="4">
    <w:nsid w:val="FB6D9C22"/>
    <w:multiLevelType w:val="singleLevel"/>
    <w:tmpl w:val="FB6D9C22"/>
    <w:lvl w:ilvl="0" w:tentative="0">
      <w:start w:val="1"/>
      <w:numFmt w:val="decimal"/>
      <w:lvlText w:val="%1."/>
      <w:lvlJc w:val="left"/>
      <w:pPr>
        <w:ind w:left="425" w:hanging="425"/>
      </w:pPr>
      <w:rPr>
        <w:rFonts w:hint="default"/>
      </w:rPr>
    </w:lvl>
  </w:abstractNum>
  <w:abstractNum w:abstractNumId="5">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7E69BF"/>
    <w:multiLevelType w:val="singleLevel"/>
    <w:tmpl w:val="2F7E69BF"/>
    <w:lvl w:ilvl="0" w:tentative="0">
      <w:start w:val="1"/>
      <w:numFmt w:val="decimal"/>
      <w:lvlText w:val="%1."/>
      <w:lvlJc w:val="left"/>
      <w:pPr>
        <w:ind w:left="425" w:hanging="425"/>
      </w:pPr>
      <w:rPr>
        <w:rFonts w:hint="default"/>
      </w:rPr>
    </w:lvl>
  </w:abstractNum>
  <w:abstractNum w:abstractNumId="7">
    <w:nsid w:val="425F3F3D"/>
    <w:multiLevelType w:val="singleLevel"/>
    <w:tmpl w:val="425F3F3D"/>
    <w:lvl w:ilvl="0" w:tentative="0">
      <w:start w:val="1"/>
      <w:numFmt w:val="decimal"/>
      <w:lvlText w:val="%1."/>
      <w:lvlJc w:val="left"/>
      <w:pPr>
        <w:ind w:left="425" w:hanging="425"/>
      </w:pPr>
      <w:rPr>
        <w:rFonts w:hint="default"/>
      </w:rPr>
    </w:lvl>
  </w:abstractNum>
  <w:abstractNum w:abstractNumId="8">
    <w:nsid w:val="4DEA191F"/>
    <w:multiLevelType w:val="singleLevel"/>
    <w:tmpl w:val="4DEA191F"/>
    <w:lvl w:ilvl="0" w:tentative="0">
      <w:start w:val="1"/>
      <w:numFmt w:val="decimal"/>
      <w:lvlText w:val="%1."/>
      <w:lvlJc w:val="left"/>
      <w:pPr>
        <w:ind w:left="425" w:hanging="425"/>
      </w:pPr>
      <w:rPr>
        <w:rFonts w:hint="default"/>
      </w:rPr>
    </w:lvl>
  </w:abstractNum>
  <w:abstractNum w:abstractNumId="9">
    <w:nsid w:val="51769E1F"/>
    <w:multiLevelType w:val="singleLevel"/>
    <w:tmpl w:val="51769E1F"/>
    <w:lvl w:ilvl="0" w:tentative="0">
      <w:start w:val="1"/>
      <w:numFmt w:val="decimal"/>
      <w:lvlText w:val="%1."/>
      <w:lvlJc w:val="left"/>
      <w:pPr>
        <w:ind w:left="425" w:hanging="425"/>
      </w:pPr>
      <w:rPr>
        <w:rFonts w:hint="default"/>
      </w:rPr>
    </w:lvl>
  </w:abstractNum>
  <w:abstractNum w:abstractNumId="10">
    <w:nsid w:val="6AB24391"/>
    <w:multiLevelType w:val="singleLevel"/>
    <w:tmpl w:val="6AB24391"/>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6"/>
  </w:num>
  <w:num w:numId="4">
    <w:abstractNumId w:val="9"/>
  </w:num>
  <w:num w:numId="5">
    <w:abstractNumId w:val="1"/>
  </w:num>
  <w:num w:numId="6">
    <w:abstractNumId w:val="8"/>
  </w:num>
  <w:num w:numId="7">
    <w:abstractNumId w:val="0"/>
  </w:num>
  <w:num w:numId="8">
    <w:abstractNumId w:val="1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5CC"/>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282"/>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1DF2"/>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BFA"/>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3DA"/>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C24"/>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0F2"/>
    <w:rsid w:val="002B542A"/>
    <w:rsid w:val="002B5495"/>
    <w:rsid w:val="002B54C5"/>
    <w:rsid w:val="002B55E5"/>
    <w:rsid w:val="002B5D82"/>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047"/>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6FC"/>
    <w:rsid w:val="003E4B5F"/>
    <w:rsid w:val="003E530F"/>
    <w:rsid w:val="003E5A33"/>
    <w:rsid w:val="003E65FD"/>
    <w:rsid w:val="003E69CF"/>
    <w:rsid w:val="003E6DA0"/>
    <w:rsid w:val="003E6F17"/>
    <w:rsid w:val="003E72DA"/>
    <w:rsid w:val="003E7A0B"/>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3D1"/>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A86"/>
    <w:rsid w:val="00562E3D"/>
    <w:rsid w:val="00563ADB"/>
    <w:rsid w:val="00563BCC"/>
    <w:rsid w:val="00563F75"/>
    <w:rsid w:val="005640EB"/>
    <w:rsid w:val="00565514"/>
    <w:rsid w:val="00565A6B"/>
    <w:rsid w:val="00565D52"/>
    <w:rsid w:val="00565D96"/>
    <w:rsid w:val="00565DB8"/>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A5B"/>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5CF"/>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5E7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09DA"/>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3E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D7B"/>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7F1"/>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1C92"/>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277"/>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1BF8"/>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C9A"/>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6EFB"/>
    <w:rsid w:val="00E0726E"/>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172"/>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C5F7F"/>
    <w:rsid w:val="01BE4069"/>
    <w:rsid w:val="01BE5800"/>
    <w:rsid w:val="01C66FA2"/>
    <w:rsid w:val="01E46F65"/>
    <w:rsid w:val="02D978DF"/>
    <w:rsid w:val="02E536DD"/>
    <w:rsid w:val="03F06C42"/>
    <w:rsid w:val="041B3357"/>
    <w:rsid w:val="04C34346"/>
    <w:rsid w:val="04E30437"/>
    <w:rsid w:val="05F41FAA"/>
    <w:rsid w:val="06192012"/>
    <w:rsid w:val="063B78DC"/>
    <w:rsid w:val="063F3613"/>
    <w:rsid w:val="076E0F6D"/>
    <w:rsid w:val="07E84F31"/>
    <w:rsid w:val="08146E99"/>
    <w:rsid w:val="0839529D"/>
    <w:rsid w:val="09974C33"/>
    <w:rsid w:val="09B82947"/>
    <w:rsid w:val="09C6537C"/>
    <w:rsid w:val="0AB5719A"/>
    <w:rsid w:val="0BF958C7"/>
    <w:rsid w:val="0C143CD0"/>
    <w:rsid w:val="0C395F54"/>
    <w:rsid w:val="0C3F3332"/>
    <w:rsid w:val="0C5A09A9"/>
    <w:rsid w:val="0CDB719E"/>
    <w:rsid w:val="0CFD4B91"/>
    <w:rsid w:val="0DF00D1C"/>
    <w:rsid w:val="0E0812B7"/>
    <w:rsid w:val="0E973B0C"/>
    <w:rsid w:val="0EA71A1D"/>
    <w:rsid w:val="0EAB6A73"/>
    <w:rsid w:val="0F285984"/>
    <w:rsid w:val="0F4D0707"/>
    <w:rsid w:val="0FBA2A45"/>
    <w:rsid w:val="0FC41654"/>
    <w:rsid w:val="0FDE7285"/>
    <w:rsid w:val="11280AE6"/>
    <w:rsid w:val="118C2ED5"/>
    <w:rsid w:val="11B83D31"/>
    <w:rsid w:val="120330CB"/>
    <w:rsid w:val="123F6BB3"/>
    <w:rsid w:val="12795B29"/>
    <w:rsid w:val="12F62B63"/>
    <w:rsid w:val="13696837"/>
    <w:rsid w:val="13B31AEC"/>
    <w:rsid w:val="13FE3FBA"/>
    <w:rsid w:val="140E1568"/>
    <w:rsid w:val="14404369"/>
    <w:rsid w:val="175D674F"/>
    <w:rsid w:val="17CD2550"/>
    <w:rsid w:val="18114189"/>
    <w:rsid w:val="187C6497"/>
    <w:rsid w:val="18F06F2D"/>
    <w:rsid w:val="19421A22"/>
    <w:rsid w:val="19AD7F51"/>
    <w:rsid w:val="19E46B61"/>
    <w:rsid w:val="1B861436"/>
    <w:rsid w:val="1BA50D14"/>
    <w:rsid w:val="1BA677E7"/>
    <w:rsid w:val="1C625D30"/>
    <w:rsid w:val="1C7671E3"/>
    <w:rsid w:val="1C777601"/>
    <w:rsid w:val="1C8A493E"/>
    <w:rsid w:val="1C9E0249"/>
    <w:rsid w:val="1CCB6998"/>
    <w:rsid w:val="1CD6623F"/>
    <w:rsid w:val="1CF90898"/>
    <w:rsid w:val="1CFA0FE7"/>
    <w:rsid w:val="1D082136"/>
    <w:rsid w:val="1D8C69C4"/>
    <w:rsid w:val="1DCD6699"/>
    <w:rsid w:val="1E1C7C6C"/>
    <w:rsid w:val="1E380EF3"/>
    <w:rsid w:val="1E786F00"/>
    <w:rsid w:val="1EC3665E"/>
    <w:rsid w:val="1F1F65F5"/>
    <w:rsid w:val="1F343C02"/>
    <w:rsid w:val="1FAC7E53"/>
    <w:rsid w:val="1FB7496C"/>
    <w:rsid w:val="1FC517F2"/>
    <w:rsid w:val="203E7119"/>
    <w:rsid w:val="20517FE3"/>
    <w:rsid w:val="205E17D1"/>
    <w:rsid w:val="20CE2C18"/>
    <w:rsid w:val="217C1DAF"/>
    <w:rsid w:val="218220DE"/>
    <w:rsid w:val="21D53029"/>
    <w:rsid w:val="22130B27"/>
    <w:rsid w:val="222C76C6"/>
    <w:rsid w:val="22466CF3"/>
    <w:rsid w:val="22784344"/>
    <w:rsid w:val="22A344E7"/>
    <w:rsid w:val="22DE3197"/>
    <w:rsid w:val="230E0741"/>
    <w:rsid w:val="23964850"/>
    <w:rsid w:val="23D06BAC"/>
    <w:rsid w:val="23F63E16"/>
    <w:rsid w:val="243A32C2"/>
    <w:rsid w:val="25093A3B"/>
    <w:rsid w:val="25236D0D"/>
    <w:rsid w:val="252F645D"/>
    <w:rsid w:val="258858A9"/>
    <w:rsid w:val="25F505A1"/>
    <w:rsid w:val="26757E2C"/>
    <w:rsid w:val="26790701"/>
    <w:rsid w:val="269478D8"/>
    <w:rsid w:val="273508EE"/>
    <w:rsid w:val="27483692"/>
    <w:rsid w:val="276F6E45"/>
    <w:rsid w:val="278066D7"/>
    <w:rsid w:val="27827B0F"/>
    <w:rsid w:val="27886287"/>
    <w:rsid w:val="27F53526"/>
    <w:rsid w:val="27FA5E76"/>
    <w:rsid w:val="285F6BD7"/>
    <w:rsid w:val="28690FE5"/>
    <w:rsid w:val="288E2BD2"/>
    <w:rsid w:val="28C43535"/>
    <w:rsid w:val="28DC50AB"/>
    <w:rsid w:val="28E55271"/>
    <w:rsid w:val="2923374B"/>
    <w:rsid w:val="29BD796F"/>
    <w:rsid w:val="2AAC3644"/>
    <w:rsid w:val="2B563448"/>
    <w:rsid w:val="2B8946FF"/>
    <w:rsid w:val="2C0A4741"/>
    <w:rsid w:val="2CF86E08"/>
    <w:rsid w:val="2D6321A0"/>
    <w:rsid w:val="2D9B15EF"/>
    <w:rsid w:val="2E304308"/>
    <w:rsid w:val="2E896B2F"/>
    <w:rsid w:val="2EB26D79"/>
    <w:rsid w:val="2EC15C0F"/>
    <w:rsid w:val="2F7145F4"/>
    <w:rsid w:val="2F846855"/>
    <w:rsid w:val="2FE118CD"/>
    <w:rsid w:val="30580298"/>
    <w:rsid w:val="30646F90"/>
    <w:rsid w:val="30CB0402"/>
    <w:rsid w:val="324D2681"/>
    <w:rsid w:val="32CC59DA"/>
    <w:rsid w:val="34457450"/>
    <w:rsid w:val="35373F98"/>
    <w:rsid w:val="360070BD"/>
    <w:rsid w:val="363B7932"/>
    <w:rsid w:val="36D15C2A"/>
    <w:rsid w:val="36FA4BBC"/>
    <w:rsid w:val="371D61FE"/>
    <w:rsid w:val="374B5AC3"/>
    <w:rsid w:val="3793414D"/>
    <w:rsid w:val="37B7401D"/>
    <w:rsid w:val="38187E4F"/>
    <w:rsid w:val="3820445B"/>
    <w:rsid w:val="38210467"/>
    <w:rsid w:val="38401B73"/>
    <w:rsid w:val="384B1D2A"/>
    <w:rsid w:val="38D50C40"/>
    <w:rsid w:val="39780BBB"/>
    <w:rsid w:val="39D617F2"/>
    <w:rsid w:val="3A1E77FC"/>
    <w:rsid w:val="3A205010"/>
    <w:rsid w:val="3AA107FF"/>
    <w:rsid w:val="3B731AB5"/>
    <w:rsid w:val="3B833738"/>
    <w:rsid w:val="3B874762"/>
    <w:rsid w:val="3C2527C5"/>
    <w:rsid w:val="3D3F3F96"/>
    <w:rsid w:val="3D6F75C9"/>
    <w:rsid w:val="3DE90F01"/>
    <w:rsid w:val="3E266E35"/>
    <w:rsid w:val="3F7F04D5"/>
    <w:rsid w:val="40A005F0"/>
    <w:rsid w:val="417E1386"/>
    <w:rsid w:val="422B6BF4"/>
    <w:rsid w:val="42347713"/>
    <w:rsid w:val="4352106B"/>
    <w:rsid w:val="43552119"/>
    <w:rsid w:val="43B00A8F"/>
    <w:rsid w:val="45511B47"/>
    <w:rsid w:val="45A15DDB"/>
    <w:rsid w:val="45B22926"/>
    <w:rsid w:val="4681712C"/>
    <w:rsid w:val="468B6718"/>
    <w:rsid w:val="473B23EB"/>
    <w:rsid w:val="47734045"/>
    <w:rsid w:val="47B32EAB"/>
    <w:rsid w:val="47C40E8C"/>
    <w:rsid w:val="48B1218F"/>
    <w:rsid w:val="48B14AB0"/>
    <w:rsid w:val="48D6123C"/>
    <w:rsid w:val="48DD178C"/>
    <w:rsid w:val="49150F51"/>
    <w:rsid w:val="49480BD4"/>
    <w:rsid w:val="49833A00"/>
    <w:rsid w:val="499F04DF"/>
    <w:rsid w:val="49CB3BFF"/>
    <w:rsid w:val="4AA4619B"/>
    <w:rsid w:val="4B284D77"/>
    <w:rsid w:val="4BEC1507"/>
    <w:rsid w:val="4BED4FFF"/>
    <w:rsid w:val="4CD363C9"/>
    <w:rsid w:val="4D42660E"/>
    <w:rsid w:val="4D4B3259"/>
    <w:rsid w:val="4D7F6702"/>
    <w:rsid w:val="4F123950"/>
    <w:rsid w:val="4F134C73"/>
    <w:rsid w:val="507519D9"/>
    <w:rsid w:val="508F27EB"/>
    <w:rsid w:val="50EB2FAF"/>
    <w:rsid w:val="50EC442B"/>
    <w:rsid w:val="518E117C"/>
    <w:rsid w:val="52127D7D"/>
    <w:rsid w:val="52412A63"/>
    <w:rsid w:val="53763D4D"/>
    <w:rsid w:val="54135280"/>
    <w:rsid w:val="5526139C"/>
    <w:rsid w:val="552B2D26"/>
    <w:rsid w:val="554E1470"/>
    <w:rsid w:val="55986D51"/>
    <w:rsid w:val="55D42624"/>
    <w:rsid w:val="56133CA0"/>
    <w:rsid w:val="56777341"/>
    <w:rsid w:val="56DD4ABD"/>
    <w:rsid w:val="5703231E"/>
    <w:rsid w:val="57116442"/>
    <w:rsid w:val="573D0CDB"/>
    <w:rsid w:val="578D3493"/>
    <w:rsid w:val="586A7A45"/>
    <w:rsid w:val="588F7387"/>
    <w:rsid w:val="58914C8B"/>
    <w:rsid w:val="58E3423E"/>
    <w:rsid w:val="58F23ED5"/>
    <w:rsid w:val="5956205C"/>
    <w:rsid w:val="59774744"/>
    <w:rsid w:val="599E6CB8"/>
    <w:rsid w:val="59E031E2"/>
    <w:rsid w:val="5AA974E8"/>
    <w:rsid w:val="5B3C2907"/>
    <w:rsid w:val="5B8340E7"/>
    <w:rsid w:val="5B8D0599"/>
    <w:rsid w:val="5B937814"/>
    <w:rsid w:val="5BA627EA"/>
    <w:rsid w:val="5BAA125C"/>
    <w:rsid w:val="5C6E79F1"/>
    <w:rsid w:val="5C8657B1"/>
    <w:rsid w:val="5CA73484"/>
    <w:rsid w:val="5CE5499C"/>
    <w:rsid w:val="5D77243C"/>
    <w:rsid w:val="5DBD16F0"/>
    <w:rsid w:val="5E2F13E4"/>
    <w:rsid w:val="5EC546B7"/>
    <w:rsid w:val="5ED050D4"/>
    <w:rsid w:val="5EE01513"/>
    <w:rsid w:val="5FA9036D"/>
    <w:rsid w:val="5FE20A6A"/>
    <w:rsid w:val="5FE5609B"/>
    <w:rsid w:val="5FE80DF1"/>
    <w:rsid w:val="60394F33"/>
    <w:rsid w:val="607A028C"/>
    <w:rsid w:val="60D52771"/>
    <w:rsid w:val="60E6220F"/>
    <w:rsid w:val="61904268"/>
    <w:rsid w:val="61922827"/>
    <w:rsid w:val="61985AAE"/>
    <w:rsid w:val="619B21A0"/>
    <w:rsid w:val="61C95215"/>
    <w:rsid w:val="620863D2"/>
    <w:rsid w:val="626058BD"/>
    <w:rsid w:val="627C4E86"/>
    <w:rsid w:val="62D70238"/>
    <w:rsid w:val="634E5810"/>
    <w:rsid w:val="63862B63"/>
    <w:rsid w:val="63A81226"/>
    <w:rsid w:val="63A85CAB"/>
    <w:rsid w:val="63E44C6E"/>
    <w:rsid w:val="650A079C"/>
    <w:rsid w:val="65686604"/>
    <w:rsid w:val="65E5355A"/>
    <w:rsid w:val="65FC4AE2"/>
    <w:rsid w:val="674A3D4F"/>
    <w:rsid w:val="679006E0"/>
    <w:rsid w:val="6864772D"/>
    <w:rsid w:val="68BC6A3B"/>
    <w:rsid w:val="6A121AD7"/>
    <w:rsid w:val="6A3C248C"/>
    <w:rsid w:val="6A664749"/>
    <w:rsid w:val="6A7B6A1C"/>
    <w:rsid w:val="6AD23B35"/>
    <w:rsid w:val="6B385C9F"/>
    <w:rsid w:val="6C3226C6"/>
    <w:rsid w:val="6C545FF5"/>
    <w:rsid w:val="6C591BE2"/>
    <w:rsid w:val="6CA21515"/>
    <w:rsid w:val="6D0C6D61"/>
    <w:rsid w:val="6E0A4A26"/>
    <w:rsid w:val="6E3B3062"/>
    <w:rsid w:val="6E5E1B6C"/>
    <w:rsid w:val="6EEF71D1"/>
    <w:rsid w:val="6F021A16"/>
    <w:rsid w:val="6F1D40CE"/>
    <w:rsid w:val="703474BB"/>
    <w:rsid w:val="7051517A"/>
    <w:rsid w:val="70D6700E"/>
    <w:rsid w:val="70D85BD1"/>
    <w:rsid w:val="71003FE0"/>
    <w:rsid w:val="71124305"/>
    <w:rsid w:val="715B338A"/>
    <w:rsid w:val="716A7ADC"/>
    <w:rsid w:val="71833762"/>
    <w:rsid w:val="71DE2E53"/>
    <w:rsid w:val="72014278"/>
    <w:rsid w:val="721F39FF"/>
    <w:rsid w:val="729E121E"/>
    <w:rsid w:val="72CD0809"/>
    <w:rsid w:val="72DA13E4"/>
    <w:rsid w:val="72E23A7A"/>
    <w:rsid w:val="72F6179B"/>
    <w:rsid w:val="738003CA"/>
    <w:rsid w:val="73C56EED"/>
    <w:rsid w:val="73F2038F"/>
    <w:rsid w:val="758D4AB4"/>
    <w:rsid w:val="75A569F5"/>
    <w:rsid w:val="75D12961"/>
    <w:rsid w:val="76020A6B"/>
    <w:rsid w:val="763B5101"/>
    <w:rsid w:val="765941C5"/>
    <w:rsid w:val="766F54C8"/>
    <w:rsid w:val="7678578C"/>
    <w:rsid w:val="773B6CD4"/>
    <w:rsid w:val="77E30949"/>
    <w:rsid w:val="77F06BBC"/>
    <w:rsid w:val="77F16A53"/>
    <w:rsid w:val="783525A0"/>
    <w:rsid w:val="786F12BD"/>
    <w:rsid w:val="786F1AA9"/>
    <w:rsid w:val="7872551D"/>
    <w:rsid w:val="7920071D"/>
    <w:rsid w:val="79C52BC7"/>
    <w:rsid w:val="79C747F6"/>
    <w:rsid w:val="79E82C44"/>
    <w:rsid w:val="7A36659D"/>
    <w:rsid w:val="7A452671"/>
    <w:rsid w:val="7A6027C1"/>
    <w:rsid w:val="7A854A12"/>
    <w:rsid w:val="7AE64955"/>
    <w:rsid w:val="7B237820"/>
    <w:rsid w:val="7B974622"/>
    <w:rsid w:val="7BDE67A2"/>
    <w:rsid w:val="7BFA20A5"/>
    <w:rsid w:val="7D4E72F0"/>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3"/>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7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41"/>
    <w:qFormat/>
    <w:uiPriority w:val="0"/>
    <w:pPr>
      <w:keepNext/>
      <w:keepLines/>
      <w:spacing w:before="260" w:after="260" w:line="413" w:lineRule="auto"/>
      <w:outlineLvl w:val="2"/>
    </w:pPr>
    <w:rPr>
      <w:b/>
      <w:bCs/>
      <w:sz w:val="32"/>
      <w:szCs w:val="32"/>
    </w:rPr>
  </w:style>
  <w:style w:type="paragraph" w:styleId="6">
    <w:name w:val="heading 4"/>
    <w:basedOn w:val="1"/>
    <w:next w:val="1"/>
    <w:link w:val="16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68"/>
    <w:qFormat/>
    <w:uiPriority w:val="0"/>
    <w:pPr>
      <w:keepNext/>
      <w:keepLines/>
      <w:spacing w:before="280" w:after="290" w:line="372" w:lineRule="auto"/>
      <w:outlineLvl w:val="4"/>
    </w:pPr>
    <w:rPr>
      <w:b/>
      <w:sz w:val="28"/>
    </w:rPr>
  </w:style>
  <w:style w:type="paragraph" w:styleId="9">
    <w:name w:val="heading 6"/>
    <w:basedOn w:val="1"/>
    <w:next w:val="8"/>
    <w:link w:val="157"/>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143"/>
    <w:qFormat/>
    <w:uiPriority w:val="0"/>
    <w:pPr>
      <w:keepNext/>
      <w:keepLines/>
      <w:spacing w:before="240" w:after="64" w:line="317" w:lineRule="auto"/>
      <w:outlineLvl w:val="6"/>
    </w:pPr>
    <w:rPr>
      <w:b/>
      <w:sz w:val="24"/>
    </w:rPr>
  </w:style>
  <w:style w:type="paragraph" w:styleId="11">
    <w:name w:val="heading 8"/>
    <w:basedOn w:val="1"/>
    <w:next w:val="8"/>
    <w:link w:val="17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61"/>
    <w:qFormat/>
    <w:uiPriority w:val="0"/>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75"/>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177"/>
    <w:qFormat/>
    <w:uiPriority w:val="0"/>
    <w:pPr>
      <w:jc w:val="left"/>
    </w:pPr>
  </w:style>
  <w:style w:type="paragraph" w:styleId="20">
    <w:name w:val="Body Text 3"/>
    <w:basedOn w:val="1"/>
    <w:link w:val="179"/>
    <w:qFormat/>
    <w:uiPriority w:val="0"/>
    <w:pPr>
      <w:spacing w:line="500" w:lineRule="exact"/>
    </w:pPr>
    <w:rPr>
      <w:b/>
      <w:bCs/>
      <w:sz w:val="24"/>
    </w:rPr>
  </w:style>
  <w:style w:type="paragraph" w:styleId="21">
    <w:name w:val="Body Text"/>
    <w:basedOn w:val="1"/>
    <w:next w:val="22"/>
    <w:link w:val="162"/>
    <w:qFormat/>
    <w:uiPriority w:val="0"/>
    <w:pPr>
      <w:spacing w:line="380" w:lineRule="exact"/>
    </w:pPr>
    <w:rPr>
      <w:sz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3">
    <w:name w:val="Body Text Indent"/>
    <w:basedOn w:val="1"/>
    <w:link w:val="156"/>
    <w:qFormat/>
    <w:uiPriority w:val="0"/>
    <w:pPr>
      <w:ind w:firstLine="830" w:firstLineChars="352"/>
    </w:pPr>
    <w:rPr>
      <w:rFonts w:ascii="仿宋_GB2312" w:eastAsia="仿宋_GB2312"/>
      <w:sz w:val="32"/>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next w:val="15"/>
    <w:link w:val="145"/>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167"/>
    <w:qFormat/>
    <w:uiPriority w:val="0"/>
    <w:pPr>
      <w:ind w:left="100" w:leftChars="2500"/>
    </w:pPr>
    <w:rPr>
      <w:rFonts w:ascii="宋体" w:hAnsi="Courier New"/>
      <w:szCs w:val="21"/>
    </w:rPr>
  </w:style>
  <w:style w:type="paragraph" w:styleId="32">
    <w:name w:val="Body Text Indent 2"/>
    <w:basedOn w:val="1"/>
    <w:link w:val="165"/>
    <w:qFormat/>
    <w:uiPriority w:val="0"/>
    <w:pPr>
      <w:ind w:firstLine="630"/>
    </w:pPr>
    <w:rPr>
      <w:sz w:val="32"/>
      <w:szCs w:val="20"/>
    </w:rPr>
  </w:style>
  <w:style w:type="paragraph" w:styleId="33">
    <w:name w:val="Balloon Text"/>
    <w:basedOn w:val="1"/>
    <w:link w:val="180"/>
    <w:qFormat/>
    <w:uiPriority w:val="0"/>
    <w:rPr>
      <w:sz w:val="18"/>
      <w:szCs w:val="18"/>
    </w:rPr>
  </w:style>
  <w:style w:type="paragraph" w:styleId="34">
    <w:name w:val="footer"/>
    <w:basedOn w:val="1"/>
    <w:link w:val="148"/>
    <w:qFormat/>
    <w:uiPriority w:val="0"/>
    <w:pPr>
      <w:tabs>
        <w:tab w:val="center" w:pos="4153"/>
        <w:tab w:val="right" w:pos="8306"/>
      </w:tabs>
      <w:snapToGrid w:val="0"/>
      <w:jc w:val="left"/>
    </w:pPr>
    <w:rPr>
      <w:sz w:val="18"/>
      <w:szCs w:val="18"/>
    </w:rPr>
  </w:style>
  <w:style w:type="paragraph" w:styleId="35">
    <w:name w:val="header"/>
    <w:basedOn w:val="1"/>
    <w:link w:val="18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182"/>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138"/>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0"/>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link w:val="172"/>
    <w:qFormat/>
    <w:uiPriority w:val="0"/>
    <w:pPr>
      <w:jc w:val="center"/>
    </w:pPr>
    <w:rPr>
      <w:sz w:val="30"/>
    </w:rPr>
  </w:style>
  <w:style w:type="paragraph" w:styleId="51">
    <w:name w:val="annotation subject"/>
    <w:basedOn w:val="19"/>
    <w:next w:val="19"/>
    <w:link w:val="171"/>
    <w:qFormat/>
    <w:uiPriority w:val="0"/>
    <w:rPr>
      <w:b/>
      <w:bCs/>
    </w:rPr>
  </w:style>
  <w:style w:type="paragraph" w:styleId="52">
    <w:name w:val="Body Text First Indent"/>
    <w:basedOn w:val="21"/>
    <w:link w:val="164"/>
    <w:qFormat/>
    <w:uiPriority w:val="0"/>
    <w:pPr>
      <w:spacing w:after="120" w:line="240" w:lineRule="auto"/>
      <w:ind w:firstLine="420" w:firstLineChars="100"/>
    </w:pPr>
    <w:rPr>
      <w:sz w:val="21"/>
    </w:rPr>
  </w:style>
  <w:style w:type="paragraph" w:styleId="53">
    <w:name w:val="Body Text First Indent 2"/>
    <w:basedOn w:val="23"/>
    <w:link w:val="146"/>
    <w:qFormat/>
    <w:uiPriority w:val="0"/>
    <w:pPr>
      <w:spacing w:after="120"/>
      <w:ind w:left="420" w:leftChars="200" w:firstLine="420" w:firstLineChars="200"/>
    </w:pPr>
    <w:rPr>
      <w:rFonts w:ascii="Times New Roman" w:eastAsia="宋体"/>
      <w:sz w:val="21"/>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63">
    <w:name w:val="F2"/>
    <w:basedOn w:val="1"/>
    <w:qFormat/>
    <w:uiPriority w:val="0"/>
    <w:pPr>
      <w:autoSpaceDE w:val="0"/>
      <w:autoSpaceDN w:val="0"/>
      <w:adjustRightInd w:val="0"/>
      <w:ind w:firstLine="601"/>
      <w:textAlignment w:val="baseline"/>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66">
    <w:name w:val="_Style 65"/>
    <w:basedOn w:val="1"/>
    <w:next w:val="1"/>
    <w:link w:val="217"/>
    <w:qFormat/>
    <w:uiPriority w:val="0"/>
    <w:pPr>
      <w:pBdr>
        <w:bottom w:val="single" w:color="auto" w:sz="6" w:space="1"/>
      </w:pBdr>
      <w:jc w:val="center"/>
    </w:pPr>
    <w:rPr>
      <w:rFonts w:ascii="Arial"/>
      <w:vanish/>
      <w:sz w:val="16"/>
    </w:rPr>
  </w:style>
  <w:style w:type="paragraph" w:customStyle="1" w:styleId="6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8">
    <w:name w:val="1ji"/>
    <w:basedOn w:val="3"/>
    <w:link w:val="152"/>
    <w:qFormat/>
    <w:uiPriority w:val="0"/>
    <w:pPr>
      <w:keepLines w:val="0"/>
      <w:widowControl/>
      <w:spacing w:before="0" w:after="0" w:line="240" w:lineRule="auto"/>
      <w:jc w:val="center"/>
    </w:pPr>
    <w:rPr>
      <w:rFonts w:ascii="宋体" w:hAnsi="宋体"/>
      <w:sz w:val="36"/>
    </w:rPr>
  </w:style>
  <w:style w:type="paragraph" w:customStyle="1" w:styleId="69">
    <w:name w:val="缺省文本"/>
    <w:basedOn w:val="1"/>
    <w:qFormat/>
    <w:uiPriority w:val="0"/>
    <w:pPr>
      <w:autoSpaceDE w:val="0"/>
      <w:autoSpaceDN w:val="0"/>
      <w:adjustRightInd w:val="0"/>
      <w:spacing w:line="360" w:lineRule="auto"/>
      <w:jc w:val="left"/>
    </w:pPr>
    <w:rPr>
      <w:kern w:val="0"/>
      <w:sz w:val="24"/>
      <w:szCs w:val="20"/>
    </w:rPr>
  </w:style>
  <w:style w:type="paragraph" w:customStyle="1" w:styleId="7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
    <w:name w:val="正文-2字符首行缩进"/>
    <w:basedOn w:val="1"/>
    <w:link w:val="178"/>
    <w:qFormat/>
    <w:uiPriority w:val="0"/>
    <w:pPr>
      <w:widowControl/>
      <w:spacing w:line="360" w:lineRule="auto"/>
      <w:ind w:firstLine="200" w:firstLineChars="200"/>
    </w:pPr>
    <w:rPr>
      <w:rFonts w:ascii="仿宋_GB2312" w:eastAsia="仿宋_GB2312"/>
      <w:kern w:val="0"/>
      <w:sz w:val="28"/>
      <w:szCs w:val="22"/>
    </w:rPr>
  </w:style>
  <w:style w:type="paragraph" w:customStyle="1" w:styleId="72">
    <w:name w:val="z-窗体顶端1"/>
    <w:basedOn w:val="1"/>
    <w:next w:val="1"/>
    <w:link w:val="218"/>
    <w:qFormat/>
    <w:uiPriority w:val="0"/>
    <w:pPr>
      <w:pBdr>
        <w:bottom w:val="single" w:color="auto" w:sz="6" w:space="1"/>
      </w:pBdr>
      <w:jc w:val="center"/>
    </w:pPr>
    <w:rPr>
      <w:rFonts w:ascii="Arial"/>
      <w:vanish/>
      <w:sz w:val="16"/>
    </w:rPr>
  </w:style>
  <w:style w:type="paragraph" w:customStyle="1" w:styleId="73">
    <w:name w:val="标题3"/>
    <w:basedOn w:val="3"/>
    <w:link w:val="242"/>
    <w:qFormat/>
    <w:uiPriority w:val="0"/>
    <w:pPr>
      <w:spacing w:before="0" w:beforeLines="50" w:after="0" w:afterLines="50" w:line="400" w:lineRule="exact"/>
    </w:pPr>
    <w:rPr>
      <w:rFonts w:ascii="宋体" w:hAnsi="宋体"/>
      <w:sz w:val="24"/>
      <w:szCs w:val="24"/>
    </w:rPr>
  </w:style>
  <w:style w:type="paragraph" w:customStyle="1" w:styleId="7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5">
    <w:name w:val="List Paragraph1"/>
    <w:basedOn w:val="1"/>
    <w:qFormat/>
    <w:uiPriority w:val="0"/>
    <w:pPr>
      <w:ind w:firstLine="420" w:firstLineChars="200"/>
    </w:pPr>
    <w:rPr>
      <w:szCs w:val="22"/>
    </w:rPr>
  </w:style>
  <w:style w:type="paragraph" w:customStyle="1" w:styleId="76">
    <w:name w:val="Char Char Char"/>
    <w:basedOn w:val="1"/>
    <w:qFormat/>
    <w:uiPriority w:val="0"/>
    <w:rPr>
      <w:rFonts w:ascii="Tahoma" w:hAnsi="Tahoma"/>
      <w:sz w:val="24"/>
      <w:szCs w:val="20"/>
    </w:rPr>
  </w:style>
  <w:style w:type="paragraph" w:customStyle="1" w:styleId="77">
    <w:name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81">
    <w:name w:val="Char4"/>
    <w:basedOn w:val="1"/>
    <w:qFormat/>
    <w:uiPriority w:val="0"/>
    <w:pPr>
      <w:tabs>
        <w:tab w:val="left" w:pos="360"/>
      </w:tabs>
      <w:ind w:left="252" w:hanging="252" w:hangingChars="140"/>
    </w:pPr>
    <w:rPr>
      <w:rFonts w:ascii="宋体"/>
      <w:sz w:val="18"/>
      <w:szCs w:val="18"/>
    </w:rPr>
  </w:style>
  <w:style w:type="paragraph" w:customStyle="1" w:styleId="82">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83">
    <w:name w:val="Char Char Char Char Char Char Char"/>
    <w:basedOn w:val="1"/>
    <w:qFormat/>
    <w:uiPriority w:val="0"/>
  </w:style>
  <w:style w:type="paragraph" w:customStyle="1" w:styleId="84">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85">
    <w:name w:val="444"/>
    <w:basedOn w:val="1"/>
    <w:qFormat/>
    <w:uiPriority w:val="0"/>
    <w:pPr>
      <w:adjustRightInd w:val="0"/>
      <w:spacing w:line="312" w:lineRule="atLeast"/>
      <w:jc w:val="center"/>
      <w:textAlignment w:val="baseline"/>
    </w:pPr>
    <w:rPr>
      <w:b/>
      <w:kern w:val="0"/>
      <w:sz w:val="36"/>
      <w:szCs w:val="36"/>
    </w:rPr>
  </w:style>
  <w:style w:type="paragraph" w:customStyle="1" w:styleId="86">
    <w:name w:val="1"/>
    <w:basedOn w:val="1"/>
    <w:next w:val="29"/>
    <w:qFormat/>
    <w:uiPriority w:val="0"/>
    <w:rPr>
      <w:rFonts w:ascii="宋体" w:hAnsi="Courier New"/>
      <w:szCs w:val="20"/>
    </w:rPr>
  </w:style>
  <w:style w:type="paragraph" w:customStyle="1" w:styleId="8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8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_Style 88"/>
    <w:unhideWhenUsed/>
    <w:qFormat/>
    <w:uiPriority w:val="99"/>
    <w:rPr>
      <w:rFonts w:ascii="Calibri" w:hAnsi="Calibri" w:eastAsia="宋体" w:cs="Times New Roman"/>
      <w:kern w:val="2"/>
      <w:sz w:val="21"/>
      <w:szCs w:val="24"/>
      <w:lang w:val="en-US" w:eastAsia="zh-CN" w:bidi="ar-SA"/>
    </w:rPr>
  </w:style>
  <w:style w:type="paragraph" w:customStyle="1" w:styleId="90">
    <w:name w:val="Char1"/>
    <w:basedOn w:val="1"/>
    <w:qFormat/>
    <w:uiPriority w:val="0"/>
    <w:rPr>
      <w:szCs w:val="21"/>
    </w:rPr>
  </w:style>
  <w:style w:type="paragraph" w:customStyle="1" w:styleId="9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正文段"/>
    <w:basedOn w:val="1"/>
    <w:qFormat/>
    <w:uiPriority w:val="0"/>
    <w:pPr>
      <w:widowControl/>
      <w:snapToGrid w:val="0"/>
      <w:spacing w:after="156" w:afterLines="50"/>
      <w:ind w:firstLine="200" w:firstLineChars="200"/>
    </w:pPr>
    <w:rPr>
      <w:kern w:val="0"/>
      <w:sz w:val="24"/>
      <w:szCs w:val="20"/>
    </w:rPr>
  </w:style>
  <w:style w:type="paragraph" w:customStyle="1" w:styleId="94">
    <w:name w:val="Char Char Char Char Char Char Char11"/>
    <w:basedOn w:val="1"/>
    <w:qFormat/>
    <w:uiPriority w:val="0"/>
  </w:style>
  <w:style w:type="paragraph" w:customStyle="1" w:styleId="95">
    <w:name w:val="tgt1"/>
    <w:basedOn w:val="1"/>
    <w:qFormat/>
    <w:uiPriority w:val="0"/>
    <w:pPr>
      <w:widowControl/>
      <w:spacing w:after="150"/>
      <w:jc w:val="left"/>
    </w:pPr>
    <w:rPr>
      <w:rFonts w:ascii="宋体" w:hAnsi="宋体" w:cs="宋体"/>
      <w:kern w:val="0"/>
      <w:sz w:val="24"/>
    </w:rPr>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列出段落1"/>
    <w:basedOn w:val="1"/>
    <w:qFormat/>
    <w:uiPriority w:val="99"/>
    <w:pPr>
      <w:ind w:firstLine="420" w:firstLineChars="200"/>
    </w:pPr>
    <w:rPr>
      <w:rFonts w:ascii="等线" w:hAnsi="等线" w:eastAsia="等线"/>
    </w:rPr>
  </w:style>
  <w:style w:type="paragraph" w:customStyle="1" w:styleId="10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0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3">
    <w:name w:val="Char Char Char2"/>
    <w:basedOn w:val="1"/>
    <w:qFormat/>
    <w:uiPriority w:val="0"/>
    <w:rPr>
      <w:rFonts w:ascii="Tahoma" w:hAnsi="Tahoma"/>
      <w:sz w:val="24"/>
      <w:szCs w:val="20"/>
    </w:rPr>
  </w:style>
  <w:style w:type="paragraph" w:customStyle="1" w:styleId="10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05">
    <w:name w:val="修订1"/>
    <w:unhideWhenUsed/>
    <w:qFormat/>
    <w:uiPriority w:val="99"/>
    <w:rPr>
      <w:rFonts w:ascii="Calibri" w:hAnsi="Calibri" w:eastAsia="宋体" w:cs="Times New Roman"/>
      <w:kern w:val="2"/>
      <w:sz w:val="21"/>
      <w:szCs w:val="24"/>
      <w:lang w:val="en-US" w:eastAsia="zh-CN" w:bidi="ar-SA"/>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8">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0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0">
    <w:name w:val="五号正文（标准）"/>
    <w:basedOn w:val="1"/>
    <w:qFormat/>
    <w:uiPriority w:val="0"/>
    <w:pPr>
      <w:spacing w:line="360" w:lineRule="auto"/>
      <w:ind w:right="55" w:firstLine="560" w:firstLineChars="200"/>
    </w:pPr>
    <w:rPr>
      <w:rFonts w:eastAsia="仿宋_GB2312"/>
      <w:sz w:val="28"/>
      <w:szCs w:val="20"/>
    </w:rPr>
  </w:style>
  <w:style w:type="paragraph" w:customStyle="1" w:styleId="111">
    <w:name w:val="默认段落字体 Para Char"/>
    <w:basedOn w:val="1"/>
    <w:qFormat/>
    <w:uiPriority w:val="0"/>
    <w:pPr>
      <w:adjustRightInd w:val="0"/>
      <w:spacing w:line="360" w:lineRule="auto"/>
    </w:pPr>
    <w:rPr>
      <w:kern w:val="0"/>
      <w:sz w:val="24"/>
      <w:szCs w:val="20"/>
    </w:rPr>
  </w:style>
  <w:style w:type="paragraph" w:customStyle="1" w:styleId="112">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13">
    <w:name w:val="样式1"/>
    <w:basedOn w:val="1"/>
    <w:qFormat/>
    <w:uiPriority w:val="0"/>
    <w:pPr>
      <w:spacing w:before="120" w:after="120" w:line="300" w:lineRule="auto"/>
    </w:pPr>
    <w:rPr>
      <w:rFonts w:ascii="宋体" w:hAnsi="宋体"/>
      <w:b/>
      <w:sz w:val="24"/>
      <w:szCs w:val="20"/>
    </w:rPr>
  </w:style>
  <w:style w:type="paragraph" w:customStyle="1" w:styleId="11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Char Char Char3"/>
    <w:basedOn w:val="18"/>
    <w:qFormat/>
    <w:uiPriority w:val="0"/>
    <w:pPr>
      <w:adjustRightInd/>
      <w:spacing w:line="240" w:lineRule="auto"/>
      <w:textAlignment w:val="auto"/>
    </w:pPr>
    <w:rPr>
      <w:rFonts w:ascii="Tahoma" w:hAnsi="Tahoma"/>
      <w:kern w:val="2"/>
      <w:sz w:val="24"/>
      <w:szCs w:val="24"/>
    </w:rPr>
  </w:style>
  <w:style w:type="paragraph" w:customStyle="1" w:styleId="11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次小点说明 Char"/>
    <w:basedOn w:val="8"/>
    <w:qFormat/>
    <w:uiPriority w:val="0"/>
    <w:pPr>
      <w:ind w:firstLine="0"/>
    </w:pPr>
    <w:rPr>
      <w:sz w:val="24"/>
      <w:szCs w:val="24"/>
    </w:rPr>
  </w:style>
  <w:style w:type="paragraph" w:customStyle="1" w:styleId="119">
    <w:name w:val="_Style 109"/>
    <w:basedOn w:val="1"/>
    <w:next w:val="120"/>
    <w:qFormat/>
    <w:uiPriority w:val="34"/>
    <w:pPr>
      <w:ind w:firstLine="420" w:firstLineChars="200"/>
    </w:pPr>
    <w:rPr>
      <w:szCs w:val="22"/>
    </w:rPr>
  </w:style>
  <w:style w:type="paragraph" w:styleId="120">
    <w:name w:val="List Paragraph"/>
    <w:basedOn w:val="1"/>
    <w:qFormat/>
    <w:uiPriority w:val="99"/>
    <w:pPr>
      <w:ind w:firstLine="420" w:firstLineChars="200"/>
    </w:pPr>
    <w:rPr>
      <w:szCs w:val="22"/>
    </w:rPr>
  </w:style>
  <w:style w:type="paragraph" w:customStyle="1" w:styleId="121">
    <w:name w:val="Char Char Char Char Char Char Char1"/>
    <w:basedOn w:val="1"/>
    <w:qFormat/>
    <w:uiPriority w:val="0"/>
  </w:style>
  <w:style w:type="paragraph" w:customStyle="1" w:styleId="12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23">
    <w:name w:val="Fließtext"/>
    <w:basedOn w:val="1"/>
    <w:qFormat/>
    <w:uiPriority w:val="0"/>
    <w:pPr>
      <w:overflowPunct w:val="0"/>
      <w:autoSpaceDE w:val="0"/>
      <w:autoSpaceDN w:val="0"/>
      <w:adjustRightInd w:val="0"/>
      <w:textAlignment w:val="baseline"/>
    </w:pPr>
    <w:rPr>
      <w:kern w:val="28"/>
    </w:rPr>
  </w:style>
  <w:style w:type="paragraph" w:customStyle="1" w:styleId="124">
    <w:name w:val="默认段落字体 Para Char Char Char Char Char Char Char Char Char1 Char Char Char Char"/>
    <w:basedOn w:val="1"/>
    <w:qFormat/>
    <w:uiPriority w:val="0"/>
    <w:rPr>
      <w:rFonts w:ascii="Tahoma" w:hAnsi="Tahoma"/>
      <w:sz w:val="24"/>
      <w:szCs w:val="20"/>
    </w:rPr>
  </w:style>
  <w:style w:type="paragraph" w:customStyle="1" w:styleId="12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6">
    <w:name w:val="正文首行缩进两字符"/>
    <w:basedOn w:val="1"/>
    <w:qFormat/>
    <w:uiPriority w:val="0"/>
    <w:pPr>
      <w:spacing w:line="360" w:lineRule="auto"/>
      <w:ind w:firstLine="200" w:firstLineChars="200"/>
    </w:pPr>
  </w:style>
  <w:style w:type="paragraph" w:customStyle="1" w:styleId="127">
    <w:name w:val="表格"/>
    <w:basedOn w:val="1"/>
    <w:qFormat/>
    <w:uiPriority w:val="0"/>
    <w:pPr>
      <w:spacing w:line="400" w:lineRule="exact"/>
    </w:pPr>
    <w:rPr>
      <w:sz w:val="24"/>
    </w:rPr>
  </w:style>
  <w:style w:type="paragraph" w:customStyle="1" w:styleId="128">
    <w:name w:val="Char5"/>
    <w:basedOn w:val="1"/>
    <w:qFormat/>
    <w:uiPriority w:val="0"/>
    <w:pPr>
      <w:tabs>
        <w:tab w:val="left" w:pos="360"/>
      </w:tabs>
      <w:ind w:left="252" w:hanging="252" w:hangingChars="140"/>
    </w:pPr>
    <w:rPr>
      <w:rFonts w:ascii="宋体"/>
      <w:sz w:val="18"/>
      <w:szCs w:val="18"/>
    </w:rPr>
  </w:style>
  <w:style w:type="paragraph" w:customStyle="1" w:styleId="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1">
    <w:name w:val="_Style 13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3">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34">
    <w:name w:val="Char Char Char Char Char Char Char Char Char Char Char Char Char2"/>
    <w:basedOn w:val="18"/>
    <w:qFormat/>
    <w:uiPriority w:val="0"/>
    <w:pPr>
      <w:adjustRightInd/>
      <w:spacing w:line="240" w:lineRule="auto"/>
      <w:textAlignment w:val="auto"/>
    </w:pPr>
    <w:rPr>
      <w:rFonts w:ascii="Tahoma" w:hAnsi="Tahoma"/>
      <w:kern w:val="2"/>
      <w:sz w:val="24"/>
      <w:szCs w:val="24"/>
    </w:rPr>
  </w:style>
  <w:style w:type="paragraph" w:customStyle="1" w:styleId="13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character" w:customStyle="1" w:styleId="138">
    <w:name w:val="正文文本 2 字符2"/>
    <w:link w:val="44"/>
    <w:qFormat/>
    <w:uiPriority w:val="0"/>
    <w:rPr>
      <w:kern w:val="2"/>
      <w:sz w:val="21"/>
      <w:szCs w:val="24"/>
    </w:rPr>
  </w:style>
  <w:style w:type="character" w:customStyle="1" w:styleId="139">
    <w:name w:val="正文文本 字符1"/>
    <w:qFormat/>
    <w:uiPriority w:val="99"/>
    <w:rPr>
      <w:kern w:val="2"/>
      <w:sz w:val="24"/>
      <w:szCs w:val="24"/>
    </w:rPr>
  </w:style>
  <w:style w:type="character" w:customStyle="1" w:styleId="140">
    <w:name w:val="标题 1 字符"/>
    <w:qFormat/>
    <w:uiPriority w:val="9"/>
    <w:rPr>
      <w:b/>
      <w:bCs/>
      <w:kern w:val="44"/>
      <w:sz w:val="44"/>
      <w:szCs w:val="44"/>
    </w:rPr>
  </w:style>
  <w:style w:type="character" w:customStyle="1" w:styleId="141">
    <w:name w:val="标题 3 字符2"/>
    <w:link w:val="5"/>
    <w:qFormat/>
    <w:uiPriority w:val="0"/>
    <w:rPr>
      <w:b/>
      <w:bCs/>
      <w:kern w:val="2"/>
      <w:sz w:val="32"/>
      <w:szCs w:val="32"/>
    </w:rPr>
  </w:style>
  <w:style w:type="character" w:customStyle="1" w:styleId="142">
    <w:name w:val="fd"/>
    <w:qFormat/>
    <w:uiPriority w:val="0"/>
  </w:style>
  <w:style w:type="character" w:customStyle="1" w:styleId="143">
    <w:name w:val="标题 7 字符2"/>
    <w:link w:val="10"/>
    <w:qFormat/>
    <w:uiPriority w:val="0"/>
    <w:rPr>
      <w:b/>
      <w:kern w:val="2"/>
      <w:sz w:val="24"/>
      <w:szCs w:val="24"/>
    </w:rPr>
  </w:style>
  <w:style w:type="character" w:customStyle="1" w:styleId="144">
    <w:name w:val="页脚 字符1"/>
    <w:qFormat/>
    <w:uiPriority w:val="0"/>
    <w:rPr>
      <w:kern w:val="2"/>
      <w:sz w:val="18"/>
      <w:szCs w:val="18"/>
    </w:rPr>
  </w:style>
  <w:style w:type="character" w:customStyle="1" w:styleId="145">
    <w:name w:val="纯文本 字符2"/>
    <w:link w:val="29"/>
    <w:qFormat/>
    <w:uiPriority w:val="99"/>
    <w:rPr>
      <w:rFonts w:ascii="宋体" w:hAnsi="Courier New" w:eastAsia="宋体" w:cs="Courier New"/>
      <w:kern w:val="2"/>
      <w:sz w:val="21"/>
      <w:szCs w:val="21"/>
      <w:lang w:val="en-US" w:eastAsia="zh-CN" w:bidi="ar-SA"/>
    </w:rPr>
  </w:style>
  <w:style w:type="character" w:customStyle="1" w:styleId="146">
    <w:name w:val="正文文本首行缩进 2 字符2"/>
    <w:link w:val="53"/>
    <w:qFormat/>
    <w:uiPriority w:val="0"/>
    <w:rPr>
      <w:kern w:val="2"/>
      <w:sz w:val="21"/>
      <w:szCs w:val="24"/>
    </w:rPr>
  </w:style>
  <w:style w:type="character" w:customStyle="1" w:styleId="147">
    <w:name w:val="批注文字 字符2"/>
    <w:qFormat/>
    <w:uiPriority w:val="0"/>
    <w:rPr>
      <w:kern w:val="2"/>
      <w:sz w:val="21"/>
      <w:szCs w:val="24"/>
    </w:rPr>
  </w:style>
  <w:style w:type="character" w:customStyle="1" w:styleId="148">
    <w:name w:val="页脚 字符2"/>
    <w:link w:val="34"/>
    <w:qFormat/>
    <w:uiPriority w:val="0"/>
    <w:rPr>
      <w:kern w:val="2"/>
      <w:sz w:val="18"/>
      <w:szCs w:val="18"/>
    </w:rPr>
  </w:style>
  <w:style w:type="character" w:customStyle="1" w:styleId="149">
    <w:name w:val="标题 9 字符1"/>
    <w:qFormat/>
    <w:uiPriority w:val="0"/>
    <w:rPr>
      <w:rFonts w:ascii="Arial" w:hAnsi="Arial" w:eastAsia="黑体"/>
      <w:kern w:val="2"/>
      <w:sz w:val="21"/>
      <w:szCs w:val="24"/>
    </w:rPr>
  </w:style>
  <w:style w:type="character" w:customStyle="1" w:styleId="150">
    <w:name w:val="HTML 预设格式 字符2"/>
    <w:link w:val="47"/>
    <w:qFormat/>
    <w:uiPriority w:val="0"/>
    <w:rPr>
      <w:rFonts w:ascii="黑体" w:hAnsi="Courier New" w:eastAsia="黑体" w:cs="Courier New"/>
    </w:rPr>
  </w:style>
  <w:style w:type="character" w:customStyle="1" w:styleId="151">
    <w:name w:val="正文文本缩进 字符1"/>
    <w:qFormat/>
    <w:uiPriority w:val="99"/>
    <w:rPr>
      <w:rFonts w:ascii="仿宋_GB2312" w:eastAsia="仿宋_GB2312"/>
      <w:kern w:val="2"/>
      <w:sz w:val="32"/>
    </w:rPr>
  </w:style>
  <w:style w:type="character" w:customStyle="1" w:styleId="152">
    <w:name w:val="1ji Char"/>
    <w:link w:val="68"/>
    <w:qFormat/>
    <w:uiPriority w:val="0"/>
    <w:rPr>
      <w:rFonts w:ascii="宋体" w:hAnsi="宋体" w:eastAsia="宋体"/>
      <w:b/>
      <w:bCs/>
      <w:kern w:val="44"/>
      <w:sz w:val="36"/>
      <w:szCs w:val="44"/>
      <w:lang w:val="en-US" w:eastAsia="zh-CN" w:bidi="ar-SA"/>
    </w:rPr>
  </w:style>
  <w:style w:type="character" w:customStyle="1" w:styleId="153">
    <w:name w:val="正文文本首行缩进 2 字符"/>
    <w:semiHidden/>
    <w:qFormat/>
    <w:uiPriority w:val="99"/>
  </w:style>
  <w:style w:type="character" w:customStyle="1" w:styleId="154">
    <w:name w:val="标题 3 字符1"/>
    <w:qFormat/>
    <w:uiPriority w:val="0"/>
    <w:rPr>
      <w:b/>
      <w:bCs/>
      <w:kern w:val="2"/>
      <w:sz w:val="32"/>
      <w:szCs w:val="32"/>
    </w:rPr>
  </w:style>
  <w:style w:type="character" w:customStyle="1" w:styleId="155">
    <w:name w:val="未处理的提及2"/>
    <w:unhideWhenUsed/>
    <w:qFormat/>
    <w:uiPriority w:val="99"/>
    <w:rPr>
      <w:color w:val="605E5C"/>
      <w:shd w:val="clear" w:color="auto" w:fill="E1DFDD"/>
    </w:rPr>
  </w:style>
  <w:style w:type="character" w:customStyle="1" w:styleId="156">
    <w:name w:val="正文文本缩进 字符2"/>
    <w:link w:val="23"/>
    <w:qFormat/>
    <w:uiPriority w:val="99"/>
    <w:rPr>
      <w:rFonts w:ascii="仿宋_GB2312" w:eastAsia="仿宋_GB2312"/>
      <w:kern w:val="2"/>
      <w:sz w:val="32"/>
    </w:rPr>
  </w:style>
  <w:style w:type="character" w:customStyle="1" w:styleId="157">
    <w:name w:val="标题 6 字符2"/>
    <w:link w:val="9"/>
    <w:qFormat/>
    <w:uiPriority w:val="0"/>
    <w:rPr>
      <w:rFonts w:ascii="Arial" w:hAnsi="Arial" w:eastAsia="黑体"/>
      <w:b/>
      <w:kern w:val="2"/>
      <w:sz w:val="24"/>
      <w:szCs w:val="24"/>
    </w:rPr>
  </w:style>
  <w:style w:type="character" w:customStyle="1" w:styleId="158">
    <w:name w:val="style21"/>
    <w:qFormat/>
    <w:uiPriority w:val="0"/>
    <w:rPr>
      <w:sz w:val="17"/>
      <w:szCs w:val="17"/>
    </w:rPr>
  </w:style>
  <w:style w:type="character" w:customStyle="1" w:styleId="159">
    <w:name w:val="日期 字符1"/>
    <w:qFormat/>
    <w:uiPriority w:val="0"/>
    <w:rPr>
      <w:rFonts w:ascii="宋体" w:hAnsi="Courier New" w:cs="Courier New"/>
      <w:kern w:val="2"/>
      <w:sz w:val="21"/>
      <w:szCs w:val="21"/>
    </w:rPr>
  </w:style>
  <w:style w:type="character" w:customStyle="1" w:styleId="160">
    <w:name w:val="graytext1"/>
    <w:qFormat/>
    <w:uiPriority w:val="0"/>
    <w:rPr>
      <w:color w:val="666666"/>
    </w:rPr>
  </w:style>
  <w:style w:type="character" w:customStyle="1" w:styleId="161">
    <w:name w:val="标题 9 字符2"/>
    <w:link w:val="12"/>
    <w:qFormat/>
    <w:uiPriority w:val="0"/>
    <w:rPr>
      <w:rFonts w:ascii="Arial" w:hAnsi="Arial" w:eastAsia="黑体"/>
      <w:kern w:val="2"/>
      <w:sz w:val="21"/>
      <w:szCs w:val="24"/>
    </w:rPr>
  </w:style>
  <w:style w:type="character" w:customStyle="1" w:styleId="162">
    <w:name w:val="正文文本 字符2"/>
    <w:link w:val="21"/>
    <w:qFormat/>
    <w:uiPriority w:val="99"/>
    <w:rPr>
      <w:kern w:val="2"/>
      <w:sz w:val="24"/>
      <w:szCs w:val="24"/>
    </w:rPr>
  </w:style>
  <w:style w:type="character" w:customStyle="1" w:styleId="163">
    <w:name w:val="文档结构图 字符1"/>
    <w:qFormat/>
    <w:uiPriority w:val="0"/>
    <w:rPr>
      <w:sz w:val="21"/>
      <w:shd w:val="clear" w:color="auto" w:fill="000080"/>
    </w:rPr>
  </w:style>
  <w:style w:type="character" w:customStyle="1" w:styleId="164">
    <w:name w:val="正文文本首行缩进 字符2"/>
    <w:link w:val="52"/>
    <w:qFormat/>
    <w:uiPriority w:val="0"/>
    <w:rPr>
      <w:kern w:val="2"/>
      <w:sz w:val="21"/>
      <w:szCs w:val="24"/>
    </w:rPr>
  </w:style>
  <w:style w:type="character" w:customStyle="1" w:styleId="165">
    <w:name w:val="正文文本缩进 2 字符2"/>
    <w:link w:val="32"/>
    <w:qFormat/>
    <w:uiPriority w:val="0"/>
    <w:rPr>
      <w:kern w:val="2"/>
      <w:sz w:val="32"/>
    </w:rPr>
  </w:style>
  <w:style w:type="character" w:customStyle="1" w:styleId="166">
    <w:name w:val="case31"/>
    <w:qFormat/>
    <w:uiPriority w:val="0"/>
    <w:rPr>
      <w:rFonts w:hint="default" w:ascii="_x000B__x000C_" w:hAnsi="_x000B__x000C_"/>
      <w:sz w:val="21"/>
      <w:szCs w:val="21"/>
    </w:rPr>
  </w:style>
  <w:style w:type="character" w:customStyle="1" w:styleId="167">
    <w:name w:val="日期 字符2"/>
    <w:link w:val="31"/>
    <w:qFormat/>
    <w:uiPriority w:val="0"/>
    <w:rPr>
      <w:rFonts w:ascii="宋体" w:hAnsi="Courier New" w:cs="Courier New"/>
      <w:kern w:val="2"/>
      <w:sz w:val="21"/>
      <w:szCs w:val="21"/>
    </w:rPr>
  </w:style>
  <w:style w:type="character" w:customStyle="1" w:styleId="168">
    <w:name w:val="标题 5 字符2"/>
    <w:link w:val="7"/>
    <w:qFormat/>
    <w:uiPriority w:val="0"/>
    <w:rPr>
      <w:b/>
      <w:kern w:val="2"/>
      <w:sz w:val="28"/>
      <w:szCs w:val="24"/>
    </w:rPr>
  </w:style>
  <w:style w:type="character" w:customStyle="1" w:styleId="169">
    <w:name w:val="标题 4 字符2"/>
    <w:link w:val="6"/>
    <w:qFormat/>
    <w:uiPriority w:val="0"/>
    <w:rPr>
      <w:rFonts w:ascii="Arial" w:hAnsi="Arial" w:eastAsia="黑体"/>
      <w:sz w:val="28"/>
    </w:rPr>
  </w:style>
  <w:style w:type="character" w:customStyle="1" w:styleId="170">
    <w:name w:val="标题 8 字符2"/>
    <w:link w:val="11"/>
    <w:qFormat/>
    <w:uiPriority w:val="0"/>
    <w:rPr>
      <w:rFonts w:ascii="Arial" w:hAnsi="Arial" w:eastAsia="黑体"/>
      <w:kern w:val="2"/>
      <w:sz w:val="24"/>
      <w:szCs w:val="24"/>
    </w:rPr>
  </w:style>
  <w:style w:type="character" w:customStyle="1" w:styleId="171">
    <w:name w:val="批注主题 字符2"/>
    <w:link w:val="51"/>
    <w:qFormat/>
    <w:uiPriority w:val="0"/>
    <w:rPr>
      <w:b/>
      <w:bCs/>
      <w:kern w:val="2"/>
      <w:sz w:val="21"/>
      <w:szCs w:val="24"/>
    </w:rPr>
  </w:style>
  <w:style w:type="character" w:customStyle="1" w:styleId="172">
    <w:name w:val="标题 字符2"/>
    <w:link w:val="50"/>
    <w:qFormat/>
    <w:uiPriority w:val="0"/>
    <w:rPr>
      <w:kern w:val="2"/>
      <w:sz w:val="30"/>
      <w:szCs w:val="24"/>
    </w:rPr>
  </w:style>
  <w:style w:type="character" w:customStyle="1" w:styleId="173">
    <w:name w:val="标题 1 字符2"/>
    <w:link w:val="3"/>
    <w:qFormat/>
    <w:uiPriority w:val="9"/>
    <w:rPr>
      <w:rFonts w:eastAsia="宋体"/>
      <w:b/>
      <w:bCs/>
      <w:kern w:val="44"/>
      <w:sz w:val="44"/>
      <w:szCs w:val="44"/>
      <w:lang w:val="en-US" w:eastAsia="zh-CN" w:bidi="ar-SA"/>
    </w:rPr>
  </w:style>
  <w:style w:type="character" w:customStyle="1" w:styleId="174">
    <w:name w:val="标题 2 字符2"/>
    <w:link w:val="4"/>
    <w:qFormat/>
    <w:uiPriority w:val="0"/>
    <w:rPr>
      <w:rFonts w:ascii="Arial" w:hAnsi="Arial" w:eastAsia="黑体"/>
      <w:b/>
      <w:bCs/>
      <w:kern w:val="2"/>
      <w:sz w:val="32"/>
      <w:szCs w:val="32"/>
    </w:rPr>
  </w:style>
  <w:style w:type="character" w:customStyle="1" w:styleId="175">
    <w:name w:val="文档结构图 字符2"/>
    <w:link w:val="18"/>
    <w:qFormat/>
    <w:uiPriority w:val="0"/>
    <w:rPr>
      <w:sz w:val="21"/>
      <w:shd w:val="clear" w:color="auto" w:fill="000080"/>
    </w:rPr>
  </w:style>
  <w:style w:type="character" w:customStyle="1" w:styleId="176">
    <w:name w:val="gray12"/>
    <w:qFormat/>
    <w:uiPriority w:val="0"/>
  </w:style>
  <w:style w:type="character" w:customStyle="1" w:styleId="177">
    <w:name w:val="批注文字 字符3"/>
    <w:link w:val="19"/>
    <w:qFormat/>
    <w:uiPriority w:val="0"/>
    <w:rPr>
      <w:kern w:val="2"/>
      <w:sz w:val="21"/>
      <w:szCs w:val="24"/>
    </w:rPr>
  </w:style>
  <w:style w:type="character" w:customStyle="1" w:styleId="178">
    <w:name w:val="正文-2字符首行缩进 Char"/>
    <w:link w:val="71"/>
    <w:qFormat/>
    <w:uiPriority w:val="0"/>
    <w:rPr>
      <w:rFonts w:ascii="仿宋_GB2312" w:hAnsi="Calibri" w:eastAsia="仿宋_GB2312"/>
      <w:sz w:val="28"/>
      <w:szCs w:val="22"/>
    </w:rPr>
  </w:style>
  <w:style w:type="character" w:customStyle="1" w:styleId="179">
    <w:name w:val="正文文本 3 字符2"/>
    <w:link w:val="20"/>
    <w:qFormat/>
    <w:uiPriority w:val="0"/>
    <w:rPr>
      <w:b/>
      <w:bCs/>
      <w:kern w:val="2"/>
      <w:sz w:val="24"/>
      <w:szCs w:val="24"/>
    </w:rPr>
  </w:style>
  <w:style w:type="character" w:customStyle="1" w:styleId="180">
    <w:name w:val="批注框文本 字符2"/>
    <w:link w:val="33"/>
    <w:qFormat/>
    <w:uiPriority w:val="0"/>
    <w:rPr>
      <w:kern w:val="2"/>
      <w:sz w:val="18"/>
      <w:szCs w:val="18"/>
    </w:rPr>
  </w:style>
  <w:style w:type="character" w:customStyle="1" w:styleId="181">
    <w:name w:val="页眉 字符2"/>
    <w:link w:val="35"/>
    <w:qFormat/>
    <w:uiPriority w:val="99"/>
    <w:rPr>
      <w:kern w:val="2"/>
      <w:sz w:val="18"/>
      <w:szCs w:val="18"/>
    </w:rPr>
  </w:style>
  <w:style w:type="character" w:customStyle="1" w:styleId="182">
    <w:name w:val="正文文本缩进 3 字符2"/>
    <w:link w:val="41"/>
    <w:qFormat/>
    <w:uiPriority w:val="0"/>
    <w:rPr>
      <w:kern w:val="2"/>
      <w:sz w:val="16"/>
      <w:szCs w:val="16"/>
    </w:rPr>
  </w:style>
  <w:style w:type="character" w:customStyle="1" w:styleId="183">
    <w:name w:val="未处理的提及1"/>
    <w:unhideWhenUsed/>
    <w:qFormat/>
    <w:uiPriority w:val="99"/>
    <w:rPr>
      <w:color w:val="605E5C"/>
      <w:shd w:val="clear" w:color="auto" w:fill="E1DFDD"/>
    </w:rPr>
  </w:style>
  <w:style w:type="character" w:customStyle="1" w:styleId="184">
    <w:name w:val="标题 3 字符"/>
    <w:semiHidden/>
    <w:qFormat/>
    <w:uiPriority w:val="9"/>
    <w:rPr>
      <w:b/>
      <w:bCs/>
      <w:kern w:val="2"/>
      <w:sz w:val="32"/>
      <w:szCs w:val="32"/>
    </w:rPr>
  </w:style>
  <w:style w:type="character" w:customStyle="1" w:styleId="185">
    <w:name w:val="highlight"/>
    <w:qFormat/>
    <w:uiPriority w:val="0"/>
  </w:style>
  <w:style w:type="character" w:customStyle="1" w:styleId="186">
    <w:name w:val="批注框文本 字符"/>
    <w:semiHidden/>
    <w:qFormat/>
    <w:uiPriority w:val="99"/>
    <w:rPr>
      <w:kern w:val="2"/>
      <w:sz w:val="18"/>
      <w:szCs w:val="18"/>
    </w:rPr>
  </w:style>
  <w:style w:type="character" w:customStyle="1" w:styleId="187">
    <w:name w:val="标题 2 字符"/>
    <w:semiHidden/>
    <w:qFormat/>
    <w:uiPriority w:val="9"/>
    <w:rPr>
      <w:rFonts w:ascii="等线 Light" w:hAnsi="等线 Light" w:eastAsia="等线 Light" w:cs="Times New Roman"/>
      <w:b/>
      <w:bCs/>
      <w:kern w:val="2"/>
      <w:sz w:val="32"/>
      <w:szCs w:val="32"/>
    </w:rPr>
  </w:style>
  <w:style w:type="character" w:customStyle="1" w:styleId="188">
    <w:name w:val="正文文本 字符"/>
    <w:semiHidden/>
    <w:qFormat/>
    <w:uiPriority w:val="99"/>
    <w:rPr>
      <w:kern w:val="2"/>
      <w:sz w:val="21"/>
      <w:szCs w:val="24"/>
    </w:rPr>
  </w:style>
  <w:style w:type="character" w:customStyle="1" w:styleId="189">
    <w:name w:val="style11"/>
    <w:qFormat/>
    <w:uiPriority w:val="0"/>
    <w:rPr>
      <w:rFonts w:hint="default" w:ascii="Arial" w:hAnsi="Arial" w:cs="Arial"/>
    </w:rPr>
  </w:style>
  <w:style w:type="character" w:customStyle="1" w:styleId="190">
    <w:name w:val="标题 9 字符"/>
    <w:semiHidden/>
    <w:qFormat/>
    <w:uiPriority w:val="9"/>
    <w:rPr>
      <w:rFonts w:ascii="等线 Light" w:hAnsi="等线 Light" w:eastAsia="等线 Light" w:cs="Times New Roman"/>
      <w:kern w:val="2"/>
      <w:sz w:val="21"/>
      <w:szCs w:val="21"/>
    </w:rPr>
  </w:style>
  <w:style w:type="character" w:customStyle="1" w:styleId="191">
    <w:name w:val="short_text1"/>
    <w:qFormat/>
    <w:uiPriority w:val="0"/>
    <w:rPr>
      <w:sz w:val="26"/>
    </w:rPr>
  </w:style>
  <w:style w:type="character" w:customStyle="1" w:styleId="192">
    <w:name w:val="标题 1 字符1"/>
    <w:qFormat/>
    <w:uiPriority w:val="9"/>
    <w:rPr>
      <w:rFonts w:eastAsia="宋体"/>
      <w:b/>
      <w:bCs/>
      <w:kern w:val="44"/>
      <w:sz w:val="44"/>
      <w:szCs w:val="44"/>
      <w:lang w:val="en-US" w:eastAsia="zh-CN" w:bidi="ar-SA"/>
    </w:rPr>
  </w:style>
  <w:style w:type="character" w:customStyle="1" w:styleId="193">
    <w:name w:val="text11"/>
    <w:qFormat/>
    <w:uiPriority w:val="0"/>
    <w:rPr>
      <w:rFonts w:hint="default" w:ascii="Verdana" w:hAnsi="Verdana"/>
      <w:color w:val="4E4E4E"/>
      <w:sz w:val="18"/>
      <w:szCs w:val="18"/>
    </w:rPr>
  </w:style>
  <w:style w:type="character" w:customStyle="1" w:styleId="194">
    <w:name w:val="HTML 预设格式 字符1"/>
    <w:qFormat/>
    <w:uiPriority w:val="0"/>
    <w:rPr>
      <w:rFonts w:ascii="黑体" w:hAnsi="Courier New" w:eastAsia="黑体" w:cs="Courier New"/>
    </w:rPr>
  </w:style>
  <w:style w:type="character" w:customStyle="1" w:styleId="195">
    <w:name w:val="font01"/>
    <w:qFormat/>
    <w:uiPriority w:val="0"/>
    <w:rPr>
      <w:rFonts w:hint="eastAsia" w:ascii="宋体" w:hAnsi="宋体" w:eastAsia="宋体"/>
      <w:color w:val="000000"/>
      <w:sz w:val="22"/>
      <w:szCs w:val="22"/>
      <w:u w:val="none"/>
    </w:rPr>
  </w:style>
  <w:style w:type="character" w:customStyle="1" w:styleId="196">
    <w:name w:val="正文文本缩进 3 字符1"/>
    <w:qFormat/>
    <w:uiPriority w:val="0"/>
    <w:rPr>
      <w:kern w:val="2"/>
      <w:sz w:val="16"/>
      <w:szCs w:val="16"/>
    </w:rPr>
  </w:style>
  <w:style w:type="character" w:customStyle="1" w:styleId="197">
    <w:name w:val="纯文本 Char1"/>
    <w:qFormat/>
    <w:uiPriority w:val="0"/>
    <w:rPr>
      <w:rFonts w:ascii="宋体" w:hAnsi="Courier New" w:eastAsia="宋体" w:cs="Courier New"/>
      <w:kern w:val="2"/>
      <w:sz w:val="21"/>
      <w:szCs w:val="21"/>
      <w:lang w:val="en-US" w:eastAsia="zh-CN" w:bidi="ar-SA"/>
    </w:rPr>
  </w:style>
  <w:style w:type="character" w:customStyle="1" w:styleId="198">
    <w:name w:val="1051"/>
    <w:qFormat/>
    <w:uiPriority w:val="0"/>
    <w:rPr>
      <w:sz w:val="21"/>
      <w:szCs w:val="21"/>
    </w:rPr>
  </w:style>
  <w:style w:type="character" w:customStyle="1" w:styleId="199">
    <w:name w:val="apple-converted-space"/>
    <w:qFormat/>
    <w:uiPriority w:val="0"/>
  </w:style>
  <w:style w:type="character" w:customStyle="1" w:styleId="200">
    <w:name w:val="正文文本首行缩进 字符"/>
    <w:semiHidden/>
    <w:qFormat/>
    <w:uiPriority w:val="99"/>
  </w:style>
  <w:style w:type="character" w:customStyle="1" w:styleId="201">
    <w:name w:val="_Style 200"/>
    <w:unhideWhenUsed/>
    <w:qFormat/>
    <w:uiPriority w:val="99"/>
    <w:rPr>
      <w:color w:val="605E5C"/>
      <w:shd w:val="clear" w:color="auto" w:fill="E1DFDD"/>
    </w:rPr>
  </w:style>
  <w:style w:type="character" w:customStyle="1" w:styleId="202">
    <w:name w:val="HTML 预设格式 字符"/>
    <w:semiHidden/>
    <w:qFormat/>
    <w:uiPriority w:val="99"/>
    <w:rPr>
      <w:rFonts w:ascii="Courier New" w:hAnsi="Courier New" w:cs="Courier New"/>
      <w:kern w:val="2"/>
    </w:rPr>
  </w:style>
  <w:style w:type="character" w:customStyle="1" w:styleId="203">
    <w:name w:val="标题 7 字符1"/>
    <w:qFormat/>
    <w:uiPriority w:val="0"/>
    <w:rPr>
      <w:b/>
      <w:kern w:val="2"/>
      <w:sz w:val="24"/>
      <w:szCs w:val="24"/>
    </w:rPr>
  </w:style>
  <w:style w:type="character" w:customStyle="1" w:styleId="204">
    <w:name w:val="正文文本缩进 字符"/>
    <w:semiHidden/>
    <w:qFormat/>
    <w:uiPriority w:val="99"/>
    <w:rPr>
      <w:kern w:val="2"/>
      <w:sz w:val="21"/>
      <w:szCs w:val="24"/>
    </w:rPr>
  </w:style>
  <w:style w:type="character" w:customStyle="1" w:styleId="205">
    <w:name w:val="标题 5 字符"/>
    <w:semiHidden/>
    <w:qFormat/>
    <w:uiPriority w:val="9"/>
    <w:rPr>
      <w:b/>
      <w:bCs/>
      <w:kern w:val="2"/>
      <w:sz w:val="28"/>
      <w:szCs w:val="28"/>
    </w:rPr>
  </w:style>
  <w:style w:type="character" w:customStyle="1" w:styleId="206">
    <w:name w:val="标题 6 字符1"/>
    <w:qFormat/>
    <w:uiPriority w:val="0"/>
    <w:rPr>
      <w:rFonts w:ascii="Arial" w:hAnsi="Arial" w:eastAsia="黑体"/>
      <w:b/>
      <w:kern w:val="2"/>
      <w:sz w:val="24"/>
      <w:szCs w:val="24"/>
    </w:rPr>
  </w:style>
  <w:style w:type="character" w:customStyle="1" w:styleId="207">
    <w:name w:val="页眉 字符"/>
    <w:semiHidden/>
    <w:qFormat/>
    <w:uiPriority w:val="99"/>
    <w:rPr>
      <w:kern w:val="2"/>
      <w:sz w:val="18"/>
      <w:szCs w:val="18"/>
    </w:rPr>
  </w:style>
  <w:style w:type="character" w:customStyle="1" w:styleId="208">
    <w:name w:val="文档结构图 字符"/>
    <w:semiHidden/>
    <w:qFormat/>
    <w:uiPriority w:val="99"/>
    <w:rPr>
      <w:rFonts w:ascii="Microsoft YaHei UI" w:eastAsia="Microsoft YaHei UI"/>
      <w:kern w:val="2"/>
      <w:sz w:val="18"/>
      <w:szCs w:val="18"/>
    </w:rPr>
  </w:style>
  <w:style w:type="character" w:customStyle="1" w:styleId="209">
    <w:name w:val="标题 字符1"/>
    <w:qFormat/>
    <w:uiPriority w:val="0"/>
    <w:rPr>
      <w:kern w:val="2"/>
      <w:sz w:val="30"/>
      <w:szCs w:val="24"/>
    </w:rPr>
  </w:style>
  <w:style w:type="character" w:customStyle="1" w:styleId="210">
    <w:name w:val="标题 7 字符"/>
    <w:semiHidden/>
    <w:qFormat/>
    <w:uiPriority w:val="9"/>
    <w:rPr>
      <w:b/>
      <w:bCs/>
      <w:kern w:val="2"/>
      <w:sz w:val="24"/>
      <w:szCs w:val="24"/>
    </w:rPr>
  </w:style>
  <w:style w:type="character" w:customStyle="1" w:styleId="211">
    <w:name w:val="正文文本 3 字符"/>
    <w:semiHidden/>
    <w:qFormat/>
    <w:uiPriority w:val="99"/>
    <w:rPr>
      <w:kern w:val="2"/>
      <w:sz w:val="16"/>
      <w:szCs w:val="16"/>
    </w:rPr>
  </w:style>
  <w:style w:type="character" w:customStyle="1" w:styleId="212">
    <w:name w:val="正文文本缩进 2 字符"/>
    <w:semiHidden/>
    <w:qFormat/>
    <w:uiPriority w:val="99"/>
    <w:rPr>
      <w:kern w:val="2"/>
      <w:sz w:val="21"/>
      <w:szCs w:val="24"/>
    </w:rPr>
  </w:style>
  <w:style w:type="character" w:customStyle="1" w:styleId="213">
    <w:name w:val="页脚 字符"/>
    <w:qFormat/>
    <w:uiPriority w:val="99"/>
    <w:rPr>
      <w:kern w:val="2"/>
      <w:sz w:val="18"/>
      <w:szCs w:val="18"/>
    </w:rPr>
  </w:style>
  <w:style w:type="character" w:customStyle="1" w:styleId="214">
    <w:name w:val="正文文本缩进 3 字符"/>
    <w:semiHidden/>
    <w:qFormat/>
    <w:uiPriority w:val="99"/>
    <w:rPr>
      <w:kern w:val="2"/>
      <w:sz w:val="16"/>
      <w:szCs w:val="16"/>
    </w:rPr>
  </w:style>
  <w:style w:type="character" w:customStyle="1" w:styleId="215">
    <w:name w:val="small"/>
    <w:qFormat/>
    <w:uiPriority w:val="0"/>
  </w:style>
  <w:style w:type="character" w:customStyle="1" w:styleId="216">
    <w:name w:val="纯文本 字符"/>
    <w:qFormat/>
    <w:uiPriority w:val="99"/>
    <w:rPr>
      <w:rFonts w:ascii="等线" w:hAnsi="Courier New" w:eastAsia="等线" w:cs="Courier New"/>
      <w:kern w:val="2"/>
      <w:sz w:val="21"/>
      <w:szCs w:val="24"/>
    </w:rPr>
  </w:style>
  <w:style w:type="character" w:customStyle="1" w:styleId="217">
    <w:name w:val="z-窗体顶端 字符2"/>
    <w:link w:val="66"/>
    <w:qFormat/>
    <w:uiPriority w:val="0"/>
    <w:rPr>
      <w:rFonts w:ascii="Arial"/>
      <w:vanish/>
      <w:kern w:val="2"/>
      <w:sz w:val="16"/>
      <w:szCs w:val="24"/>
    </w:rPr>
  </w:style>
  <w:style w:type="character" w:customStyle="1" w:styleId="218">
    <w:name w:val="z-窗体顶端 字符1"/>
    <w:link w:val="72"/>
    <w:qFormat/>
    <w:uiPriority w:val="0"/>
    <w:rPr>
      <w:rFonts w:ascii="Arial"/>
      <w:vanish/>
      <w:kern w:val="2"/>
      <w:sz w:val="16"/>
      <w:szCs w:val="24"/>
    </w:rPr>
  </w:style>
  <w:style w:type="character" w:customStyle="1" w:styleId="219">
    <w:name w:val="标题 2 字符1"/>
    <w:qFormat/>
    <w:uiPriority w:val="0"/>
    <w:rPr>
      <w:rFonts w:ascii="Arial" w:hAnsi="Arial" w:eastAsia="黑体"/>
      <w:b/>
      <w:bCs/>
      <w:kern w:val="2"/>
      <w:sz w:val="32"/>
      <w:szCs w:val="32"/>
    </w:rPr>
  </w:style>
  <w:style w:type="character" w:customStyle="1" w:styleId="220">
    <w:name w:val="标题 6 字符"/>
    <w:semiHidden/>
    <w:qFormat/>
    <w:uiPriority w:val="9"/>
    <w:rPr>
      <w:rFonts w:ascii="等线 Light" w:hAnsi="等线 Light" w:eastAsia="等线 Light" w:cs="Times New Roman"/>
      <w:b/>
      <w:bCs/>
      <w:kern w:val="2"/>
      <w:sz w:val="24"/>
      <w:szCs w:val="24"/>
    </w:rPr>
  </w:style>
  <w:style w:type="character" w:customStyle="1" w:styleId="221">
    <w:name w:val="正文文本 2 字符"/>
    <w:semiHidden/>
    <w:qFormat/>
    <w:uiPriority w:val="99"/>
    <w:rPr>
      <w:kern w:val="2"/>
      <w:sz w:val="21"/>
      <w:szCs w:val="24"/>
    </w:rPr>
  </w:style>
  <w:style w:type="character" w:customStyle="1" w:styleId="222">
    <w:name w:val="标题 8 字符1"/>
    <w:qFormat/>
    <w:uiPriority w:val="0"/>
    <w:rPr>
      <w:rFonts w:ascii="Arial" w:hAnsi="Arial" w:eastAsia="黑体"/>
      <w:kern w:val="2"/>
      <w:sz w:val="24"/>
      <w:szCs w:val="24"/>
    </w:rPr>
  </w:style>
  <w:style w:type="character" w:customStyle="1" w:styleId="223">
    <w:name w:val="批注主题 字符"/>
    <w:qFormat/>
    <w:uiPriority w:val="0"/>
    <w:rPr>
      <w:b/>
      <w:bCs/>
      <w:kern w:val="2"/>
      <w:sz w:val="21"/>
      <w:szCs w:val="24"/>
    </w:rPr>
  </w:style>
  <w:style w:type="character" w:customStyle="1" w:styleId="224">
    <w:name w:val="正文文本缩进 2 字符1"/>
    <w:qFormat/>
    <w:uiPriority w:val="0"/>
    <w:rPr>
      <w:kern w:val="2"/>
      <w:sz w:val="32"/>
    </w:rPr>
  </w:style>
  <w:style w:type="character" w:customStyle="1" w:styleId="225">
    <w:name w:val="正文文本首行缩进 字符1"/>
    <w:qFormat/>
    <w:uiPriority w:val="0"/>
    <w:rPr>
      <w:kern w:val="2"/>
      <w:sz w:val="21"/>
      <w:szCs w:val="24"/>
    </w:rPr>
  </w:style>
  <w:style w:type="character" w:customStyle="1" w:styleId="226">
    <w:name w:val="正文文本首行缩进 2 字符1"/>
    <w:qFormat/>
    <w:uiPriority w:val="0"/>
    <w:rPr>
      <w:kern w:val="2"/>
      <w:sz w:val="21"/>
      <w:szCs w:val="24"/>
    </w:rPr>
  </w:style>
  <w:style w:type="character" w:customStyle="1" w:styleId="227">
    <w:name w:val="15"/>
    <w:qFormat/>
    <w:uiPriority w:val="0"/>
    <w:rPr>
      <w:rFonts w:hint="eastAsia" w:ascii="宋体" w:hAnsi="宋体" w:eastAsia="宋体"/>
      <w:color w:val="000000"/>
      <w:spacing w:val="0"/>
      <w:sz w:val="22"/>
      <w:szCs w:val="22"/>
    </w:rPr>
  </w:style>
  <w:style w:type="character" w:customStyle="1" w:styleId="228">
    <w:name w:val="mark8"/>
    <w:qFormat/>
    <w:uiPriority w:val="0"/>
    <w:rPr>
      <w:b/>
      <w:bCs/>
      <w:sz w:val="21"/>
      <w:szCs w:val="21"/>
    </w:rPr>
  </w:style>
  <w:style w:type="character" w:customStyle="1" w:styleId="229">
    <w:name w:val="日期 字符"/>
    <w:semiHidden/>
    <w:qFormat/>
    <w:uiPriority w:val="99"/>
    <w:rPr>
      <w:kern w:val="2"/>
      <w:sz w:val="21"/>
      <w:szCs w:val="24"/>
    </w:rPr>
  </w:style>
  <w:style w:type="character" w:customStyle="1" w:styleId="230">
    <w:name w:val="批注框文本 字符1"/>
    <w:qFormat/>
    <w:uiPriority w:val="0"/>
    <w:rPr>
      <w:kern w:val="2"/>
      <w:sz w:val="18"/>
      <w:szCs w:val="18"/>
    </w:rPr>
  </w:style>
  <w:style w:type="character" w:customStyle="1" w:styleId="231">
    <w:name w:val="标题 5 字符1"/>
    <w:qFormat/>
    <w:uiPriority w:val="0"/>
    <w:rPr>
      <w:b/>
      <w:kern w:val="2"/>
      <w:sz w:val="28"/>
      <w:szCs w:val="24"/>
    </w:rPr>
  </w:style>
  <w:style w:type="character" w:customStyle="1" w:styleId="232">
    <w:name w:val="批注文字 字符1"/>
    <w:qFormat/>
    <w:uiPriority w:val="0"/>
    <w:rPr>
      <w:kern w:val="2"/>
      <w:sz w:val="21"/>
      <w:szCs w:val="24"/>
    </w:rPr>
  </w:style>
  <w:style w:type="character" w:customStyle="1" w:styleId="233">
    <w:name w:val="纯文本 字符1"/>
    <w:qFormat/>
    <w:uiPriority w:val="99"/>
    <w:rPr>
      <w:rFonts w:ascii="宋体" w:hAnsi="Courier New" w:eastAsia="宋体" w:cs="Courier New"/>
      <w:kern w:val="2"/>
      <w:sz w:val="21"/>
      <w:szCs w:val="21"/>
      <w:lang w:val="en-US" w:eastAsia="zh-CN" w:bidi="ar-SA"/>
    </w:rPr>
  </w:style>
  <w:style w:type="character" w:customStyle="1" w:styleId="234">
    <w:name w:val="white"/>
    <w:qFormat/>
    <w:uiPriority w:val="0"/>
  </w:style>
  <w:style w:type="character" w:customStyle="1" w:styleId="235">
    <w:name w:val="正文文本 3 字符1"/>
    <w:qFormat/>
    <w:uiPriority w:val="0"/>
    <w:rPr>
      <w:b/>
      <w:bCs/>
      <w:kern w:val="2"/>
      <w:sz w:val="24"/>
      <w:szCs w:val="24"/>
    </w:rPr>
  </w:style>
  <w:style w:type="character" w:customStyle="1" w:styleId="236">
    <w:name w:val="content2"/>
    <w:qFormat/>
    <w:uiPriority w:val="0"/>
  </w:style>
  <w:style w:type="character" w:customStyle="1" w:styleId="237">
    <w:name w:val="标题 8 字符"/>
    <w:semiHidden/>
    <w:qFormat/>
    <w:uiPriority w:val="9"/>
    <w:rPr>
      <w:rFonts w:ascii="等线 Light" w:hAnsi="等线 Light" w:eastAsia="等线 Light" w:cs="Times New Roman"/>
      <w:kern w:val="2"/>
      <w:sz w:val="24"/>
      <w:szCs w:val="24"/>
    </w:rPr>
  </w:style>
  <w:style w:type="character" w:customStyle="1" w:styleId="238">
    <w:name w:val="标题 字符"/>
    <w:qFormat/>
    <w:uiPriority w:val="10"/>
    <w:rPr>
      <w:rFonts w:ascii="等线 Light" w:hAnsi="等线 Light" w:eastAsia="等线 Light" w:cs="Times New Roman"/>
      <w:b/>
      <w:bCs/>
      <w:kern w:val="2"/>
      <w:sz w:val="32"/>
      <w:szCs w:val="32"/>
    </w:rPr>
  </w:style>
  <w:style w:type="character" w:customStyle="1" w:styleId="239">
    <w:name w:val="批注文字 字符"/>
    <w:qFormat/>
    <w:uiPriority w:val="0"/>
    <w:rPr>
      <w:kern w:val="2"/>
      <w:sz w:val="21"/>
      <w:szCs w:val="24"/>
    </w:rPr>
  </w:style>
  <w:style w:type="character" w:styleId="240">
    <w:name w:val="Placeholder Text"/>
    <w:unhideWhenUsed/>
    <w:qFormat/>
    <w:uiPriority w:val="99"/>
    <w:rPr>
      <w:color w:val="808080"/>
    </w:rPr>
  </w:style>
  <w:style w:type="character" w:customStyle="1" w:styleId="241">
    <w:name w:val="页眉 字符1"/>
    <w:qFormat/>
    <w:uiPriority w:val="99"/>
    <w:rPr>
      <w:kern w:val="2"/>
      <w:sz w:val="18"/>
      <w:szCs w:val="18"/>
    </w:rPr>
  </w:style>
  <w:style w:type="character" w:customStyle="1" w:styleId="242">
    <w:name w:val="标题3 Char"/>
    <w:link w:val="73"/>
    <w:qFormat/>
    <w:uiPriority w:val="0"/>
    <w:rPr>
      <w:rFonts w:ascii="宋体" w:hAnsi="宋体"/>
      <w:b/>
      <w:bCs/>
      <w:kern w:val="44"/>
      <w:sz w:val="24"/>
      <w:szCs w:val="24"/>
    </w:rPr>
  </w:style>
  <w:style w:type="character" w:customStyle="1" w:styleId="243">
    <w:name w:val="unnamed3"/>
    <w:qFormat/>
    <w:uiPriority w:val="0"/>
  </w:style>
  <w:style w:type="character" w:customStyle="1" w:styleId="244">
    <w:name w:val="标题 4 字符"/>
    <w:semiHidden/>
    <w:qFormat/>
    <w:uiPriority w:val="9"/>
    <w:rPr>
      <w:rFonts w:ascii="等线 Light" w:hAnsi="等线 Light" w:eastAsia="等线 Light" w:cs="Times New Roman"/>
      <w:b/>
      <w:bCs/>
      <w:kern w:val="2"/>
      <w:sz w:val="28"/>
      <w:szCs w:val="28"/>
    </w:rPr>
  </w:style>
  <w:style w:type="character" w:customStyle="1" w:styleId="245">
    <w:name w:val="标题 4 字符1"/>
    <w:qFormat/>
    <w:uiPriority w:val="0"/>
    <w:rPr>
      <w:rFonts w:ascii="Arial" w:hAnsi="Arial" w:eastAsia="黑体"/>
      <w:sz w:val="28"/>
    </w:rPr>
  </w:style>
  <w:style w:type="character" w:customStyle="1" w:styleId="246">
    <w:name w:val="062"/>
    <w:qFormat/>
    <w:uiPriority w:val="0"/>
    <w:rPr>
      <w:rFonts w:ascii="宋体" w:hAnsi="宋体"/>
      <w:b/>
      <w:bCs/>
      <w:sz w:val="32"/>
    </w:rPr>
  </w:style>
  <w:style w:type="character" w:customStyle="1" w:styleId="247">
    <w:name w:val="z-窗体顶端 字符"/>
    <w:semiHidden/>
    <w:qFormat/>
    <w:uiPriority w:val="99"/>
    <w:rPr>
      <w:rFonts w:ascii="Arial" w:hAnsi="Arial" w:cs="Arial"/>
      <w:vanish/>
      <w:kern w:val="2"/>
      <w:sz w:val="16"/>
      <w:szCs w:val="16"/>
    </w:rPr>
  </w:style>
  <w:style w:type="character" w:customStyle="1" w:styleId="248">
    <w:name w:val="正文文本 2 字符1"/>
    <w:qFormat/>
    <w:uiPriority w:val="0"/>
    <w:rPr>
      <w:kern w:val="2"/>
      <w:sz w:val="21"/>
      <w:szCs w:val="24"/>
    </w:rPr>
  </w:style>
  <w:style w:type="character" w:customStyle="1" w:styleId="249">
    <w:name w:val="批注主题 字符1"/>
    <w:qFormat/>
    <w:uiPriority w:val="0"/>
    <w:rPr>
      <w:b/>
      <w:bCs/>
      <w:kern w:val="2"/>
      <w:sz w:val="21"/>
      <w:szCs w:val="24"/>
    </w:rPr>
  </w:style>
  <w:style w:type="character" w:customStyle="1" w:styleId="250">
    <w:name w:val="f151"/>
    <w:qFormat/>
    <w:uiPriority w:val="0"/>
    <w:rPr>
      <w:sz w:val="23"/>
      <w:szCs w:val="23"/>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5392</Words>
  <Characters>6151</Characters>
  <Lines>1571</Lines>
  <Paragraphs>1622</Paragraphs>
  <TotalTime>33</TotalTime>
  <ScaleCrop>false</ScaleCrop>
  <LinksUpToDate>false</LinksUpToDate>
  <CharactersWithSpaces>6274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2025-08-06T07:56:00Z</dcterms:created>
  <dc:creator>微软用户</dc:creator>
  <cp:lastModifiedBy>NTKO</cp:lastModifiedBy>
  <cp:lastPrinted>2016-03-22T07:52:00Z</cp:lastPrinted>
  <dcterms:modified xsi:type="dcterms:W3CDTF">2025-08-28T08:21:44Z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497F682959A94D3296C3902931FB3241_13</vt:lpwstr>
  </property>
  <property fmtid="{D5CDD505-2E9C-101B-9397-08002B2CF9AE}" pid="13" name="KSOTemplateDocerSaveRecord">
    <vt:lpwstr>eyJoZGlkIjoiODNhYmMwNmE1N2NjZjE1NWVlOTVmNDMyYTRhNDJjZDEiLCJ1c2VySWQiOiIxNDcwNjA3MTAzIn0=</vt:lpwstr>
  </property>
</Properties>
</file>