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insoku w:val="0"/>
        <w:overflowPunct w:val="0"/>
        <w:rPr>
          <w:rFonts w:ascii="Arial" w:hAnsi="Arial" w:cs="Arial"/>
        </w:rPr>
      </w:pPr>
      <w:bookmarkStart w:id="0" w:name="_Toc217446030"/>
      <w:bookmarkStart w:id="1" w:name="_Toc183682338"/>
    </w:p>
    <w:p>
      <w:pPr>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5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55" w:type="dxa"/>
            <w:gridSpan w:val="2"/>
            <w:tcBorders>
              <w:top w:val="nil"/>
              <w:left w:val="nil"/>
              <w:right w:val="nil"/>
            </w:tcBorders>
          </w:tcPr>
          <w:p>
            <w:pPr>
              <w:snapToGrid w:val="0"/>
              <w:spacing w:line="240" w:lineRule="atLeast"/>
              <w:jc w:val="center"/>
              <w:rPr>
                <w:rFonts w:ascii="Arial" w:hAnsi="Arial" w:cs="Arial"/>
                <w:b/>
                <w:sz w:val="60"/>
                <w:szCs w:val="60"/>
              </w:rPr>
            </w:pPr>
            <w:r>
              <w:rPr>
                <w:rFonts w:ascii="Arial" w:hAnsi="Arial" w:cs="Arial"/>
                <w:b/>
                <w:sz w:val="60"/>
                <w:szCs w:val="60"/>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769" w:type="dxa"/>
            <w:vAlign w:val="center"/>
          </w:tcPr>
          <w:p>
            <w:pPr>
              <w:rPr>
                <w:rFonts w:ascii="Arial" w:hAnsi="Arial" w:cs="Arial"/>
                <w:b/>
                <w:sz w:val="32"/>
                <w:szCs w:val="32"/>
              </w:rPr>
            </w:pPr>
            <w:r>
              <w:rPr>
                <w:rFonts w:ascii="Arial" w:hAnsi="Arial" w:cs="Arial"/>
                <w:b/>
                <w:sz w:val="32"/>
                <w:szCs w:val="32"/>
              </w:rPr>
              <w:t>项目名称：</w:t>
            </w:r>
          </w:p>
        </w:tc>
        <w:tc>
          <w:tcPr>
            <w:tcW w:w="5486" w:type="dxa"/>
            <w:vAlign w:val="center"/>
          </w:tcPr>
          <w:p>
            <w:pPr>
              <w:rPr>
                <w:rFonts w:ascii="Arial" w:hAnsi="Arial" w:cs="Arial"/>
                <w:b/>
                <w:sz w:val="32"/>
                <w:szCs w:val="32"/>
              </w:rPr>
            </w:pPr>
            <w:bookmarkStart w:id="2" w:name="OLE_LINK1"/>
            <w:r>
              <w:rPr>
                <w:rFonts w:ascii="Arial" w:hAnsi="Arial" w:cs="Arial"/>
                <w:b/>
                <w:sz w:val="32"/>
                <w:szCs w:val="32"/>
              </w:rPr>
              <w:t>南溪山医院医疗设备一批</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rPr>
                <w:rFonts w:ascii="Arial" w:hAnsi="Arial" w:cs="Arial"/>
                <w:b/>
                <w:sz w:val="32"/>
                <w:szCs w:val="32"/>
              </w:rPr>
            </w:pPr>
            <w:r>
              <w:rPr>
                <w:rFonts w:ascii="Arial" w:hAnsi="Arial" w:cs="Arial"/>
                <w:b/>
                <w:sz w:val="32"/>
                <w:szCs w:val="32"/>
              </w:rPr>
              <w:t>项目编号：</w:t>
            </w:r>
          </w:p>
        </w:tc>
        <w:tc>
          <w:tcPr>
            <w:tcW w:w="5486" w:type="dxa"/>
            <w:vAlign w:val="center"/>
          </w:tcPr>
          <w:p>
            <w:pPr>
              <w:rPr>
                <w:rFonts w:hint="eastAsia" w:ascii="Arial" w:hAnsi="Arial" w:eastAsia="宋体" w:cs="Arial"/>
                <w:b/>
                <w:sz w:val="32"/>
                <w:szCs w:val="32"/>
                <w:lang w:eastAsia="zh-CN"/>
              </w:rPr>
            </w:pPr>
            <w:r>
              <w:rPr>
                <w:rFonts w:hint="eastAsia" w:ascii="Arial" w:hAnsi="Arial" w:cs="Arial"/>
                <w:b/>
                <w:sz w:val="32"/>
                <w:szCs w:val="32"/>
                <w:lang w:eastAsia="zh-CN"/>
              </w:rPr>
              <w:t>GXZC2025-G1-002328-JDZB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rPr>
                <w:rFonts w:ascii="Arial" w:hAnsi="Arial" w:cs="Arial"/>
                <w:b/>
                <w:sz w:val="32"/>
                <w:szCs w:val="32"/>
              </w:rPr>
            </w:pPr>
            <w:r>
              <w:rPr>
                <w:rFonts w:ascii="Arial" w:hAnsi="Arial" w:cs="Arial"/>
                <w:b/>
                <w:sz w:val="32"/>
                <w:szCs w:val="32"/>
              </w:rPr>
              <w:t>联系电话：</w:t>
            </w:r>
          </w:p>
        </w:tc>
        <w:tc>
          <w:tcPr>
            <w:tcW w:w="5486" w:type="dxa"/>
            <w:vAlign w:val="center"/>
          </w:tcPr>
          <w:p>
            <w:pPr>
              <w:rPr>
                <w:rFonts w:ascii="Arial" w:hAnsi="Arial" w:cs="Arial"/>
                <w:b/>
                <w:sz w:val="32"/>
                <w:szCs w:val="32"/>
              </w:rPr>
            </w:pPr>
            <w:r>
              <w:rPr>
                <w:rFonts w:ascii="Arial" w:hAnsi="Arial" w:cs="Arial"/>
                <w:b/>
                <w:sz w:val="32"/>
                <w:szCs w:val="32"/>
              </w:rPr>
              <w:t>0773-3696789转2</w:t>
            </w:r>
          </w:p>
        </w:tc>
      </w:tr>
    </w:tbl>
    <w:p>
      <w:pPr>
        <w:tabs>
          <w:tab w:val="left" w:pos="1710"/>
        </w:tabs>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widowControl/>
        <w:jc w:val="left"/>
        <w:rPr>
          <w:rFonts w:ascii="Arial" w:hAnsi="Arial" w:cs="Arial"/>
          <w:kern w:val="0"/>
          <w:sz w:val="24"/>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Style w:val="55"/>
        <w:tblW w:w="0" w:type="auto"/>
        <w:jc w:val="center"/>
        <w:tblLayout w:type="fixed"/>
        <w:tblCellMar>
          <w:top w:w="0" w:type="dxa"/>
          <w:left w:w="108" w:type="dxa"/>
          <w:bottom w:w="0" w:type="dxa"/>
          <w:right w:w="108" w:type="dxa"/>
        </w:tblCellMar>
      </w:tblPr>
      <w:tblGrid>
        <w:gridCol w:w="2416"/>
        <w:gridCol w:w="5296"/>
      </w:tblGrid>
      <w:tr>
        <w:tblPrEx>
          <w:tblCellMar>
            <w:top w:w="0" w:type="dxa"/>
            <w:left w:w="108" w:type="dxa"/>
            <w:bottom w:w="0" w:type="dxa"/>
            <w:right w:w="108" w:type="dxa"/>
          </w:tblCellMar>
        </w:tblPrEx>
        <w:trPr>
          <w:trHeight w:val="1058" w:hRule="atLeast"/>
          <w:jc w:val="center"/>
        </w:trPr>
        <w:tc>
          <w:tcPr>
            <w:tcW w:w="2416" w:type="dxa"/>
            <w:vAlign w:val="center"/>
          </w:tcPr>
          <w:p>
            <w:pPr>
              <w:autoSpaceDE w:val="0"/>
              <w:autoSpaceDN w:val="0"/>
              <w:adjustRightInd w:val="0"/>
              <w:jc w:val="right"/>
              <w:rPr>
                <w:rFonts w:ascii="Arial" w:hAnsi="Arial" w:cs="Arial"/>
                <w:b/>
                <w:sz w:val="32"/>
                <w:szCs w:val="32"/>
              </w:rPr>
            </w:pPr>
            <w:r>
              <w:rPr>
                <w:rFonts w:ascii="Arial" w:hAnsi="Arial" w:cs="Arial"/>
                <w:b/>
                <w:sz w:val="32"/>
                <w:szCs w:val="32"/>
              </w:rPr>
              <w:t xml:space="preserve">  采购人：</w:t>
            </w:r>
          </w:p>
        </w:tc>
        <w:tc>
          <w:tcPr>
            <w:tcW w:w="5296" w:type="dxa"/>
            <w:vAlign w:val="center"/>
          </w:tcPr>
          <w:p>
            <w:pPr>
              <w:autoSpaceDE w:val="0"/>
              <w:autoSpaceDN w:val="0"/>
              <w:adjustRightInd w:val="0"/>
              <w:jc w:val="left"/>
              <w:rPr>
                <w:rFonts w:ascii="Arial" w:hAnsi="Arial" w:cs="Arial"/>
                <w:b/>
                <w:sz w:val="32"/>
                <w:szCs w:val="32"/>
              </w:rPr>
            </w:pPr>
            <w:r>
              <w:rPr>
                <w:rFonts w:ascii="Arial" w:hAnsi="Arial" w:cs="Arial"/>
                <w:b/>
                <w:sz w:val="32"/>
                <w:szCs w:val="32"/>
              </w:rPr>
              <w:t>广西壮族自治区南溪山医院（广西壮族自治区第二人民医院）</w:t>
            </w:r>
          </w:p>
        </w:tc>
      </w:tr>
      <w:tr>
        <w:tblPrEx>
          <w:tblCellMar>
            <w:top w:w="0" w:type="dxa"/>
            <w:left w:w="108" w:type="dxa"/>
            <w:bottom w:w="0" w:type="dxa"/>
            <w:right w:w="108" w:type="dxa"/>
          </w:tblCellMar>
        </w:tblPrEx>
        <w:trPr>
          <w:trHeight w:val="703" w:hRule="atLeast"/>
          <w:jc w:val="center"/>
        </w:trPr>
        <w:tc>
          <w:tcPr>
            <w:tcW w:w="2416" w:type="dxa"/>
          </w:tcPr>
          <w:p>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5296" w:type="dxa"/>
          </w:tcPr>
          <w:p>
            <w:pPr>
              <w:autoSpaceDE w:val="0"/>
              <w:autoSpaceDN w:val="0"/>
              <w:adjustRightInd w:val="0"/>
              <w:rPr>
                <w:rFonts w:ascii="Arial" w:hAnsi="Arial" w:cs="Arial"/>
                <w:b/>
                <w:sz w:val="32"/>
                <w:szCs w:val="32"/>
                <w:u w:val="single"/>
              </w:rPr>
            </w:pPr>
            <w:r>
              <w:rPr>
                <w:rFonts w:ascii="Arial" w:hAnsi="Arial" w:cs="Arial"/>
                <w:b/>
                <w:sz w:val="32"/>
                <w:szCs w:val="32"/>
              </w:rPr>
              <w:t>广西机电设备招标有限公司</w:t>
            </w:r>
          </w:p>
        </w:tc>
      </w:tr>
    </w:tbl>
    <w:p>
      <w:pPr>
        <w:rPr>
          <w:rFonts w:ascii="Arial" w:hAnsi="Arial" w:cs="Arial"/>
        </w:rPr>
      </w:pPr>
    </w:p>
    <w:p>
      <w:pPr>
        <w:ind w:firstLine="321" w:firstLineChars="100"/>
        <w:jc w:val="center"/>
        <w:rPr>
          <w:rFonts w:ascii="Arial" w:hAnsi="Arial" w:cs="Arial"/>
          <w:b/>
          <w:sz w:val="32"/>
          <w:szCs w:val="32"/>
        </w:rPr>
        <w:sectPr>
          <w:headerReference r:id="rId4" w:type="first"/>
          <w:footerReference r:id="rId6" w:type="first"/>
          <w:headerReference r:id="rId3" w:type="even"/>
          <w:footerReference r:id="rId5"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sz w:val="32"/>
          <w:szCs w:val="32"/>
        </w:rPr>
        <w:t>2025年</w:t>
      </w:r>
      <w:r>
        <w:rPr>
          <w:rFonts w:hint="eastAsia" w:ascii="Arial" w:hAnsi="Arial" w:cs="Arial"/>
          <w:b/>
          <w:sz w:val="32"/>
          <w:szCs w:val="32"/>
          <w:lang w:val="en-US" w:eastAsia="zh-CN"/>
        </w:rPr>
        <w:t>8</w:t>
      </w:r>
      <w:r>
        <w:rPr>
          <w:rFonts w:ascii="Arial" w:hAnsi="Arial" w:cs="Arial"/>
          <w:b/>
          <w:sz w:val="32"/>
          <w:szCs w:val="32"/>
        </w:rPr>
        <w:t>月</w:t>
      </w:r>
    </w:p>
    <w:p>
      <w:pPr>
        <w:spacing w:line="360" w:lineRule="auto"/>
        <w:rPr>
          <w:rFonts w:ascii="Arial" w:hAnsi="Arial" w:cs="Arial"/>
          <w:b/>
          <w:sz w:val="24"/>
        </w:rPr>
      </w:pPr>
    </w:p>
    <w:p>
      <w:pPr>
        <w:pStyle w:val="32"/>
        <w:snapToGrid w:val="0"/>
        <w:spacing w:before="120" w:after="120" w:line="320" w:lineRule="exact"/>
        <w:jc w:val="center"/>
        <w:outlineLvl w:val="0"/>
        <w:rPr>
          <w:rFonts w:ascii="Arial" w:hAnsi="Arial" w:cs="Arial"/>
          <w:sz w:val="32"/>
          <w:szCs w:val="32"/>
        </w:rPr>
      </w:pPr>
      <w:bookmarkStart w:id="3" w:name="_Toc5130"/>
      <w:bookmarkStart w:id="4" w:name="_Toc6931"/>
      <w:r>
        <w:rPr>
          <w:rFonts w:ascii="Arial" w:hAnsi="Arial" w:cs="Arial"/>
          <w:sz w:val="32"/>
          <w:szCs w:val="32"/>
        </w:rPr>
        <w:t>目录</w:t>
      </w:r>
      <w:bookmarkEnd w:id="3"/>
      <w:bookmarkEnd w:id="4"/>
    </w:p>
    <w:p>
      <w:pPr>
        <w:pStyle w:val="39"/>
        <w:tabs>
          <w:tab w:val="right" w:leader="dot" w:pos="9354"/>
          <w:tab w:val="clear" w:pos="8398"/>
        </w:tabs>
        <w:ind w:firstLine="241"/>
        <w:rPr>
          <w:rFonts w:ascii="Arial" w:hAnsi="Arial" w:cs="Arial"/>
        </w:rPr>
      </w:pPr>
      <w:r>
        <w:rPr>
          <w:rFonts w:ascii="Arial" w:hAnsi="Arial" w:cs="Arial"/>
        </w:rPr>
        <w:fldChar w:fldCharType="begin"/>
      </w:r>
      <w:r>
        <w:rPr>
          <w:rStyle w:val="63"/>
          <w:rFonts w:ascii="Arial" w:hAnsi="Arial" w:cs="Arial"/>
          <w:color w:val="auto"/>
        </w:rPr>
        <w:instrText xml:space="preserve"> TOC \o "1-1" \h \z \u </w:instrText>
      </w:r>
      <w:r>
        <w:rPr>
          <w:rFonts w:ascii="Arial" w:hAnsi="Arial" w:cs="Arial"/>
        </w:rPr>
        <w:fldChar w:fldCharType="separate"/>
      </w:r>
      <w:r>
        <w:fldChar w:fldCharType="begin"/>
      </w:r>
      <w:r>
        <w:instrText xml:space="preserve"> HYPERLINK \l "_Toc7051" </w:instrText>
      </w:r>
      <w:r>
        <w:fldChar w:fldCharType="separate"/>
      </w:r>
      <w:r>
        <w:rPr>
          <w:rFonts w:ascii="Arial" w:hAnsi="Arial" w:cs="Arial"/>
          <w:szCs w:val="32"/>
        </w:rPr>
        <w:t>第一章  招标公告</w:t>
      </w:r>
      <w:r>
        <w:rPr>
          <w:rFonts w:ascii="Arial" w:hAnsi="Arial" w:cs="Arial"/>
        </w:rPr>
        <w:tab/>
      </w:r>
      <w:r>
        <w:rPr>
          <w:rFonts w:ascii="Arial" w:hAnsi="Arial" w:cs="Arial"/>
        </w:rPr>
        <w:fldChar w:fldCharType="begin"/>
      </w:r>
      <w:r>
        <w:rPr>
          <w:rFonts w:ascii="Arial" w:hAnsi="Arial" w:cs="Arial"/>
        </w:rPr>
        <w:instrText xml:space="preserve"> PAGEREF _Toc7051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39"/>
        <w:tabs>
          <w:tab w:val="right" w:leader="dot" w:pos="9354"/>
          <w:tab w:val="clear" w:pos="8398"/>
        </w:tabs>
        <w:ind w:firstLine="241"/>
        <w:rPr>
          <w:rFonts w:ascii="Arial" w:hAnsi="Arial" w:cs="Arial"/>
        </w:rPr>
      </w:pPr>
      <w:r>
        <w:fldChar w:fldCharType="begin"/>
      </w:r>
      <w:r>
        <w:instrText xml:space="preserve"> HYPERLINK \l "_Toc30557" </w:instrText>
      </w:r>
      <w:r>
        <w:fldChar w:fldCharType="separate"/>
      </w:r>
      <w:r>
        <w:rPr>
          <w:rFonts w:ascii="Arial" w:hAnsi="Arial" w:cs="Arial"/>
          <w:szCs w:val="32"/>
        </w:rPr>
        <w:t>第二章  项目采购需求</w:t>
      </w:r>
      <w:r>
        <w:rPr>
          <w:rFonts w:ascii="Arial" w:hAnsi="Arial" w:cs="Arial"/>
        </w:rPr>
        <w:tab/>
      </w:r>
      <w:bookmarkStart w:id="5" w:name="_Hlt36561127"/>
      <w:bookmarkStart w:id="6" w:name="_Hlt36561128"/>
      <w:r>
        <w:rPr>
          <w:rFonts w:ascii="Arial" w:hAnsi="Arial" w:cs="Arial"/>
        </w:rPr>
        <w:fldChar w:fldCharType="begin"/>
      </w:r>
      <w:r>
        <w:rPr>
          <w:rFonts w:ascii="Arial" w:hAnsi="Arial" w:cs="Arial"/>
        </w:rPr>
        <w:instrText xml:space="preserve"> PAGEREF _Toc30557 </w:instrText>
      </w:r>
      <w:r>
        <w:rPr>
          <w:rFonts w:ascii="Arial" w:hAnsi="Arial" w:cs="Arial"/>
        </w:rPr>
        <w:fldChar w:fldCharType="separate"/>
      </w:r>
      <w:r>
        <w:rPr>
          <w:rFonts w:ascii="Arial" w:hAnsi="Arial" w:cs="Arial"/>
        </w:rPr>
        <w:t>4</w:t>
      </w:r>
      <w:r>
        <w:rPr>
          <w:rFonts w:ascii="Arial" w:hAnsi="Arial" w:cs="Arial"/>
        </w:rPr>
        <w:fldChar w:fldCharType="end"/>
      </w:r>
      <w:bookmarkEnd w:id="5"/>
      <w:bookmarkEnd w:id="6"/>
      <w:r>
        <w:rPr>
          <w:rFonts w:ascii="Arial" w:hAnsi="Arial" w:cs="Arial"/>
        </w:rPr>
        <w:fldChar w:fldCharType="end"/>
      </w:r>
    </w:p>
    <w:p>
      <w:pPr>
        <w:pStyle w:val="39"/>
        <w:tabs>
          <w:tab w:val="right" w:leader="dot" w:pos="9354"/>
          <w:tab w:val="clear" w:pos="8398"/>
        </w:tabs>
        <w:ind w:firstLine="241"/>
        <w:rPr>
          <w:rFonts w:ascii="Arial" w:hAnsi="Arial" w:cs="Arial"/>
        </w:rPr>
      </w:pPr>
      <w:r>
        <w:fldChar w:fldCharType="begin"/>
      </w:r>
      <w:r>
        <w:instrText xml:space="preserve"> HYPERLINK \l "_Toc28503" </w:instrText>
      </w:r>
      <w:r>
        <w:fldChar w:fldCharType="separate"/>
      </w:r>
      <w:r>
        <w:rPr>
          <w:rFonts w:ascii="Arial" w:hAnsi="Arial" w:cs="Arial"/>
          <w:szCs w:val="32"/>
        </w:rPr>
        <w:t>第三章  供应商须知</w:t>
      </w:r>
      <w:r>
        <w:rPr>
          <w:rFonts w:ascii="Arial" w:hAnsi="Arial" w:cs="Arial"/>
        </w:rPr>
        <w:tab/>
      </w:r>
      <w:bookmarkStart w:id="7" w:name="_Hlt36561130"/>
      <w:r>
        <w:rPr>
          <w:rFonts w:ascii="Arial" w:hAnsi="Arial" w:cs="Arial"/>
        </w:rPr>
        <w:fldChar w:fldCharType="begin"/>
      </w:r>
      <w:r>
        <w:rPr>
          <w:rFonts w:ascii="Arial" w:hAnsi="Arial" w:cs="Arial"/>
        </w:rPr>
        <w:instrText xml:space="preserve"> PAGEREF _Toc28503 </w:instrText>
      </w:r>
      <w:r>
        <w:rPr>
          <w:rFonts w:ascii="Arial" w:hAnsi="Arial" w:cs="Arial"/>
        </w:rPr>
        <w:fldChar w:fldCharType="separate"/>
      </w:r>
      <w:r>
        <w:rPr>
          <w:rFonts w:ascii="Arial" w:hAnsi="Arial" w:cs="Arial"/>
        </w:rPr>
        <w:t>17</w:t>
      </w:r>
      <w:r>
        <w:rPr>
          <w:rFonts w:ascii="Arial" w:hAnsi="Arial" w:cs="Arial"/>
        </w:rPr>
        <w:fldChar w:fldCharType="end"/>
      </w:r>
      <w:bookmarkEnd w:id="7"/>
      <w:r>
        <w:rPr>
          <w:rFonts w:ascii="Arial" w:hAnsi="Arial" w:cs="Arial"/>
        </w:rPr>
        <w:fldChar w:fldCharType="end"/>
      </w:r>
    </w:p>
    <w:p>
      <w:pPr>
        <w:pStyle w:val="39"/>
        <w:tabs>
          <w:tab w:val="right" w:leader="dot" w:pos="9354"/>
          <w:tab w:val="clear" w:pos="8398"/>
        </w:tabs>
        <w:ind w:firstLine="241"/>
        <w:rPr>
          <w:rFonts w:ascii="Arial" w:hAnsi="Arial" w:cs="Arial"/>
        </w:rPr>
      </w:pPr>
      <w:r>
        <w:fldChar w:fldCharType="begin"/>
      </w:r>
      <w:r>
        <w:instrText xml:space="preserve"> HYPERLINK \l "_Toc32204" </w:instrText>
      </w:r>
      <w:r>
        <w:fldChar w:fldCharType="separate"/>
      </w:r>
      <w:r>
        <w:rPr>
          <w:rFonts w:ascii="Arial" w:hAnsi="Arial" w:cs="Arial"/>
          <w:szCs w:val="32"/>
        </w:rPr>
        <w:t>第四章  评标方法及评标标准</w:t>
      </w:r>
      <w:r>
        <w:rPr>
          <w:rFonts w:ascii="Arial" w:hAnsi="Arial" w:cs="Arial"/>
        </w:rPr>
        <w:tab/>
      </w:r>
      <w:bookmarkStart w:id="8" w:name="_Hlt36561136"/>
      <w:r>
        <w:rPr>
          <w:rFonts w:ascii="Arial" w:hAnsi="Arial" w:cs="Arial"/>
        </w:rPr>
        <w:fldChar w:fldCharType="begin"/>
      </w:r>
      <w:r>
        <w:rPr>
          <w:rFonts w:ascii="Arial" w:hAnsi="Arial" w:cs="Arial"/>
        </w:rPr>
        <w:instrText xml:space="preserve"> PAGEREF _Toc32204 </w:instrText>
      </w:r>
      <w:r>
        <w:rPr>
          <w:rFonts w:ascii="Arial" w:hAnsi="Arial" w:cs="Arial"/>
        </w:rPr>
        <w:fldChar w:fldCharType="separate"/>
      </w:r>
      <w:r>
        <w:rPr>
          <w:rFonts w:ascii="Arial" w:hAnsi="Arial" w:cs="Arial"/>
        </w:rPr>
        <w:t>32</w:t>
      </w:r>
      <w:r>
        <w:rPr>
          <w:rFonts w:ascii="Arial" w:hAnsi="Arial" w:cs="Arial"/>
        </w:rPr>
        <w:fldChar w:fldCharType="end"/>
      </w:r>
      <w:bookmarkEnd w:id="8"/>
      <w:r>
        <w:rPr>
          <w:rFonts w:ascii="Arial" w:hAnsi="Arial" w:cs="Arial"/>
        </w:rPr>
        <w:fldChar w:fldCharType="end"/>
      </w:r>
    </w:p>
    <w:p>
      <w:pPr>
        <w:pStyle w:val="39"/>
        <w:tabs>
          <w:tab w:val="right" w:leader="dot" w:pos="9354"/>
          <w:tab w:val="clear" w:pos="8398"/>
        </w:tabs>
        <w:ind w:firstLine="241"/>
        <w:rPr>
          <w:rFonts w:ascii="Arial" w:hAnsi="Arial" w:cs="Arial"/>
        </w:rPr>
      </w:pPr>
      <w:r>
        <w:fldChar w:fldCharType="begin"/>
      </w:r>
      <w:r>
        <w:instrText xml:space="preserve"> HYPERLINK \l "_Toc25902" </w:instrText>
      </w:r>
      <w:r>
        <w:fldChar w:fldCharType="separate"/>
      </w:r>
      <w:r>
        <w:rPr>
          <w:rFonts w:ascii="Arial" w:hAnsi="Arial" w:cs="Arial"/>
          <w:szCs w:val="32"/>
        </w:rPr>
        <w:t>第五章  合同主要条款格式</w:t>
      </w:r>
      <w:r>
        <w:rPr>
          <w:rFonts w:ascii="Arial" w:hAnsi="Arial" w:cs="Arial"/>
        </w:rPr>
        <w:tab/>
      </w:r>
      <w:bookmarkStart w:id="9" w:name="_Hlt34060445"/>
      <w:r>
        <w:rPr>
          <w:rFonts w:ascii="Arial" w:hAnsi="Arial" w:cs="Arial"/>
        </w:rPr>
        <w:fldChar w:fldCharType="begin"/>
      </w:r>
      <w:r>
        <w:rPr>
          <w:rFonts w:ascii="Arial" w:hAnsi="Arial" w:cs="Arial"/>
        </w:rPr>
        <w:instrText xml:space="preserve"> PAGEREF _Toc25902 </w:instrText>
      </w:r>
      <w:r>
        <w:rPr>
          <w:rFonts w:ascii="Arial" w:hAnsi="Arial" w:cs="Arial"/>
        </w:rPr>
        <w:fldChar w:fldCharType="separate"/>
      </w:r>
      <w:r>
        <w:rPr>
          <w:rFonts w:ascii="Arial" w:hAnsi="Arial" w:cs="Arial"/>
        </w:rPr>
        <w:t>45</w:t>
      </w:r>
      <w:r>
        <w:rPr>
          <w:rFonts w:ascii="Arial" w:hAnsi="Arial" w:cs="Arial"/>
        </w:rPr>
        <w:fldChar w:fldCharType="end"/>
      </w:r>
      <w:bookmarkEnd w:id="9"/>
      <w:r>
        <w:rPr>
          <w:rFonts w:ascii="Arial" w:hAnsi="Arial" w:cs="Arial"/>
        </w:rPr>
        <w:fldChar w:fldCharType="end"/>
      </w:r>
    </w:p>
    <w:p>
      <w:pPr>
        <w:pStyle w:val="39"/>
        <w:tabs>
          <w:tab w:val="right" w:leader="dot" w:pos="9354"/>
          <w:tab w:val="clear" w:pos="8398"/>
        </w:tabs>
        <w:ind w:firstLine="241"/>
        <w:rPr>
          <w:rFonts w:ascii="Arial" w:hAnsi="Arial" w:cs="Arial"/>
        </w:rPr>
      </w:pPr>
      <w:r>
        <w:fldChar w:fldCharType="begin"/>
      </w:r>
      <w:r>
        <w:instrText xml:space="preserve"> HYPERLINK \l "_Toc21747" </w:instrText>
      </w:r>
      <w:r>
        <w:fldChar w:fldCharType="separate"/>
      </w:r>
      <w:r>
        <w:rPr>
          <w:rFonts w:ascii="Arial" w:hAnsi="Arial" w:cs="Arial"/>
          <w:szCs w:val="32"/>
        </w:rPr>
        <w:t>第六章  投标文件格式</w:t>
      </w:r>
      <w:bookmarkStart w:id="10" w:name="_Hlt34060451"/>
      <w:r>
        <w:rPr>
          <w:rFonts w:ascii="Arial" w:hAnsi="Arial" w:cs="Arial"/>
        </w:rPr>
        <w:tab/>
      </w:r>
      <w:bookmarkEnd w:id="10"/>
      <w:bookmarkStart w:id="11" w:name="_Hlt36561143"/>
      <w:r>
        <w:rPr>
          <w:rFonts w:ascii="Arial" w:hAnsi="Arial" w:cs="Arial"/>
        </w:rPr>
        <w:fldChar w:fldCharType="begin"/>
      </w:r>
      <w:r>
        <w:rPr>
          <w:rFonts w:ascii="Arial" w:hAnsi="Arial" w:cs="Arial"/>
        </w:rPr>
        <w:instrText xml:space="preserve"> PAGEREF _Toc21747 </w:instrText>
      </w:r>
      <w:r>
        <w:rPr>
          <w:rFonts w:ascii="Arial" w:hAnsi="Arial" w:cs="Arial"/>
        </w:rPr>
        <w:fldChar w:fldCharType="separate"/>
      </w:r>
      <w:r>
        <w:rPr>
          <w:rFonts w:ascii="Arial" w:hAnsi="Arial" w:cs="Arial"/>
        </w:rPr>
        <w:t>52</w:t>
      </w:r>
      <w:r>
        <w:rPr>
          <w:rFonts w:ascii="Arial" w:hAnsi="Arial" w:cs="Arial"/>
        </w:rPr>
        <w:fldChar w:fldCharType="end"/>
      </w:r>
      <w:bookmarkEnd w:id="11"/>
      <w:r>
        <w:rPr>
          <w:rFonts w:ascii="Arial" w:hAnsi="Arial" w:cs="Arial"/>
        </w:rPr>
        <w:fldChar w:fldCharType="end"/>
      </w:r>
    </w:p>
    <w:p>
      <w:pPr>
        <w:pStyle w:val="39"/>
        <w:ind w:firstLine="241"/>
        <w:rPr>
          <w:rFonts w:ascii="Arial" w:hAnsi="Arial" w:cs="Arial"/>
        </w:rPr>
      </w:pPr>
      <w:r>
        <w:rPr>
          <w:rFonts w:ascii="Arial" w:hAnsi="Arial" w:cs="Arial"/>
        </w:rPr>
        <w:fldChar w:fldCharType="end"/>
      </w:r>
    </w:p>
    <w:p>
      <w:pPr>
        <w:spacing w:before="120" w:beforeLines="50" w:line="480" w:lineRule="exact"/>
        <w:rPr>
          <w:rFonts w:ascii="Arial" w:hAnsi="Arial" w:cs="Arial"/>
          <w:sz w:val="28"/>
          <w:szCs w:val="28"/>
        </w:rPr>
      </w:pPr>
    </w:p>
    <w:p>
      <w:pPr>
        <w:spacing w:before="120" w:beforeLines="50" w:line="480" w:lineRule="exact"/>
        <w:rPr>
          <w:rFonts w:ascii="Arial" w:hAnsi="Arial" w:cs="Arial"/>
          <w:sz w:val="30"/>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pPr>
        <w:pStyle w:val="32"/>
        <w:snapToGrid w:val="0"/>
        <w:spacing w:before="120" w:after="120" w:line="320" w:lineRule="exact"/>
        <w:jc w:val="center"/>
        <w:outlineLvl w:val="0"/>
        <w:rPr>
          <w:rFonts w:ascii="Arial" w:hAnsi="Arial" w:cs="Arial"/>
          <w:sz w:val="32"/>
          <w:szCs w:val="32"/>
        </w:rPr>
      </w:pPr>
      <w:bookmarkStart w:id="12" w:name="_Toc254970489"/>
      <w:bookmarkStart w:id="13" w:name="_Toc254970630"/>
      <w:r>
        <w:rPr>
          <w:rFonts w:ascii="Arial" w:hAnsi="Arial" w:cs="Arial"/>
          <w:sz w:val="32"/>
          <w:szCs w:val="32"/>
        </w:rPr>
        <w:tab/>
      </w:r>
      <w:bookmarkStart w:id="14" w:name="_Toc7051"/>
      <w:r>
        <w:rPr>
          <w:rFonts w:ascii="Arial" w:hAnsi="Arial" w:cs="Arial"/>
          <w:sz w:val="32"/>
          <w:szCs w:val="32"/>
        </w:rPr>
        <w:t>第一章  招标公告</w:t>
      </w:r>
      <w:bookmarkEnd w:id="14"/>
    </w:p>
    <w:p>
      <w:pPr>
        <w:spacing w:line="400" w:lineRule="exact"/>
        <w:jc w:val="center"/>
        <w:rPr>
          <w:rFonts w:ascii="Arial" w:hAnsi="Arial" w:cs="Arial"/>
          <w:kern w:val="0"/>
          <w:sz w:val="24"/>
        </w:rPr>
      </w:pPr>
      <w:r>
        <w:rPr>
          <w:rFonts w:ascii="Arial" w:hAnsi="Arial" w:cs="Arial"/>
          <w:kern w:val="0"/>
          <w:sz w:val="24"/>
        </w:rPr>
        <w:t>广西机电设备招标有限公司关于</w:t>
      </w:r>
      <w:bookmarkStart w:id="15" w:name="OLE_LINK5"/>
      <w:r>
        <w:rPr>
          <w:rFonts w:ascii="Arial" w:hAnsi="Arial" w:cs="Arial"/>
          <w:kern w:val="0"/>
          <w:sz w:val="24"/>
        </w:rPr>
        <w:t>南溪山医院医疗设备一批</w:t>
      </w:r>
      <w:bookmarkEnd w:id="15"/>
    </w:p>
    <w:p>
      <w:pPr>
        <w:spacing w:line="400" w:lineRule="exact"/>
        <w:jc w:val="center"/>
        <w:rPr>
          <w:rFonts w:ascii="Arial" w:hAnsi="Arial" w:cs="Arial"/>
          <w:kern w:val="0"/>
          <w:szCs w:val="21"/>
        </w:rPr>
      </w:pPr>
      <w:r>
        <w:rPr>
          <w:rFonts w:ascii="Arial" w:hAnsi="Arial" w:cs="Arial"/>
          <w:sz w:val="24"/>
        </w:rPr>
        <w:t>(</w:t>
      </w:r>
      <w:r>
        <w:rPr>
          <w:rFonts w:hint="eastAsia" w:ascii="Arial" w:hAnsi="Arial" w:cs="Arial"/>
          <w:sz w:val="24"/>
          <w:lang w:eastAsia="zh-CN"/>
        </w:rPr>
        <w:t>GXZC2025-G1-002328-JDZB</w:t>
      </w:r>
      <w:r>
        <w:rPr>
          <w:rFonts w:ascii="Arial" w:hAnsi="Arial" w:cs="Arial"/>
          <w:sz w:val="24"/>
        </w:rPr>
        <w:t>)</w:t>
      </w:r>
      <w:r>
        <w:rPr>
          <w:rFonts w:ascii="Arial" w:hAnsi="Arial" w:cs="Arial"/>
          <w:kern w:val="0"/>
          <w:sz w:val="24"/>
        </w:rPr>
        <w:t>公开招标公告</w:t>
      </w:r>
    </w:p>
    <w:tbl>
      <w:tblPr>
        <w:tblStyle w:val="55"/>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335" w:type="dxa"/>
          </w:tcPr>
          <w:p>
            <w:pPr>
              <w:spacing w:line="312" w:lineRule="auto"/>
              <w:ind w:firstLine="420" w:firstLineChars="200"/>
              <w:jc w:val="left"/>
              <w:rPr>
                <w:rFonts w:ascii="Arial" w:hAnsi="Arial" w:cs="Arial"/>
                <w:szCs w:val="21"/>
              </w:rPr>
            </w:pPr>
            <w:r>
              <w:rPr>
                <w:rFonts w:ascii="Arial" w:hAnsi="Arial" w:cs="Arial"/>
                <w:szCs w:val="21"/>
              </w:rPr>
              <w:t>项目概况</w:t>
            </w:r>
          </w:p>
          <w:p>
            <w:pPr>
              <w:spacing w:line="312" w:lineRule="auto"/>
              <w:ind w:firstLine="420" w:firstLineChars="200"/>
              <w:jc w:val="left"/>
              <w:rPr>
                <w:rFonts w:ascii="Arial" w:hAnsi="Arial" w:cs="Arial"/>
                <w:b/>
                <w:bCs/>
                <w:kern w:val="0"/>
                <w:szCs w:val="21"/>
              </w:rPr>
            </w:pPr>
            <w:r>
              <w:rPr>
                <w:rFonts w:ascii="Arial" w:hAnsi="Arial" w:cs="Arial"/>
                <w:szCs w:val="21"/>
              </w:rPr>
              <w:t>南溪山医院医疗设备一批 招标项目的潜在供应商应登录广西政府采购云平台（https://www.gcy.zfcg.gxzf.gov.cn/）在线申请获取招标文件，并于2025年</w:t>
            </w:r>
            <w:r>
              <w:rPr>
                <w:rFonts w:hint="eastAsia" w:ascii="Arial" w:hAnsi="Arial" w:cs="Arial"/>
                <w:szCs w:val="21"/>
                <w:lang w:val="en-US" w:eastAsia="zh-CN"/>
              </w:rPr>
              <w:t>9</w:t>
            </w:r>
            <w:r>
              <w:rPr>
                <w:rFonts w:ascii="Arial" w:hAnsi="Arial" w:cs="Arial"/>
                <w:szCs w:val="21"/>
              </w:rPr>
              <w:t>月</w:t>
            </w:r>
            <w:r>
              <w:rPr>
                <w:rFonts w:hint="eastAsia" w:ascii="Arial" w:hAnsi="Arial" w:cs="Arial"/>
                <w:szCs w:val="21"/>
                <w:lang w:val="en-US" w:eastAsia="zh-CN"/>
              </w:rPr>
              <w:t>5</w:t>
            </w:r>
            <w:r>
              <w:rPr>
                <w:rFonts w:ascii="Arial" w:hAnsi="Arial" w:cs="Arial"/>
                <w:szCs w:val="21"/>
              </w:rPr>
              <w:t>日9点30分（北京时间）前递交投标文件。</w:t>
            </w:r>
          </w:p>
        </w:tc>
      </w:tr>
    </w:tbl>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一、项目基本情况</w:t>
      </w:r>
    </w:p>
    <w:p>
      <w:pPr>
        <w:spacing w:line="312" w:lineRule="auto"/>
        <w:ind w:firstLine="420" w:firstLineChars="200"/>
        <w:jc w:val="left"/>
        <w:rPr>
          <w:rFonts w:hint="eastAsia" w:ascii="Arial" w:hAnsi="Arial" w:eastAsia="宋体" w:cs="Arial"/>
          <w:kern w:val="0"/>
          <w:szCs w:val="21"/>
          <w:lang w:eastAsia="zh-CN"/>
        </w:rPr>
      </w:pPr>
      <w:r>
        <w:rPr>
          <w:rFonts w:ascii="Arial" w:hAnsi="Arial" w:cs="Arial"/>
          <w:kern w:val="0"/>
          <w:szCs w:val="21"/>
        </w:rPr>
        <w:t>项目编号：</w:t>
      </w:r>
      <w:r>
        <w:rPr>
          <w:rFonts w:hint="eastAsia" w:ascii="Arial" w:hAnsi="Arial" w:cs="Arial"/>
          <w:szCs w:val="21"/>
          <w:lang w:eastAsia="zh-CN"/>
        </w:rPr>
        <w:t>GXZC2025-G1-002328-JDZB</w:t>
      </w:r>
    </w:p>
    <w:p>
      <w:pPr>
        <w:spacing w:line="312" w:lineRule="auto"/>
        <w:ind w:firstLine="420" w:firstLineChars="200"/>
        <w:jc w:val="left"/>
        <w:rPr>
          <w:rFonts w:ascii="Arial" w:hAnsi="Arial" w:cs="Arial"/>
          <w:kern w:val="0"/>
          <w:szCs w:val="21"/>
        </w:rPr>
      </w:pPr>
      <w:r>
        <w:rPr>
          <w:rFonts w:ascii="Arial" w:hAnsi="Arial" w:cs="Arial"/>
          <w:kern w:val="0"/>
          <w:szCs w:val="21"/>
        </w:rPr>
        <w:t>项目名称：南溪山医院医疗设备一批</w:t>
      </w:r>
    </w:p>
    <w:p>
      <w:pPr>
        <w:spacing w:line="312" w:lineRule="auto"/>
        <w:ind w:firstLine="420" w:firstLineChars="200"/>
        <w:jc w:val="left"/>
        <w:rPr>
          <w:rFonts w:ascii="Arial" w:hAnsi="Arial" w:cs="Arial"/>
          <w:kern w:val="0"/>
          <w:szCs w:val="21"/>
        </w:rPr>
      </w:pPr>
      <w:r>
        <w:rPr>
          <w:rFonts w:ascii="Arial" w:hAnsi="Arial" w:cs="Arial"/>
          <w:kern w:val="0"/>
          <w:szCs w:val="21"/>
        </w:rPr>
        <w:t>预算总金额（元）：5350000</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采购需求：移动式C形臂X射线机及血透室设备一批采购</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标项一</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标项名称：</w:t>
      </w:r>
      <w:bookmarkStart w:id="16" w:name="OLE_LINK3"/>
      <w:r>
        <w:rPr>
          <w:rFonts w:ascii="Arial" w:hAnsi="Arial" w:cs="Arial"/>
          <w:kern w:val="0"/>
          <w:szCs w:val="21"/>
        </w:rPr>
        <w:t>移动式C形臂X射线机</w:t>
      </w:r>
      <w:bookmarkEnd w:id="16"/>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数量：1</w:t>
      </w:r>
    </w:p>
    <w:p>
      <w:pPr>
        <w:tabs>
          <w:tab w:val="left" w:pos="3150"/>
        </w:tabs>
        <w:spacing w:line="312" w:lineRule="auto"/>
        <w:ind w:firstLine="420" w:firstLineChars="200"/>
        <w:jc w:val="left"/>
        <w:rPr>
          <w:rFonts w:hint="default" w:ascii="Arial" w:hAnsi="Arial" w:eastAsia="宋体" w:cs="Arial"/>
          <w:kern w:val="0"/>
          <w:szCs w:val="21"/>
          <w:lang w:val="en-US" w:eastAsia="zh-CN"/>
        </w:rPr>
      </w:pPr>
      <w:r>
        <w:rPr>
          <w:rFonts w:ascii="Arial" w:hAnsi="Arial" w:cs="Arial"/>
          <w:kern w:val="0"/>
          <w:szCs w:val="21"/>
        </w:rPr>
        <w:t>预算金额（元）：</w:t>
      </w:r>
      <w:r>
        <w:rPr>
          <w:rFonts w:hint="eastAsia" w:ascii="Arial" w:hAnsi="Arial" w:cs="Arial"/>
          <w:kern w:val="0"/>
          <w:szCs w:val="21"/>
          <w:lang w:val="en-US" w:eastAsia="zh-CN"/>
        </w:rPr>
        <w:t>1800000</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简要规格描述或项目基本概况介绍、用途：移动式C形臂X射线机 1台，如需</w:t>
      </w:r>
      <w:r>
        <w:rPr>
          <w:rFonts w:ascii="Arial" w:hAnsi="Arial" w:cs="Arial"/>
          <w:szCs w:val="21"/>
        </w:rPr>
        <w:t>进一步</w:t>
      </w:r>
      <w:r>
        <w:rPr>
          <w:rFonts w:ascii="Arial" w:hAnsi="Arial" w:cs="Arial"/>
          <w:kern w:val="0"/>
          <w:szCs w:val="21"/>
        </w:rPr>
        <w:t>了解详细内容，详见招标文件。</w:t>
      </w:r>
    </w:p>
    <w:p>
      <w:pPr>
        <w:spacing w:line="312" w:lineRule="auto"/>
        <w:ind w:firstLine="420" w:firstLineChars="200"/>
        <w:jc w:val="left"/>
        <w:rPr>
          <w:rFonts w:ascii="Arial" w:hAnsi="Arial" w:cs="Arial"/>
          <w:kern w:val="0"/>
          <w:szCs w:val="21"/>
        </w:rPr>
      </w:pPr>
      <w:r>
        <w:rPr>
          <w:rFonts w:ascii="Arial" w:hAnsi="Arial" w:cs="Arial"/>
          <w:kern w:val="0"/>
          <w:szCs w:val="21"/>
        </w:rPr>
        <w:t>最高限价（元）：1250000</w:t>
      </w:r>
    </w:p>
    <w:p>
      <w:pPr>
        <w:spacing w:line="360" w:lineRule="auto"/>
        <w:ind w:firstLine="420" w:firstLineChars="200"/>
        <w:rPr>
          <w:rFonts w:ascii="Arial" w:hAnsi="Arial" w:cs="Arial"/>
          <w:kern w:val="0"/>
          <w:szCs w:val="21"/>
        </w:rPr>
      </w:pPr>
      <w:r>
        <w:rPr>
          <w:rFonts w:ascii="Arial" w:hAnsi="Arial" w:cs="Arial"/>
          <w:kern w:val="0"/>
          <w:szCs w:val="21"/>
        </w:rPr>
        <w:t>合同履行期限：采购合同签定之日起30个日历日内交货并完成安装调试。</w:t>
      </w:r>
    </w:p>
    <w:p>
      <w:pPr>
        <w:spacing w:line="312" w:lineRule="auto"/>
        <w:ind w:firstLine="420" w:firstLineChars="200"/>
        <w:jc w:val="left"/>
        <w:rPr>
          <w:rFonts w:ascii="Arial" w:hAnsi="Arial" w:cs="Arial"/>
          <w:kern w:val="0"/>
          <w:szCs w:val="21"/>
        </w:rPr>
      </w:pPr>
      <w:r>
        <w:rPr>
          <w:rFonts w:ascii="Arial" w:hAnsi="Arial" w:cs="Arial"/>
          <w:kern w:val="0"/>
          <w:szCs w:val="21"/>
        </w:rPr>
        <w:t>本标项（否）接受联合体投标</w:t>
      </w:r>
    </w:p>
    <w:p>
      <w:pPr>
        <w:spacing w:line="312" w:lineRule="auto"/>
        <w:ind w:firstLine="420" w:firstLineChars="200"/>
        <w:jc w:val="left"/>
        <w:rPr>
          <w:rFonts w:ascii="Arial" w:hAnsi="Arial" w:cs="Arial"/>
          <w:kern w:val="0"/>
          <w:szCs w:val="21"/>
        </w:rPr>
      </w:pPr>
      <w:r>
        <w:rPr>
          <w:rFonts w:ascii="Arial" w:hAnsi="Arial" w:cs="Arial"/>
          <w:kern w:val="0"/>
          <w:szCs w:val="21"/>
        </w:rPr>
        <w:t>备注：</w:t>
      </w:r>
    </w:p>
    <w:p>
      <w:pPr>
        <w:tabs>
          <w:tab w:val="left" w:pos="3150"/>
        </w:tabs>
        <w:spacing w:line="312" w:lineRule="auto"/>
        <w:ind w:firstLine="420" w:firstLineChars="200"/>
        <w:jc w:val="left"/>
        <w:rPr>
          <w:rFonts w:ascii="Arial" w:hAnsi="Arial" w:cs="Arial"/>
          <w:kern w:val="0"/>
          <w:szCs w:val="21"/>
        </w:rPr>
      </w:pP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标项二</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标项名称：</w:t>
      </w:r>
      <w:bookmarkStart w:id="17" w:name="OLE_LINK4"/>
      <w:r>
        <w:rPr>
          <w:rFonts w:ascii="Arial" w:hAnsi="Arial" w:cs="Arial"/>
          <w:kern w:val="0"/>
          <w:szCs w:val="21"/>
        </w:rPr>
        <w:t>血透室设备一批</w:t>
      </w:r>
      <w:bookmarkEnd w:id="17"/>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数量：1</w:t>
      </w:r>
    </w:p>
    <w:p>
      <w:pPr>
        <w:tabs>
          <w:tab w:val="left" w:pos="3150"/>
        </w:tabs>
        <w:spacing w:line="312" w:lineRule="auto"/>
        <w:ind w:firstLine="420" w:firstLineChars="200"/>
        <w:jc w:val="left"/>
        <w:rPr>
          <w:rFonts w:hint="default" w:ascii="Arial" w:hAnsi="Arial" w:cs="Arial"/>
          <w:kern w:val="0"/>
          <w:szCs w:val="21"/>
          <w:lang w:val="en-US"/>
        </w:rPr>
      </w:pPr>
      <w:r>
        <w:rPr>
          <w:rFonts w:ascii="Arial" w:hAnsi="Arial" w:cs="Arial"/>
          <w:kern w:val="0"/>
          <w:szCs w:val="21"/>
        </w:rPr>
        <w:t>预算金额（元）：</w:t>
      </w:r>
      <w:r>
        <w:rPr>
          <w:rFonts w:hint="eastAsia" w:ascii="Arial" w:hAnsi="Arial" w:cs="Arial"/>
          <w:kern w:val="0"/>
          <w:szCs w:val="21"/>
          <w:lang w:val="en-US" w:eastAsia="zh-CN"/>
        </w:rPr>
        <w:t>3550000</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简要规格描述或项目基本概况介绍、用途：血透室设备一批，如需</w:t>
      </w:r>
      <w:r>
        <w:rPr>
          <w:rFonts w:ascii="Arial" w:hAnsi="Arial" w:cs="Arial"/>
          <w:szCs w:val="21"/>
        </w:rPr>
        <w:t>进一步</w:t>
      </w:r>
      <w:r>
        <w:rPr>
          <w:rFonts w:ascii="Arial" w:hAnsi="Arial" w:cs="Arial"/>
          <w:kern w:val="0"/>
          <w:szCs w:val="21"/>
        </w:rPr>
        <w:t>了解详细内容，详见招标文件。</w:t>
      </w:r>
    </w:p>
    <w:p>
      <w:pPr>
        <w:spacing w:line="312" w:lineRule="auto"/>
        <w:ind w:firstLine="420" w:firstLineChars="200"/>
        <w:jc w:val="left"/>
        <w:rPr>
          <w:rFonts w:ascii="Arial" w:hAnsi="Arial" w:cs="Arial"/>
          <w:kern w:val="0"/>
          <w:szCs w:val="21"/>
        </w:rPr>
      </w:pPr>
      <w:r>
        <w:rPr>
          <w:rFonts w:ascii="Arial" w:hAnsi="Arial" w:cs="Arial"/>
          <w:kern w:val="0"/>
          <w:szCs w:val="21"/>
        </w:rPr>
        <w:t>最高限价（元）：2574000</w:t>
      </w:r>
    </w:p>
    <w:p>
      <w:pPr>
        <w:spacing w:line="360" w:lineRule="auto"/>
        <w:ind w:firstLine="420" w:firstLineChars="200"/>
        <w:rPr>
          <w:rFonts w:ascii="Arial" w:hAnsi="Arial" w:cs="Arial"/>
          <w:kern w:val="0"/>
          <w:szCs w:val="21"/>
        </w:rPr>
      </w:pPr>
      <w:r>
        <w:rPr>
          <w:rFonts w:ascii="Arial" w:hAnsi="Arial" w:cs="Arial"/>
          <w:kern w:val="0"/>
          <w:szCs w:val="21"/>
        </w:rPr>
        <w:t>合同履行期限：采购合同签定之日起30个日历日内交货并完成安装调试。</w:t>
      </w:r>
    </w:p>
    <w:p>
      <w:pPr>
        <w:spacing w:line="312" w:lineRule="auto"/>
        <w:ind w:firstLine="420" w:firstLineChars="200"/>
        <w:jc w:val="left"/>
        <w:rPr>
          <w:rFonts w:ascii="Arial" w:hAnsi="Arial" w:cs="Arial"/>
          <w:kern w:val="0"/>
          <w:szCs w:val="21"/>
        </w:rPr>
      </w:pPr>
      <w:r>
        <w:rPr>
          <w:rFonts w:ascii="Arial" w:hAnsi="Arial" w:cs="Arial"/>
          <w:kern w:val="0"/>
          <w:szCs w:val="21"/>
        </w:rPr>
        <w:t>本标项（否）接受联合体投标</w:t>
      </w:r>
    </w:p>
    <w:p>
      <w:pPr>
        <w:spacing w:line="312" w:lineRule="auto"/>
        <w:ind w:firstLine="420" w:firstLineChars="200"/>
        <w:jc w:val="left"/>
        <w:rPr>
          <w:rFonts w:ascii="Arial" w:hAnsi="Arial" w:cs="Arial"/>
          <w:kern w:val="0"/>
          <w:szCs w:val="21"/>
        </w:rPr>
      </w:pPr>
      <w:r>
        <w:rPr>
          <w:rFonts w:ascii="Arial" w:hAnsi="Arial" w:cs="Arial"/>
          <w:kern w:val="0"/>
          <w:szCs w:val="21"/>
        </w:rPr>
        <w:t>备注：</w:t>
      </w:r>
    </w:p>
    <w:p>
      <w:pPr>
        <w:tabs>
          <w:tab w:val="left" w:pos="3150"/>
        </w:tabs>
        <w:spacing w:line="312" w:lineRule="auto"/>
        <w:ind w:firstLine="420" w:firstLineChars="200"/>
        <w:jc w:val="left"/>
        <w:rPr>
          <w:rFonts w:ascii="Arial" w:hAnsi="Arial" w:cs="Arial"/>
          <w:kern w:val="0"/>
          <w:szCs w:val="21"/>
        </w:rPr>
      </w:pP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二、申请人的资格要求</w:t>
      </w:r>
    </w:p>
    <w:p>
      <w:pPr>
        <w:spacing w:line="312" w:lineRule="auto"/>
        <w:ind w:firstLine="420" w:firstLineChars="200"/>
        <w:jc w:val="left"/>
        <w:rPr>
          <w:rFonts w:ascii="Arial" w:hAnsi="Arial" w:cs="Arial"/>
          <w:kern w:val="0"/>
          <w:szCs w:val="21"/>
        </w:rPr>
      </w:pPr>
      <w:r>
        <w:rPr>
          <w:rFonts w:ascii="Arial" w:hAnsi="Arial" w:cs="Arial"/>
          <w:kern w:val="0"/>
          <w:szCs w:val="21"/>
        </w:rPr>
        <w:t xml:space="preserve">1.满足《中华人民共和国政府采购法》第二十二条规定； </w:t>
      </w:r>
    </w:p>
    <w:p>
      <w:pPr>
        <w:spacing w:line="312" w:lineRule="auto"/>
        <w:ind w:firstLine="420" w:firstLineChars="200"/>
        <w:jc w:val="left"/>
        <w:rPr>
          <w:rFonts w:ascii="Arial" w:hAnsi="Arial" w:cs="Arial"/>
          <w:kern w:val="0"/>
          <w:szCs w:val="21"/>
        </w:rPr>
      </w:pPr>
      <w:r>
        <w:rPr>
          <w:rFonts w:ascii="Arial" w:hAnsi="Arial" w:cs="Arial"/>
          <w:kern w:val="0"/>
          <w:szCs w:val="21"/>
        </w:rPr>
        <w:t>2.落实政府采购政策需满足的资格要求：本项目非专门面向中小微企业采购。</w:t>
      </w:r>
    </w:p>
    <w:p>
      <w:pPr>
        <w:spacing w:line="312" w:lineRule="auto"/>
        <w:ind w:firstLine="420" w:firstLineChars="200"/>
        <w:jc w:val="left"/>
        <w:rPr>
          <w:rFonts w:ascii="Arial" w:hAnsi="Arial" w:cs="Arial"/>
          <w:kern w:val="0"/>
          <w:szCs w:val="21"/>
        </w:rPr>
      </w:pPr>
      <w:r>
        <w:rPr>
          <w:rFonts w:ascii="Arial" w:hAnsi="Arial" w:cs="Arial"/>
          <w:kern w:val="0"/>
          <w:szCs w:val="21"/>
        </w:rPr>
        <w:t>3.本项目的特定资格要求：</w:t>
      </w:r>
    </w:p>
    <w:p>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1）资质要求：按《医疗器械监督管理条例》（国务院令第739号）医疗器械分类管理要求具有有效的医疗器械经营许可或者备案（按《医疗器械监督管理条例》免于经营备案和无需办理医疗器械经营许可或者备案的情形除外）。</w:t>
      </w:r>
    </w:p>
    <w:p>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（2）业绩要求：无。</w:t>
      </w:r>
    </w:p>
    <w:p>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（3）其他要求：无。</w:t>
      </w:r>
    </w:p>
    <w:p>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5）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6）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（7）本项目不允许分包。</w:t>
      </w:r>
    </w:p>
    <w:p>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（8）本项目不接受联合体投标。</w:t>
      </w:r>
    </w:p>
    <w:p>
      <w:pPr>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（9）按照招标公告规定获得招标文件。</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三、获取招标文件</w:t>
      </w:r>
    </w:p>
    <w:p>
      <w:pPr>
        <w:spacing w:line="312" w:lineRule="auto"/>
        <w:ind w:firstLine="420" w:firstLineChars="200"/>
        <w:jc w:val="left"/>
        <w:rPr>
          <w:rFonts w:ascii="Arial" w:hAnsi="Arial" w:cs="Arial"/>
          <w:szCs w:val="21"/>
        </w:rPr>
      </w:pPr>
      <w:r>
        <w:rPr>
          <w:rFonts w:ascii="Arial" w:hAnsi="Arial" w:cs="Arial"/>
          <w:szCs w:val="21"/>
        </w:rPr>
        <w:t>时间：2025年</w:t>
      </w: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15</w:t>
      </w:r>
      <w:r>
        <w:rPr>
          <w:rFonts w:ascii="Arial" w:hAnsi="Arial" w:cs="Arial"/>
          <w:szCs w:val="21"/>
        </w:rPr>
        <w:t>日至2025年</w:t>
      </w:r>
      <w:r>
        <w:rPr>
          <w:rFonts w:hint="eastAsia" w:ascii="Arial" w:hAnsi="Arial" w:cs="Arial"/>
          <w:szCs w:val="21"/>
          <w:lang w:val="en-US" w:eastAsia="zh-CN"/>
        </w:rPr>
        <w:t>9</w:t>
      </w:r>
      <w:r>
        <w:rPr>
          <w:rFonts w:ascii="Arial" w:hAnsi="Arial" w:cs="Arial"/>
          <w:szCs w:val="21"/>
        </w:rPr>
        <w:t>月</w:t>
      </w:r>
      <w:r>
        <w:rPr>
          <w:rFonts w:hint="eastAsia" w:ascii="Arial" w:hAnsi="Arial" w:cs="Arial"/>
          <w:szCs w:val="21"/>
          <w:lang w:val="en-US" w:eastAsia="zh-CN"/>
        </w:rPr>
        <w:t>5</w:t>
      </w:r>
      <w:r>
        <w:rPr>
          <w:rFonts w:ascii="Arial" w:hAnsi="Arial" w:cs="Arial"/>
          <w:szCs w:val="21"/>
        </w:rPr>
        <w:t>日 ，每天上午00:00至12:00，下午12:00至23:59（北京时间，法定节假日除外）</w:t>
      </w:r>
    </w:p>
    <w:p>
      <w:pPr>
        <w:spacing w:line="312" w:lineRule="auto"/>
        <w:ind w:firstLine="420" w:firstLineChars="200"/>
        <w:jc w:val="left"/>
        <w:rPr>
          <w:rFonts w:ascii="Arial" w:hAnsi="Arial" w:cs="Arial"/>
          <w:szCs w:val="21"/>
        </w:rPr>
      </w:pPr>
      <w:r>
        <w:rPr>
          <w:rFonts w:ascii="Arial" w:hAnsi="Arial" w:cs="Arial"/>
          <w:szCs w:val="21"/>
        </w:rPr>
        <w:t xml:space="preserve">地点（网址）：广西政府采购云平台 （https://www.gcy.zfcg.gxzf.gov.cn/） </w:t>
      </w:r>
    </w:p>
    <w:p>
      <w:pPr>
        <w:spacing w:line="312" w:lineRule="auto"/>
        <w:ind w:firstLine="420" w:firstLineChars="200"/>
        <w:jc w:val="left"/>
        <w:rPr>
          <w:rFonts w:ascii="Arial" w:hAnsi="Arial" w:cs="Arial"/>
          <w:szCs w:val="21"/>
        </w:rPr>
      </w:pPr>
      <w:r>
        <w:rPr>
          <w:rFonts w:ascii="Arial" w:hAnsi="Arial" w:cs="Arial"/>
          <w:szCs w:val="21"/>
        </w:rPr>
        <w:t>方式：供应商登录广西政府采购云平台https://www.gcy.zfcg.gxzf.gov.cn/在线申请获取采购文件（进入“项目采购”应用，在获取采购文件菜单中选择项目，申请获取采购文件）</w:t>
      </w:r>
    </w:p>
    <w:p>
      <w:pPr>
        <w:spacing w:line="312" w:lineRule="auto"/>
        <w:ind w:firstLine="420" w:firstLineChars="200"/>
        <w:jc w:val="left"/>
        <w:rPr>
          <w:rFonts w:ascii="Arial" w:hAnsi="Arial" w:cs="Arial"/>
          <w:szCs w:val="21"/>
        </w:rPr>
      </w:pPr>
      <w:r>
        <w:rPr>
          <w:rFonts w:ascii="Arial" w:hAnsi="Arial" w:cs="Arial"/>
          <w:szCs w:val="21"/>
        </w:rPr>
        <w:t xml:space="preserve">售价（元）：0  </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四、提交投标文件截止时间、开标时间和地点</w:t>
      </w:r>
    </w:p>
    <w:p>
      <w:pPr>
        <w:spacing w:line="312" w:lineRule="auto"/>
        <w:ind w:firstLine="420" w:firstLineChars="200"/>
        <w:jc w:val="left"/>
        <w:rPr>
          <w:rFonts w:ascii="Arial" w:hAnsi="Arial" w:cs="Arial"/>
          <w:szCs w:val="21"/>
        </w:rPr>
      </w:pPr>
      <w:r>
        <w:rPr>
          <w:rFonts w:ascii="Arial" w:hAnsi="Arial" w:cs="Arial"/>
          <w:szCs w:val="21"/>
        </w:rPr>
        <w:t>提交投标文件截止时间：2025年</w:t>
      </w:r>
      <w:r>
        <w:rPr>
          <w:rFonts w:hint="eastAsia" w:ascii="Arial" w:hAnsi="Arial" w:cs="Arial"/>
          <w:szCs w:val="21"/>
          <w:lang w:val="en-US" w:eastAsia="zh-CN"/>
        </w:rPr>
        <w:t>9</w:t>
      </w:r>
      <w:r>
        <w:rPr>
          <w:rFonts w:ascii="Arial" w:hAnsi="Arial" w:cs="Arial"/>
          <w:szCs w:val="21"/>
        </w:rPr>
        <w:t>月</w:t>
      </w:r>
      <w:r>
        <w:rPr>
          <w:rFonts w:hint="eastAsia" w:ascii="Arial" w:hAnsi="Arial" w:cs="Arial"/>
          <w:szCs w:val="21"/>
          <w:lang w:val="en-US" w:eastAsia="zh-CN"/>
        </w:rPr>
        <w:t>5</w:t>
      </w:r>
      <w:r>
        <w:rPr>
          <w:rFonts w:ascii="Arial" w:hAnsi="Arial" w:cs="Arial"/>
          <w:szCs w:val="21"/>
        </w:rPr>
        <w:t>日09:30（北京时间）</w:t>
      </w:r>
    </w:p>
    <w:p>
      <w:pPr>
        <w:spacing w:line="312" w:lineRule="auto"/>
        <w:ind w:firstLine="420" w:firstLineChars="200"/>
        <w:jc w:val="left"/>
        <w:rPr>
          <w:rFonts w:ascii="Arial" w:hAnsi="Arial" w:cs="Arial"/>
          <w:szCs w:val="21"/>
        </w:rPr>
      </w:pPr>
      <w:r>
        <w:rPr>
          <w:rFonts w:ascii="Arial" w:hAnsi="Arial" w:cs="Arial"/>
          <w:szCs w:val="21"/>
        </w:rPr>
        <w:t>地点（网址）：通过广西政府采购云平台实行在线投标。</w:t>
      </w:r>
    </w:p>
    <w:p>
      <w:pPr>
        <w:spacing w:line="312" w:lineRule="auto"/>
        <w:ind w:firstLine="420" w:firstLineChars="200"/>
        <w:jc w:val="left"/>
        <w:rPr>
          <w:rFonts w:ascii="Arial" w:hAnsi="Arial" w:cs="Arial"/>
          <w:szCs w:val="21"/>
        </w:rPr>
      </w:pPr>
      <w:r>
        <w:rPr>
          <w:rFonts w:ascii="Arial" w:hAnsi="Arial" w:cs="Arial"/>
          <w:szCs w:val="21"/>
        </w:rPr>
        <w:t>开标时间：2025年</w:t>
      </w:r>
      <w:r>
        <w:rPr>
          <w:rFonts w:hint="eastAsia" w:ascii="Arial" w:hAnsi="Arial" w:cs="Arial"/>
          <w:szCs w:val="21"/>
          <w:lang w:val="en-US" w:eastAsia="zh-CN"/>
        </w:rPr>
        <w:t>9</w:t>
      </w:r>
      <w:r>
        <w:rPr>
          <w:rFonts w:ascii="Arial" w:hAnsi="Arial" w:cs="Arial"/>
          <w:szCs w:val="21"/>
        </w:rPr>
        <w:t>月</w:t>
      </w:r>
      <w:r>
        <w:rPr>
          <w:rFonts w:hint="eastAsia" w:ascii="Arial" w:hAnsi="Arial" w:cs="Arial"/>
          <w:szCs w:val="21"/>
          <w:lang w:val="en-US" w:eastAsia="zh-CN"/>
        </w:rPr>
        <w:t>5</w:t>
      </w:r>
      <w:r>
        <w:rPr>
          <w:rFonts w:ascii="Arial" w:hAnsi="Arial" w:cs="Arial"/>
          <w:szCs w:val="21"/>
        </w:rPr>
        <w:t xml:space="preserve">日09:30 </w:t>
      </w:r>
    </w:p>
    <w:p>
      <w:pPr>
        <w:spacing w:line="312" w:lineRule="auto"/>
        <w:ind w:firstLine="420" w:firstLineChars="200"/>
        <w:jc w:val="left"/>
        <w:rPr>
          <w:rFonts w:ascii="Arial" w:hAnsi="Arial" w:cs="Arial"/>
          <w:szCs w:val="21"/>
        </w:rPr>
      </w:pPr>
      <w:r>
        <w:rPr>
          <w:rFonts w:ascii="Arial" w:hAnsi="Arial" w:cs="Arial"/>
          <w:szCs w:val="21"/>
        </w:rPr>
        <w:t>开标地点：通过广西政府采购云平台实行在线解密开启。</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五、公告期限</w:t>
      </w:r>
    </w:p>
    <w:p>
      <w:pPr>
        <w:spacing w:line="312" w:lineRule="auto"/>
        <w:ind w:firstLine="420" w:firstLineChars="200"/>
        <w:jc w:val="left"/>
        <w:rPr>
          <w:rFonts w:ascii="Arial" w:hAnsi="Arial" w:cs="Arial"/>
          <w:kern w:val="0"/>
          <w:szCs w:val="21"/>
        </w:rPr>
      </w:pPr>
      <w:r>
        <w:rPr>
          <w:rFonts w:ascii="Arial" w:hAnsi="Arial" w:cs="Arial"/>
          <w:kern w:val="0"/>
          <w:szCs w:val="21"/>
        </w:rPr>
        <w:t>自本公告发布之日起5个工作日。</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六、其他补充事宜</w:t>
      </w:r>
    </w:p>
    <w:p>
      <w:pPr>
        <w:snapToGrid w:val="0"/>
        <w:spacing w:line="300" w:lineRule="auto"/>
        <w:ind w:firstLine="420" w:firstLineChars="200"/>
        <w:jc w:val="left"/>
        <w:rPr>
          <w:rFonts w:ascii="Arial" w:hAnsi="Arial" w:cs="Arial"/>
          <w:szCs w:val="21"/>
        </w:rPr>
      </w:pPr>
      <w:r>
        <w:rPr>
          <w:rFonts w:ascii="Arial" w:hAnsi="Arial" w:cs="Arial"/>
          <w:szCs w:val="21"/>
        </w:rPr>
        <w:t xml:space="preserve">1.公告发布媒体：广西政府采购网、中国政府采购网 </w:t>
      </w:r>
    </w:p>
    <w:p>
      <w:pPr>
        <w:snapToGrid w:val="0"/>
        <w:spacing w:line="300" w:lineRule="auto"/>
        <w:ind w:firstLine="420" w:firstLineChars="200"/>
        <w:jc w:val="left"/>
        <w:rPr>
          <w:rFonts w:ascii="Arial" w:hAnsi="Arial" w:cs="Arial"/>
          <w:szCs w:val="21"/>
        </w:rPr>
      </w:pPr>
      <w:r>
        <w:rPr>
          <w:rFonts w:ascii="Arial" w:hAnsi="Arial" w:cs="Arial"/>
          <w:szCs w:val="21"/>
        </w:rPr>
        <w:t>2.需落实的政府采购政策：本项目适用政府采购促进中小企业、监狱企业发展、促进残疾人就业、</w:t>
      </w:r>
      <w:r>
        <w:rPr>
          <w:rFonts w:ascii="Arial" w:hAnsi="Arial" w:cs="Arial"/>
        </w:rPr>
        <w:t>节能环保、</w:t>
      </w:r>
      <w:r>
        <w:rPr>
          <w:rFonts w:ascii="Arial" w:hAnsi="Arial" w:cs="Arial"/>
          <w:szCs w:val="21"/>
        </w:rPr>
        <w:t>信息安全产品等有关政策，具体详见招标文件。</w:t>
      </w:r>
    </w:p>
    <w:p>
      <w:pPr>
        <w:snapToGrid w:val="0"/>
        <w:spacing w:line="300" w:lineRule="auto"/>
        <w:ind w:firstLine="420" w:firstLineChars="200"/>
        <w:jc w:val="left"/>
        <w:rPr>
          <w:rFonts w:ascii="Arial" w:hAnsi="Arial" w:cs="Arial"/>
          <w:szCs w:val="21"/>
        </w:rPr>
      </w:pPr>
      <w:bookmarkStart w:id="18" w:name="_Hlk88997182"/>
      <w:r>
        <w:rPr>
          <w:rFonts w:ascii="Arial" w:hAnsi="Arial" w:cs="Arial"/>
          <w:szCs w:val="21"/>
        </w:rPr>
        <w:t>3.投标文件解密时间：截标时间后30分钟内（2025年</w:t>
      </w:r>
      <w:r>
        <w:rPr>
          <w:rFonts w:hint="eastAsia" w:ascii="Arial" w:hAnsi="Arial" w:cs="Arial"/>
          <w:szCs w:val="21"/>
          <w:lang w:val="en-US" w:eastAsia="zh-CN"/>
        </w:rPr>
        <w:t>9</w:t>
      </w:r>
      <w:r>
        <w:rPr>
          <w:rFonts w:ascii="Arial" w:hAnsi="Arial" w:cs="Arial"/>
          <w:szCs w:val="21"/>
        </w:rPr>
        <w:t>月</w:t>
      </w:r>
      <w:r>
        <w:rPr>
          <w:rFonts w:hint="eastAsia" w:ascii="Arial" w:hAnsi="Arial" w:cs="Arial"/>
          <w:szCs w:val="21"/>
          <w:lang w:val="en-US" w:eastAsia="zh-CN"/>
        </w:rPr>
        <w:t>5</w:t>
      </w:r>
      <w:r>
        <w:rPr>
          <w:rFonts w:ascii="Arial" w:hAnsi="Arial" w:cs="Arial"/>
          <w:szCs w:val="21"/>
        </w:rPr>
        <w:t>日上午9时30分至10时00分）供应商可以登录广西政府采购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szCs w:val="21"/>
          <w:lang w:val="en-US" w:eastAsia="zh-CN"/>
        </w:rPr>
        <w:t>4</w:t>
      </w:r>
      <w:r>
        <w:rPr>
          <w:rFonts w:ascii="Arial" w:hAnsi="Arial" w:cs="Arial"/>
          <w:szCs w:val="21"/>
        </w:rPr>
        <w:t>号开标仓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bookmarkEnd w:id="18"/>
    <w:p>
      <w:pPr>
        <w:snapToGrid w:val="0"/>
        <w:spacing w:line="300" w:lineRule="auto"/>
        <w:ind w:firstLine="420" w:firstLineChars="200"/>
        <w:rPr>
          <w:rFonts w:ascii="Arial" w:hAnsi="Arial" w:cs="Arial"/>
          <w:szCs w:val="21"/>
        </w:rPr>
      </w:pPr>
      <w:r>
        <w:rPr>
          <w:rFonts w:ascii="Arial" w:hAnsi="Arial" w:cs="Arial"/>
          <w:szCs w:val="21"/>
        </w:rPr>
        <w:t>4.“广西政府采购云平台”平台电子投标相关事宜：</w:t>
      </w:r>
    </w:p>
    <w:p>
      <w:pPr>
        <w:snapToGrid w:val="0"/>
        <w:spacing w:line="300" w:lineRule="auto"/>
        <w:ind w:firstLine="420" w:firstLineChars="200"/>
        <w:rPr>
          <w:rFonts w:ascii="Arial" w:hAnsi="Arial" w:cs="Arial"/>
          <w:szCs w:val="21"/>
        </w:rPr>
      </w:pPr>
      <w:r>
        <w:rPr>
          <w:rFonts w:ascii="Arial" w:hAnsi="Arial" w:cs="Arial"/>
          <w:kern w:val="0"/>
          <w:szCs w:val="21"/>
        </w:rPr>
        <w:t>（1）</w:t>
      </w:r>
      <w:r>
        <w:rPr>
          <w:rFonts w:ascii="Arial" w:hAnsi="Arial" w:cs="Arial"/>
          <w:szCs w:val="21"/>
        </w:rPr>
        <w:t>未进行网上注册并办理数字证书（CA认证）的供应商将无法参与本项目政府采购活动，潜在供应商应当在响应截止时间前，完成广西政府采购云平台上的CA数字证书办理及投标文件的提交。完成CA数字证书办理预计7日左右，建议各供应商抓紧时间办理。</w:t>
      </w:r>
    </w:p>
    <w:p>
      <w:pPr>
        <w:snapToGrid w:val="0"/>
        <w:spacing w:line="300" w:lineRule="auto"/>
        <w:ind w:firstLine="420" w:firstLineChars="200"/>
        <w:rPr>
          <w:rFonts w:ascii="Arial" w:hAnsi="Arial" w:cs="Arial"/>
          <w:kern w:val="0"/>
          <w:szCs w:val="21"/>
        </w:rPr>
      </w:pPr>
      <w:r>
        <w:rPr>
          <w:rFonts w:ascii="Arial" w:hAnsi="Arial" w:cs="Arial"/>
          <w:szCs w:val="21"/>
        </w:rPr>
        <w:t>（2）为确保网上操作合法、有效和安全，请供应商确保在电子投标过程中能够对相关数据电文进行加密和使用电子签章，妥善保管CA数字证书并使用有效的CA数字证书参与整个招标活动。</w:t>
      </w:r>
    </w:p>
    <w:p>
      <w:pPr>
        <w:snapToGrid w:val="0"/>
        <w:spacing w:line="300" w:lineRule="auto"/>
        <w:ind w:firstLine="420" w:firstLineChars="200"/>
        <w:rPr>
          <w:rFonts w:ascii="Arial" w:hAnsi="Arial" w:cs="Arial"/>
          <w:kern w:val="0"/>
          <w:szCs w:val="21"/>
        </w:rPr>
      </w:pPr>
      <w:r>
        <w:rPr>
          <w:rFonts w:ascii="Arial" w:hAnsi="Arial" w:cs="Arial"/>
          <w:kern w:val="0"/>
          <w:szCs w:val="21"/>
        </w:rPr>
        <w:t>（3）若对项目采购电子交易系统操作有疑问，可登录“广西政府采购云平台”平台（https://www.gcy.zfcg.gxzf.gov.cn/），点击右侧咨询小采获取采小蜜智能服务管家帮助或点击右侧帮助文档查看供应商指南或拨打广西政府采购云平台服务热线95763获取热线服务帮助。</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七、对本次招标提出询问，请按以下方式联系</w:t>
      </w:r>
    </w:p>
    <w:p>
      <w:pPr>
        <w:spacing w:line="312" w:lineRule="auto"/>
        <w:ind w:firstLine="420" w:firstLineChars="200"/>
        <w:jc w:val="left"/>
        <w:rPr>
          <w:rFonts w:ascii="Arial" w:hAnsi="Arial" w:cs="Arial"/>
          <w:kern w:val="0"/>
          <w:szCs w:val="21"/>
        </w:rPr>
      </w:pPr>
      <w:r>
        <w:rPr>
          <w:rFonts w:ascii="Arial" w:hAnsi="Arial" w:cs="Arial"/>
          <w:kern w:val="0"/>
          <w:szCs w:val="21"/>
        </w:rPr>
        <w:t>1、采购人信息</w:t>
      </w:r>
    </w:p>
    <w:p>
      <w:pPr>
        <w:spacing w:line="312" w:lineRule="auto"/>
        <w:ind w:firstLine="420" w:firstLineChars="200"/>
        <w:jc w:val="left"/>
        <w:rPr>
          <w:rFonts w:ascii="Arial" w:hAnsi="Arial" w:cs="Arial"/>
          <w:kern w:val="0"/>
          <w:szCs w:val="21"/>
          <w:u w:val="single"/>
        </w:rPr>
      </w:pPr>
      <w:r>
        <w:rPr>
          <w:rFonts w:ascii="Arial" w:hAnsi="Arial" w:cs="Arial"/>
          <w:kern w:val="0"/>
          <w:szCs w:val="21"/>
        </w:rPr>
        <w:t>名称：</w:t>
      </w:r>
      <w:r>
        <w:rPr>
          <w:rFonts w:ascii="Arial" w:hAnsi="Arial" w:cs="Arial"/>
          <w:kern w:val="0"/>
          <w:szCs w:val="21"/>
          <w:u w:val="single"/>
        </w:rPr>
        <w:t>广西壮族自治区南溪山医院（广西壮族自治区第二人民医院）</w:t>
      </w:r>
    </w:p>
    <w:p>
      <w:pPr>
        <w:widowControl/>
        <w:spacing w:line="288" w:lineRule="auto"/>
        <w:ind w:left="420" w:leftChars="200"/>
        <w:jc w:val="left"/>
        <w:rPr>
          <w:rFonts w:ascii="Arial" w:hAnsi="Arial" w:cs="Arial"/>
          <w:kern w:val="0"/>
          <w:szCs w:val="21"/>
        </w:rPr>
      </w:pPr>
      <w:r>
        <w:rPr>
          <w:rFonts w:ascii="Arial" w:hAnsi="Arial" w:cs="Arial"/>
          <w:kern w:val="0"/>
          <w:szCs w:val="21"/>
        </w:rPr>
        <w:t>地址：</w:t>
      </w:r>
      <w:r>
        <w:rPr>
          <w:rFonts w:ascii="Arial" w:hAnsi="Arial" w:cs="Arial"/>
          <w:kern w:val="0"/>
          <w:szCs w:val="21"/>
          <w:u w:val="single"/>
        </w:rPr>
        <w:t>桂林市象山区崇信路46号</w:t>
      </w:r>
    </w:p>
    <w:p>
      <w:pPr>
        <w:widowControl/>
        <w:spacing w:line="288" w:lineRule="auto"/>
        <w:ind w:left="420" w:leftChars="200"/>
        <w:jc w:val="left"/>
        <w:rPr>
          <w:rFonts w:ascii="Arial" w:hAnsi="Arial" w:cs="Arial"/>
          <w:kern w:val="0"/>
          <w:szCs w:val="21"/>
        </w:rPr>
      </w:pPr>
      <w:r>
        <w:rPr>
          <w:rFonts w:ascii="Arial" w:hAnsi="Arial" w:cs="Arial"/>
          <w:kern w:val="0"/>
          <w:szCs w:val="21"/>
        </w:rPr>
        <w:t>项目联系人：</w:t>
      </w:r>
      <w:r>
        <w:rPr>
          <w:rFonts w:ascii="Arial" w:hAnsi="Arial" w:cs="Arial"/>
          <w:kern w:val="0"/>
          <w:szCs w:val="21"/>
          <w:u w:val="single"/>
        </w:rPr>
        <w:t>蔡军</w:t>
      </w:r>
    </w:p>
    <w:p>
      <w:pPr>
        <w:widowControl/>
        <w:spacing w:line="288" w:lineRule="auto"/>
        <w:ind w:left="420" w:leftChars="200"/>
        <w:jc w:val="left"/>
        <w:rPr>
          <w:rFonts w:ascii="Arial" w:hAnsi="Arial" w:cs="Arial"/>
          <w:kern w:val="0"/>
          <w:szCs w:val="21"/>
        </w:rPr>
      </w:pPr>
      <w:r>
        <w:rPr>
          <w:rFonts w:ascii="Arial" w:hAnsi="Arial" w:cs="Arial"/>
          <w:kern w:val="0"/>
          <w:szCs w:val="21"/>
        </w:rPr>
        <w:t>项目联系方式：</w:t>
      </w:r>
      <w:r>
        <w:rPr>
          <w:rFonts w:ascii="Arial" w:hAnsi="Arial" w:cs="Arial"/>
          <w:kern w:val="0"/>
          <w:szCs w:val="21"/>
          <w:u w:val="single"/>
        </w:rPr>
        <w:t>0773-7592156</w:t>
      </w:r>
    </w:p>
    <w:p>
      <w:pPr>
        <w:spacing w:line="312" w:lineRule="auto"/>
        <w:ind w:firstLine="420" w:firstLineChars="200"/>
        <w:jc w:val="left"/>
        <w:rPr>
          <w:rFonts w:ascii="Arial" w:hAnsi="Arial" w:cs="Arial"/>
          <w:kern w:val="0"/>
          <w:szCs w:val="21"/>
        </w:rPr>
      </w:pPr>
      <w:r>
        <w:rPr>
          <w:rFonts w:ascii="Arial" w:hAnsi="Arial" w:cs="Arial"/>
          <w:kern w:val="0"/>
          <w:szCs w:val="21"/>
        </w:rPr>
        <w:t>2、采购代理机构信息</w:t>
      </w:r>
    </w:p>
    <w:p>
      <w:pPr>
        <w:spacing w:line="312" w:lineRule="auto"/>
        <w:ind w:firstLine="420" w:firstLineChars="200"/>
        <w:jc w:val="left"/>
        <w:rPr>
          <w:rFonts w:ascii="Arial" w:hAnsi="Arial" w:cs="Arial"/>
          <w:kern w:val="0"/>
          <w:szCs w:val="21"/>
          <w:u w:val="single"/>
        </w:rPr>
      </w:pPr>
      <w:r>
        <w:rPr>
          <w:rFonts w:ascii="Arial" w:hAnsi="Arial" w:cs="Arial"/>
          <w:kern w:val="0"/>
          <w:szCs w:val="21"/>
        </w:rPr>
        <w:t>名称：</w:t>
      </w:r>
      <w:r>
        <w:rPr>
          <w:rFonts w:ascii="Arial" w:hAnsi="Arial" w:cs="Arial"/>
          <w:kern w:val="0"/>
          <w:szCs w:val="21"/>
          <w:u w:val="single"/>
        </w:rPr>
        <w:t>广西机电设备招标有限公司</w:t>
      </w:r>
    </w:p>
    <w:p>
      <w:pPr>
        <w:spacing w:line="312" w:lineRule="auto"/>
        <w:ind w:firstLine="420" w:firstLineChars="200"/>
        <w:jc w:val="left"/>
        <w:rPr>
          <w:rFonts w:ascii="Arial" w:hAnsi="Arial" w:cs="Arial"/>
          <w:kern w:val="0"/>
          <w:szCs w:val="21"/>
          <w:u w:val="single"/>
        </w:rPr>
      </w:pPr>
      <w:r>
        <w:rPr>
          <w:rFonts w:ascii="Arial" w:hAnsi="Arial" w:cs="Arial"/>
          <w:kern w:val="0"/>
          <w:szCs w:val="21"/>
        </w:rPr>
        <w:t>地址：</w:t>
      </w:r>
      <w:r>
        <w:rPr>
          <w:rFonts w:ascii="Arial" w:hAnsi="Arial" w:cs="Arial"/>
          <w:kern w:val="0"/>
          <w:szCs w:val="21"/>
          <w:u w:val="single"/>
        </w:rPr>
        <w:t>桂林市骖鸾路31号湘商大厦6楼603（桂林分公司）</w:t>
      </w:r>
    </w:p>
    <w:p>
      <w:pPr>
        <w:spacing w:line="312" w:lineRule="auto"/>
        <w:ind w:firstLine="420" w:firstLineChars="200"/>
        <w:jc w:val="left"/>
        <w:rPr>
          <w:rFonts w:ascii="Arial" w:hAnsi="Arial" w:cs="Arial"/>
          <w:kern w:val="0"/>
          <w:szCs w:val="21"/>
          <w:u w:val="single"/>
        </w:rPr>
      </w:pPr>
      <w:r>
        <w:rPr>
          <w:rFonts w:ascii="Arial" w:hAnsi="Arial" w:cs="Arial"/>
          <w:kern w:val="0"/>
          <w:szCs w:val="21"/>
        </w:rPr>
        <w:t>项目联系人：</w:t>
      </w:r>
      <w:r>
        <w:rPr>
          <w:rFonts w:ascii="Arial" w:hAnsi="Arial" w:cs="Arial"/>
          <w:kern w:val="0"/>
          <w:szCs w:val="21"/>
          <w:u w:val="single"/>
        </w:rPr>
        <w:t>曾昭卉、栗晓奇</w:t>
      </w:r>
    </w:p>
    <w:p>
      <w:pPr>
        <w:spacing w:line="312" w:lineRule="auto"/>
        <w:ind w:firstLine="420" w:firstLineChars="200"/>
        <w:jc w:val="left"/>
        <w:rPr>
          <w:rFonts w:ascii="Arial" w:hAnsi="Arial" w:cs="Arial"/>
          <w:kern w:val="0"/>
          <w:szCs w:val="21"/>
        </w:rPr>
      </w:pPr>
      <w:r>
        <w:rPr>
          <w:rFonts w:ascii="Arial" w:hAnsi="Arial" w:cs="Arial"/>
          <w:kern w:val="0"/>
          <w:szCs w:val="21"/>
        </w:rPr>
        <w:t>联系方式：</w:t>
      </w:r>
      <w:r>
        <w:rPr>
          <w:rFonts w:ascii="Arial" w:hAnsi="Arial" w:cs="Arial"/>
          <w:kern w:val="0"/>
          <w:szCs w:val="21"/>
          <w:u w:val="single"/>
        </w:rPr>
        <w:t xml:space="preserve"> 0773-3696789转2 </w:t>
      </w:r>
      <w:r>
        <w:rPr>
          <w:rFonts w:ascii="Arial" w:hAnsi="Arial" w:cs="Arial"/>
          <w:kern w:val="0"/>
          <w:szCs w:val="21"/>
        </w:rPr>
        <w:t xml:space="preserve"> </w:t>
      </w:r>
    </w:p>
    <w:p>
      <w:pPr>
        <w:spacing w:line="312" w:lineRule="auto"/>
        <w:ind w:firstLine="360" w:firstLineChars="200"/>
        <w:jc w:val="right"/>
        <w:rPr>
          <w:rFonts w:ascii="Arial" w:hAnsi="Arial" w:cs="Arial"/>
          <w:kern w:val="0"/>
          <w:sz w:val="18"/>
          <w:szCs w:val="18"/>
        </w:rPr>
      </w:pPr>
    </w:p>
    <w:p>
      <w:pPr>
        <w:spacing w:line="288" w:lineRule="auto"/>
        <w:ind w:firstLine="420" w:firstLineChars="200"/>
        <w:jc w:val="right"/>
        <w:rPr>
          <w:rFonts w:ascii="Arial" w:hAnsi="Arial" w:cs="Arial"/>
          <w:szCs w:val="21"/>
        </w:rPr>
      </w:pPr>
      <w:bookmarkStart w:id="19" w:name="_Hlk74218063"/>
      <w:bookmarkStart w:id="20" w:name="_Hlk86933897"/>
      <w:r>
        <w:rPr>
          <w:rFonts w:ascii="Arial" w:hAnsi="Arial" w:cs="Arial"/>
          <w:szCs w:val="21"/>
        </w:rPr>
        <w:t>广西机电设备招标有限公司</w:t>
      </w:r>
    </w:p>
    <w:bookmarkEnd w:id="19"/>
    <w:bookmarkEnd w:id="20"/>
    <w:p>
      <w:pPr>
        <w:jc w:val="right"/>
        <w:rPr>
          <w:rFonts w:ascii="Arial" w:hAnsi="Arial" w:cs="Arial"/>
        </w:rPr>
        <w:sectPr>
          <w:headerReference r:id="rId10" w:type="first"/>
          <w:footerReference r:id="rId12" w:type="first"/>
          <w:headerReference r:id="rId9" w:type="default"/>
          <w:footerReference r:id="rId11" w:type="default"/>
          <w:pgSz w:w="11906" w:h="16838"/>
          <w:pgMar w:top="993" w:right="1133" w:bottom="1246" w:left="1418" w:header="851" w:footer="992" w:gutter="0"/>
          <w:pgNumType w:start="1"/>
          <w:cols w:space="720" w:num="1"/>
          <w:titlePg/>
          <w:docGrid w:linePitch="312" w:charSpace="0"/>
        </w:sectPr>
      </w:pPr>
      <w:r>
        <w:rPr>
          <w:rFonts w:ascii="Arial" w:hAnsi="Arial" w:cs="Arial"/>
        </w:rPr>
        <w:t xml:space="preserve">2025年 </w:t>
      </w:r>
      <w:r>
        <w:rPr>
          <w:rFonts w:hint="eastAsia" w:ascii="Arial" w:hAnsi="Arial" w:cs="Arial"/>
          <w:lang w:val="en-US" w:eastAsia="zh-CN"/>
        </w:rPr>
        <w:t>8</w:t>
      </w:r>
      <w:r>
        <w:rPr>
          <w:rFonts w:ascii="Arial" w:hAnsi="Arial" w:cs="Arial"/>
        </w:rPr>
        <w:t xml:space="preserve">月 </w:t>
      </w:r>
      <w:r>
        <w:rPr>
          <w:rFonts w:hint="eastAsia" w:ascii="Arial" w:hAnsi="Arial" w:cs="Arial"/>
          <w:lang w:val="en-US" w:eastAsia="zh-CN"/>
        </w:rPr>
        <w:t>15</w:t>
      </w:r>
      <w:r>
        <w:rPr>
          <w:rFonts w:ascii="Arial" w:hAnsi="Arial" w:cs="Arial"/>
        </w:rPr>
        <w:t xml:space="preserve"> 日</w:t>
      </w:r>
    </w:p>
    <w:p>
      <w:pPr>
        <w:pStyle w:val="32"/>
        <w:snapToGrid w:val="0"/>
        <w:spacing w:before="120" w:after="120" w:line="320" w:lineRule="exact"/>
        <w:jc w:val="center"/>
        <w:outlineLvl w:val="0"/>
        <w:rPr>
          <w:rFonts w:ascii="Arial" w:hAnsi="Arial" w:cs="Arial"/>
          <w:sz w:val="32"/>
          <w:szCs w:val="32"/>
        </w:rPr>
      </w:pPr>
      <w:r>
        <w:rPr>
          <w:rFonts w:ascii="Arial" w:hAnsi="Arial" w:cs="Arial"/>
        </w:rPr>
        <w:br w:type="page"/>
      </w:r>
      <w:bookmarkEnd w:id="12"/>
      <w:bookmarkEnd w:id="13"/>
      <w:bookmarkStart w:id="21" w:name="_Toc30557"/>
      <w:r>
        <w:rPr>
          <w:rFonts w:ascii="Arial" w:hAnsi="Arial" w:cs="Arial"/>
          <w:sz w:val="32"/>
          <w:szCs w:val="32"/>
        </w:rPr>
        <w:t>第二章  项目采购需求</w:t>
      </w:r>
      <w:bookmarkEnd w:id="21"/>
    </w:p>
    <w:p>
      <w:pPr>
        <w:spacing w:line="360" w:lineRule="auto"/>
        <w:jc w:val="center"/>
        <w:rPr>
          <w:rFonts w:ascii="Arial" w:hAnsi="Arial" w:cs="Arial"/>
          <w:b/>
          <w:kern w:val="0"/>
          <w:sz w:val="28"/>
          <w:szCs w:val="28"/>
        </w:rPr>
      </w:pPr>
      <w:bookmarkStart w:id="22" w:name="_Toc254970490"/>
      <w:bookmarkStart w:id="23" w:name="_Toc254970631"/>
      <w:r>
        <w:rPr>
          <w:rFonts w:ascii="Arial" w:hAnsi="Arial" w:cs="Arial"/>
          <w:b/>
          <w:kern w:val="0"/>
          <w:sz w:val="32"/>
          <w:szCs w:val="32"/>
        </w:rPr>
        <w:t>A分标：移动式C形臂X射线机</w:t>
      </w:r>
    </w:p>
    <w:p>
      <w:pPr>
        <w:spacing w:line="360" w:lineRule="auto"/>
        <w:rPr>
          <w:rFonts w:ascii="Arial" w:hAnsi="Arial" w:cs="Arial"/>
          <w:b/>
          <w:kern w:val="0"/>
          <w:sz w:val="28"/>
          <w:szCs w:val="28"/>
        </w:rPr>
      </w:pPr>
      <w:r>
        <w:rPr>
          <w:rFonts w:ascii="Arial" w:hAnsi="Arial" w:cs="Arial"/>
          <w:b/>
          <w:kern w:val="0"/>
          <w:sz w:val="28"/>
          <w:szCs w:val="28"/>
        </w:rPr>
        <w:t>一、总体要求</w:t>
      </w:r>
    </w:p>
    <w:p>
      <w:pPr>
        <w:spacing w:line="360" w:lineRule="auto"/>
        <w:rPr>
          <w:rFonts w:ascii="Arial" w:hAnsi="Arial" w:cs="Arial"/>
          <w:szCs w:val="21"/>
        </w:rPr>
      </w:pPr>
      <w:r>
        <w:rPr>
          <w:rFonts w:ascii="Arial" w:hAnsi="Arial" w:cs="Arial"/>
          <w:szCs w:val="21"/>
        </w:rPr>
        <w:t>1.需实现的功能、目标及应用场景</w:t>
      </w:r>
    </w:p>
    <w:p>
      <w:pPr>
        <w:spacing w:line="360" w:lineRule="auto"/>
        <w:rPr>
          <w:rFonts w:ascii="Arial" w:hAnsi="Arial" w:cs="Arial"/>
          <w:szCs w:val="21"/>
        </w:rPr>
      </w:pPr>
      <w:r>
        <w:rPr>
          <w:rFonts w:ascii="Arial" w:hAnsi="Arial" w:cs="Arial"/>
          <w:szCs w:val="21"/>
        </w:rPr>
        <w:t>满足采购文件要求，验收达到合格标准。</w:t>
      </w:r>
    </w:p>
    <w:p>
      <w:pPr>
        <w:spacing w:line="360" w:lineRule="auto"/>
        <w:rPr>
          <w:rFonts w:ascii="Arial" w:hAnsi="Arial" w:cs="Arial"/>
          <w:szCs w:val="21"/>
        </w:rPr>
      </w:pPr>
      <w:r>
        <w:rPr>
          <w:rFonts w:ascii="Arial" w:hAnsi="Arial" w:cs="Arial"/>
          <w:szCs w:val="21"/>
        </w:rPr>
        <w:t>2.政府采购政策的应用</w:t>
      </w:r>
    </w:p>
    <w:p>
      <w:pPr>
        <w:spacing w:line="360" w:lineRule="auto"/>
        <w:rPr>
          <w:rFonts w:ascii="Arial" w:hAnsi="Arial" w:cs="Arial"/>
          <w:szCs w:val="21"/>
        </w:rPr>
      </w:pPr>
      <w:r>
        <w:rPr>
          <w:rFonts w:ascii="Arial" w:hAnsi="Arial" w:cs="Arial"/>
          <w:szCs w:val="21"/>
        </w:rPr>
        <w:t>详见采购文件“评标方法及评标标准/政府采购政策应用说明”。</w:t>
      </w:r>
    </w:p>
    <w:p>
      <w:pPr>
        <w:spacing w:line="360" w:lineRule="auto"/>
        <w:rPr>
          <w:rFonts w:ascii="Arial" w:hAnsi="Arial" w:cs="Arial"/>
          <w:szCs w:val="21"/>
        </w:rPr>
      </w:pPr>
      <w:r>
        <w:rPr>
          <w:rFonts w:ascii="Arial" w:hAnsi="Arial" w:cs="Arial"/>
          <w:szCs w:val="21"/>
        </w:rPr>
        <w:t>3.是否接受进口产品：</w:t>
      </w:r>
    </w:p>
    <w:p>
      <w:pPr>
        <w:spacing w:line="360" w:lineRule="auto"/>
        <w:rPr>
          <w:rFonts w:ascii="Arial" w:hAnsi="Arial" w:cs="Arial"/>
          <w:b/>
          <w:bCs/>
          <w:sz w:val="28"/>
          <w:szCs w:val="28"/>
        </w:rPr>
      </w:pPr>
      <w:r>
        <w:rPr>
          <w:rFonts w:ascii="Arial" w:hAnsi="Arial" w:cs="Arial"/>
          <w:b/>
          <w:bCs/>
          <w:sz w:val="28"/>
          <w:szCs w:val="28"/>
        </w:rPr>
        <w:t>本项目采购货物不接受进口产品</w:t>
      </w:r>
    </w:p>
    <w:p>
      <w:pPr>
        <w:spacing w:line="360" w:lineRule="auto"/>
        <w:rPr>
          <w:rFonts w:ascii="Arial" w:hAnsi="Arial" w:cs="Arial"/>
          <w:szCs w:val="21"/>
        </w:rPr>
      </w:pPr>
      <w:r>
        <w:rPr>
          <w:rFonts w:ascii="Arial" w:hAnsi="Arial" w:cs="Arial"/>
          <w:szCs w:val="21"/>
        </w:rPr>
        <w:t>4.需执行的国家相关标准、行业标准、地方标准或者其他标准、规范</w:t>
      </w:r>
    </w:p>
    <w:p>
      <w:pPr>
        <w:spacing w:line="360" w:lineRule="auto"/>
        <w:rPr>
          <w:rFonts w:ascii="Arial" w:hAnsi="Arial" w:cs="Arial"/>
          <w:szCs w:val="21"/>
          <w:u w:val="single"/>
        </w:rPr>
      </w:pPr>
      <w:r>
        <w:rPr>
          <w:rFonts w:ascii="Arial" w:hAnsi="Arial" w:cs="Arial"/>
          <w:szCs w:val="21"/>
        </w:rPr>
        <w:t>（1）本项目应执行的国家相关标准、行业标准、地方标准或者其他标准、规范为：</w:t>
      </w:r>
      <w:r>
        <w:rPr>
          <w:rFonts w:ascii="Arial" w:hAnsi="Arial" w:cs="Arial"/>
          <w:szCs w:val="21"/>
          <w:u w:val="single"/>
        </w:rPr>
        <w:t xml:space="preserve">     /          </w:t>
      </w:r>
    </w:p>
    <w:p>
      <w:pPr>
        <w:spacing w:line="360" w:lineRule="auto"/>
        <w:rPr>
          <w:rFonts w:ascii="Arial" w:hAnsi="Arial" w:cs="Arial"/>
          <w:szCs w:val="21"/>
        </w:rPr>
      </w:pPr>
      <w:r>
        <w:rPr>
          <w:rFonts w:ascii="Arial" w:hAnsi="Arial" w:cs="Arial"/>
          <w:szCs w:val="21"/>
        </w:rPr>
        <w:t>（2）如技术要求/服务要求与上述标准、规范不一致的，高于标准、规范的按技术要求执行，低于标准、规范的按标准、规范执行。</w:t>
      </w:r>
    </w:p>
    <w:p>
      <w:pPr>
        <w:spacing w:line="360" w:lineRule="auto"/>
        <w:rPr>
          <w:rFonts w:ascii="Arial" w:hAnsi="Arial" w:cs="Arial"/>
          <w:b/>
          <w:bCs/>
          <w:szCs w:val="21"/>
        </w:rPr>
      </w:pPr>
      <w:r>
        <w:rPr>
          <w:rFonts w:ascii="Arial" w:hAnsi="Arial" w:cs="Arial"/>
          <w:b/>
          <w:bCs/>
          <w:szCs w:val="21"/>
        </w:rPr>
        <w:t>5.本章“项目采购需求”中标注“▲”的条款或要求系指实质性条款或实质性要求，必须满足，如存在负偏离（或未提供）将导致响应被否决。标注“★”号的为非实质性主要技术参数或条款。</w:t>
      </w:r>
    </w:p>
    <w:p>
      <w:pPr>
        <w:spacing w:line="360" w:lineRule="auto"/>
        <w:rPr>
          <w:rFonts w:ascii="Arial" w:hAnsi="Arial" w:cs="Arial"/>
          <w:szCs w:val="21"/>
        </w:rPr>
      </w:pPr>
      <w:r>
        <w:rPr>
          <w:rFonts w:ascii="Arial" w:hAnsi="Arial" w:cs="Arial"/>
          <w:szCs w:val="21"/>
        </w:rPr>
        <w:t>6.采购需求要求未尽事宜由采购人与中标供应商在采购合同中约定。</w:t>
      </w:r>
    </w:p>
    <w:p>
      <w:pPr>
        <w:spacing w:line="360" w:lineRule="auto"/>
        <w:rPr>
          <w:rFonts w:ascii="Arial" w:hAnsi="Arial" w:cs="Arial"/>
          <w:b/>
          <w:bCs/>
          <w:szCs w:val="21"/>
        </w:rPr>
      </w:pPr>
      <w:r>
        <w:rPr>
          <w:rFonts w:ascii="Arial" w:hAnsi="Arial" w:cs="Arial"/>
          <w:b/>
          <w:bCs/>
          <w:szCs w:val="21"/>
        </w:rPr>
        <w:t>▲7.供应商必须具有按《医疗器械监督管理条例》（国务院令第739号）医疗器械分类管理要求具有有效的医疗器械经营许可或者备案（按《医疗器械监督管理条例》免于经营备案和无需办理医疗器械经营许可或者备案的情形除外）。</w:t>
      </w:r>
    </w:p>
    <w:p>
      <w:pPr>
        <w:spacing w:line="360" w:lineRule="auto"/>
        <w:rPr>
          <w:rFonts w:ascii="Arial" w:hAnsi="Arial" w:cs="Arial"/>
          <w:b/>
          <w:kern w:val="0"/>
          <w:sz w:val="28"/>
          <w:szCs w:val="28"/>
        </w:rPr>
      </w:pPr>
      <w:r>
        <w:rPr>
          <w:rFonts w:ascii="Arial" w:hAnsi="Arial" w:cs="Arial"/>
          <w:b/>
          <w:bCs/>
          <w:szCs w:val="21"/>
        </w:rPr>
        <w:t>▲8.如投标产品属第二、三类医疗器械产品的，须按《医疗器械注册与备案管理办法》（国家食品药品监督管理总局令第47号）提供该设备有效的医疗器械注册证复印件加盖公章。</w:t>
      </w:r>
    </w:p>
    <w:p>
      <w:pPr>
        <w:rPr>
          <w:rFonts w:ascii="Arial" w:hAnsi="Arial" w:cs="Arial"/>
          <w:b/>
          <w:kern w:val="0"/>
          <w:sz w:val="28"/>
          <w:szCs w:val="28"/>
        </w:rPr>
      </w:pPr>
      <w:r>
        <w:rPr>
          <w:rFonts w:ascii="Arial" w:hAnsi="Arial" w:cs="Arial"/>
          <w:b/>
          <w:kern w:val="0"/>
          <w:sz w:val="28"/>
          <w:szCs w:val="28"/>
        </w:rPr>
        <w:br w:type="page"/>
      </w:r>
    </w:p>
    <w:p>
      <w:pPr>
        <w:spacing w:line="360" w:lineRule="auto"/>
        <w:jc w:val="left"/>
        <w:rPr>
          <w:rFonts w:ascii="Arial" w:hAnsi="Arial" w:cs="Arial"/>
          <w:b/>
          <w:kern w:val="0"/>
          <w:sz w:val="28"/>
          <w:szCs w:val="28"/>
        </w:rPr>
      </w:pPr>
      <w:r>
        <w:rPr>
          <w:rFonts w:ascii="Arial" w:hAnsi="Arial" w:cs="Arial"/>
          <w:b/>
          <w:kern w:val="0"/>
          <w:sz w:val="28"/>
          <w:szCs w:val="28"/>
        </w:rPr>
        <w:t>二、技术、商务要求</w:t>
      </w:r>
    </w:p>
    <w:p>
      <w:pPr>
        <w:spacing w:line="360" w:lineRule="auto"/>
        <w:rPr>
          <w:rFonts w:ascii="Arial" w:hAnsi="Arial" w:cs="Arial"/>
          <w:szCs w:val="21"/>
        </w:rPr>
      </w:pPr>
      <w:r>
        <w:rPr>
          <w:rFonts w:ascii="Arial" w:hAnsi="Arial" w:cs="Arial"/>
          <w:szCs w:val="21"/>
        </w:rPr>
        <w:t>1.一般说明</w:t>
      </w:r>
    </w:p>
    <w:p>
      <w:pPr>
        <w:spacing w:line="360" w:lineRule="auto"/>
        <w:rPr>
          <w:rFonts w:ascii="Arial" w:hAnsi="Arial" w:cs="Arial"/>
          <w:szCs w:val="21"/>
        </w:rPr>
      </w:pPr>
      <w:r>
        <w:rPr>
          <w:rFonts w:ascii="Arial" w:hAnsi="Arial" w:cs="Arial"/>
          <w:szCs w:val="21"/>
        </w:rPr>
        <w:t>（1）采购需求中如出现的品牌、型号或者生产供应商仅起参考作用，不属于指定品牌、型号或者生产供应商的情形。供应商可参照或者选用其他相当的品牌、型号或者生产供应商替代。</w:t>
      </w:r>
    </w:p>
    <w:p>
      <w:pPr>
        <w:spacing w:line="360" w:lineRule="auto"/>
        <w:rPr>
          <w:rFonts w:ascii="Arial" w:hAnsi="Arial" w:cs="Arial"/>
          <w:szCs w:val="21"/>
        </w:rPr>
      </w:pPr>
      <w:r>
        <w:rPr>
          <w:rFonts w:ascii="Arial" w:hAnsi="Arial" w:cs="Arial"/>
          <w:szCs w:val="21"/>
        </w:rPr>
        <w:t>（2）投标文件如要求提供检测报告的，检测报告或认证报告内容中若涉及外文说明，必须同时提供对应中文翻译说明，评标依据以中文翻译内容为准，外文说明仅供参考。</w:t>
      </w:r>
    </w:p>
    <w:p>
      <w:pPr>
        <w:spacing w:line="360" w:lineRule="auto"/>
        <w:rPr>
          <w:rFonts w:ascii="Arial" w:hAnsi="Arial" w:cs="Arial"/>
          <w:szCs w:val="21"/>
        </w:rPr>
      </w:pPr>
      <w:r>
        <w:rPr>
          <w:rFonts w:ascii="Arial" w:hAnsi="Arial" w:cs="Arial"/>
          <w:szCs w:val="21"/>
        </w:rPr>
        <w:t>2.供应商应根据自身实际情况如实响应投标文件，对投标文件提出的要求和条件作出明确响应，否则将作无效投标处理。对于技术条款或参数在投标文件中要求提供技术支持资料的，技术支持资料以招标件中规定的形式为准，否则将视为无效技术支持资料。</w:t>
      </w:r>
    </w:p>
    <w:p>
      <w:pPr>
        <w:spacing w:line="360" w:lineRule="auto"/>
        <w:rPr>
          <w:rFonts w:ascii="Arial" w:hAnsi="Arial" w:cs="Arial"/>
          <w:szCs w:val="21"/>
        </w:rPr>
      </w:pPr>
      <w:r>
        <w:rPr>
          <w:rFonts w:ascii="Arial" w:hAnsi="Arial" w:cs="Arial"/>
          <w:szCs w:val="21"/>
        </w:rPr>
        <w:t>3.核心产品</w:t>
      </w:r>
    </w:p>
    <w:p>
      <w:pPr>
        <w:spacing w:line="360" w:lineRule="auto"/>
        <w:rPr>
          <w:rFonts w:ascii="Arial" w:hAnsi="Arial" w:cs="Arial"/>
          <w:b/>
          <w:bCs/>
          <w:szCs w:val="21"/>
        </w:rPr>
      </w:pPr>
      <w:r>
        <w:rPr>
          <w:rFonts w:ascii="Arial" w:hAnsi="Arial" w:cs="Arial"/>
          <w:b/>
          <w:bCs/>
          <w:szCs w:val="21"/>
        </w:rPr>
        <w:t>本分标为货物采购项目，核心产品为：移动式C形臂X射线机。</w:t>
      </w:r>
    </w:p>
    <w:p>
      <w:pPr>
        <w:spacing w:line="360" w:lineRule="auto"/>
        <w:rPr>
          <w:rFonts w:ascii="Arial" w:hAnsi="Arial" w:cs="Arial"/>
          <w:szCs w:val="21"/>
        </w:rPr>
      </w:pPr>
      <w:r>
        <w:rPr>
          <w:rFonts w:ascii="Arial" w:hAnsi="Arial" w:cs="Arial"/>
          <w:szCs w:val="21"/>
        </w:rPr>
        <w:t>4.本项目所属行业：</w:t>
      </w:r>
      <w:r>
        <w:rPr>
          <w:rFonts w:ascii="Arial" w:hAnsi="Arial" w:cs="Arial"/>
          <w:b/>
          <w:bCs/>
          <w:szCs w:val="21"/>
        </w:rPr>
        <w:t>工业</w:t>
      </w:r>
    </w:p>
    <w:p>
      <w:pPr>
        <w:spacing w:line="360" w:lineRule="auto"/>
        <w:rPr>
          <w:rFonts w:ascii="Arial" w:hAnsi="Arial" w:cs="Arial"/>
          <w:szCs w:val="21"/>
        </w:rPr>
      </w:pPr>
      <w:r>
        <w:rPr>
          <w:rFonts w:ascii="Arial" w:hAnsi="Arial" w:cs="Arial"/>
          <w:szCs w:val="21"/>
        </w:rPr>
        <w:t>5.标的名称、数量、需满足的质量、技术规格、物理特性、性能、材料、结构、外观、安全，或者服务内容和标准：</w:t>
      </w:r>
    </w:p>
    <w:tbl>
      <w:tblPr>
        <w:tblStyle w:val="5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486"/>
        <w:gridCol w:w="852"/>
        <w:gridCol w:w="539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Style w:val="58"/>
                <w:rFonts w:ascii="Arial" w:hAnsi="Arial" w:cs="Arial"/>
                <w:b w:val="0"/>
                <w:bCs w:val="0"/>
                <w:szCs w:val="21"/>
              </w:rPr>
              <w:t>序号</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shd w:val="clear" w:color="auto" w:fill="FFFFFF"/>
              </w:rPr>
            </w:pPr>
            <w:r>
              <w:rPr>
                <w:rFonts w:ascii="Arial" w:hAnsi="Arial" w:cs="Arial"/>
                <w:szCs w:val="21"/>
              </w:rPr>
              <w:t>货物名称</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shd w:val="clear" w:color="auto" w:fill="FFFFFF"/>
              </w:rPr>
              <w:t>数量及单位</w:t>
            </w:r>
          </w:p>
        </w:tc>
        <w:tc>
          <w:tcPr>
            <w:tcW w:w="5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Style w:val="58"/>
                <w:rFonts w:ascii="Arial" w:hAnsi="Arial" w:cs="Arial"/>
                <w:b w:val="0"/>
                <w:bCs w:val="0"/>
                <w:szCs w:val="21"/>
              </w:rPr>
              <w:t>技术参数、性能（配置）及其他要求</w:t>
            </w: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Style w:val="58"/>
                <w:rFonts w:ascii="Arial" w:hAnsi="Arial" w:cs="Arial"/>
                <w:b w:val="0"/>
                <w:bCs w:val="0"/>
                <w:szCs w:val="21"/>
              </w:rPr>
            </w:pPr>
            <w:r>
              <w:rPr>
                <w:rFonts w:ascii="Arial" w:hAnsi="Arial" w:cs="Arial"/>
                <w:color w:val="000000"/>
              </w:rPr>
              <w:t>各分项最高限价合计（元）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708" w:type="dxa"/>
            <w:gridSpan w:val="5"/>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b/>
                <w:szCs w:val="21"/>
              </w:rPr>
            </w:pPr>
            <w:r>
              <w:rPr>
                <w:rFonts w:ascii="Arial" w:hAnsi="Arial" w:cs="Arial"/>
                <w:b/>
                <w:szCs w:val="21"/>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Cs w:val="21"/>
              </w:rPr>
            </w:pPr>
            <w:r>
              <w:rPr>
                <w:rFonts w:ascii="Arial" w:hAnsi="Arial" w:cs="Arial"/>
                <w:szCs w:val="21"/>
              </w:rPr>
              <w:t>1</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Cs w:val="21"/>
              </w:rPr>
            </w:pPr>
            <w:r>
              <w:rPr>
                <w:rFonts w:ascii="Arial" w:hAnsi="Arial" w:cs="Arial"/>
                <w:color w:val="000000"/>
                <w:kern w:val="0"/>
                <w:szCs w:val="21"/>
                <w:lang w:bidi="ar"/>
              </w:rPr>
              <w:t>移动式C形臂X射线机</w:t>
            </w:r>
          </w:p>
        </w:tc>
        <w:tc>
          <w:tcPr>
            <w:tcW w:w="85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Cs w:val="21"/>
              </w:rPr>
            </w:pPr>
            <w:r>
              <w:rPr>
                <w:rFonts w:ascii="Arial" w:hAnsi="Arial" w:cs="Arial"/>
                <w:szCs w:val="21"/>
              </w:rPr>
              <w:t>1台</w:t>
            </w:r>
          </w:p>
        </w:tc>
        <w:tc>
          <w:tcPr>
            <w:tcW w:w="539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szCs w:val="21"/>
              </w:rPr>
            </w:pPr>
            <w:r>
              <w:rPr>
                <w:rFonts w:ascii="Arial" w:hAnsi="Arial" w:cs="Arial"/>
                <w:szCs w:val="21"/>
              </w:rPr>
              <w:t>1.1.C臂机架</w:t>
            </w:r>
            <w:r>
              <w:rPr>
                <w:rFonts w:ascii="Arial" w:hAnsi="Arial" w:cs="Arial"/>
                <w:szCs w:val="21"/>
              </w:rPr>
              <w:tab/>
            </w:r>
          </w:p>
          <w:p>
            <w:pPr>
              <w:spacing w:line="288" w:lineRule="auto"/>
              <w:rPr>
                <w:rFonts w:ascii="Arial" w:hAnsi="Arial" w:cs="Arial"/>
                <w:color w:val="000000"/>
                <w:szCs w:val="21"/>
              </w:rPr>
            </w:pPr>
            <w:r>
              <w:rPr>
                <w:rFonts w:ascii="Arial" w:hAnsi="Arial" w:cs="Arial"/>
                <w:color w:val="000000"/>
                <w:szCs w:val="21"/>
              </w:rPr>
              <w:t>1.1.1 水平运动行程</w:t>
            </w:r>
            <w:r>
              <w:rPr>
                <w:rFonts w:ascii="Arial" w:hAnsi="Arial" w:cs="Arial"/>
                <w:szCs w:val="21"/>
              </w:rPr>
              <w:t>≥</w:t>
            </w:r>
            <w:r>
              <w:rPr>
                <w:rFonts w:ascii="Arial" w:hAnsi="Arial" w:cs="Arial"/>
                <w:color w:val="000000"/>
                <w:szCs w:val="21"/>
              </w:rPr>
              <w:t xml:space="preserve"> 190mm</w:t>
            </w:r>
          </w:p>
          <w:p>
            <w:pPr>
              <w:spacing w:line="288" w:lineRule="auto"/>
              <w:rPr>
                <w:rFonts w:ascii="Arial" w:hAnsi="Arial" w:cs="Arial"/>
                <w:szCs w:val="21"/>
              </w:rPr>
            </w:pPr>
            <w:r>
              <w:rPr>
                <w:rFonts w:ascii="Arial" w:hAnsi="Arial" w:cs="Arial"/>
                <w:szCs w:val="21"/>
              </w:rPr>
              <w:t>1.1.2垂直运动行程 ≥415mm</w:t>
            </w:r>
          </w:p>
          <w:p>
            <w:pPr>
              <w:spacing w:line="288" w:lineRule="auto"/>
              <w:rPr>
                <w:rFonts w:ascii="Arial" w:hAnsi="Arial" w:cs="Arial"/>
                <w:szCs w:val="21"/>
              </w:rPr>
            </w:pPr>
            <w:r>
              <w:rPr>
                <w:rFonts w:ascii="Arial" w:hAnsi="Arial" w:cs="Arial"/>
                <w:szCs w:val="21"/>
              </w:rPr>
              <w:t>1.1.3滑转运动行程 ≥ 135°（-45°~+90°）</w:t>
            </w:r>
          </w:p>
          <w:p>
            <w:pPr>
              <w:spacing w:line="288" w:lineRule="auto"/>
              <w:rPr>
                <w:rFonts w:ascii="Arial" w:hAnsi="Arial" w:cs="Arial"/>
                <w:szCs w:val="21"/>
              </w:rPr>
            </w:pPr>
            <w:r>
              <w:rPr>
                <w:rFonts w:ascii="Arial" w:hAnsi="Arial" w:cs="Arial"/>
              </w:rPr>
              <w:t>★</w:t>
            </w:r>
            <w:r>
              <w:rPr>
                <w:rFonts w:ascii="Arial" w:hAnsi="Arial" w:cs="Arial"/>
                <w:szCs w:val="21"/>
              </w:rPr>
              <w:t>1.1.4轴向旋转行程 ≥±225°</w:t>
            </w:r>
          </w:p>
          <w:p>
            <w:pPr>
              <w:spacing w:line="288" w:lineRule="auto"/>
              <w:rPr>
                <w:rFonts w:ascii="Arial" w:hAnsi="Arial" w:cs="Arial"/>
                <w:szCs w:val="21"/>
              </w:rPr>
            </w:pPr>
            <w:r>
              <w:rPr>
                <w:rFonts w:ascii="Arial" w:hAnsi="Arial" w:cs="Arial"/>
                <w:szCs w:val="21"/>
              </w:rPr>
              <w:t>1.1.5摆角运动行程 ≥±10°</w:t>
            </w:r>
          </w:p>
          <w:p>
            <w:pPr>
              <w:spacing w:line="288" w:lineRule="auto"/>
              <w:rPr>
                <w:rFonts w:ascii="Arial" w:hAnsi="Arial" w:cs="Arial"/>
                <w:szCs w:val="21"/>
              </w:rPr>
            </w:pPr>
            <w:r>
              <w:rPr>
                <w:rFonts w:ascii="Arial" w:hAnsi="Arial" w:cs="Arial"/>
                <w:szCs w:val="21"/>
              </w:rPr>
              <w:t>1.1.6 SID （源像距）： ≥1050mm</w:t>
            </w:r>
          </w:p>
          <w:p>
            <w:pPr>
              <w:spacing w:line="288" w:lineRule="auto"/>
              <w:rPr>
                <w:rFonts w:ascii="Arial" w:hAnsi="Arial" w:cs="Arial"/>
                <w:szCs w:val="21"/>
              </w:rPr>
            </w:pPr>
            <w:r>
              <w:rPr>
                <w:rFonts w:ascii="Arial" w:hAnsi="Arial" w:cs="Arial"/>
              </w:rPr>
              <w:t>★</w:t>
            </w:r>
            <w:r>
              <w:rPr>
                <w:rFonts w:ascii="Arial" w:hAnsi="Arial" w:cs="Arial"/>
                <w:szCs w:val="21"/>
              </w:rPr>
              <w:t xml:space="preserve">1.1.7 机架开口 ≥ 820mm </w:t>
            </w:r>
          </w:p>
          <w:p>
            <w:pPr>
              <w:spacing w:line="288" w:lineRule="auto"/>
              <w:rPr>
                <w:rFonts w:ascii="Arial" w:hAnsi="Arial" w:cs="Arial"/>
                <w:color w:val="000000"/>
                <w:szCs w:val="21"/>
              </w:rPr>
            </w:pPr>
            <w:r>
              <w:rPr>
                <w:rFonts w:ascii="Arial" w:hAnsi="Arial" w:cs="Arial"/>
                <w:color w:val="000000"/>
                <w:szCs w:val="21"/>
              </w:rPr>
              <w:t>1.1.8 机架弧深  ≥680mm</w:t>
            </w:r>
          </w:p>
          <w:p>
            <w:pPr>
              <w:spacing w:line="288" w:lineRule="auto"/>
              <w:rPr>
                <w:rFonts w:ascii="Arial" w:hAnsi="Arial" w:cs="Arial"/>
                <w:szCs w:val="21"/>
              </w:rPr>
            </w:pPr>
            <w:r>
              <w:rPr>
                <w:rFonts w:ascii="Arial" w:hAnsi="Arial" w:cs="Arial"/>
                <w:szCs w:val="21"/>
              </w:rPr>
              <w:t>1.1.9 激光定位装置：水平/垂直激光灯</w:t>
            </w:r>
          </w:p>
          <w:p>
            <w:pPr>
              <w:spacing w:line="288" w:lineRule="auto"/>
              <w:rPr>
                <w:rFonts w:ascii="Arial" w:hAnsi="Arial" w:cs="Arial"/>
                <w:szCs w:val="21"/>
              </w:rPr>
            </w:pPr>
            <w:r>
              <w:rPr>
                <w:rFonts w:ascii="Arial" w:hAnsi="Arial" w:cs="Arial"/>
                <w:szCs w:val="21"/>
              </w:rPr>
              <w:t>1.1.10彩色编码把手 支持</w:t>
            </w:r>
          </w:p>
          <w:p>
            <w:pPr>
              <w:spacing w:line="288" w:lineRule="auto"/>
              <w:rPr>
                <w:rFonts w:ascii="Arial" w:hAnsi="Arial" w:cs="Arial"/>
                <w:szCs w:val="21"/>
              </w:rPr>
            </w:pPr>
            <w:r>
              <w:rPr>
                <w:rFonts w:ascii="Arial" w:hAnsi="Arial" w:cs="Arial"/>
                <w:szCs w:val="21"/>
              </w:rPr>
              <w:t>1.2高压发生器</w:t>
            </w:r>
            <w:r>
              <w:rPr>
                <w:rFonts w:ascii="Arial" w:hAnsi="Arial" w:cs="Arial"/>
                <w:szCs w:val="21"/>
              </w:rPr>
              <w:tab/>
            </w:r>
          </w:p>
          <w:p>
            <w:pPr>
              <w:spacing w:line="288" w:lineRule="auto"/>
              <w:rPr>
                <w:rFonts w:ascii="Arial" w:hAnsi="Arial" w:cs="Arial"/>
                <w:szCs w:val="21"/>
              </w:rPr>
            </w:pPr>
            <w:r>
              <w:rPr>
                <w:rFonts w:ascii="Arial" w:hAnsi="Arial" w:cs="Arial"/>
              </w:rPr>
              <w:t>★</w:t>
            </w:r>
            <w:r>
              <w:rPr>
                <w:rFonts w:ascii="Arial" w:hAnsi="Arial" w:cs="Arial"/>
                <w:szCs w:val="21"/>
              </w:rPr>
              <w:t>1.2.1最大输出功率≤4.0KW</w:t>
            </w:r>
          </w:p>
          <w:p>
            <w:pPr>
              <w:spacing w:line="288" w:lineRule="auto"/>
              <w:rPr>
                <w:rFonts w:ascii="Arial" w:hAnsi="Arial" w:cs="Arial"/>
                <w:szCs w:val="21"/>
              </w:rPr>
            </w:pPr>
            <w:r>
              <w:rPr>
                <w:rFonts w:ascii="Arial" w:hAnsi="Arial" w:cs="Arial"/>
                <w:szCs w:val="21"/>
              </w:rPr>
              <w:t>1.2.2逆变频率</w:t>
            </w:r>
            <w:r>
              <w:rPr>
                <w:rFonts w:ascii="Arial" w:hAnsi="Arial" w:cs="Arial"/>
                <w:color w:val="000000"/>
                <w:szCs w:val="21"/>
              </w:rPr>
              <w:t>≥</w:t>
            </w:r>
            <w:r>
              <w:rPr>
                <w:rFonts w:ascii="Arial" w:hAnsi="Arial" w:cs="Arial"/>
                <w:szCs w:val="21"/>
              </w:rPr>
              <w:t xml:space="preserve">100kHz </w:t>
            </w:r>
          </w:p>
          <w:p>
            <w:pPr>
              <w:spacing w:line="288" w:lineRule="auto"/>
              <w:rPr>
                <w:rFonts w:ascii="Arial" w:hAnsi="Arial" w:cs="Arial"/>
                <w:szCs w:val="21"/>
              </w:rPr>
            </w:pPr>
            <w:r>
              <w:rPr>
                <w:rFonts w:ascii="Arial" w:hAnsi="Arial" w:cs="Arial"/>
                <w:szCs w:val="21"/>
              </w:rPr>
              <w:t>1.2.3最大电压</w:t>
            </w:r>
            <w:r>
              <w:rPr>
                <w:rFonts w:ascii="Arial" w:hAnsi="Arial" w:cs="Arial"/>
                <w:color w:val="000000"/>
                <w:szCs w:val="21"/>
              </w:rPr>
              <w:t>≥</w:t>
            </w:r>
            <w:r>
              <w:rPr>
                <w:rFonts w:ascii="Arial" w:hAnsi="Arial" w:cs="Arial"/>
                <w:szCs w:val="21"/>
              </w:rPr>
              <w:t>110KV</w:t>
            </w:r>
          </w:p>
          <w:p>
            <w:pPr>
              <w:spacing w:line="288" w:lineRule="auto"/>
              <w:rPr>
                <w:rFonts w:ascii="Arial" w:hAnsi="Arial" w:cs="Arial"/>
                <w:szCs w:val="21"/>
              </w:rPr>
            </w:pPr>
            <w:r>
              <w:rPr>
                <w:rFonts w:ascii="Arial" w:hAnsi="Arial" w:cs="Arial"/>
              </w:rPr>
              <w:t>★</w:t>
            </w:r>
            <w:r>
              <w:rPr>
                <w:rFonts w:ascii="Arial" w:hAnsi="Arial" w:cs="Arial"/>
                <w:szCs w:val="21"/>
              </w:rPr>
              <w:t>1.2.4最大透视电流</w:t>
            </w:r>
            <w:r>
              <w:rPr>
                <w:rFonts w:ascii="Arial" w:hAnsi="Arial" w:cs="Arial"/>
                <w:color w:val="000000"/>
                <w:szCs w:val="21"/>
              </w:rPr>
              <w:t>≥</w:t>
            </w:r>
            <w:r>
              <w:rPr>
                <w:rFonts w:ascii="Arial" w:hAnsi="Arial" w:cs="Arial"/>
                <w:szCs w:val="21"/>
              </w:rPr>
              <w:t xml:space="preserve">30mA </w:t>
            </w:r>
          </w:p>
          <w:p>
            <w:pPr>
              <w:spacing w:line="288" w:lineRule="auto"/>
              <w:rPr>
                <w:rFonts w:ascii="Arial" w:hAnsi="Arial" w:cs="Arial"/>
                <w:szCs w:val="21"/>
              </w:rPr>
            </w:pPr>
            <w:r>
              <w:rPr>
                <w:rFonts w:ascii="Arial" w:hAnsi="Arial" w:cs="Arial"/>
                <w:szCs w:val="21"/>
              </w:rPr>
              <w:t>1.3 X线球管</w:t>
            </w:r>
            <w:r>
              <w:rPr>
                <w:rFonts w:ascii="Arial" w:hAnsi="Arial" w:cs="Arial"/>
                <w:szCs w:val="21"/>
              </w:rPr>
              <w:tab/>
            </w:r>
          </w:p>
          <w:p>
            <w:pPr>
              <w:spacing w:line="288" w:lineRule="auto"/>
              <w:rPr>
                <w:rFonts w:ascii="Arial" w:hAnsi="Arial" w:cs="Arial"/>
                <w:szCs w:val="21"/>
              </w:rPr>
            </w:pPr>
            <w:r>
              <w:rPr>
                <w:rFonts w:ascii="Arial" w:hAnsi="Arial" w:cs="Arial"/>
                <w:szCs w:val="21"/>
              </w:rPr>
              <w:t>1.3.1球管类型：固定阳极</w:t>
            </w:r>
          </w:p>
          <w:p>
            <w:pPr>
              <w:spacing w:line="288" w:lineRule="auto"/>
              <w:rPr>
                <w:rFonts w:ascii="Arial" w:hAnsi="Arial" w:cs="Arial"/>
                <w:szCs w:val="21"/>
              </w:rPr>
            </w:pPr>
            <w:r>
              <w:rPr>
                <w:rFonts w:ascii="Arial" w:hAnsi="Arial" w:cs="Arial"/>
                <w:szCs w:val="21"/>
              </w:rPr>
              <w:t>1.3.2球管焦点：≥ 0.6mm</w:t>
            </w:r>
          </w:p>
          <w:p>
            <w:pPr>
              <w:spacing w:line="288" w:lineRule="auto"/>
              <w:rPr>
                <w:rFonts w:ascii="Arial" w:hAnsi="Arial" w:cs="Arial"/>
                <w:szCs w:val="21"/>
              </w:rPr>
            </w:pPr>
            <w:r>
              <w:rPr>
                <w:rFonts w:ascii="Arial" w:hAnsi="Arial" w:cs="Arial"/>
                <w:szCs w:val="21"/>
              </w:rPr>
              <w:t xml:space="preserve">1.3.3阳极热容量：≥70KHU </w:t>
            </w:r>
            <w:r>
              <w:rPr>
                <w:rFonts w:ascii="Arial" w:hAnsi="Arial" w:cs="Arial"/>
                <w:color w:val="000000"/>
                <w:sz w:val="28"/>
                <w:szCs w:val="28"/>
              </w:rPr>
              <w:tab/>
            </w:r>
          </w:p>
          <w:p>
            <w:pPr>
              <w:spacing w:line="288" w:lineRule="auto"/>
              <w:rPr>
                <w:rFonts w:ascii="Arial" w:hAnsi="Arial" w:cs="Arial"/>
                <w:szCs w:val="21"/>
              </w:rPr>
            </w:pPr>
            <w:r>
              <w:rPr>
                <w:rFonts w:ascii="Arial" w:hAnsi="Arial" w:cs="Arial"/>
                <w:szCs w:val="21"/>
              </w:rPr>
              <w:t>1.3.4管套热容量：≤1100KHU</w:t>
            </w:r>
          </w:p>
          <w:p>
            <w:pPr>
              <w:spacing w:line="288" w:lineRule="auto"/>
              <w:rPr>
                <w:rFonts w:ascii="Arial" w:hAnsi="Arial" w:cs="Arial"/>
                <w:szCs w:val="21"/>
              </w:rPr>
            </w:pPr>
            <w:r>
              <w:rPr>
                <w:rFonts w:ascii="Arial" w:hAnsi="Arial" w:cs="Arial"/>
                <w:szCs w:val="21"/>
              </w:rPr>
              <w:t>1.4 平板探测器</w:t>
            </w:r>
            <w:r>
              <w:rPr>
                <w:rFonts w:ascii="Arial" w:hAnsi="Arial" w:cs="Arial"/>
                <w:szCs w:val="21"/>
              </w:rPr>
              <w:tab/>
            </w:r>
          </w:p>
          <w:p>
            <w:pPr>
              <w:spacing w:line="288" w:lineRule="auto"/>
              <w:rPr>
                <w:rFonts w:ascii="Arial" w:hAnsi="Arial" w:cs="Arial"/>
                <w:szCs w:val="21"/>
              </w:rPr>
            </w:pPr>
            <w:r>
              <w:rPr>
                <w:rFonts w:ascii="Arial" w:hAnsi="Arial" w:cs="Arial"/>
                <w:szCs w:val="21"/>
              </w:rPr>
              <w:t>1.4.1平板探测器材料:CMOS单晶硅或IGZO</w:t>
            </w:r>
          </w:p>
          <w:p>
            <w:pPr>
              <w:spacing w:line="288" w:lineRule="auto"/>
              <w:rPr>
                <w:rFonts w:ascii="Arial" w:hAnsi="Arial" w:cs="Arial"/>
                <w:szCs w:val="21"/>
              </w:rPr>
            </w:pPr>
            <w:r>
              <w:rPr>
                <w:rFonts w:ascii="Arial" w:hAnsi="Arial" w:cs="Arial"/>
              </w:rPr>
              <w:t>★</w:t>
            </w:r>
            <w:r>
              <w:rPr>
                <w:rFonts w:ascii="Arial" w:hAnsi="Arial" w:cs="Arial"/>
                <w:szCs w:val="21"/>
              </w:rPr>
              <w:t xml:space="preserve">1.4.2探测器尺寸:≥30cm×30cm   </w:t>
            </w:r>
          </w:p>
          <w:p>
            <w:pPr>
              <w:spacing w:line="288" w:lineRule="auto"/>
              <w:rPr>
                <w:rFonts w:ascii="Arial" w:hAnsi="Arial" w:cs="Arial"/>
                <w:szCs w:val="21"/>
              </w:rPr>
            </w:pPr>
            <w:r>
              <w:rPr>
                <w:rFonts w:ascii="Arial" w:hAnsi="Arial" w:cs="Arial"/>
                <w:szCs w:val="21"/>
              </w:rPr>
              <w:t xml:space="preserve">1.4.3像素矩阵：≥1900×1900像素 </w:t>
            </w:r>
          </w:p>
          <w:p>
            <w:pPr>
              <w:spacing w:line="288" w:lineRule="auto"/>
              <w:rPr>
                <w:rFonts w:ascii="Arial" w:hAnsi="Arial" w:cs="Arial"/>
                <w:szCs w:val="21"/>
              </w:rPr>
            </w:pPr>
            <w:r>
              <w:rPr>
                <w:rFonts w:ascii="Arial" w:hAnsi="Arial" w:cs="Arial"/>
                <w:szCs w:val="21"/>
              </w:rPr>
              <w:t xml:space="preserve">1.4.4像素尺寸：≤150μm </w:t>
            </w:r>
          </w:p>
          <w:p>
            <w:pPr>
              <w:spacing w:line="288" w:lineRule="auto"/>
              <w:rPr>
                <w:rFonts w:ascii="Arial" w:hAnsi="Arial" w:cs="Arial"/>
                <w:szCs w:val="21"/>
              </w:rPr>
            </w:pPr>
            <w:r>
              <w:rPr>
                <w:rFonts w:ascii="Arial" w:hAnsi="Arial" w:cs="Arial"/>
                <w:szCs w:val="21"/>
              </w:rPr>
              <w:t>1.4.5空间分辨率：≥3.3lp/mm</w:t>
            </w:r>
          </w:p>
          <w:p>
            <w:pPr>
              <w:spacing w:line="288" w:lineRule="auto"/>
              <w:rPr>
                <w:rFonts w:ascii="Arial" w:hAnsi="Arial" w:cs="Arial"/>
                <w:szCs w:val="21"/>
              </w:rPr>
            </w:pPr>
            <w:r>
              <w:rPr>
                <w:rFonts w:ascii="Arial" w:hAnsi="Arial" w:cs="Arial"/>
                <w:szCs w:val="21"/>
              </w:rPr>
              <w:t>1.4.6灰阶度：≥16bits</w:t>
            </w:r>
          </w:p>
          <w:p>
            <w:pPr>
              <w:spacing w:line="288" w:lineRule="auto"/>
              <w:rPr>
                <w:rFonts w:ascii="Arial" w:hAnsi="Arial" w:cs="Arial"/>
                <w:szCs w:val="21"/>
              </w:rPr>
            </w:pPr>
            <w:r>
              <w:rPr>
                <w:rFonts w:ascii="Arial" w:hAnsi="Arial" w:cs="Arial"/>
                <w:szCs w:val="21"/>
              </w:rPr>
              <w:t>1.4.7量子探测率DQE：≥75%</w:t>
            </w:r>
          </w:p>
          <w:p>
            <w:pPr>
              <w:spacing w:line="288" w:lineRule="auto"/>
              <w:rPr>
                <w:rFonts w:ascii="Arial" w:hAnsi="Arial" w:cs="Arial"/>
                <w:szCs w:val="21"/>
              </w:rPr>
            </w:pPr>
            <w:r>
              <w:rPr>
                <w:rFonts w:ascii="Arial" w:hAnsi="Arial" w:cs="Arial"/>
                <w:szCs w:val="21"/>
              </w:rPr>
              <w:t>1.4.8采集帧率：≥25帧/秒</w:t>
            </w:r>
          </w:p>
          <w:p>
            <w:pPr>
              <w:spacing w:line="288" w:lineRule="auto"/>
              <w:rPr>
                <w:rFonts w:ascii="Arial" w:hAnsi="Arial" w:cs="Arial"/>
                <w:szCs w:val="21"/>
              </w:rPr>
            </w:pPr>
            <w:r>
              <w:rPr>
                <w:rFonts w:ascii="Arial" w:hAnsi="Arial" w:cs="Arial"/>
                <w:szCs w:val="21"/>
              </w:rPr>
              <w:t>1.5 医用显示器</w:t>
            </w:r>
            <w:r>
              <w:rPr>
                <w:rFonts w:ascii="Arial" w:hAnsi="Arial" w:cs="Arial"/>
                <w:szCs w:val="21"/>
              </w:rPr>
              <w:tab/>
            </w:r>
          </w:p>
          <w:p>
            <w:pPr>
              <w:spacing w:line="288" w:lineRule="auto"/>
              <w:rPr>
                <w:rFonts w:ascii="Arial" w:hAnsi="Arial" w:cs="Arial"/>
                <w:szCs w:val="21"/>
              </w:rPr>
            </w:pPr>
            <w:r>
              <w:rPr>
                <w:rFonts w:ascii="Arial" w:hAnsi="Arial" w:cs="Arial"/>
              </w:rPr>
              <w:t>★</w:t>
            </w:r>
            <w:r>
              <w:rPr>
                <w:rFonts w:ascii="Arial" w:hAnsi="Arial" w:cs="Arial"/>
                <w:szCs w:val="21"/>
              </w:rPr>
              <w:t>1.5.1一体化显示器屏幕尺寸：≥32英寸</w:t>
            </w:r>
          </w:p>
          <w:p>
            <w:pPr>
              <w:spacing w:line="288" w:lineRule="auto"/>
              <w:rPr>
                <w:rFonts w:ascii="Arial" w:hAnsi="Arial" w:cs="Arial"/>
                <w:szCs w:val="21"/>
              </w:rPr>
            </w:pPr>
            <w:r>
              <w:rPr>
                <w:rFonts w:ascii="Arial" w:hAnsi="Arial" w:cs="Arial"/>
              </w:rPr>
              <w:t>★</w:t>
            </w:r>
            <w:r>
              <w:rPr>
                <w:rFonts w:ascii="Arial" w:hAnsi="Arial" w:cs="Arial"/>
                <w:szCs w:val="21"/>
              </w:rPr>
              <w:t>1.5.2分辨率：≥3400×1400</w:t>
            </w:r>
          </w:p>
          <w:p>
            <w:pPr>
              <w:spacing w:line="288" w:lineRule="auto"/>
              <w:rPr>
                <w:rFonts w:ascii="Arial" w:hAnsi="Arial" w:cs="Arial"/>
                <w:szCs w:val="21"/>
              </w:rPr>
            </w:pPr>
            <w:r>
              <w:rPr>
                <w:rFonts w:ascii="Arial" w:hAnsi="Arial" w:cs="Arial"/>
                <w:szCs w:val="21"/>
              </w:rPr>
              <w:t>1.5.3显示器总像素：≥5M像素</w:t>
            </w:r>
          </w:p>
          <w:p>
            <w:pPr>
              <w:spacing w:line="288" w:lineRule="auto"/>
              <w:rPr>
                <w:rFonts w:ascii="Arial" w:hAnsi="Arial" w:cs="Arial"/>
                <w:szCs w:val="21"/>
              </w:rPr>
            </w:pPr>
            <w:r>
              <w:rPr>
                <w:rFonts w:ascii="Arial" w:hAnsi="Arial" w:cs="Arial"/>
                <w:szCs w:val="21"/>
              </w:rPr>
              <w:t>1.5.4亮度值：≥550cd/m2</w:t>
            </w:r>
          </w:p>
          <w:p>
            <w:pPr>
              <w:spacing w:line="288" w:lineRule="auto"/>
              <w:rPr>
                <w:rFonts w:ascii="Arial" w:hAnsi="Arial" w:cs="Arial"/>
                <w:szCs w:val="21"/>
              </w:rPr>
            </w:pPr>
            <w:r>
              <w:rPr>
                <w:rFonts w:ascii="Arial" w:hAnsi="Arial" w:cs="Arial"/>
                <w:szCs w:val="21"/>
              </w:rPr>
              <w:t>1.5.5对比度：≥700:1</w:t>
            </w:r>
          </w:p>
          <w:p>
            <w:pPr>
              <w:spacing w:line="288" w:lineRule="auto"/>
              <w:rPr>
                <w:rFonts w:ascii="Arial" w:hAnsi="Arial" w:cs="Arial"/>
                <w:szCs w:val="21"/>
              </w:rPr>
            </w:pPr>
            <w:r>
              <w:rPr>
                <w:rFonts w:ascii="Arial" w:hAnsi="Arial" w:cs="Arial"/>
                <w:szCs w:val="21"/>
              </w:rPr>
              <w:t>1.6 图像存储与传输</w:t>
            </w:r>
            <w:r>
              <w:rPr>
                <w:rFonts w:ascii="Arial" w:hAnsi="Arial" w:cs="Arial"/>
                <w:szCs w:val="21"/>
              </w:rPr>
              <w:tab/>
            </w:r>
          </w:p>
          <w:p>
            <w:pPr>
              <w:spacing w:line="288" w:lineRule="auto"/>
              <w:rPr>
                <w:rFonts w:ascii="Arial" w:hAnsi="Arial" w:cs="Arial"/>
                <w:szCs w:val="21"/>
              </w:rPr>
            </w:pPr>
            <w:r>
              <w:rPr>
                <w:rFonts w:ascii="Arial" w:hAnsi="Arial" w:cs="Arial"/>
                <w:szCs w:val="21"/>
              </w:rPr>
              <w:t>1.6.1本机图像存储：≥15万幅</w:t>
            </w:r>
          </w:p>
          <w:p>
            <w:pPr>
              <w:spacing w:line="288" w:lineRule="auto"/>
              <w:rPr>
                <w:rFonts w:ascii="Arial" w:hAnsi="Arial" w:cs="Arial"/>
                <w:szCs w:val="21"/>
              </w:rPr>
            </w:pPr>
            <w:r>
              <w:rPr>
                <w:rFonts w:ascii="Arial" w:hAnsi="Arial" w:cs="Arial"/>
                <w:szCs w:val="21"/>
              </w:rPr>
              <w:t>1.6.2 USB图像导出</w:t>
            </w:r>
            <w:r>
              <w:rPr>
                <w:rFonts w:ascii="Arial" w:hAnsi="Arial" w:cs="Arial"/>
                <w:szCs w:val="21"/>
              </w:rPr>
              <w:tab/>
            </w:r>
            <w:r>
              <w:rPr>
                <w:rFonts w:ascii="Arial" w:hAnsi="Arial" w:cs="Arial"/>
                <w:szCs w:val="21"/>
              </w:rPr>
              <w:t>支持，可导出为TIFF，AVI，BMP，JPE，DICOM等格式</w:t>
            </w:r>
          </w:p>
          <w:p>
            <w:pPr>
              <w:spacing w:line="288" w:lineRule="auto"/>
              <w:rPr>
                <w:rFonts w:ascii="Arial" w:hAnsi="Arial" w:cs="Arial"/>
                <w:szCs w:val="21"/>
              </w:rPr>
            </w:pPr>
            <w:r>
              <w:rPr>
                <w:rFonts w:ascii="Arial" w:hAnsi="Arial" w:cs="Arial"/>
                <w:szCs w:val="21"/>
              </w:rPr>
              <w:t>1.6.3硬盘容量：≥2TB</w:t>
            </w:r>
          </w:p>
          <w:p>
            <w:pPr>
              <w:spacing w:line="288" w:lineRule="auto"/>
              <w:rPr>
                <w:rFonts w:ascii="Arial" w:hAnsi="Arial" w:cs="Arial"/>
                <w:szCs w:val="21"/>
              </w:rPr>
            </w:pPr>
            <w:r>
              <w:rPr>
                <w:rFonts w:ascii="Arial" w:hAnsi="Arial" w:cs="Arial"/>
                <w:szCs w:val="21"/>
              </w:rPr>
              <w:t>1.6.4支持DICOM相机数字接口</w:t>
            </w:r>
          </w:p>
          <w:p>
            <w:pPr>
              <w:spacing w:line="288" w:lineRule="auto"/>
              <w:rPr>
                <w:rFonts w:ascii="Arial" w:hAnsi="Arial" w:cs="Arial"/>
                <w:szCs w:val="21"/>
              </w:rPr>
            </w:pPr>
            <w:r>
              <w:rPr>
                <w:rFonts w:ascii="Arial" w:hAnsi="Arial" w:cs="Arial"/>
                <w:szCs w:val="21"/>
              </w:rPr>
              <w:t>1.6.5支持与PACS网络兼容</w:t>
            </w:r>
            <w:r>
              <w:rPr>
                <w:rFonts w:ascii="Arial" w:hAnsi="Arial" w:cs="Arial"/>
                <w:szCs w:val="21"/>
              </w:rPr>
              <w:tab/>
            </w:r>
          </w:p>
          <w:p>
            <w:pPr>
              <w:spacing w:line="288" w:lineRule="auto"/>
              <w:rPr>
                <w:rFonts w:ascii="Arial" w:hAnsi="Arial" w:cs="Arial"/>
                <w:szCs w:val="21"/>
              </w:rPr>
            </w:pPr>
            <w:r>
              <w:rPr>
                <w:rFonts w:ascii="Arial" w:hAnsi="Arial" w:cs="Arial"/>
                <w:szCs w:val="21"/>
              </w:rPr>
              <w:t>1.6.6支持与RIS网络兼容</w:t>
            </w:r>
            <w:r>
              <w:rPr>
                <w:rFonts w:ascii="Arial" w:hAnsi="Arial" w:cs="Arial"/>
                <w:szCs w:val="21"/>
              </w:rPr>
              <w:tab/>
            </w:r>
          </w:p>
          <w:p>
            <w:pPr>
              <w:spacing w:line="288" w:lineRule="auto"/>
              <w:rPr>
                <w:rFonts w:ascii="Arial" w:hAnsi="Arial" w:cs="Arial"/>
                <w:szCs w:val="21"/>
              </w:rPr>
            </w:pPr>
            <w:r>
              <w:rPr>
                <w:rFonts w:ascii="Arial" w:hAnsi="Arial" w:cs="Arial"/>
                <w:szCs w:val="21"/>
              </w:rPr>
              <w:t>1.7 人机交互界面</w:t>
            </w:r>
            <w:r>
              <w:rPr>
                <w:rFonts w:ascii="Arial" w:hAnsi="Arial" w:cs="Arial"/>
                <w:szCs w:val="21"/>
              </w:rPr>
              <w:tab/>
            </w:r>
          </w:p>
          <w:p>
            <w:pPr>
              <w:spacing w:line="288" w:lineRule="auto"/>
              <w:rPr>
                <w:rFonts w:ascii="Arial" w:hAnsi="Arial" w:cs="Arial"/>
                <w:szCs w:val="21"/>
              </w:rPr>
            </w:pPr>
            <w:r>
              <w:rPr>
                <w:rFonts w:ascii="Arial" w:hAnsi="Arial" w:cs="Arial"/>
                <w:szCs w:val="21"/>
              </w:rPr>
              <w:t>1.7.1具备同步触摸式操作屏</w:t>
            </w:r>
            <w:r>
              <w:rPr>
                <w:rFonts w:ascii="Arial" w:hAnsi="Arial" w:cs="Arial"/>
                <w:szCs w:val="21"/>
              </w:rPr>
              <w:tab/>
            </w:r>
          </w:p>
          <w:p>
            <w:pPr>
              <w:spacing w:line="288" w:lineRule="auto"/>
              <w:rPr>
                <w:rFonts w:ascii="Arial" w:hAnsi="Arial" w:cs="Arial"/>
                <w:szCs w:val="21"/>
              </w:rPr>
            </w:pPr>
            <w:r>
              <w:rPr>
                <w:rFonts w:ascii="Arial" w:hAnsi="Arial" w:cs="Arial"/>
                <w:szCs w:val="21"/>
              </w:rPr>
              <w:t>1.7.2操作屏个数：2</w:t>
            </w:r>
          </w:p>
          <w:p>
            <w:pPr>
              <w:spacing w:line="288" w:lineRule="auto"/>
              <w:rPr>
                <w:rFonts w:ascii="Arial" w:hAnsi="Arial" w:cs="Arial"/>
                <w:szCs w:val="21"/>
              </w:rPr>
            </w:pPr>
            <w:r>
              <w:rPr>
                <w:rFonts w:ascii="Arial" w:hAnsi="Arial" w:cs="Arial"/>
                <w:szCs w:val="21"/>
              </w:rPr>
              <w:t>1.7.3屏幕尺寸：≥12英寸</w:t>
            </w:r>
          </w:p>
          <w:p>
            <w:pPr>
              <w:spacing w:line="288" w:lineRule="auto"/>
              <w:rPr>
                <w:rFonts w:ascii="Arial" w:hAnsi="Arial" w:cs="Arial"/>
                <w:szCs w:val="21"/>
              </w:rPr>
            </w:pPr>
            <w:r>
              <w:rPr>
                <w:rFonts w:ascii="Arial" w:hAnsi="Arial" w:cs="Arial"/>
                <w:szCs w:val="21"/>
              </w:rPr>
              <w:t>1.7.4像素矩阵：≥1280×450</w:t>
            </w:r>
          </w:p>
          <w:p>
            <w:pPr>
              <w:spacing w:line="288" w:lineRule="auto"/>
              <w:rPr>
                <w:rFonts w:ascii="Arial" w:hAnsi="Arial" w:cs="Arial"/>
                <w:color w:val="C00000"/>
                <w:szCs w:val="21"/>
              </w:rPr>
            </w:pPr>
            <w:r>
              <w:rPr>
                <w:rFonts w:ascii="Arial" w:hAnsi="Arial" w:cs="Arial"/>
                <w:color w:val="000000"/>
                <w:szCs w:val="21"/>
              </w:rPr>
              <w:t>1.7.5触控屏类型</w:t>
            </w:r>
            <w:r>
              <w:rPr>
                <w:rFonts w:ascii="Arial" w:hAnsi="Arial" w:cs="Arial"/>
                <w:color w:val="000000"/>
                <w:szCs w:val="21"/>
              </w:rPr>
              <w:tab/>
            </w:r>
            <w:r>
              <w:rPr>
                <w:rFonts w:ascii="Arial" w:hAnsi="Arial" w:cs="Arial"/>
                <w:color w:val="000000"/>
                <w:szCs w:val="21"/>
              </w:rPr>
              <w:t>电阻屏或电容屏</w:t>
            </w:r>
          </w:p>
          <w:p>
            <w:pPr>
              <w:spacing w:line="288" w:lineRule="auto"/>
              <w:rPr>
                <w:rFonts w:ascii="Arial" w:hAnsi="Arial" w:cs="Arial"/>
                <w:szCs w:val="21"/>
              </w:rPr>
            </w:pPr>
            <w:r>
              <w:rPr>
                <w:rFonts w:ascii="Arial" w:hAnsi="Arial" w:cs="Arial"/>
                <w:szCs w:val="21"/>
              </w:rPr>
              <w:t>1.7.6有线曝光手闸</w:t>
            </w:r>
            <w:r>
              <w:rPr>
                <w:rFonts w:ascii="Arial" w:hAnsi="Arial" w:cs="Arial"/>
                <w:szCs w:val="21"/>
              </w:rPr>
              <w:tab/>
            </w:r>
          </w:p>
          <w:p>
            <w:pPr>
              <w:spacing w:line="288" w:lineRule="auto"/>
              <w:rPr>
                <w:rFonts w:ascii="Arial" w:hAnsi="Arial" w:cs="Arial"/>
                <w:szCs w:val="21"/>
              </w:rPr>
            </w:pPr>
            <w:r>
              <w:rPr>
                <w:rFonts w:ascii="Arial" w:hAnsi="Arial" w:cs="Arial"/>
                <w:szCs w:val="21"/>
              </w:rPr>
              <w:t>1.7.7有线曝光脚闸</w:t>
            </w:r>
            <w:r>
              <w:rPr>
                <w:rFonts w:ascii="Arial" w:hAnsi="Arial" w:cs="Arial"/>
                <w:szCs w:val="21"/>
              </w:rPr>
              <w:tab/>
            </w:r>
          </w:p>
          <w:p>
            <w:pPr>
              <w:spacing w:line="288" w:lineRule="auto"/>
              <w:rPr>
                <w:rFonts w:ascii="Arial" w:hAnsi="Arial" w:cs="Arial"/>
                <w:szCs w:val="21"/>
              </w:rPr>
            </w:pPr>
            <w:r>
              <w:rPr>
                <w:rFonts w:ascii="Arial" w:hAnsi="Arial" w:cs="Arial"/>
                <w:szCs w:val="21"/>
              </w:rPr>
              <w:t>1.7.8无线曝光手闸：支持，有效距离≥10米</w:t>
            </w:r>
          </w:p>
          <w:p>
            <w:pPr>
              <w:spacing w:line="288" w:lineRule="auto"/>
              <w:rPr>
                <w:rFonts w:ascii="Arial" w:hAnsi="Arial" w:cs="Arial"/>
                <w:szCs w:val="21"/>
              </w:rPr>
            </w:pPr>
            <w:r>
              <w:rPr>
                <w:rFonts w:ascii="Arial" w:hAnsi="Arial" w:cs="Arial"/>
                <w:szCs w:val="21"/>
              </w:rPr>
              <w:t>1.8 临床应用功能</w:t>
            </w:r>
            <w:r>
              <w:rPr>
                <w:rFonts w:ascii="Arial" w:hAnsi="Arial" w:cs="Arial"/>
                <w:szCs w:val="21"/>
              </w:rPr>
              <w:tab/>
            </w:r>
          </w:p>
          <w:p>
            <w:pPr>
              <w:spacing w:line="288" w:lineRule="auto"/>
              <w:rPr>
                <w:rFonts w:ascii="Arial" w:hAnsi="Arial" w:cs="Arial"/>
                <w:szCs w:val="21"/>
              </w:rPr>
            </w:pPr>
            <w:r>
              <w:rPr>
                <w:rFonts w:ascii="Arial" w:hAnsi="Arial" w:cs="Arial"/>
                <w:szCs w:val="21"/>
              </w:rPr>
              <w:t xml:space="preserve">1.8.1解剖部位选择程序：具备头部、四肢、胸椎、腰椎、骨盆等模式 </w:t>
            </w:r>
          </w:p>
          <w:p>
            <w:pPr>
              <w:spacing w:line="288" w:lineRule="auto"/>
              <w:rPr>
                <w:rFonts w:ascii="Arial" w:hAnsi="Arial" w:cs="Arial"/>
                <w:szCs w:val="21"/>
              </w:rPr>
            </w:pPr>
            <w:r>
              <w:rPr>
                <w:rFonts w:ascii="Arial" w:hAnsi="Arial" w:cs="Arial"/>
                <w:szCs w:val="21"/>
              </w:rPr>
              <w:t>1.8.2金属优化模式：具备</w:t>
            </w:r>
          </w:p>
          <w:p>
            <w:pPr>
              <w:spacing w:line="288" w:lineRule="auto"/>
              <w:rPr>
                <w:rFonts w:ascii="Arial" w:hAnsi="Arial" w:cs="Arial"/>
                <w:szCs w:val="21"/>
              </w:rPr>
            </w:pPr>
            <w:r>
              <w:rPr>
                <w:rFonts w:ascii="Arial" w:hAnsi="Arial" w:cs="Arial"/>
                <w:szCs w:val="21"/>
              </w:rPr>
              <w:t>1.8.3运动模式：具备</w:t>
            </w:r>
          </w:p>
          <w:p>
            <w:pPr>
              <w:spacing w:line="288" w:lineRule="auto"/>
              <w:rPr>
                <w:rFonts w:ascii="Arial" w:hAnsi="Arial" w:cs="Arial"/>
                <w:szCs w:val="21"/>
              </w:rPr>
            </w:pPr>
            <w:r>
              <w:rPr>
                <w:rFonts w:ascii="Arial" w:hAnsi="Arial" w:cs="Arial"/>
                <w:szCs w:val="21"/>
              </w:rPr>
              <w:t>1.8.4图像降噪：具备四级降噪</w:t>
            </w:r>
          </w:p>
          <w:p>
            <w:pPr>
              <w:spacing w:line="288" w:lineRule="auto"/>
              <w:rPr>
                <w:rFonts w:ascii="Arial" w:hAnsi="Arial" w:cs="Arial"/>
                <w:szCs w:val="21"/>
              </w:rPr>
            </w:pPr>
            <w:r>
              <w:rPr>
                <w:rFonts w:ascii="Arial" w:hAnsi="Arial" w:cs="Arial"/>
                <w:szCs w:val="21"/>
              </w:rPr>
              <w:t>1.8.5平板端激光定位装置：具备垂直激光灯</w:t>
            </w:r>
          </w:p>
          <w:p>
            <w:pPr>
              <w:spacing w:line="288" w:lineRule="auto"/>
              <w:rPr>
                <w:rFonts w:ascii="Arial" w:hAnsi="Arial" w:cs="Arial"/>
                <w:szCs w:val="21"/>
              </w:rPr>
            </w:pPr>
            <w:r>
              <w:rPr>
                <w:rFonts w:ascii="Arial" w:hAnsi="Arial" w:cs="Arial"/>
                <w:szCs w:val="21"/>
              </w:rPr>
              <w:t>1.8.6球管端激光定位装置：具备垂直激光灯</w:t>
            </w:r>
          </w:p>
          <w:p>
            <w:pPr>
              <w:spacing w:line="288" w:lineRule="auto"/>
              <w:rPr>
                <w:rFonts w:ascii="Arial" w:hAnsi="Arial" w:cs="Arial"/>
                <w:szCs w:val="21"/>
              </w:rPr>
            </w:pPr>
            <w:r>
              <w:rPr>
                <w:rFonts w:ascii="Arial" w:hAnsi="Arial" w:cs="Arial"/>
                <w:szCs w:val="21"/>
              </w:rPr>
              <w:t>1.9 图像后处理功能</w:t>
            </w:r>
            <w:r>
              <w:rPr>
                <w:rFonts w:ascii="Arial" w:hAnsi="Arial" w:cs="Arial"/>
                <w:szCs w:val="21"/>
              </w:rPr>
              <w:tab/>
            </w:r>
          </w:p>
          <w:p>
            <w:pPr>
              <w:spacing w:line="288" w:lineRule="auto"/>
              <w:rPr>
                <w:rFonts w:ascii="Arial" w:hAnsi="Arial" w:cs="Arial"/>
                <w:szCs w:val="21"/>
              </w:rPr>
            </w:pPr>
            <w:r>
              <w:rPr>
                <w:rFonts w:ascii="Arial" w:hAnsi="Arial" w:cs="Arial"/>
                <w:szCs w:val="21"/>
              </w:rPr>
              <w:t>1.9.1图像反转、旋转</w:t>
            </w:r>
          </w:p>
          <w:p>
            <w:pPr>
              <w:spacing w:line="288" w:lineRule="auto"/>
              <w:rPr>
                <w:rFonts w:ascii="Arial" w:hAnsi="Arial" w:cs="Arial"/>
                <w:szCs w:val="21"/>
              </w:rPr>
            </w:pPr>
            <w:r>
              <w:rPr>
                <w:rFonts w:ascii="Arial" w:hAnsi="Arial" w:cs="Arial"/>
                <w:szCs w:val="21"/>
              </w:rPr>
              <w:t>1.9.2图像反色</w:t>
            </w:r>
            <w:r>
              <w:rPr>
                <w:rFonts w:ascii="Arial" w:hAnsi="Arial" w:cs="Arial"/>
                <w:szCs w:val="21"/>
              </w:rPr>
              <w:tab/>
            </w:r>
          </w:p>
          <w:p>
            <w:pPr>
              <w:spacing w:line="288" w:lineRule="auto"/>
              <w:rPr>
                <w:rFonts w:ascii="Arial" w:hAnsi="Arial" w:cs="Arial"/>
                <w:szCs w:val="21"/>
              </w:rPr>
            </w:pPr>
            <w:r>
              <w:rPr>
                <w:rFonts w:ascii="Arial" w:hAnsi="Arial" w:cs="Arial"/>
                <w:szCs w:val="21"/>
              </w:rPr>
              <w:t>1.9.3图像边缘增强</w:t>
            </w:r>
            <w:r>
              <w:rPr>
                <w:rFonts w:ascii="Arial" w:hAnsi="Arial" w:cs="Arial"/>
                <w:szCs w:val="21"/>
              </w:rPr>
              <w:tab/>
            </w:r>
          </w:p>
          <w:p>
            <w:pPr>
              <w:spacing w:line="288" w:lineRule="auto"/>
              <w:rPr>
                <w:rFonts w:ascii="Arial" w:hAnsi="Arial" w:cs="Arial"/>
                <w:szCs w:val="21"/>
              </w:rPr>
            </w:pPr>
            <w:r>
              <w:rPr>
                <w:rFonts w:ascii="Arial" w:hAnsi="Arial" w:cs="Arial"/>
                <w:szCs w:val="21"/>
              </w:rPr>
              <w:t>1.9.4图像缩放</w:t>
            </w:r>
            <w:r>
              <w:rPr>
                <w:rFonts w:ascii="Arial" w:hAnsi="Arial" w:cs="Arial"/>
                <w:szCs w:val="21"/>
              </w:rPr>
              <w:tab/>
            </w:r>
          </w:p>
          <w:p>
            <w:pPr>
              <w:spacing w:line="288" w:lineRule="auto"/>
              <w:rPr>
                <w:rFonts w:ascii="Arial" w:hAnsi="Arial" w:cs="Arial"/>
                <w:szCs w:val="21"/>
              </w:rPr>
            </w:pPr>
            <w:r>
              <w:rPr>
                <w:rFonts w:ascii="Arial" w:hAnsi="Arial" w:cs="Arial"/>
                <w:szCs w:val="21"/>
              </w:rPr>
              <w:t>1.9.5图像平移</w:t>
            </w:r>
            <w:r>
              <w:rPr>
                <w:rFonts w:ascii="Arial" w:hAnsi="Arial" w:cs="Arial"/>
                <w:szCs w:val="21"/>
              </w:rPr>
              <w:tab/>
            </w:r>
          </w:p>
          <w:p>
            <w:pPr>
              <w:spacing w:line="288" w:lineRule="auto"/>
              <w:rPr>
                <w:rFonts w:ascii="Arial" w:hAnsi="Arial" w:cs="Arial"/>
                <w:szCs w:val="21"/>
              </w:rPr>
            </w:pPr>
            <w:r>
              <w:rPr>
                <w:rFonts w:ascii="Arial" w:hAnsi="Arial" w:cs="Arial"/>
                <w:szCs w:val="21"/>
              </w:rPr>
              <w:t>1.9.6文本标记</w:t>
            </w:r>
            <w:r>
              <w:rPr>
                <w:rFonts w:ascii="Arial" w:hAnsi="Arial" w:cs="Arial"/>
                <w:szCs w:val="21"/>
              </w:rPr>
              <w:tab/>
            </w:r>
          </w:p>
          <w:p>
            <w:pPr>
              <w:spacing w:line="288" w:lineRule="auto"/>
              <w:rPr>
                <w:rFonts w:ascii="Arial" w:hAnsi="Arial" w:cs="Arial"/>
                <w:szCs w:val="21"/>
              </w:rPr>
            </w:pPr>
            <w:r>
              <w:rPr>
                <w:rFonts w:ascii="Arial" w:hAnsi="Arial" w:cs="Arial"/>
                <w:szCs w:val="21"/>
              </w:rPr>
              <w:t>2、设备配置清单：</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451"/>
              <w:gridCol w:w="658"/>
              <w:gridCol w:w="69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b/>
                      <w:bCs/>
                      <w:szCs w:val="21"/>
                    </w:rPr>
                    <w:t>序号</w:t>
                  </w:r>
                </w:p>
              </w:tc>
              <w:tc>
                <w:tcPr>
                  <w:tcW w:w="2451"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b/>
                      <w:bCs/>
                      <w:szCs w:val="21"/>
                    </w:rPr>
                    <w:t>标的名称</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b/>
                      <w:bCs/>
                      <w:szCs w:val="21"/>
                    </w:rPr>
                    <w:t>数量</w:t>
                  </w:r>
                </w:p>
              </w:tc>
              <w:tc>
                <w:tcPr>
                  <w:tcW w:w="695"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b/>
                      <w:bCs/>
                      <w:szCs w:val="21"/>
                    </w:rPr>
                    <w:t>单位</w:t>
                  </w:r>
                </w:p>
              </w:tc>
              <w:tc>
                <w:tcPr>
                  <w:tcW w:w="705"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C臂推车</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台</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2</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显示器推车</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台</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3</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移动式C形臂专用组合机头</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4</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平板探测器</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5</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移动式C形臂专用限束器</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6</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可拆卸滤线栅</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7</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有线脚闸</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个</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8</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有线手闸</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个</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9</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无线遥控器</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个</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10</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一体式医疗显示器</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台</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11</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移动式C形臂专用触控屏</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2</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台</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12</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图像采集工作站</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13</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图像采集系统（软件）</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14</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平板探测器端垂直激光定位灯组件</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15</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组合机头端垂直激光定位灯组件</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16</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二维测量功能</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17</w:t>
                  </w:r>
                </w:p>
              </w:tc>
              <w:tc>
                <w:tcPr>
                  <w:tcW w:w="2451"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r>
                    <w:rPr>
                      <w:rFonts w:ascii="Arial" w:hAnsi="Arial" w:cs="Arial"/>
                      <w:szCs w:val="21"/>
                    </w:rPr>
                    <w:t>基础DICOM功能</w:t>
                  </w:r>
                </w:p>
              </w:tc>
              <w:tc>
                <w:tcPr>
                  <w:tcW w:w="658" w:type="dxa"/>
                  <w:tcBorders>
                    <w:top w:val="single" w:color="auto" w:sz="4" w:space="0"/>
                    <w:left w:val="single" w:color="auto" w:sz="4" w:space="0"/>
                    <w:bottom w:val="single" w:color="auto" w:sz="4" w:space="0"/>
                    <w:right w:val="single" w:color="auto" w:sz="4" w:space="0"/>
                  </w:tcBorders>
                </w:tcPr>
                <w:p>
                  <w:pPr>
                    <w:spacing w:line="288" w:lineRule="auto"/>
                    <w:jc w:val="center"/>
                    <w:rPr>
                      <w:rFonts w:ascii="Arial" w:hAnsi="Arial" w:cs="Arial"/>
                      <w:szCs w:val="21"/>
                    </w:rPr>
                  </w:pPr>
                  <w:r>
                    <w:rPr>
                      <w:rFonts w:ascii="Arial" w:hAnsi="Arial" w:cs="Arial"/>
                      <w:szCs w:val="21"/>
                    </w:rPr>
                    <w:t>1</w:t>
                  </w:r>
                </w:p>
              </w:tc>
              <w:tc>
                <w:tcPr>
                  <w:tcW w:w="69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Arial" w:hAnsi="Arial" w:cs="Arial"/>
                      <w:szCs w:val="21"/>
                    </w:rPr>
                  </w:pPr>
                  <w:r>
                    <w:rPr>
                      <w:rFonts w:ascii="Arial" w:hAnsi="Arial" w:cs="Arial"/>
                      <w:szCs w:val="21"/>
                    </w:rPr>
                    <w:t>套</w:t>
                  </w:r>
                </w:p>
              </w:tc>
              <w:tc>
                <w:tcPr>
                  <w:tcW w:w="705" w:type="dxa"/>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szCs w:val="21"/>
                    </w:rPr>
                  </w:pPr>
                </w:p>
              </w:tc>
            </w:tr>
          </w:tbl>
          <w:p>
            <w:pPr>
              <w:spacing w:line="288" w:lineRule="auto"/>
              <w:rPr>
                <w:rFonts w:ascii="Arial" w:hAnsi="Arial" w:cs="Arial"/>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Arial" w:hAnsi="Arial" w:cs="Arial"/>
                <w:szCs w:val="21"/>
              </w:rPr>
            </w:pPr>
            <w:r>
              <w:rPr>
                <w:rFonts w:ascii="Arial" w:hAnsi="Arial" w:cs="Arial"/>
                <w:szCs w:val="21"/>
              </w:rPr>
              <w:t>1250000.00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70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Arial" w:hAnsi="Arial" w:cs="Arial"/>
                <w:b/>
                <w:bCs/>
                <w:szCs w:val="21"/>
              </w:rPr>
            </w:pPr>
            <w:r>
              <w:rPr>
                <w:rFonts w:ascii="Arial" w:hAnsi="Arial" w:cs="Arial"/>
                <w:b/>
                <w:bCs/>
                <w:szCs w:val="21"/>
              </w:rPr>
              <w:t>二、商务条款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Arial" w:hAnsi="Arial" w:cs="Arial"/>
                <w:color w:val="000000"/>
                <w:kern w:val="0"/>
                <w:szCs w:val="21"/>
                <w:lang w:bidi="ar"/>
              </w:rPr>
            </w:pPr>
            <w:r>
              <w:rPr>
                <w:rFonts w:ascii="Arial" w:hAnsi="Arial" w:cs="Arial"/>
                <w:color w:val="000000"/>
                <w:kern w:val="0"/>
                <w:szCs w:val="21"/>
              </w:rPr>
              <w:t>质量保证</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kern w:val="0"/>
                <w:szCs w:val="21"/>
              </w:rPr>
            </w:pPr>
            <w:r>
              <w:rPr>
                <w:rFonts w:ascii="Arial" w:hAnsi="Arial" w:cs="Arial"/>
                <w:kern w:val="0"/>
                <w:szCs w:val="21"/>
              </w:rPr>
              <w:t>1.免费送货上门，免费安装调试合格，按国家有关规定实行产品“三包”，整机免费保修期</w:t>
            </w:r>
            <w:r>
              <w:rPr>
                <w:rFonts w:ascii="Arial" w:hAnsi="Arial" w:cs="Arial"/>
                <w:szCs w:val="21"/>
              </w:rPr>
              <w:t>≥</w:t>
            </w:r>
            <w:r>
              <w:rPr>
                <w:rFonts w:ascii="Arial" w:hAnsi="Arial" w:cs="Arial"/>
                <w:kern w:val="0"/>
                <w:szCs w:val="21"/>
              </w:rPr>
              <w:t>4年(“货物需求一览表”中有特殊要求的，按其要求执行）。</w:t>
            </w:r>
          </w:p>
          <w:p>
            <w:pPr>
              <w:spacing w:line="288" w:lineRule="auto"/>
              <w:rPr>
                <w:rFonts w:ascii="Arial" w:hAnsi="Arial" w:cs="Arial"/>
                <w:kern w:val="0"/>
                <w:szCs w:val="21"/>
              </w:rPr>
            </w:pPr>
            <w:r>
              <w:rPr>
                <w:rFonts w:ascii="Arial" w:hAnsi="Arial" w:cs="Arial"/>
                <w:kern w:val="0"/>
                <w:szCs w:val="21"/>
              </w:rPr>
              <w:t>2.属于国家规定“三包”范围的，其质量保证不得低于“三包”规定。中标供应商承诺质量保证优于国家“三包”规定的，或优于招标文件规定的，按中标供应商实际承诺执行。</w:t>
            </w:r>
          </w:p>
          <w:p>
            <w:pPr>
              <w:spacing w:line="288" w:lineRule="auto"/>
              <w:rPr>
                <w:rFonts w:ascii="Arial" w:hAnsi="Arial" w:cs="Arial"/>
                <w:kern w:val="0"/>
                <w:szCs w:val="21"/>
              </w:rPr>
            </w:pPr>
            <w:r>
              <w:rPr>
                <w:rFonts w:ascii="Arial" w:hAnsi="Arial" w:cs="Arial"/>
                <w:kern w:val="0"/>
                <w:szCs w:val="21"/>
              </w:rPr>
              <w:t>3.</w:t>
            </w:r>
            <w:r>
              <w:rPr>
                <w:rFonts w:hint="eastAsia" w:ascii="Arial" w:hAnsi="Arial" w:cs="Arial"/>
                <w:kern w:val="0"/>
                <w:szCs w:val="21"/>
              </w:rPr>
              <w:t>中标后</w:t>
            </w:r>
            <w:r>
              <w:rPr>
                <w:rFonts w:ascii="Arial" w:hAnsi="Arial" w:cs="Arial"/>
                <w:kern w:val="0"/>
                <w:szCs w:val="21"/>
              </w:rPr>
              <w:t>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w:t>
            </w:r>
            <w:r>
              <w:rPr>
                <w:rFonts w:hint="eastAsia" w:ascii="Arial" w:hAnsi="Arial" w:cs="Arial"/>
                <w:kern w:val="0"/>
                <w:szCs w:val="21"/>
              </w:rPr>
              <w:t>投标报价</w:t>
            </w:r>
            <w:r>
              <w:rPr>
                <w:rFonts w:ascii="Arial" w:hAnsi="Arial" w:cs="Arial"/>
                <w:kern w:val="0"/>
                <w:szCs w:val="21"/>
              </w:rPr>
              <w:t>中予以考虑，采购人不予另行支付。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Arial" w:hAnsi="Arial" w:cs="Arial"/>
                <w:color w:val="000000"/>
                <w:kern w:val="0"/>
                <w:szCs w:val="21"/>
              </w:rPr>
            </w:pPr>
            <w:r>
              <w:rPr>
                <w:rFonts w:ascii="Arial" w:hAnsi="Arial" w:cs="Arial"/>
                <w:color w:val="000000"/>
                <w:kern w:val="0"/>
                <w:szCs w:val="21"/>
              </w:rPr>
              <w:t>交货时间及</w:t>
            </w:r>
          </w:p>
          <w:p>
            <w:pPr>
              <w:adjustRightInd w:val="0"/>
              <w:spacing w:line="360" w:lineRule="exact"/>
              <w:jc w:val="center"/>
              <w:rPr>
                <w:rFonts w:ascii="Arial" w:hAnsi="Arial" w:cs="Arial"/>
                <w:color w:val="000000"/>
                <w:kern w:val="0"/>
                <w:szCs w:val="21"/>
                <w:lang w:bidi="ar"/>
              </w:rPr>
            </w:pPr>
            <w:r>
              <w:rPr>
                <w:rFonts w:ascii="Arial" w:hAnsi="Arial" w:cs="Arial"/>
                <w:color w:val="000000"/>
                <w:kern w:val="0"/>
                <w:szCs w:val="21"/>
              </w:rPr>
              <w:t>地点、方式</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kern w:val="0"/>
                <w:szCs w:val="21"/>
              </w:rPr>
            </w:pPr>
            <w:r>
              <w:rPr>
                <w:rFonts w:ascii="Arial" w:hAnsi="Arial" w:cs="Arial"/>
                <w:kern w:val="0"/>
                <w:szCs w:val="21"/>
              </w:rPr>
              <w:t>1.交付使用时间：采购合同签定之日起30个日历日内交货并完成安装调试</w:t>
            </w:r>
          </w:p>
          <w:p>
            <w:pPr>
              <w:spacing w:line="288" w:lineRule="auto"/>
              <w:rPr>
                <w:rFonts w:ascii="Arial" w:hAnsi="Arial" w:cs="Arial"/>
                <w:kern w:val="0"/>
                <w:szCs w:val="21"/>
              </w:rPr>
            </w:pPr>
            <w:r>
              <w:rPr>
                <w:rFonts w:ascii="Arial" w:hAnsi="Arial" w:cs="Arial"/>
                <w:kern w:val="0"/>
                <w:szCs w:val="21"/>
              </w:rPr>
              <w:t>2.交货地点：采购人指定地点</w:t>
            </w:r>
          </w:p>
          <w:p>
            <w:pPr>
              <w:spacing w:line="288" w:lineRule="auto"/>
              <w:rPr>
                <w:rFonts w:ascii="Arial" w:hAnsi="Arial" w:cs="Arial"/>
                <w:kern w:val="0"/>
                <w:szCs w:val="21"/>
              </w:rPr>
            </w:pPr>
            <w:r>
              <w:rPr>
                <w:rFonts w:ascii="Arial" w:hAnsi="Arial" w:cs="Arial"/>
                <w:kern w:val="0"/>
                <w:szCs w:val="21"/>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Arial" w:hAnsi="Arial" w:cs="Arial"/>
                <w:color w:val="000000"/>
                <w:kern w:val="0"/>
                <w:szCs w:val="21"/>
                <w:lang w:bidi="ar"/>
              </w:rPr>
            </w:pPr>
            <w:r>
              <w:rPr>
                <w:rFonts w:hint="eastAsia" w:ascii="Arial" w:hAnsi="Arial" w:cs="Arial"/>
                <w:color w:val="000000"/>
                <w:szCs w:val="21"/>
              </w:rPr>
              <w:t>投标报价</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本项目实行总承包报价，</w:t>
            </w:r>
            <w:r>
              <w:rPr>
                <w:rFonts w:ascii="Arial" w:hAnsi="Arial" w:cs="Arial"/>
                <w:bCs/>
                <w:color w:val="000000"/>
              </w:rPr>
              <w:t>投标报价应包括</w:t>
            </w:r>
            <w:r>
              <w:rPr>
                <w:rFonts w:ascii="Arial" w:hAnsi="Arial" w:cs="Arial"/>
                <w:color w:val="000000"/>
                <w:spacing w:val="7"/>
                <w:szCs w:val="21"/>
              </w:rPr>
              <w:t>本次投标范围内货物价款、备品备件、专用工具、包装、运输、装卸、保险、税</w:t>
            </w:r>
            <w:r>
              <w:rPr>
                <w:rFonts w:ascii="Arial" w:hAnsi="Arial" w:cs="Arial"/>
                <w:color w:val="000000"/>
                <w:spacing w:val="9"/>
                <w:szCs w:val="21"/>
              </w:rPr>
              <w:t>金、利润、货到位以及安装、安装所需辅材、调试、检验、售后服务、培训、保修、响应费用等</w:t>
            </w:r>
            <w:r>
              <w:rPr>
                <w:rFonts w:ascii="Arial" w:hAnsi="Arial" w:cs="Arial"/>
                <w:color w:val="000000"/>
                <w:szCs w:val="21"/>
                <w:shd w:val="clear" w:color="auto" w:fill="FFFFFF"/>
              </w:rPr>
              <w:t>完成合同所需的一切本身和不可或缺的所有开支、政策性文件规定的合同包含的所有风险、责任等各项全部费用的总和。</w:t>
            </w:r>
            <w:r>
              <w:rPr>
                <w:rFonts w:ascii="Arial" w:hAnsi="Arial" w:cs="Arial"/>
                <w:color w:val="000000"/>
                <w:szCs w:val="21"/>
              </w:rPr>
              <w:t>供应商综合考虑在报价中。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ascii="Arial" w:hAnsi="Arial" w:cs="Arial"/>
                <w:color w:val="000000"/>
                <w:kern w:val="0"/>
                <w:szCs w:val="21"/>
                <w:lang w:bidi="ar"/>
              </w:rPr>
            </w:pPr>
            <w:r>
              <w:rPr>
                <w:rFonts w:ascii="Arial" w:hAnsi="Arial" w:cs="Arial"/>
                <w:color w:val="000000"/>
                <w:kern w:val="0"/>
                <w:szCs w:val="21"/>
              </w:rPr>
              <w:t>付款方式</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kern w:val="0"/>
                <w:szCs w:val="21"/>
              </w:rPr>
            </w:pPr>
            <w:r>
              <w:rPr>
                <w:rFonts w:ascii="Arial" w:hAnsi="Arial" w:cs="Arial"/>
                <w:color w:val="000000"/>
                <w:kern w:val="0"/>
                <w:szCs w:val="21"/>
              </w:rPr>
              <w:t>1.</w:t>
            </w:r>
            <w:r>
              <w:rPr>
                <w:rFonts w:hint="eastAsia" w:ascii="Arial" w:hAnsi="Arial" w:cs="Arial"/>
                <w:color w:val="000000"/>
                <w:szCs w:val="21"/>
              </w:rPr>
              <w:t>签订合同后30个工作日内，支付合同价款的30%，设备安装验收合格正常使用后30个工作日内，支付合同价款的70%。</w:t>
            </w:r>
            <w:r>
              <w:rPr>
                <w:rFonts w:hint="eastAsia" w:ascii="Arial" w:hAnsi="Arial" w:cs="Arial"/>
                <w:color w:val="000000"/>
                <w:szCs w:val="21"/>
                <w:lang w:val="en-US" w:eastAsia="zh-CN"/>
              </w:rPr>
              <w:t>中标供应商</w:t>
            </w:r>
            <w:r>
              <w:rPr>
                <w:rFonts w:hint="eastAsia" w:ascii="Arial" w:hAnsi="Arial" w:cs="Arial"/>
                <w:color w:val="000000"/>
                <w:szCs w:val="21"/>
              </w:rPr>
              <w:t>须在设备验收后及时向</w:t>
            </w:r>
            <w:r>
              <w:rPr>
                <w:rFonts w:hint="eastAsia" w:ascii="Arial" w:hAnsi="Arial" w:cs="Arial"/>
                <w:color w:val="000000"/>
                <w:szCs w:val="21"/>
                <w:lang w:val="en-US" w:eastAsia="zh-CN"/>
              </w:rPr>
              <w:t>采购人</w:t>
            </w:r>
            <w:r>
              <w:rPr>
                <w:rFonts w:hint="eastAsia" w:ascii="Arial" w:hAnsi="Arial" w:cs="Arial"/>
                <w:color w:val="000000"/>
                <w:szCs w:val="21"/>
              </w:rPr>
              <w:t>提供符合国家规定及</w:t>
            </w:r>
            <w:r>
              <w:rPr>
                <w:rFonts w:hint="eastAsia" w:ascii="Arial" w:hAnsi="Arial" w:cs="Arial"/>
                <w:color w:val="000000"/>
                <w:szCs w:val="21"/>
                <w:lang w:val="en-US" w:eastAsia="zh-CN"/>
              </w:rPr>
              <w:t>采购人</w:t>
            </w:r>
            <w:r>
              <w:rPr>
                <w:rFonts w:hint="eastAsia" w:ascii="Arial" w:hAnsi="Arial" w:cs="Arial"/>
                <w:color w:val="000000"/>
                <w:szCs w:val="21"/>
              </w:rPr>
              <w:t>要求的全额有效的税务发票，</w:t>
            </w:r>
            <w:r>
              <w:rPr>
                <w:rFonts w:hint="eastAsia" w:ascii="Arial" w:hAnsi="Arial" w:cs="Arial"/>
                <w:color w:val="000000"/>
                <w:szCs w:val="21"/>
                <w:lang w:val="en-US" w:eastAsia="zh-CN"/>
              </w:rPr>
              <w:t>采购人</w:t>
            </w:r>
            <w:r>
              <w:rPr>
                <w:rFonts w:hint="eastAsia" w:ascii="Arial" w:hAnsi="Arial" w:cs="Arial"/>
                <w:color w:val="000000"/>
                <w:szCs w:val="21"/>
              </w:rPr>
              <w:t>未收到发票的，有权不予支付相应款项直至</w:t>
            </w:r>
            <w:r>
              <w:rPr>
                <w:rFonts w:hint="eastAsia" w:ascii="Arial" w:hAnsi="Arial" w:cs="Arial"/>
                <w:color w:val="000000"/>
                <w:szCs w:val="21"/>
                <w:lang w:val="en-US" w:eastAsia="zh-CN"/>
              </w:rPr>
              <w:t>中标供应商</w:t>
            </w:r>
            <w:r>
              <w:rPr>
                <w:rFonts w:hint="eastAsia" w:ascii="Arial" w:hAnsi="Arial" w:cs="Arial"/>
                <w:color w:val="000000"/>
                <w:szCs w:val="21"/>
              </w:rPr>
              <w:t>提供合格发票，并不承担延迟付款责任。发票认证通过是付款的必要前提之一</w:t>
            </w:r>
            <w:r>
              <w:rPr>
                <w:rFonts w:ascii="Arial" w:hAnsi="Arial" w:cs="Arial"/>
                <w:color w:val="000000"/>
                <w:kern w:val="0"/>
                <w:szCs w:val="21"/>
              </w:rPr>
              <w:t>。</w:t>
            </w:r>
          </w:p>
          <w:p>
            <w:pPr>
              <w:spacing w:line="288" w:lineRule="auto"/>
              <w:rPr>
                <w:rFonts w:ascii="Arial" w:hAnsi="Arial" w:cs="Arial"/>
                <w:color w:val="000000"/>
                <w:kern w:val="0"/>
                <w:szCs w:val="21"/>
              </w:rPr>
            </w:pPr>
            <w:r>
              <w:rPr>
                <w:rFonts w:ascii="Arial" w:hAnsi="Arial" w:cs="Arial"/>
                <w:color w:val="000000"/>
                <w:kern w:val="0"/>
                <w:szCs w:val="21"/>
              </w:rPr>
              <w:t>2.本合同使用货币币制如未作特别说明均为人民币。</w:t>
            </w:r>
          </w:p>
          <w:p>
            <w:pPr>
              <w:spacing w:line="288" w:lineRule="auto"/>
              <w:rPr>
                <w:rFonts w:ascii="Arial" w:hAnsi="Arial" w:cs="Arial"/>
                <w:color w:val="000000"/>
                <w:kern w:val="0"/>
                <w:szCs w:val="21"/>
              </w:rPr>
            </w:pPr>
            <w:r>
              <w:rPr>
                <w:rFonts w:ascii="Arial" w:hAnsi="Arial" w:cs="Arial"/>
                <w:color w:val="000000"/>
                <w:kern w:val="0"/>
                <w:szCs w:val="21"/>
              </w:rPr>
              <w:t>3.票据要求：中标供应商必须按照采购人要求提供真实、有效、合法的正式发票。一旦发现中标供应商提供虚假发票，除须向采购人补开合法发票外，须赔偿采购人发票票面金额一倍的违约金，且采购人有权终止合同，供应商不得提出异议，因终止合同而产生的一切损失均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Arial" w:hAnsi="Arial" w:cs="Arial"/>
                <w:color w:val="000000"/>
                <w:kern w:val="0"/>
                <w:szCs w:val="21"/>
                <w:lang w:bidi="ar"/>
              </w:rPr>
            </w:pPr>
            <w:r>
              <w:rPr>
                <w:rFonts w:ascii="Arial" w:hAnsi="Arial" w:cs="Arial"/>
                <w:color w:val="000000"/>
                <w:szCs w:val="21"/>
              </w:rPr>
              <w:t>验收标准</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kern w:val="0"/>
                <w:szCs w:val="21"/>
              </w:rPr>
            </w:pPr>
            <w:r>
              <w:rPr>
                <w:rFonts w:ascii="Arial" w:hAnsi="Arial" w:cs="Arial"/>
                <w:color w:val="000000"/>
                <w:kern w:val="0"/>
                <w:szCs w:val="21"/>
              </w:rPr>
              <w:t>1.质量标准：符合国家及行业、地方有关标准，并符合招标投标有关质量要求。</w:t>
            </w:r>
          </w:p>
          <w:p>
            <w:pPr>
              <w:spacing w:line="288" w:lineRule="auto"/>
              <w:rPr>
                <w:rFonts w:ascii="Arial" w:hAnsi="Arial" w:cs="Arial"/>
                <w:color w:val="000000"/>
                <w:kern w:val="0"/>
                <w:szCs w:val="21"/>
              </w:rPr>
            </w:pPr>
            <w:r>
              <w:rPr>
                <w:rFonts w:ascii="Arial" w:hAnsi="Arial" w:cs="Arial"/>
                <w:color w:val="000000"/>
                <w:kern w:val="0"/>
                <w:szCs w:val="21"/>
              </w:rPr>
              <w:t>2.验收条件及标准：</w:t>
            </w:r>
          </w:p>
          <w:p>
            <w:pPr>
              <w:spacing w:line="288" w:lineRule="auto"/>
              <w:rPr>
                <w:rFonts w:ascii="Arial" w:hAnsi="Arial" w:cs="Arial"/>
                <w:color w:val="000000"/>
                <w:szCs w:val="21"/>
              </w:rPr>
            </w:pPr>
            <w:r>
              <w:rPr>
                <w:rFonts w:ascii="Arial" w:hAnsi="Arial" w:cs="Arial"/>
                <w:color w:val="000000"/>
                <w:szCs w:val="21"/>
              </w:rPr>
              <w:t>（1）初步验收</w:t>
            </w:r>
          </w:p>
          <w:p>
            <w:pPr>
              <w:spacing w:line="288" w:lineRule="auto"/>
              <w:rPr>
                <w:rFonts w:ascii="Arial" w:hAnsi="Arial" w:cs="Arial"/>
                <w:color w:val="000000"/>
                <w:szCs w:val="21"/>
              </w:rPr>
            </w:pPr>
            <w:r>
              <w:rPr>
                <w:rFonts w:ascii="Arial" w:hAnsi="Arial" w:cs="Arial"/>
                <w:color w:val="000000"/>
                <w:szCs w:val="21"/>
              </w:rPr>
              <w:t>产品在规定的时间内到货，产品（含包装）完整、完好，与投标承诺的产品（制造商、品牌、规格型号等）一致，标的无明显瑕疵、无损坏，装箱清单、用户手册、原厂保修卡、安装操作使用和维护手册、随机资料等所有技术资料、工具和备品、备件齐全。全部满足以上情形的，视为初步验收合格，产品不符合上述情形的，采购人在初步验收后七个工作日内以书面形式向中标供应商提出，中标供应商应自收到采购人书面异议后七个工作日内及时予以解决，否则，视为初步验收不合格，不予进行交付验收。</w:t>
            </w:r>
          </w:p>
          <w:p>
            <w:pPr>
              <w:spacing w:line="288" w:lineRule="auto"/>
              <w:rPr>
                <w:rFonts w:ascii="Arial" w:hAnsi="Arial" w:cs="Arial"/>
                <w:color w:val="000000"/>
                <w:szCs w:val="21"/>
              </w:rPr>
            </w:pPr>
            <w:r>
              <w:rPr>
                <w:rFonts w:ascii="Arial" w:hAnsi="Arial" w:cs="Arial"/>
                <w:color w:val="000000"/>
                <w:szCs w:val="21"/>
              </w:rPr>
              <w:t>（2）交付验收</w:t>
            </w:r>
          </w:p>
          <w:p>
            <w:pPr>
              <w:spacing w:line="288" w:lineRule="auto"/>
              <w:rPr>
                <w:rFonts w:ascii="Arial" w:hAnsi="Arial" w:cs="Arial"/>
                <w:color w:val="000000"/>
                <w:szCs w:val="21"/>
              </w:rPr>
            </w:pPr>
            <w:r>
              <w:rPr>
                <w:rFonts w:ascii="Arial" w:hAnsi="Arial" w:cs="Arial"/>
                <w:color w:val="000000"/>
                <w:szCs w:val="21"/>
              </w:rPr>
              <w:t>产品的技术指标与中标供应商的投标承诺一致或更高，且满足招标文件全部实质性要求，视为交付验收合格。产品不符合上述情形的，采购人在交付验收后七个工作日内以书面形式向中标供应商提出，中标供应商应自收到采购人书面异议后七个工作日内及时予以解决，否则，视为交付验收不合格。</w:t>
            </w:r>
          </w:p>
          <w:p>
            <w:pPr>
              <w:spacing w:line="288" w:lineRule="auto"/>
              <w:rPr>
                <w:rFonts w:ascii="Arial" w:hAnsi="Arial" w:cs="Arial"/>
                <w:color w:val="000000"/>
                <w:szCs w:val="21"/>
              </w:rPr>
            </w:pPr>
            <w:r>
              <w:rPr>
                <w:rFonts w:ascii="Arial" w:hAnsi="Arial" w:cs="Arial"/>
                <w:color w:val="000000"/>
                <w:szCs w:val="21"/>
              </w:rPr>
              <w:t>（3）最终验收</w:t>
            </w:r>
          </w:p>
          <w:p>
            <w:pPr>
              <w:spacing w:line="288" w:lineRule="auto"/>
              <w:rPr>
                <w:rFonts w:ascii="Arial" w:hAnsi="Arial" w:cs="Arial"/>
                <w:color w:val="000000"/>
                <w:szCs w:val="21"/>
              </w:rPr>
            </w:pPr>
            <w:r>
              <w:rPr>
                <w:rFonts w:ascii="Arial" w:hAnsi="Arial" w:cs="Arial"/>
                <w:color w:val="000000"/>
                <w:szCs w:val="21"/>
              </w:rPr>
              <w:t>产品交付验收合格投入使用后，中标供应商提供的售后服务与其投标承诺一致或更优，且中标供应商履行完合同约定的应当由中标供应商履行的全部事项之，视为最终验收合格。</w:t>
            </w:r>
          </w:p>
          <w:p>
            <w:pPr>
              <w:spacing w:line="288" w:lineRule="auto"/>
              <w:rPr>
                <w:rFonts w:ascii="Arial" w:hAnsi="Arial" w:cs="Arial"/>
                <w:color w:val="000000"/>
                <w:kern w:val="0"/>
                <w:szCs w:val="21"/>
              </w:rPr>
            </w:pPr>
            <w:r>
              <w:rPr>
                <w:rFonts w:ascii="Arial" w:hAnsi="Arial" w:cs="Arial"/>
                <w:color w:val="000000"/>
                <w:kern w:val="0"/>
                <w:szCs w:val="21"/>
              </w:rPr>
              <w:t>3.其他验收要求按《合同主要条款格式》执行，未尽事宜按采购人规定执行。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8" w:hRule="atLeast"/>
          <w:jc w:val="center"/>
        </w:trPr>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Arial" w:hAnsi="Arial" w:cs="Arial"/>
                <w:color w:val="000000"/>
                <w:kern w:val="0"/>
                <w:szCs w:val="21"/>
              </w:rPr>
            </w:pPr>
            <w:r>
              <w:rPr>
                <w:rFonts w:ascii="Arial" w:hAnsi="Arial" w:cs="Arial"/>
                <w:color w:val="000000"/>
                <w:kern w:val="0"/>
                <w:szCs w:val="21"/>
              </w:rPr>
              <w:t>售后技术服务</w:t>
            </w:r>
          </w:p>
          <w:p>
            <w:pPr>
              <w:adjustRightInd w:val="0"/>
              <w:spacing w:line="400" w:lineRule="exact"/>
              <w:jc w:val="center"/>
              <w:rPr>
                <w:rFonts w:ascii="Arial" w:hAnsi="Arial" w:cs="Arial"/>
                <w:color w:val="000000"/>
                <w:kern w:val="0"/>
                <w:szCs w:val="21"/>
                <w:lang w:bidi="ar"/>
              </w:rPr>
            </w:pPr>
            <w:r>
              <w:rPr>
                <w:rFonts w:ascii="Arial" w:hAnsi="Arial" w:cs="Arial"/>
                <w:color w:val="000000"/>
                <w:kern w:val="0"/>
                <w:szCs w:val="21"/>
              </w:rPr>
              <w:t>要求</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88" w:lineRule="auto"/>
              <w:rPr>
                <w:rFonts w:ascii="Arial" w:hAnsi="Arial" w:cs="Arial"/>
              </w:rPr>
            </w:pPr>
            <w:r>
              <w:rPr>
                <w:rFonts w:ascii="Arial" w:hAnsi="Arial" w:cs="Arial"/>
              </w:rPr>
              <w:t>1.免费技术服务及培训要求 ：</w:t>
            </w:r>
          </w:p>
          <w:p>
            <w:pPr>
              <w:widowControl/>
              <w:shd w:val="clear" w:color="auto" w:fill="FFFFFF"/>
              <w:spacing w:line="288" w:lineRule="auto"/>
              <w:rPr>
                <w:rFonts w:ascii="Arial" w:hAnsi="Arial" w:cs="Arial"/>
              </w:rPr>
            </w:pPr>
            <w:r>
              <w:rPr>
                <w:rFonts w:ascii="Arial" w:hAnsi="Arial" w:cs="Arial"/>
              </w:rPr>
              <w:t>采购范围内的货物免费送货上门，按采购人要求免费安装、调试验收合格；提供免费现场技术培训，保证使用人员正常操作产品的各种功能。</w:t>
            </w:r>
          </w:p>
          <w:p>
            <w:pPr>
              <w:numPr>
                <w:ilvl w:val="0"/>
                <w:numId w:val="1"/>
              </w:numPr>
              <w:spacing w:line="288" w:lineRule="auto"/>
              <w:rPr>
                <w:rFonts w:ascii="Arial" w:hAnsi="Arial" w:cs="Arial"/>
                <w:kern w:val="0"/>
                <w:szCs w:val="21"/>
              </w:rPr>
            </w:pPr>
            <w:r>
              <w:rPr>
                <w:rFonts w:ascii="Arial" w:hAnsi="Arial" w:cs="Arial"/>
                <w:kern w:val="0"/>
                <w:szCs w:val="21"/>
              </w:rPr>
              <w:t>无专机专用耗材、试剂及易损件，维修期间提供备用机。</w:t>
            </w:r>
          </w:p>
          <w:p>
            <w:pPr>
              <w:numPr>
                <w:ilvl w:val="0"/>
                <w:numId w:val="1"/>
              </w:numPr>
              <w:spacing w:line="288" w:lineRule="auto"/>
              <w:rPr>
                <w:rFonts w:ascii="Arial" w:hAnsi="Arial" w:cs="Arial"/>
                <w:kern w:val="0"/>
                <w:szCs w:val="21"/>
              </w:rPr>
            </w:pPr>
            <w:r>
              <w:rPr>
                <w:rFonts w:ascii="Arial" w:hAnsi="Arial" w:cs="Arial"/>
                <w:kern w:val="0"/>
                <w:szCs w:val="21"/>
              </w:rPr>
              <w:t>质保期内承诺:</w:t>
            </w:r>
          </w:p>
          <w:p>
            <w:pPr>
              <w:spacing w:line="288" w:lineRule="auto"/>
              <w:rPr>
                <w:rFonts w:ascii="Arial" w:hAnsi="Arial" w:cs="Arial"/>
                <w:kern w:val="0"/>
                <w:szCs w:val="21"/>
              </w:rPr>
            </w:pPr>
            <w:r>
              <w:rPr>
                <w:rFonts w:ascii="Arial" w:hAnsi="Arial" w:cs="Arial"/>
                <w:kern w:val="0"/>
                <w:szCs w:val="21"/>
              </w:rPr>
              <w:t>（1）在合同执行期和质保期内，供应商在收到要求提供维修服务的通知后</w:t>
            </w:r>
            <w:r>
              <w:rPr>
                <w:rFonts w:hint="eastAsia" w:ascii="Arial" w:hAnsi="Arial" w:cs="Arial"/>
                <w:kern w:val="0"/>
                <w:szCs w:val="21"/>
                <w:lang w:val="en-US" w:eastAsia="zh-CN"/>
              </w:rPr>
              <w:t>1</w:t>
            </w:r>
            <w:r>
              <w:rPr>
                <w:rFonts w:ascii="Arial" w:hAnsi="Arial" w:cs="Arial"/>
                <w:kern w:val="0"/>
                <w:szCs w:val="21"/>
              </w:rPr>
              <w:t>0分钟内响应(含电话响应)，24小时之内派合格的技术人员赴现场进行修理，如未能完全解决，提供同档次的设备临时使用。</w:t>
            </w:r>
          </w:p>
          <w:p>
            <w:pPr>
              <w:spacing w:line="288" w:lineRule="auto"/>
              <w:rPr>
                <w:rFonts w:ascii="Arial" w:hAnsi="Arial" w:cs="Arial"/>
                <w:kern w:val="0"/>
                <w:szCs w:val="21"/>
              </w:rPr>
            </w:pPr>
            <w:r>
              <w:rPr>
                <w:rFonts w:ascii="Arial" w:hAnsi="Arial" w:cs="Arial"/>
                <w:kern w:val="0"/>
                <w:szCs w:val="21"/>
              </w:rPr>
              <w:t>（2）保修期内的开机率≥95%。</w:t>
            </w:r>
          </w:p>
          <w:p>
            <w:pPr>
              <w:spacing w:line="288" w:lineRule="auto"/>
              <w:rPr>
                <w:rFonts w:ascii="Arial" w:hAnsi="Arial" w:cs="Arial"/>
                <w:kern w:val="0"/>
                <w:szCs w:val="21"/>
              </w:rPr>
            </w:pPr>
            <w:r>
              <w:rPr>
                <w:rFonts w:ascii="Arial" w:hAnsi="Arial" w:cs="Arial"/>
                <w:kern w:val="0"/>
                <w:szCs w:val="21"/>
              </w:rPr>
              <w:t>（3）供应商保证设备停产后7年的备件供应。</w:t>
            </w:r>
          </w:p>
          <w:p>
            <w:pPr>
              <w:spacing w:line="288" w:lineRule="auto"/>
              <w:rPr>
                <w:rFonts w:ascii="Arial" w:hAnsi="Arial" w:cs="Arial"/>
                <w:kern w:val="0"/>
                <w:szCs w:val="21"/>
              </w:rPr>
            </w:pPr>
            <w:r>
              <w:rPr>
                <w:rFonts w:ascii="Arial" w:hAnsi="Arial" w:cs="Arial"/>
                <w:kern w:val="0"/>
                <w:szCs w:val="21"/>
              </w:rPr>
              <w:t>（4）提供每年不少于2次的免费维护保养，保养标准按产品使用说明书要求</w:t>
            </w:r>
          </w:p>
          <w:p>
            <w:pPr>
              <w:spacing w:line="288" w:lineRule="auto"/>
              <w:rPr>
                <w:rFonts w:ascii="Arial" w:hAnsi="Arial" w:cs="Arial"/>
                <w:kern w:val="0"/>
                <w:szCs w:val="21"/>
              </w:rPr>
            </w:pPr>
            <w:r>
              <w:rPr>
                <w:rFonts w:ascii="Arial" w:hAnsi="Arial" w:cs="Arial"/>
                <w:kern w:val="0"/>
                <w:szCs w:val="21"/>
              </w:rPr>
              <w:t>（5）供应商提供维修工程师联系方式</w:t>
            </w:r>
          </w:p>
          <w:p>
            <w:pPr>
              <w:spacing w:line="288" w:lineRule="auto"/>
              <w:rPr>
                <w:rFonts w:ascii="Arial" w:hAnsi="Arial" w:cs="Arial"/>
                <w:kern w:val="0"/>
                <w:szCs w:val="21"/>
              </w:rPr>
            </w:pPr>
            <w:r>
              <w:rPr>
                <w:rFonts w:ascii="Arial" w:hAnsi="Arial" w:cs="Arial"/>
                <w:kern w:val="0"/>
                <w:szCs w:val="21"/>
              </w:rPr>
              <w:t>（6）供应商提供产品保养手册、使用手册。</w:t>
            </w:r>
          </w:p>
          <w:p>
            <w:pPr>
              <w:spacing w:line="288" w:lineRule="auto"/>
              <w:rPr>
                <w:rFonts w:ascii="Arial" w:hAnsi="Arial" w:cs="Arial"/>
                <w:kern w:val="0"/>
                <w:szCs w:val="21"/>
              </w:rPr>
            </w:pPr>
            <w:r>
              <w:rPr>
                <w:rFonts w:ascii="Arial" w:hAnsi="Arial" w:cs="Arial"/>
                <w:kern w:val="0"/>
                <w:szCs w:val="21"/>
              </w:rPr>
              <w:t>（7）供应商装机后免费培训至少5名医护操作人员。</w:t>
            </w:r>
          </w:p>
          <w:p>
            <w:pPr>
              <w:spacing w:line="288" w:lineRule="auto"/>
              <w:rPr>
                <w:rFonts w:ascii="Arial" w:hAnsi="Arial" w:cs="Arial"/>
                <w:kern w:val="0"/>
                <w:szCs w:val="21"/>
              </w:rPr>
            </w:pPr>
            <w:r>
              <w:rPr>
                <w:rFonts w:ascii="Arial" w:hAnsi="Arial" w:cs="Arial"/>
                <w:kern w:val="0"/>
                <w:szCs w:val="21"/>
              </w:rPr>
              <w:t>（8）供应商零配件供应及时，特殊情况下提供备用机。</w:t>
            </w:r>
          </w:p>
          <w:p>
            <w:pPr>
              <w:spacing w:line="288" w:lineRule="auto"/>
              <w:rPr>
                <w:rFonts w:ascii="Arial" w:hAnsi="Arial" w:cs="Arial"/>
                <w:kern w:val="0"/>
                <w:szCs w:val="21"/>
              </w:rPr>
            </w:pPr>
            <w:r>
              <w:rPr>
                <w:rFonts w:ascii="Arial" w:hAnsi="Arial" w:cs="Arial"/>
                <w:kern w:val="0"/>
                <w:szCs w:val="21"/>
              </w:rPr>
              <w:t>（9）质保期满后，供应商与医院协商签署设备继续保修合同。</w:t>
            </w:r>
          </w:p>
          <w:p>
            <w:pPr>
              <w:spacing w:line="288" w:lineRule="auto"/>
              <w:rPr>
                <w:rFonts w:ascii="Arial" w:hAnsi="Arial" w:cs="Arial"/>
                <w:kern w:val="0"/>
                <w:szCs w:val="21"/>
              </w:rPr>
            </w:pPr>
            <w:r>
              <w:rPr>
                <w:rFonts w:ascii="Arial" w:hAnsi="Arial" w:cs="Arial"/>
                <w:kern w:val="0"/>
                <w:szCs w:val="21"/>
              </w:rPr>
              <w:t>4.质保期外承诺:</w:t>
            </w:r>
          </w:p>
          <w:p>
            <w:pPr>
              <w:spacing w:line="288" w:lineRule="auto"/>
              <w:rPr>
                <w:rFonts w:ascii="Arial" w:hAnsi="Arial" w:cs="Arial"/>
                <w:kern w:val="0"/>
                <w:szCs w:val="21"/>
              </w:rPr>
            </w:pPr>
            <w:r>
              <w:rPr>
                <w:rFonts w:ascii="Arial" w:hAnsi="Arial" w:cs="Arial"/>
                <w:kern w:val="0"/>
                <w:szCs w:val="21"/>
              </w:rPr>
              <w:t>(1)供应商在收到要求提供维修服务的通知后4小时内给予反馈(含电话响应)，48小时之内派合格的技术人员赴现场解决问题。</w:t>
            </w:r>
          </w:p>
          <w:p>
            <w:pPr>
              <w:spacing w:line="288" w:lineRule="auto"/>
              <w:rPr>
                <w:rFonts w:ascii="Arial" w:hAnsi="Arial" w:cs="Arial"/>
                <w:kern w:val="0"/>
                <w:szCs w:val="21"/>
              </w:rPr>
            </w:pPr>
            <w:r>
              <w:rPr>
                <w:rFonts w:ascii="Arial" w:hAnsi="Arial" w:cs="Arial"/>
                <w:kern w:val="0"/>
                <w:szCs w:val="21"/>
              </w:rPr>
              <w:t>(2)若维修需要更新配件，供应商以市场价提供。</w:t>
            </w:r>
          </w:p>
          <w:p>
            <w:pPr>
              <w:spacing w:line="288" w:lineRule="auto"/>
              <w:rPr>
                <w:rFonts w:ascii="Arial" w:hAnsi="Arial" w:cs="Arial"/>
                <w:kern w:val="0"/>
                <w:szCs w:val="21"/>
              </w:rPr>
            </w:pPr>
            <w:r>
              <w:rPr>
                <w:rFonts w:ascii="Arial" w:hAnsi="Arial" w:cs="Arial"/>
                <w:kern w:val="0"/>
                <w:szCs w:val="21"/>
              </w:rPr>
              <w:t>(3)产品质保期后根据故障所需的维修方式，供应商及时提供维修报价。</w:t>
            </w:r>
          </w:p>
          <w:p>
            <w:pPr>
              <w:spacing w:line="288" w:lineRule="auto"/>
              <w:rPr>
                <w:rFonts w:ascii="Arial" w:hAnsi="Arial" w:cs="Arial"/>
                <w:kern w:val="0"/>
                <w:szCs w:val="21"/>
              </w:rPr>
            </w:pPr>
            <w:r>
              <w:rPr>
                <w:rFonts w:ascii="Arial" w:hAnsi="Arial" w:cs="Arial"/>
                <w:kern w:val="0"/>
                <w:szCs w:val="21"/>
              </w:rPr>
              <w:t>(4)供应商维修的货物经采购人验收合格，且设备制造商提供维修专用发票后，采购人支付维修费用。</w:t>
            </w:r>
          </w:p>
          <w:p>
            <w:pPr>
              <w:widowControl/>
              <w:shd w:val="clear" w:color="auto" w:fill="FFFFFF"/>
              <w:spacing w:line="288" w:lineRule="auto"/>
              <w:rPr>
                <w:rFonts w:ascii="Arial" w:hAnsi="Arial" w:cs="Arial"/>
              </w:rPr>
            </w:pPr>
            <w:r>
              <w:rPr>
                <w:rFonts w:ascii="Arial" w:hAnsi="Arial" w:cs="Arial"/>
              </w:rPr>
              <w:t>5.售后服务服务过程中如有违反约定的情况，采购人有权扣除未支付的合同款项。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color w:val="000000"/>
                <w:kern w:val="0"/>
                <w:szCs w:val="21"/>
                <w:lang w:bidi="ar"/>
              </w:rPr>
            </w:pPr>
            <w:r>
              <w:rPr>
                <w:rFonts w:ascii="Arial" w:hAnsi="Arial" w:cs="Arial"/>
                <w:color w:val="000000"/>
                <w:kern w:val="0"/>
                <w:szCs w:val="21"/>
              </w:rPr>
              <w:t>注意事项</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kern w:val="0"/>
                <w:szCs w:val="21"/>
              </w:rPr>
            </w:pPr>
            <w:r>
              <w:rPr>
                <w:rFonts w:ascii="Arial" w:hAnsi="Arial" w:cs="Arial"/>
                <w:kern w:val="0"/>
                <w:szCs w:val="21"/>
              </w:rPr>
              <w:t>1.</w:t>
            </w:r>
            <w:r>
              <w:rPr>
                <w:rFonts w:ascii="Arial" w:hAnsi="Arial" w:cs="Arial"/>
                <w:b/>
                <w:bCs/>
              </w:rPr>
              <w:t>本分标</w:t>
            </w:r>
            <w:r>
              <w:rPr>
                <w:rFonts w:ascii="Arial" w:hAnsi="Arial" w:cs="Arial"/>
                <w:b/>
                <w:bCs/>
                <w:kern w:val="0"/>
                <w:szCs w:val="21"/>
              </w:rPr>
              <w:t>采购</w:t>
            </w:r>
            <w:r>
              <w:rPr>
                <w:rFonts w:ascii="Arial" w:hAnsi="Arial" w:cs="Arial"/>
                <w:b/>
                <w:bCs/>
                <w:szCs w:val="21"/>
              </w:rPr>
              <w:t>招标控制价（最高限价）</w:t>
            </w:r>
            <w:r>
              <w:rPr>
                <w:rFonts w:ascii="Arial" w:hAnsi="Arial" w:cs="Arial"/>
                <w:b/>
                <w:bCs/>
                <w:kern w:val="0"/>
                <w:szCs w:val="21"/>
              </w:rPr>
              <w:t>为：壹佰贰拾伍万元整（¥1250000.00元）</w:t>
            </w:r>
            <w:r>
              <w:rPr>
                <w:rFonts w:ascii="Arial" w:hAnsi="Arial" w:cs="Arial"/>
                <w:kern w:val="0"/>
                <w:szCs w:val="21"/>
              </w:rPr>
              <w:t>，</w:t>
            </w:r>
            <w:r>
              <w:rPr>
                <w:rFonts w:ascii="Arial" w:hAnsi="Arial" w:cs="Arial"/>
                <w:b/>
                <w:bCs/>
              </w:rPr>
              <w:t>投标报价超出本分标（项）</w:t>
            </w:r>
            <w:r>
              <w:rPr>
                <w:rFonts w:ascii="Arial" w:hAnsi="Arial" w:cs="Arial"/>
                <w:b/>
                <w:szCs w:val="21"/>
              </w:rPr>
              <w:t>最高限价</w:t>
            </w:r>
            <w:r>
              <w:rPr>
                <w:rFonts w:ascii="Arial" w:hAnsi="Arial" w:cs="Arial"/>
                <w:b/>
                <w:kern w:val="0"/>
                <w:szCs w:val="21"/>
              </w:rPr>
              <w:t>的</w:t>
            </w:r>
            <w:r>
              <w:rPr>
                <w:rFonts w:ascii="Arial" w:hAnsi="Arial" w:cs="Arial"/>
                <w:kern w:val="0"/>
                <w:szCs w:val="21"/>
              </w:rPr>
              <w:t>，其</w:t>
            </w:r>
            <w:r>
              <w:rPr>
                <w:rFonts w:hint="eastAsia" w:ascii="Arial" w:hAnsi="Arial" w:cs="Arial"/>
                <w:kern w:val="0"/>
                <w:szCs w:val="21"/>
              </w:rPr>
              <w:t>投标文件</w:t>
            </w:r>
            <w:r>
              <w:rPr>
                <w:rFonts w:ascii="Arial" w:hAnsi="Arial" w:cs="Arial"/>
                <w:kern w:val="0"/>
                <w:szCs w:val="21"/>
              </w:rPr>
              <w:t>按无效处理。</w:t>
            </w:r>
          </w:p>
          <w:p>
            <w:pPr>
              <w:spacing w:line="288" w:lineRule="auto"/>
              <w:rPr>
                <w:rFonts w:ascii="Arial" w:hAnsi="Arial" w:cs="Arial"/>
                <w:szCs w:val="21"/>
              </w:rPr>
            </w:pPr>
            <w:r>
              <w:rPr>
                <w:rFonts w:ascii="Arial" w:hAnsi="Arial" w:cs="Arial"/>
                <w:szCs w:val="21"/>
              </w:rPr>
              <w:t>2.其他未尽事宜由采购人和中标供应商在采购合同中详细约定。</w:t>
            </w:r>
          </w:p>
          <w:p>
            <w:pPr>
              <w:spacing w:line="288" w:lineRule="auto"/>
              <w:rPr>
                <w:rFonts w:ascii="Arial" w:hAnsi="Arial" w:cs="Arial"/>
                <w:szCs w:val="21"/>
              </w:rPr>
            </w:pPr>
            <w:r>
              <w:rPr>
                <w:rFonts w:ascii="Arial" w:hAnsi="Arial" w:cs="Arial"/>
                <w:bCs/>
                <w:szCs w:val="21"/>
              </w:rPr>
              <w:t>3.</w:t>
            </w:r>
            <w:r>
              <w:rPr>
                <w:rFonts w:ascii="Arial" w:hAnsi="Arial" w:cs="Arial"/>
                <w:szCs w:val="21"/>
              </w:rPr>
              <w:t>为了防止虚假应标，</w:t>
            </w:r>
            <w:r>
              <w:rPr>
                <w:rFonts w:hint="eastAsia" w:ascii="Arial" w:hAnsi="Arial" w:cs="Arial"/>
                <w:szCs w:val="21"/>
              </w:rPr>
              <w:t>项目结果公告</w:t>
            </w:r>
            <w:r>
              <w:rPr>
                <w:rFonts w:hint="eastAsia" w:ascii="Arial" w:hAnsi="Arial" w:cs="Arial"/>
                <w:szCs w:val="21"/>
                <w:highlight w:val="none"/>
              </w:rPr>
              <w:t>后（质疑期内）</w:t>
            </w:r>
            <w:r>
              <w:rPr>
                <w:rFonts w:ascii="Arial" w:hAnsi="Arial" w:cs="Arial"/>
                <w:szCs w:val="21"/>
                <w:highlight w:val="none"/>
              </w:rPr>
              <w:t>，若收到对</w:t>
            </w:r>
            <w:r>
              <w:rPr>
                <w:rFonts w:ascii="Arial" w:hAnsi="Arial" w:cs="Arial"/>
                <w:kern w:val="0"/>
                <w:szCs w:val="21"/>
                <w:highlight w:val="none"/>
              </w:rPr>
              <w:t>中标供应商</w:t>
            </w:r>
            <w:r>
              <w:rPr>
                <w:rFonts w:ascii="Arial" w:hAnsi="Arial" w:cs="Arial"/>
                <w:szCs w:val="21"/>
                <w:highlight w:val="none"/>
              </w:rPr>
              <w:t>所投产品技术参数的质疑，采购人有权要求被质疑方提供所投产</w:t>
            </w:r>
            <w:r>
              <w:rPr>
                <w:rFonts w:ascii="Arial" w:hAnsi="Arial" w:cs="Arial"/>
                <w:szCs w:val="21"/>
              </w:rPr>
              <w:t>品检测报告、注册备案材料等技术资料以供核实，确保功能参数要求均可满足；若达不到应答指标，以虚假应标论处。</w:t>
            </w:r>
          </w:p>
          <w:p>
            <w:pPr>
              <w:autoSpaceDE w:val="0"/>
              <w:autoSpaceDN w:val="0"/>
              <w:spacing w:line="288" w:lineRule="auto"/>
              <w:outlineLvl w:val="0"/>
              <w:rPr>
                <w:rFonts w:ascii="Arial" w:hAnsi="Arial" w:cs="Arial"/>
                <w:bCs/>
                <w:szCs w:val="21"/>
              </w:rPr>
            </w:pPr>
            <w:r>
              <w:rPr>
                <w:rFonts w:ascii="Arial" w:hAnsi="Arial" w:cs="Arial"/>
                <w:bCs/>
                <w:szCs w:val="21"/>
              </w:rPr>
              <w:t>4.供应商于</w:t>
            </w:r>
            <w:r>
              <w:rPr>
                <w:rFonts w:hint="eastAsia" w:ascii="Arial" w:hAnsi="Arial" w:cs="Arial"/>
                <w:bCs/>
                <w:szCs w:val="21"/>
              </w:rPr>
              <w:t>投标文件</w:t>
            </w:r>
            <w:r>
              <w:rPr>
                <w:rFonts w:ascii="Arial" w:hAnsi="Arial" w:cs="Arial"/>
                <w:bCs/>
                <w:szCs w:val="21"/>
              </w:rPr>
              <w:t>中对所投本项目产品的技术参数要求作出真实、有效的响应和承诺。所提供的产品必须为原装正品的、全新的、完好无破损、且为未开箱状态、符合有关质量标准的产品；</w:t>
            </w:r>
            <w:r>
              <w:rPr>
                <w:rFonts w:ascii="Arial" w:hAnsi="Arial" w:cs="Arial"/>
                <w:b/>
                <w:szCs w:val="21"/>
              </w:rPr>
              <w:t>且提供的产品生产日期需在一年内；</w:t>
            </w:r>
            <w:r>
              <w:rPr>
                <w:rFonts w:ascii="Arial" w:hAnsi="Arial" w:cs="Arial"/>
                <w:bCs/>
                <w:szCs w:val="21"/>
              </w:rPr>
              <w:t>设备到货安装前，采购人可要求中标供应商提供</w:t>
            </w:r>
            <w:r>
              <w:rPr>
                <w:rFonts w:ascii="Arial" w:hAnsi="Arial" w:cs="Arial"/>
                <w:bCs/>
                <w:kern w:val="0"/>
                <w:szCs w:val="21"/>
              </w:rPr>
              <w:t>设备的检测报告、产品技术备案材料、产品说明书等技术资料，并</w:t>
            </w:r>
            <w:r>
              <w:rPr>
                <w:rFonts w:ascii="Arial" w:hAnsi="Arial" w:cs="Arial"/>
                <w:bCs/>
                <w:szCs w:val="21"/>
              </w:rPr>
              <w:t>根据投标文件要求及</w:t>
            </w:r>
            <w:r>
              <w:rPr>
                <w:rFonts w:hint="eastAsia" w:ascii="Arial" w:hAnsi="Arial" w:cs="Arial"/>
                <w:bCs/>
                <w:szCs w:val="21"/>
              </w:rPr>
              <w:t>投标文件</w:t>
            </w:r>
            <w:r>
              <w:rPr>
                <w:rFonts w:ascii="Arial" w:hAnsi="Arial" w:cs="Arial"/>
                <w:bCs/>
                <w:szCs w:val="21"/>
              </w:rPr>
              <w:t>承诺逐条对应进行核验，如出现不实或虚假应标、核验不合格的，采购人有权终止合同执行，由此造成采购人经济损失的由中标供应商负责承担全部赔偿责任。</w:t>
            </w:r>
          </w:p>
        </w:tc>
      </w:tr>
    </w:tbl>
    <w:p>
      <w:pPr>
        <w:rPr>
          <w:rFonts w:ascii="Arial" w:hAnsi="Arial" w:eastAsia="黑体" w:cs="Arial"/>
          <w:b/>
          <w:kern w:val="0"/>
          <w:sz w:val="28"/>
          <w:szCs w:val="28"/>
        </w:rPr>
      </w:pPr>
    </w:p>
    <w:p>
      <w:pPr>
        <w:rPr>
          <w:rFonts w:ascii="Arial" w:hAnsi="Arial" w:cs="Arial"/>
          <w:szCs w:val="21"/>
        </w:rPr>
      </w:pPr>
      <w:r>
        <w:rPr>
          <w:rFonts w:ascii="Arial" w:hAnsi="Arial" w:cs="Arial"/>
          <w:szCs w:val="21"/>
        </w:rPr>
        <w:br w:type="page"/>
      </w:r>
    </w:p>
    <w:p>
      <w:pPr>
        <w:spacing w:line="360" w:lineRule="auto"/>
        <w:jc w:val="center"/>
        <w:rPr>
          <w:rFonts w:ascii="Arial" w:hAnsi="Arial" w:cs="Arial"/>
          <w:b/>
          <w:kern w:val="0"/>
          <w:sz w:val="28"/>
          <w:szCs w:val="28"/>
        </w:rPr>
      </w:pPr>
      <w:r>
        <w:rPr>
          <w:rFonts w:ascii="Arial" w:hAnsi="Arial" w:cs="Arial"/>
          <w:b/>
          <w:kern w:val="0"/>
          <w:sz w:val="32"/>
          <w:szCs w:val="32"/>
        </w:rPr>
        <w:t>B分标：血透室设备一批</w:t>
      </w:r>
    </w:p>
    <w:p>
      <w:pPr>
        <w:spacing w:line="360" w:lineRule="auto"/>
        <w:rPr>
          <w:rFonts w:ascii="Arial" w:hAnsi="Arial" w:cs="Arial"/>
          <w:b/>
          <w:kern w:val="0"/>
          <w:sz w:val="28"/>
          <w:szCs w:val="28"/>
        </w:rPr>
      </w:pPr>
      <w:r>
        <w:rPr>
          <w:rFonts w:ascii="Arial" w:hAnsi="Arial" w:cs="Arial"/>
          <w:b/>
          <w:kern w:val="0"/>
          <w:sz w:val="28"/>
          <w:szCs w:val="28"/>
        </w:rPr>
        <w:t>一、总体要求</w:t>
      </w:r>
    </w:p>
    <w:p>
      <w:pPr>
        <w:spacing w:line="360" w:lineRule="auto"/>
        <w:rPr>
          <w:rFonts w:ascii="Arial" w:hAnsi="Arial" w:cs="Arial"/>
          <w:szCs w:val="21"/>
        </w:rPr>
      </w:pPr>
      <w:r>
        <w:rPr>
          <w:rFonts w:ascii="Arial" w:hAnsi="Arial" w:cs="Arial"/>
          <w:szCs w:val="21"/>
        </w:rPr>
        <w:t>1.需实现的功能、目标及应用场景</w:t>
      </w:r>
    </w:p>
    <w:p>
      <w:pPr>
        <w:spacing w:line="360" w:lineRule="auto"/>
        <w:rPr>
          <w:rFonts w:ascii="Arial" w:hAnsi="Arial" w:cs="Arial"/>
          <w:szCs w:val="21"/>
        </w:rPr>
      </w:pPr>
      <w:r>
        <w:rPr>
          <w:rFonts w:ascii="Arial" w:hAnsi="Arial" w:cs="Arial"/>
          <w:szCs w:val="21"/>
        </w:rPr>
        <w:t>满足采购文件要求，验收达到合格标准。</w:t>
      </w:r>
    </w:p>
    <w:p>
      <w:pPr>
        <w:spacing w:line="360" w:lineRule="auto"/>
        <w:rPr>
          <w:rFonts w:ascii="Arial" w:hAnsi="Arial" w:cs="Arial"/>
          <w:szCs w:val="21"/>
        </w:rPr>
      </w:pPr>
      <w:r>
        <w:rPr>
          <w:rFonts w:ascii="Arial" w:hAnsi="Arial" w:cs="Arial"/>
          <w:szCs w:val="21"/>
        </w:rPr>
        <w:t>2.政府采购政策的应用</w:t>
      </w:r>
    </w:p>
    <w:p>
      <w:pPr>
        <w:spacing w:line="360" w:lineRule="auto"/>
        <w:rPr>
          <w:rFonts w:ascii="Arial" w:hAnsi="Arial" w:cs="Arial"/>
          <w:szCs w:val="21"/>
        </w:rPr>
      </w:pPr>
      <w:r>
        <w:rPr>
          <w:rFonts w:ascii="Arial" w:hAnsi="Arial" w:cs="Arial"/>
          <w:szCs w:val="21"/>
        </w:rPr>
        <w:t>详见采购文件“评标方法及评标标准/政府采购政策应用说明”。</w:t>
      </w:r>
    </w:p>
    <w:p>
      <w:pPr>
        <w:spacing w:line="360" w:lineRule="auto"/>
        <w:rPr>
          <w:rFonts w:ascii="Arial" w:hAnsi="Arial" w:cs="Arial"/>
          <w:szCs w:val="21"/>
        </w:rPr>
      </w:pPr>
      <w:r>
        <w:rPr>
          <w:rFonts w:ascii="Arial" w:hAnsi="Arial" w:cs="Arial"/>
          <w:szCs w:val="21"/>
        </w:rPr>
        <w:t>3.是否接受进口产品：</w:t>
      </w:r>
    </w:p>
    <w:p>
      <w:pPr>
        <w:spacing w:line="360" w:lineRule="auto"/>
        <w:rPr>
          <w:rFonts w:ascii="Arial" w:hAnsi="Arial" w:cs="Arial"/>
          <w:b/>
          <w:bCs/>
          <w:sz w:val="28"/>
          <w:szCs w:val="28"/>
        </w:rPr>
      </w:pPr>
      <w:r>
        <w:rPr>
          <w:rFonts w:ascii="Arial" w:hAnsi="Arial" w:cs="Arial"/>
          <w:b/>
          <w:bCs/>
          <w:sz w:val="28"/>
          <w:szCs w:val="28"/>
        </w:rPr>
        <w:t>本项目采购货物不接受进口产品</w:t>
      </w:r>
    </w:p>
    <w:p>
      <w:pPr>
        <w:spacing w:line="360" w:lineRule="auto"/>
        <w:rPr>
          <w:rFonts w:ascii="Arial" w:hAnsi="Arial" w:cs="Arial"/>
          <w:szCs w:val="21"/>
        </w:rPr>
      </w:pPr>
      <w:r>
        <w:rPr>
          <w:rFonts w:ascii="Arial" w:hAnsi="Arial" w:cs="Arial"/>
          <w:szCs w:val="21"/>
        </w:rPr>
        <w:t>4.需执行的国家相关标准、行业标准、地方标准或者其他标准、规范</w:t>
      </w:r>
    </w:p>
    <w:p>
      <w:pPr>
        <w:spacing w:line="360" w:lineRule="auto"/>
        <w:rPr>
          <w:rFonts w:ascii="Arial" w:hAnsi="Arial" w:cs="Arial"/>
          <w:szCs w:val="21"/>
          <w:u w:val="single"/>
        </w:rPr>
      </w:pPr>
      <w:r>
        <w:rPr>
          <w:rFonts w:ascii="Arial" w:hAnsi="Arial" w:cs="Arial"/>
          <w:szCs w:val="21"/>
        </w:rPr>
        <w:t>（1）本项目应执行的国家相关标准、行业标准、地方标准或者其他标准、规范为：</w:t>
      </w:r>
      <w:r>
        <w:rPr>
          <w:rFonts w:ascii="Arial" w:hAnsi="Arial" w:cs="Arial"/>
          <w:szCs w:val="21"/>
          <w:u w:val="single"/>
        </w:rPr>
        <w:t xml:space="preserve">     /          </w:t>
      </w:r>
    </w:p>
    <w:p>
      <w:pPr>
        <w:spacing w:line="360" w:lineRule="auto"/>
        <w:rPr>
          <w:rFonts w:ascii="Arial" w:hAnsi="Arial" w:cs="Arial"/>
          <w:szCs w:val="21"/>
        </w:rPr>
      </w:pPr>
      <w:r>
        <w:rPr>
          <w:rFonts w:ascii="Arial" w:hAnsi="Arial" w:cs="Arial"/>
          <w:szCs w:val="21"/>
        </w:rPr>
        <w:t>（2）如技术要求/服务要求与上述标准、规范不一致的，高于标准、规范的按技术要求执行，低于标准、规范的按标准、规范执行。</w:t>
      </w:r>
    </w:p>
    <w:p>
      <w:pPr>
        <w:spacing w:line="360" w:lineRule="auto"/>
        <w:rPr>
          <w:rFonts w:ascii="Arial" w:hAnsi="Arial" w:cs="Arial"/>
          <w:b/>
          <w:bCs/>
          <w:szCs w:val="21"/>
        </w:rPr>
      </w:pPr>
      <w:r>
        <w:rPr>
          <w:rFonts w:ascii="Arial" w:hAnsi="Arial" w:cs="Arial"/>
          <w:b/>
          <w:bCs/>
          <w:szCs w:val="21"/>
        </w:rPr>
        <w:t>5.本章“项目采购需求”中标注“▲”的条款或要求系指实质性条款或实质性要求，必须满足，如存在负偏离（或未提供）将导致响应被否决。标注“★”号的为非实质性主要技术参数或条款。</w:t>
      </w:r>
    </w:p>
    <w:p>
      <w:pPr>
        <w:spacing w:line="360" w:lineRule="auto"/>
        <w:rPr>
          <w:rFonts w:ascii="Arial" w:hAnsi="Arial" w:cs="Arial"/>
          <w:szCs w:val="21"/>
        </w:rPr>
      </w:pPr>
      <w:r>
        <w:rPr>
          <w:rFonts w:ascii="Arial" w:hAnsi="Arial" w:cs="Arial"/>
          <w:szCs w:val="21"/>
        </w:rPr>
        <w:t>6.采购需求要求未尽事宜由采购人与中标供应商在采购合同中约定。</w:t>
      </w:r>
    </w:p>
    <w:p>
      <w:pPr>
        <w:spacing w:line="360" w:lineRule="auto"/>
        <w:rPr>
          <w:rFonts w:ascii="Arial" w:hAnsi="Arial" w:cs="Arial"/>
          <w:b/>
          <w:bCs/>
          <w:szCs w:val="21"/>
        </w:rPr>
      </w:pPr>
      <w:r>
        <w:rPr>
          <w:rFonts w:ascii="Arial" w:hAnsi="Arial" w:cs="Arial"/>
          <w:b/>
          <w:bCs/>
          <w:szCs w:val="21"/>
        </w:rPr>
        <w:t>▲7.供应商必须具有按《医疗器械监督管理条例》（国务院令第739号）医疗器械分类管理要求具有有效的医疗器械经营许可或者备案（按《医疗器械监督管理条例》免于经营备案和无需办理医疗器械经营许可或者备案的情形除外）。</w:t>
      </w:r>
    </w:p>
    <w:p>
      <w:pPr>
        <w:spacing w:line="360" w:lineRule="auto"/>
        <w:rPr>
          <w:rFonts w:ascii="Arial" w:hAnsi="Arial" w:cs="Arial"/>
          <w:b/>
          <w:kern w:val="0"/>
          <w:sz w:val="28"/>
          <w:szCs w:val="28"/>
        </w:rPr>
      </w:pPr>
      <w:r>
        <w:rPr>
          <w:rFonts w:ascii="Arial" w:hAnsi="Arial" w:cs="Arial"/>
          <w:b/>
          <w:bCs/>
          <w:szCs w:val="21"/>
        </w:rPr>
        <w:t>▲8.如投标产品属第二、三类医疗器械产品的，须按《医疗器械注册与备案管理办法》（国家食品药品监督管理总局令第47号）提供该设备有效的医疗器械注册证复印件加盖公章。</w:t>
      </w:r>
    </w:p>
    <w:p>
      <w:pPr>
        <w:spacing w:line="360" w:lineRule="auto"/>
        <w:jc w:val="left"/>
        <w:rPr>
          <w:rFonts w:ascii="Arial" w:hAnsi="Arial" w:cs="Arial"/>
          <w:b/>
          <w:kern w:val="0"/>
          <w:sz w:val="28"/>
          <w:szCs w:val="28"/>
        </w:rPr>
      </w:pPr>
    </w:p>
    <w:p>
      <w:pPr>
        <w:spacing w:line="360" w:lineRule="auto"/>
        <w:jc w:val="left"/>
        <w:rPr>
          <w:rFonts w:ascii="Arial" w:hAnsi="Arial" w:cs="Arial"/>
          <w:b/>
          <w:kern w:val="0"/>
          <w:sz w:val="28"/>
          <w:szCs w:val="28"/>
        </w:rPr>
      </w:pPr>
    </w:p>
    <w:p>
      <w:pPr>
        <w:rPr>
          <w:rFonts w:ascii="Arial" w:hAnsi="Arial" w:cs="Arial"/>
          <w:b/>
          <w:kern w:val="0"/>
          <w:sz w:val="28"/>
          <w:szCs w:val="28"/>
        </w:rPr>
      </w:pPr>
      <w:r>
        <w:rPr>
          <w:rFonts w:ascii="Arial" w:hAnsi="Arial" w:cs="Arial"/>
          <w:b/>
          <w:kern w:val="0"/>
          <w:sz w:val="28"/>
          <w:szCs w:val="28"/>
        </w:rPr>
        <w:br w:type="page"/>
      </w:r>
    </w:p>
    <w:p>
      <w:pPr>
        <w:spacing w:line="360" w:lineRule="auto"/>
        <w:jc w:val="left"/>
        <w:rPr>
          <w:rFonts w:ascii="Arial" w:hAnsi="Arial" w:cs="Arial"/>
          <w:b/>
          <w:kern w:val="0"/>
          <w:sz w:val="28"/>
          <w:szCs w:val="28"/>
        </w:rPr>
      </w:pPr>
      <w:r>
        <w:rPr>
          <w:rFonts w:ascii="Arial" w:hAnsi="Arial" w:cs="Arial"/>
          <w:b/>
          <w:kern w:val="0"/>
          <w:sz w:val="28"/>
          <w:szCs w:val="28"/>
        </w:rPr>
        <w:t>二、技术、商务要求</w:t>
      </w:r>
    </w:p>
    <w:p>
      <w:pPr>
        <w:spacing w:line="360" w:lineRule="auto"/>
        <w:rPr>
          <w:rFonts w:ascii="Arial" w:hAnsi="Arial" w:cs="Arial"/>
          <w:szCs w:val="21"/>
        </w:rPr>
      </w:pPr>
      <w:r>
        <w:rPr>
          <w:rFonts w:ascii="Arial" w:hAnsi="Arial" w:cs="Arial"/>
          <w:szCs w:val="21"/>
        </w:rPr>
        <w:t>1.一般说明</w:t>
      </w:r>
    </w:p>
    <w:p>
      <w:pPr>
        <w:spacing w:line="360" w:lineRule="auto"/>
        <w:rPr>
          <w:rFonts w:ascii="Arial" w:hAnsi="Arial" w:cs="Arial"/>
          <w:szCs w:val="21"/>
        </w:rPr>
      </w:pPr>
      <w:r>
        <w:rPr>
          <w:rFonts w:ascii="Arial" w:hAnsi="Arial" w:cs="Arial"/>
          <w:szCs w:val="21"/>
        </w:rPr>
        <w:t>（1）采购需求中如出现的品牌、型号或者生产供应商仅起参考作用，不属于指定品牌、型号或者生产供应商的情形。供应商可参照或者选用其他相当的品牌、型号或者生产供应商替代。</w:t>
      </w:r>
    </w:p>
    <w:p>
      <w:pPr>
        <w:spacing w:line="360" w:lineRule="auto"/>
        <w:rPr>
          <w:rFonts w:ascii="Arial" w:hAnsi="Arial" w:cs="Arial"/>
          <w:szCs w:val="21"/>
        </w:rPr>
      </w:pPr>
      <w:r>
        <w:rPr>
          <w:rFonts w:ascii="Arial" w:hAnsi="Arial" w:cs="Arial"/>
          <w:szCs w:val="21"/>
        </w:rPr>
        <w:t>（2）投标文件如要求提供检测报告的，检测报告或认证报告内容中若涉及外文说明，必须同时提供对应中文翻译说明，评标依据以中文翻译内容为准，外文说明仅供参考。</w:t>
      </w:r>
    </w:p>
    <w:p>
      <w:pPr>
        <w:spacing w:line="360" w:lineRule="auto"/>
        <w:rPr>
          <w:rFonts w:ascii="Arial" w:hAnsi="Arial" w:cs="Arial"/>
          <w:szCs w:val="21"/>
        </w:rPr>
      </w:pPr>
      <w:r>
        <w:rPr>
          <w:rFonts w:ascii="Arial" w:hAnsi="Arial" w:cs="Arial"/>
          <w:szCs w:val="21"/>
        </w:rPr>
        <w:t>2.供应商应根据自身实际情况如实响应投标文件，对投标文件提出的要求和条件作出明确响应，否则将作无效投标处理。对于技术条款或参数在投标文件中要求提供技术支持资料的，技术支持资料以招标件中规定的形式为准，否则将视为无效技术支持资料。</w:t>
      </w:r>
    </w:p>
    <w:p>
      <w:pPr>
        <w:spacing w:line="360" w:lineRule="auto"/>
        <w:rPr>
          <w:rFonts w:ascii="Arial" w:hAnsi="Arial" w:cs="Arial"/>
          <w:szCs w:val="21"/>
        </w:rPr>
      </w:pPr>
      <w:r>
        <w:rPr>
          <w:rFonts w:ascii="Arial" w:hAnsi="Arial" w:cs="Arial"/>
          <w:szCs w:val="21"/>
        </w:rPr>
        <w:t>3.核心产品</w:t>
      </w:r>
    </w:p>
    <w:p>
      <w:pPr>
        <w:spacing w:line="360" w:lineRule="auto"/>
        <w:rPr>
          <w:rFonts w:ascii="Arial" w:hAnsi="Arial" w:cs="Arial"/>
          <w:b/>
          <w:bCs/>
          <w:szCs w:val="21"/>
        </w:rPr>
      </w:pPr>
      <w:r>
        <w:rPr>
          <w:rFonts w:ascii="Arial" w:hAnsi="Arial" w:cs="Arial"/>
          <w:b/>
          <w:bCs/>
          <w:szCs w:val="21"/>
        </w:rPr>
        <w:t>本分标为货物采购项目，核心产品为：血液透析机。</w:t>
      </w:r>
    </w:p>
    <w:p>
      <w:pPr>
        <w:spacing w:line="360" w:lineRule="auto"/>
        <w:rPr>
          <w:rFonts w:ascii="Arial" w:hAnsi="Arial" w:cs="Arial"/>
          <w:szCs w:val="21"/>
        </w:rPr>
      </w:pPr>
      <w:r>
        <w:rPr>
          <w:rFonts w:ascii="Arial" w:hAnsi="Arial" w:cs="Arial"/>
          <w:szCs w:val="21"/>
        </w:rPr>
        <w:t>4.本项目所属行业：</w:t>
      </w:r>
      <w:r>
        <w:rPr>
          <w:rFonts w:ascii="Arial" w:hAnsi="Arial" w:cs="Arial"/>
          <w:b/>
          <w:bCs/>
          <w:szCs w:val="21"/>
        </w:rPr>
        <w:t>工业</w:t>
      </w:r>
    </w:p>
    <w:p>
      <w:pPr>
        <w:spacing w:line="360" w:lineRule="auto"/>
        <w:rPr>
          <w:rFonts w:ascii="Arial" w:hAnsi="Arial" w:cs="Arial"/>
          <w:szCs w:val="21"/>
        </w:rPr>
      </w:pPr>
      <w:r>
        <w:rPr>
          <w:rFonts w:ascii="Arial" w:hAnsi="Arial" w:cs="Arial"/>
          <w:szCs w:val="21"/>
        </w:rPr>
        <w:t>5.标的名称、数量、需满足的质量、技术规格、物理特性、性能、材料、结构、外观、安全，或者服务内容和标准：</w:t>
      </w:r>
    </w:p>
    <w:tbl>
      <w:tblPr>
        <w:tblStyle w:val="5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057"/>
        <w:gridCol w:w="775"/>
        <w:gridCol w:w="586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97" w:type="dxa"/>
            <w:vAlign w:val="center"/>
          </w:tcPr>
          <w:p>
            <w:pPr>
              <w:spacing w:line="360" w:lineRule="exact"/>
              <w:jc w:val="center"/>
              <w:rPr>
                <w:rFonts w:ascii="Arial" w:hAnsi="Arial" w:cs="Arial"/>
                <w:color w:val="auto"/>
                <w:szCs w:val="21"/>
                <w:highlight w:val="none"/>
              </w:rPr>
            </w:pPr>
            <w:r>
              <w:rPr>
                <w:rStyle w:val="58"/>
                <w:rFonts w:ascii="Arial" w:hAnsi="Arial" w:cs="Arial"/>
                <w:b w:val="0"/>
                <w:bCs w:val="0"/>
                <w:color w:val="auto"/>
                <w:szCs w:val="21"/>
                <w:highlight w:val="none"/>
              </w:rPr>
              <w:t>序号</w:t>
            </w:r>
          </w:p>
        </w:tc>
        <w:tc>
          <w:tcPr>
            <w:tcW w:w="1057" w:type="dxa"/>
            <w:vAlign w:val="center"/>
          </w:tcPr>
          <w:p>
            <w:pPr>
              <w:spacing w:line="360" w:lineRule="exact"/>
              <w:jc w:val="center"/>
              <w:rPr>
                <w:rFonts w:ascii="Arial" w:hAnsi="Arial" w:cs="Arial"/>
                <w:color w:val="auto"/>
                <w:szCs w:val="21"/>
                <w:highlight w:val="none"/>
                <w:shd w:val="clear" w:color="auto" w:fill="FFFFFF"/>
              </w:rPr>
            </w:pPr>
            <w:r>
              <w:rPr>
                <w:rFonts w:ascii="Arial" w:hAnsi="Arial" w:cs="Arial"/>
                <w:color w:val="auto"/>
                <w:szCs w:val="21"/>
                <w:highlight w:val="none"/>
              </w:rPr>
              <w:t>货物名称</w:t>
            </w:r>
          </w:p>
        </w:tc>
        <w:tc>
          <w:tcPr>
            <w:tcW w:w="775"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shd w:val="clear" w:color="auto" w:fill="FFFFFF"/>
              </w:rPr>
              <w:t>数量及单位</w:t>
            </w:r>
          </w:p>
        </w:tc>
        <w:tc>
          <w:tcPr>
            <w:tcW w:w="5862" w:type="dxa"/>
            <w:vAlign w:val="center"/>
          </w:tcPr>
          <w:p>
            <w:pPr>
              <w:spacing w:line="360" w:lineRule="exact"/>
              <w:jc w:val="center"/>
              <w:rPr>
                <w:rFonts w:ascii="Arial" w:hAnsi="Arial" w:cs="Arial"/>
                <w:color w:val="auto"/>
                <w:szCs w:val="21"/>
                <w:highlight w:val="none"/>
              </w:rPr>
            </w:pPr>
            <w:r>
              <w:rPr>
                <w:rStyle w:val="58"/>
                <w:rFonts w:ascii="Arial" w:hAnsi="Arial" w:cs="Arial"/>
                <w:b w:val="0"/>
                <w:bCs w:val="0"/>
                <w:color w:val="auto"/>
                <w:szCs w:val="21"/>
                <w:highlight w:val="none"/>
              </w:rPr>
              <w:t>技术参数、性能（配置）及其他要求</w:t>
            </w:r>
          </w:p>
        </w:tc>
        <w:tc>
          <w:tcPr>
            <w:tcW w:w="1356" w:type="dxa"/>
            <w:vAlign w:val="center"/>
          </w:tcPr>
          <w:p>
            <w:pPr>
              <w:spacing w:line="360" w:lineRule="exact"/>
              <w:jc w:val="center"/>
              <w:rPr>
                <w:rStyle w:val="58"/>
                <w:rFonts w:ascii="Arial" w:hAnsi="Arial" w:cs="Arial"/>
                <w:b w:val="0"/>
                <w:bCs w:val="0"/>
                <w:color w:val="auto"/>
                <w:szCs w:val="21"/>
                <w:highlight w:val="none"/>
              </w:rPr>
            </w:pPr>
            <w:r>
              <w:rPr>
                <w:rFonts w:ascii="Arial" w:hAnsi="Arial" w:cs="Arial"/>
                <w:color w:val="auto"/>
                <w:highlight w:val="none"/>
              </w:rPr>
              <w:t>各分项最高限价合计（元）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647" w:type="dxa"/>
            <w:gridSpan w:val="5"/>
            <w:vAlign w:val="center"/>
          </w:tcPr>
          <w:p>
            <w:pPr>
              <w:spacing w:line="360" w:lineRule="exact"/>
              <w:jc w:val="left"/>
              <w:rPr>
                <w:rFonts w:ascii="Arial" w:hAnsi="Arial" w:cs="Arial"/>
                <w:b/>
                <w:color w:val="auto"/>
                <w:szCs w:val="21"/>
                <w:highlight w:val="none"/>
              </w:rPr>
            </w:pPr>
            <w:r>
              <w:rPr>
                <w:rFonts w:ascii="Arial" w:hAnsi="Arial" w:cs="Arial"/>
                <w:b/>
                <w:color w:val="auto"/>
                <w:szCs w:val="21"/>
                <w:highlight w:val="none"/>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597"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1</w:t>
            </w:r>
          </w:p>
        </w:tc>
        <w:tc>
          <w:tcPr>
            <w:tcW w:w="1057" w:type="dxa"/>
            <w:vAlign w:val="center"/>
          </w:tcPr>
          <w:p>
            <w:pPr>
              <w:spacing w:line="360" w:lineRule="exact"/>
              <w:jc w:val="center"/>
              <w:rPr>
                <w:rFonts w:ascii="Arial" w:hAnsi="Arial" w:cs="Arial"/>
                <w:color w:val="auto"/>
                <w:kern w:val="0"/>
                <w:szCs w:val="21"/>
                <w:highlight w:val="none"/>
                <w:lang w:bidi="ar"/>
              </w:rPr>
            </w:pPr>
            <w:r>
              <w:rPr>
                <w:rFonts w:ascii="Arial" w:hAnsi="Arial" w:cs="Arial"/>
                <w:color w:val="auto"/>
                <w:szCs w:val="21"/>
                <w:highlight w:val="none"/>
              </w:rPr>
              <w:t>血液透析机</w:t>
            </w:r>
          </w:p>
        </w:tc>
        <w:tc>
          <w:tcPr>
            <w:tcW w:w="775" w:type="dxa"/>
            <w:vAlign w:val="center"/>
          </w:tcPr>
          <w:p>
            <w:pPr>
              <w:spacing w:line="360" w:lineRule="exact"/>
              <w:jc w:val="center"/>
              <w:rPr>
                <w:rFonts w:ascii="Arial" w:hAnsi="Arial" w:cs="Arial"/>
                <w:color w:val="auto"/>
                <w:kern w:val="0"/>
                <w:szCs w:val="21"/>
                <w:highlight w:val="none"/>
                <w:lang w:bidi="ar"/>
              </w:rPr>
            </w:pPr>
            <w:r>
              <w:rPr>
                <w:rFonts w:ascii="Arial" w:hAnsi="Arial" w:cs="Arial"/>
                <w:color w:val="auto"/>
                <w:szCs w:val="21"/>
                <w:highlight w:val="none"/>
              </w:rPr>
              <w:t>11台</w:t>
            </w:r>
          </w:p>
        </w:tc>
        <w:tc>
          <w:tcPr>
            <w:tcW w:w="5862" w:type="dxa"/>
            <w:vAlign w:val="center"/>
          </w:tcPr>
          <w:p>
            <w:pPr>
              <w:tabs>
                <w:tab w:val="left" w:pos="3570"/>
              </w:tabs>
              <w:spacing w:line="320" w:lineRule="exact"/>
              <w:rPr>
                <w:rFonts w:ascii="Arial" w:hAnsi="Arial" w:cs="Arial"/>
                <w:color w:val="auto"/>
                <w:szCs w:val="21"/>
                <w:highlight w:val="none"/>
              </w:rPr>
            </w:pPr>
            <w:r>
              <w:rPr>
                <w:rFonts w:ascii="Arial" w:hAnsi="Arial" w:cs="Arial"/>
                <w:b/>
                <w:bCs/>
                <w:color w:val="auto"/>
                <w:szCs w:val="21"/>
                <w:highlight w:val="none"/>
              </w:rPr>
              <w:t>（一）技术特点</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1.适用于血液透析、单纯超滤等治疗模式。</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2.采用≥15 英寸多角度旋转液晶触摸屏，中英文等多种语言界面。</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3.具有多种钠离子、超滤速率、碳酸氢盐、肝素流量、透析液流量、透析液温度等标准曲线和自设曲线功能，可为患者提供个性化治疗。</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4.预设多种标准透析液配制比例，亦可自设比例，适应市面上各种品牌的透析粉或浓缩液。</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5.先进的容量平衡反馈控制系统，超滤更精确。</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6.方便的序贯透析（透析←→单纯超滤）、高低钠序贯透析。</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7.透析液配制反馈控制系统，透析液离子浓度更准确。</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8.醒目的红、黄、绿三级警示灯，配合多种音乐提示和报警，兼顾安全与人性化。</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9.内置后备电源，停电后可维持血液回路工作 30 分钟以上。</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10.可使用 10mL、 20mL、 30 mL、50mL 注射器，自动检测注射器型号，完善的功能自检和报警系统，支持肝素曲线。</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11.引导式操作界面，医护人员操作更加简单、快捷。</w:t>
            </w:r>
          </w:p>
          <w:p>
            <w:pPr>
              <w:tabs>
                <w:tab w:val="left" w:pos="3570"/>
              </w:tabs>
              <w:spacing w:line="320" w:lineRule="exact"/>
              <w:rPr>
                <w:rFonts w:ascii="Arial" w:hAnsi="Arial" w:cs="Arial"/>
                <w:b/>
                <w:bCs/>
                <w:color w:val="auto"/>
                <w:szCs w:val="21"/>
                <w:highlight w:val="none"/>
              </w:rPr>
            </w:pPr>
            <w:r>
              <w:rPr>
                <w:rFonts w:ascii="Arial" w:hAnsi="Arial" w:cs="Arial"/>
                <w:b/>
                <w:bCs/>
                <w:color w:val="auto"/>
                <w:sz w:val="24"/>
                <w:highlight w:val="none"/>
              </w:rPr>
              <w:t>▲</w:t>
            </w:r>
            <w:r>
              <w:rPr>
                <w:rFonts w:ascii="Arial" w:hAnsi="Arial" w:cs="Arial"/>
                <w:b/>
                <w:bCs/>
                <w:color w:val="auto"/>
                <w:szCs w:val="21"/>
                <w:highlight w:val="none"/>
              </w:rPr>
              <w:t>12.在线Kt/V功能，用于评价透析治疗的充分性。</w:t>
            </w:r>
          </w:p>
          <w:p>
            <w:pPr>
              <w:pStyle w:val="202"/>
              <w:tabs>
                <w:tab w:val="left" w:pos="3570"/>
              </w:tabs>
              <w:spacing w:line="320" w:lineRule="exact"/>
              <w:ind w:firstLine="0" w:firstLineChars="0"/>
              <w:rPr>
                <w:rFonts w:ascii="Arial" w:hAnsi="Arial" w:cs="Arial"/>
                <w:b/>
                <w:bCs/>
                <w:color w:val="auto"/>
                <w:szCs w:val="21"/>
                <w:highlight w:val="none"/>
              </w:rPr>
            </w:pPr>
            <w:r>
              <w:rPr>
                <w:rFonts w:ascii="Arial" w:hAnsi="Arial" w:cs="Arial"/>
                <w:b/>
                <w:bCs/>
                <w:color w:val="auto"/>
                <w:sz w:val="24"/>
                <w:highlight w:val="none"/>
              </w:rPr>
              <w:t>▲</w:t>
            </w:r>
            <w:r>
              <w:rPr>
                <w:rFonts w:ascii="Arial" w:hAnsi="Arial" w:cs="Arial"/>
                <w:b/>
                <w:bCs/>
                <w:color w:val="auto"/>
                <w:szCs w:val="21"/>
                <w:highlight w:val="none"/>
              </w:rPr>
              <w:t>13.在线无创血压监测，可自动检测和记录患者透析期间的心率、血压变化。</w:t>
            </w:r>
          </w:p>
          <w:p>
            <w:pPr>
              <w:tabs>
                <w:tab w:val="left" w:pos="3570"/>
              </w:tabs>
              <w:spacing w:line="320" w:lineRule="exact"/>
              <w:rPr>
                <w:rFonts w:ascii="Arial" w:hAnsi="Arial" w:cs="Arial"/>
                <w:b/>
                <w:bCs/>
                <w:color w:val="auto"/>
                <w:szCs w:val="21"/>
                <w:highlight w:val="none"/>
              </w:rPr>
            </w:pPr>
            <w:r>
              <w:rPr>
                <w:rFonts w:ascii="Arial" w:hAnsi="Arial" w:cs="Arial"/>
                <w:b/>
                <w:bCs/>
                <w:color w:val="auto"/>
                <w:sz w:val="24"/>
                <w:highlight w:val="none"/>
              </w:rPr>
              <w:t>▲</w:t>
            </w:r>
            <w:r>
              <w:rPr>
                <w:rFonts w:ascii="Arial" w:hAnsi="Arial" w:cs="Arial"/>
                <w:b/>
                <w:bCs/>
                <w:color w:val="auto"/>
                <w:szCs w:val="21"/>
                <w:highlight w:val="none"/>
              </w:rPr>
              <w:t>14.具有血容量监测功能。</w:t>
            </w:r>
          </w:p>
          <w:p>
            <w:pPr>
              <w:tabs>
                <w:tab w:val="left" w:pos="3570"/>
              </w:tabs>
              <w:spacing w:line="320" w:lineRule="exact"/>
              <w:rPr>
                <w:rFonts w:ascii="Arial" w:hAnsi="Arial" w:cs="Arial"/>
                <w:b/>
                <w:bCs/>
                <w:color w:val="auto"/>
                <w:szCs w:val="21"/>
                <w:highlight w:val="none"/>
              </w:rPr>
            </w:pPr>
            <w:r>
              <w:rPr>
                <w:rFonts w:ascii="Arial" w:hAnsi="Arial" w:cs="Arial"/>
                <w:b/>
                <w:bCs/>
                <w:color w:val="auto"/>
                <w:szCs w:val="21"/>
                <w:highlight w:val="none"/>
              </w:rPr>
              <w:t>（二）技术参数:</w:t>
            </w:r>
          </w:p>
          <w:p>
            <w:pPr>
              <w:tabs>
                <w:tab w:val="left" w:pos="3570"/>
              </w:tabs>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1.动脉压监测: -400mmHg～600mmHg，精度：±10 mmHg</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2.静脉压监测: -400mmHg～600mmHg，精度: ±10 mmHg</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3.跨膜压监测: -180mmHg～600mmHg，精度: ±10 mmHg</w:t>
            </w:r>
          </w:p>
          <w:p>
            <w:pPr>
              <w:tabs>
                <w:tab w:val="left" w:pos="3570"/>
              </w:tabs>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4.透析液流量：100mL/min～800mL/min，精度：±5％</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5.透析液温度范围：33℃～40℃，精度±0.5℃</w:t>
            </w:r>
          </w:p>
          <w:p>
            <w:pPr>
              <w:tabs>
                <w:tab w:val="left" w:pos="3570"/>
              </w:tabs>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6.透析液电导率: 12mS/cm～18mS/cm，精度: ±0.1 mS/cm</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7.血流量：30～600mL/min，精度±10%</w:t>
            </w:r>
          </w:p>
          <w:p>
            <w:pPr>
              <w:tabs>
                <w:tab w:val="left" w:pos="3570"/>
              </w:tabs>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8.超滤控制 超滤率：100～5000mL/h，精度：±30mL/h</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9.肝素泵注入流量：0～10ml/h</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10.气泡检测器：可监测＞0.02 mL 的气泡，可监测液面和累积气泡</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11.漏血监测：可监测 ≤0.35mL/min 的漏血（HCT32%）</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12.消毒功能：具有化学剂消毒和热消毒两种，热消毒最高温度大于93℃</w:t>
            </w:r>
          </w:p>
          <w:p>
            <w:pPr>
              <w:tabs>
                <w:tab w:val="left" w:pos="3570"/>
              </w:tabs>
              <w:spacing w:line="320" w:lineRule="exact"/>
              <w:rPr>
                <w:rFonts w:ascii="Arial" w:hAnsi="Arial" w:cs="Arial"/>
                <w:color w:val="auto"/>
                <w:szCs w:val="21"/>
                <w:highlight w:val="none"/>
              </w:rPr>
            </w:pPr>
            <w:r>
              <w:rPr>
                <w:rFonts w:ascii="Arial" w:hAnsi="Arial" w:cs="Arial"/>
                <w:color w:val="auto"/>
                <w:szCs w:val="21"/>
                <w:highlight w:val="none"/>
              </w:rPr>
              <w:t>13.供水条件温度：进水压 1.5～7.0bar</w:t>
            </w:r>
            <w:r>
              <w:rPr>
                <w:rFonts w:ascii="Arial" w:hAnsi="Arial" w:cs="Arial"/>
                <w:color w:val="auto"/>
                <w:szCs w:val="21"/>
                <w:highlight w:val="none"/>
              </w:rPr>
              <w:tab/>
            </w:r>
            <w:r>
              <w:rPr>
                <w:rFonts w:ascii="Arial" w:hAnsi="Arial" w:cs="Arial"/>
                <w:color w:val="auto"/>
                <w:szCs w:val="21"/>
                <w:highlight w:val="none"/>
              </w:rPr>
              <w:t>进水温度 5～30℃</w:t>
            </w:r>
          </w:p>
        </w:tc>
        <w:tc>
          <w:tcPr>
            <w:tcW w:w="1356" w:type="dxa"/>
            <w:vAlign w:val="center"/>
          </w:tcPr>
          <w:p>
            <w:pPr>
              <w:tabs>
                <w:tab w:val="left" w:pos="3570"/>
              </w:tabs>
              <w:spacing w:line="360" w:lineRule="exact"/>
              <w:rPr>
                <w:rFonts w:ascii="Arial" w:hAnsi="Arial" w:cs="Arial"/>
                <w:color w:val="auto"/>
                <w:szCs w:val="21"/>
                <w:highlight w:val="none"/>
              </w:rPr>
            </w:pPr>
            <w:r>
              <w:rPr>
                <w:rFonts w:ascii="Arial" w:hAnsi="Arial" w:cs="Arial"/>
                <w:color w:val="auto"/>
                <w:szCs w:val="21"/>
                <w:highlight w:val="none"/>
              </w:rPr>
              <w:t>1540000.00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97"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2</w:t>
            </w:r>
          </w:p>
        </w:tc>
        <w:tc>
          <w:tcPr>
            <w:tcW w:w="1057" w:type="dxa"/>
            <w:vAlign w:val="center"/>
          </w:tcPr>
          <w:p>
            <w:pPr>
              <w:spacing w:line="360" w:lineRule="exact"/>
              <w:jc w:val="center"/>
              <w:rPr>
                <w:rFonts w:ascii="Arial" w:hAnsi="Arial" w:cs="Arial"/>
                <w:color w:val="auto"/>
                <w:kern w:val="0"/>
                <w:szCs w:val="21"/>
                <w:highlight w:val="none"/>
                <w:lang w:bidi="ar"/>
              </w:rPr>
            </w:pPr>
            <w:r>
              <w:rPr>
                <w:rFonts w:ascii="Arial" w:hAnsi="Arial" w:cs="Arial"/>
                <w:color w:val="auto"/>
                <w:szCs w:val="21"/>
                <w:highlight w:val="none"/>
              </w:rPr>
              <w:t>血液透析滤过机</w:t>
            </w:r>
          </w:p>
        </w:tc>
        <w:tc>
          <w:tcPr>
            <w:tcW w:w="775" w:type="dxa"/>
            <w:vAlign w:val="center"/>
          </w:tcPr>
          <w:p>
            <w:pPr>
              <w:spacing w:line="360" w:lineRule="exact"/>
              <w:jc w:val="center"/>
              <w:rPr>
                <w:rFonts w:ascii="Arial" w:hAnsi="Arial" w:cs="Arial"/>
                <w:color w:val="auto"/>
                <w:kern w:val="0"/>
                <w:szCs w:val="21"/>
                <w:highlight w:val="none"/>
                <w:lang w:bidi="ar"/>
              </w:rPr>
            </w:pPr>
            <w:r>
              <w:rPr>
                <w:rFonts w:ascii="Arial" w:hAnsi="Arial" w:cs="Arial"/>
                <w:color w:val="auto"/>
                <w:szCs w:val="21"/>
                <w:highlight w:val="none"/>
              </w:rPr>
              <w:t>3台</w:t>
            </w:r>
          </w:p>
        </w:tc>
        <w:tc>
          <w:tcPr>
            <w:tcW w:w="5862" w:type="dxa"/>
            <w:vAlign w:val="center"/>
          </w:tcPr>
          <w:p>
            <w:pPr>
              <w:spacing w:line="320" w:lineRule="exact"/>
              <w:rPr>
                <w:rFonts w:ascii="Arial" w:hAnsi="Arial" w:cs="Arial"/>
                <w:b/>
                <w:bCs/>
                <w:color w:val="auto"/>
                <w:szCs w:val="21"/>
                <w:highlight w:val="none"/>
              </w:rPr>
            </w:pPr>
            <w:r>
              <w:rPr>
                <w:rFonts w:ascii="Arial" w:hAnsi="Arial" w:cs="Arial"/>
                <w:b/>
                <w:bCs/>
                <w:color w:val="auto"/>
                <w:szCs w:val="21"/>
                <w:highlight w:val="none"/>
              </w:rPr>
              <w:t>（一）技术特点</w:t>
            </w:r>
          </w:p>
          <w:p>
            <w:pPr>
              <w:spacing w:line="320" w:lineRule="exact"/>
              <w:rPr>
                <w:rFonts w:ascii="Arial" w:hAnsi="Arial" w:cs="Arial"/>
                <w:color w:val="auto"/>
                <w:szCs w:val="21"/>
                <w:highlight w:val="none"/>
              </w:rPr>
            </w:pPr>
            <w:r>
              <w:rPr>
                <w:rFonts w:ascii="Arial" w:hAnsi="Arial" w:cs="Arial"/>
                <w:color w:val="auto"/>
                <w:szCs w:val="21"/>
                <w:highlight w:val="none"/>
              </w:rPr>
              <w:t>1.适用于血液透析、在线血液滤过（HF-online）、在线血液透析滤过（HDF-online）、单纯超滤等治疗模式。</w:t>
            </w:r>
          </w:p>
          <w:p>
            <w:pPr>
              <w:spacing w:line="320" w:lineRule="exact"/>
              <w:rPr>
                <w:rFonts w:ascii="Arial" w:hAnsi="Arial" w:cs="Arial"/>
                <w:color w:val="auto"/>
                <w:szCs w:val="21"/>
                <w:highlight w:val="none"/>
              </w:rPr>
            </w:pPr>
            <w:r>
              <w:rPr>
                <w:rFonts w:ascii="Arial" w:hAnsi="Arial" w:cs="Arial"/>
                <w:color w:val="auto"/>
                <w:szCs w:val="21"/>
                <w:highlight w:val="none"/>
              </w:rPr>
              <w:t>2.采用≥15 英寸多角度旋转液晶触摸屏，中英文等多种语言界面。</w:t>
            </w:r>
          </w:p>
          <w:p>
            <w:pPr>
              <w:spacing w:line="320" w:lineRule="exact"/>
              <w:rPr>
                <w:rFonts w:ascii="Arial" w:hAnsi="Arial" w:cs="Arial"/>
                <w:color w:val="auto"/>
                <w:szCs w:val="21"/>
                <w:highlight w:val="none"/>
              </w:rPr>
            </w:pPr>
            <w:r>
              <w:rPr>
                <w:rFonts w:ascii="Arial" w:hAnsi="Arial" w:cs="Arial"/>
                <w:color w:val="auto"/>
                <w:szCs w:val="21"/>
                <w:highlight w:val="none"/>
              </w:rPr>
              <w:t>3.具有多种钠离子、超滤速率、碳酸氢盐、肝素流量、透析液流量、透析液温度等标准曲线和自设曲线功能，可为患者提供个性化治疗。</w:t>
            </w:r>
          </w:p>
          <w:p>
            <w:pPr>
              <w:spacing w:line="320" w:lineRule="exact"/>
              <w:rPr>
                <w:rFonts w:ascii="Arial" w:hAnsi="Arial" w:cs="Arial"/>
                <w:color w:val="auto"/>
                <w:szCs w:val="21"/>
                <w:highlight w:val="none"/>
              </w:rPr>
            </w:pPr>
            <w:r>
              <w:rPr>
                <w:rFonts w:ascii="Arial" w:hAnsi="Arial" w:cs="Arial"/>
                <w:color w:val="auto"/>
                <w:szCs w:val="21"/>
                <w:highlight w:val="none"/>
              </w:rPr>
              <w:t>4.预设多种标准透析液配制比例，亦可自设比例，适应市面上各种品牌的透析粉或浓缩液。</w:t>
            </w:r>
          </w:p>
          <w:p>
            <w:pPr>
              <w:spacing w:line="320" w:lineRule="exact"/>
              <w:rPr>
                <w:rFonts w:ascii="Arial" w:hAnsi="Arial" w:cs="Arial"/>
                <w:color w:val="auto"/>
                <w:szCs w:val="21"/>
                <w:highlight w:val="none"/>
              </w:rPr>
            </w:pPr>
            <w:r>
              <w:rPr>
                <w:rFonts w:ascii="Arial" w:hAnsi="Arial" w:cs="Arial"/>
                <w:color w:val="auto"/>
                <w:szCs w:val="21"/>
                <w:highlight w:val="none"/>
              </w:rPr>
              <w:t>5.先进的容量平衡反馈控制系统，超滤更精确。</w:t>
            </w:r>
          </w:p>
          <w:p>
            <w:pPr>
              <w:spacing w:line="320" w:lineRule="exact"/>
              <w:rPr>
                <w:rFonts w:ascii="Arial" w:hAnsi="Arial" w:cs="Arial"/>
                <w:color w:val="auto"/>
                <w:szCs w:val="21"/>
                <w:highlight w:val="none"/>
              </w:rPr>
            </w:pPr>
            <w:r>
              <w:rPr>
                <w:rFonts w:ascii="Arial" w:hAnsi="Arial" w:cs="Arial"/>
                <w:color w:val="auto"/>
                <w:szCs w:val="21"/>
                <w:highlight w:val="none"/>
              </w:rPr>
              <w:t>6.方便的序贯透析（透析←→单纯超滤）、高低钠序贯透析。</w:t>
            </w:r>
          </w:p>
          <w:p>
            <w:pPr>
              <w:spacing w:line="320" w:lineRule="exact"/>
              <w:rPr>
                <w:rFonts w:ascii="Arial" w:hAnsi="Arial" w:cs="Arial"/>
                <w:color w:val="auto"/>
                <w:szCs w:val="21"/>
                <w:highlight w:val="none"/>
              </w:rPr>
            </w:pPr>
            <w:r>
              <w:rPr>
                <w:rFonts w:ascii="Arial" w:hAnsi="Arial" w:cs="Arial"/>
                <w:color w:val="auto"/>
                <w:szCs w:val="21"/>
                <w:highlight w:val="none"/>
              </w:rPr>
              <w:t>7.透析液配制反馈控制系统，透析液离子浓度更准确。</w:t>
            </w:r>
          </w:p>
          <w:p>
            <w:pPr>
              <w:spacing w:line="320" w:lineRule="exact"/>
              <w:rPr>
                <w:rFonts w:ascii="Arial" w:hAnsi="Arial" w:cs="Arial"/>
                <w:color w:val="auto"/>
                <w:szCs w:val="21"/>
                <w:highlight w:val="none"/>
              </w:rPr>
            </w:pPr>
            <w:r>
              <w:rPr>
                <w:rFonts w:ascii="Arial" w:hAnsi="Arial" w:cs="Arial"/>
                <w:color w:val="auto"/>
                <w:szCs w:val="21"/>
                <w:highlight w:val="none"/>
              </w:rPr>
              <w:t>8.醒目的红、黄、绿三级警示灯，配合多种音乐提示和报警，兼顾安全与人性化。</w:t>
            </w:r>
          </w:p>
          <w:p>
            <w:pPr>
              <w:spacing w:line="320" w:lineRule="exact"/>
              <w:rPr>
                <w:rFonts w:ascii="Arial" w:hAnsi="Arial" w:cs="Arial"/>
                <w:color w:val="auto"/>
                <w:szCs w:val="21"/>
                <w:highlight w:val="none"/>
              </w:rPr>
            </w:pPr>
            <w:r>
              <w:rPr>
                <w:rFonts w:ascii="Arial" w:hAnsi="Arial" w:cs="Arial"/>
                <w:color w:val="auto"/>
                <w:szCs w:val="21"/>
                <w:highlight w:val="none"/>
              </w:rPr>
              <w:t>9.内置后备电源，停电后可维持治疗血液回路工作 30 分钟以上。</w:t>
            </w:r>
          </w:p>
          <w:p>
            <w:pPr>
              <w:spacing w:line="320" w:lineRule="exact"/>
              <w:rPr>
                <w:rFonts w:ascii="Arial" w:hAnsi="Arial" w:cs="Arial"/>
                <w:color w:val="auto"/>
                <w:szCs w:val="21"/>
                <w:highlight w:val="none"/>
              </w:rPr>
            </w:pPr>
            <w:r>
              <w:rPr>
                <w:rFonts w:ascii="Arial" w:hAnsi="Arial" w:cs="Arial"/>
                <w:color w:val="auto"/>
                <w:szCs w:val="21"/>
                <w:highlight w:val="none"/>
              </w:rPr>
              <w:t>10.可使用10mL、20mL、 30 mL、50mL 注射器，自动检测注射器型号，完善的功能自检和报警系统，支持肝素曲线。</w:t>
            </w:r>
          </w:p>
          <w:p>
            <w:pPr>
              <w:spacing w:line="320" w:lineRule="exact"/>
              <w:rPr>
                <w:rFonts w:ascii="Arial" w:hAnsi="Arial" w:cs="Arial"/>
                <w:color w:val="auto"/>
                <w:szCs w:val="21"/>
                <w:highlight w:val="none"/>
              </w:rPr>
            </w:pPr>
            <w:r>
              <w:rPr>
                <w:rFonts w:ascii="Arial" w:hAnsi="Arial" w:cs="Arial"/>
                <w:color w:val="auto"/>
                <w:szCs w:val="21"/>
                <w:highlight w:val="none"/>
              </w:rPr>
              <w:t>11.引导式操作界面，医护人员操作更加简单、快捷。</w:t>
            </w:r>
          </w:p>
          <w:p>
            <w:pPr>
              <w:spacing w:line="320" w:lineRule="exact"/>
              <w:rPr>
                <w:rFonts w:ascii="Arial" w:hAnsi="Arial" w:cs="Arial"/>
                <w:color w:val="auto"/>
                <w:szCs w:val="21"/>
                <w:highlight w:val="none"/>
              </w:rPr>
            </w:pPr>
            <w:r>
              <w:rPr>
                <w:rFonts w:ascii="Arial" w:hAnsi="Arial" w:cs="Arial"/>
                <w:color w:val="auto"/>
                <w:szCs w:val="21"/>
                <w:highlight w:val="none"/>
              </w:rPr>
              <w:t>12.置换液自动充管，大幅度减低医护人员工作强度和降低使用成本。</w:t>
            </w:r>
          </w:p>
          <w:p>
            <w:pPr>
              <w:spacing w:line="320" w:lineRule="exact"/>
              <w:rPr>
                <w:rFonts w:ascii="Arial" w:hAnsi="Arial" w:cs="Arial"/>
                <w:color w:val="auto"/>
                <w:szCs w:val="21"/>
                <w:highlight w:val="none"/>
              </w:rPr>
            </w:pPr>
            <w:r>
              <w:rPr>
                <w:rFonts w:ascii="Arial" w:hAnsi="Arial" w:cs="Arial"/>
                <w:color w:val="auto"/>
                <w:szCs w:val="21"/>
                <w:highlight w:val="none"/>
              </w:rPr>
              <w:t>13.具有双级内毒素过滤功能（HDF-online），保证置换液高于静脉注射用液的标准。</w:t>
            </w:r>
          </w:p>
          <w:p>
            <w:pPr>
              <w:spacing w:line="320" w:lineRule="exact"/>
              <w:rPr>
                <w:rFonts w:ascii="Arial" w:hAnsi="Arial" w:cs="Arial"/>
                <w:b/>
                <w:bCs/>
                <w:color w:val="auto"/>
                <w:szCs w:val="21"/>
                <w:highlight w:val="none"/>
              </w:rPr>
            </w:pPr>
            <w:r>
              <w:rPr>
                <w:rFonts w:ascii="Arial" w:hAnsi="Arial" w:cs="Arial"/>
                <w:b/>
                <w:bCs/>
                <w:color w:val="auto"/>
                <w:sz w:val="24"/>
                <w:highlight w:val="none"/>
              </w:rPr>
              <w:t>▲</w:t>
            </w:r>
            <w:r>
              <w:rPr>
                <w:rFonts w:ascii="Arial" w:hAnsi="Arial" w:cs="Arial"/>
                <w:b/>
                <w:bCs/>
                <w:color w:val="auto"/>
                <w:szCs w:val="21"/>
                <w:highlight w:val="none"/>
              </w:rPr>
              <w:t>14.在线Kt/V功能，用于评价透析治疗的充分性。</w:t>
            </w:r>
          </w:p>
          <w:p>
            <w:pPr>
              <w:pStyle w:val="202"/>
              <w:spacing w:line="320" w:lineRule="exact"/>
              <w:ind w:firstLine="0" w:firstLineChars="0"/>
              <w:rPr>
                <w:rFonts w:ascii="Arial" w:hAnsi="Arial" w:cs="Arial"/>
                <w:b/>
                <w:bCs/>
                <w:color w:val="auto"/>
                <w:szCs w:val="21"/>
                <w:highlight w:val="none"/>
              </w:rPr>
            </w:pPr>
            <w:r>
              <w:rPr>
                <w:rFonts w:ascii="Arial" w:hAnsi="Arial" w:cs="Arial"/>
                <w:b/>
                <w:bCs/>
                <w:color w:val="auto"/>
                <w:sz w:val="24"/>
                <w:highlight w:val="none"/>
              </w:rPr>
              <w:t>▲</w:t>
            </w:r>
            <w:r>
              <w:rPr>
                <w:rFonts w:ascii="Arial" w:hAnsi="Arial" w:cs="Arial"/>
                <w:b/>
                <w:bCs/>
                <w:color w:val="auto"/>
                <w:szCs w:val="21"/>
                <w:highlight w:val="none"/>
              </w:rPr>
              <w:t>15.在线无创血压监测，可自动检测和记录患者透析期间的心率、血压变化。</w:t>
            </w:r>
          </w:p>
          <w:p>
            <w:pPr>
              <w:spacing w:line="320" w:lineRule="exact"/>
              <w:rPr>
                <w:rFonts w:ascii="Arial" w:hAnsi="Arial" w:cs="Arial"/>
                <w:b/>
                <w:bCs/>
                <w:color w:val="auto"/>
                <w:szCs w:val="21"/>
                <w:highlight w:val="none"/>
              </w:rPr>
            </w:pPr>
            <w:r>
              <w:rPr>
                <w:rFonts w:ascii="Arial" w:hAnsi="Arial" w:cs="Arial"/>
                <w:b/>
                <w:bCs/>
                <w:color w:val="auto"/>
                <w:sz w:val="24"/>
                <w:highlight w:val="none"/>
              </w:rPr>
              <w:t>▲</w:t>
            </w:r>
            <w:r>
              <w:rPr>
                <w:rFonts w:ascii="Arial" w:hAnsi="Arial" w:cs="Arial"/>
                <w:b/>
                <w:bCs/>
                <w:color w:val="auto"/>
                <w:szCs w:val="21"/>
                <w:highlight w:val="none"/>
              </w:rPr>
              <w:t>16.具有血容量监测功能。</w:t>
            </w:r>
          </w:p>
          <w:p>
            <w:pPr>
              <w:spacing w:line="320" w:lineRule="exact"/>
              <w:rPr>
                <w:rFonts w:ascii="Arial" w:hAnsi="Arial" w:cs="Arial"/>
                <w:b/>
                <w:bCs/>
                <w:color w:val="auto"/>
                <w:szCs w:val="21"/>
                <w:highlight w:val="none"/>
              </w:rPr>
            </w:pPr>
            <w:r>
              <w:rPr>
                <w:rFonts w:ascii="Arial" w:hAnsi="Arial" w:cs="Arial"/>
                <w:b/>
                <w:bCs/>
                <w:color w:val="auto"/>
                <w:szCs w:val="21"/>
                <w:highlight w:val="none"/>
              </w:rPr>
              <w:t>（二）技术参数</w:t>
            </w:r>
          </w:p>
          <w:p>
            <w:pPr>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1.动脉压监测: -400mmHg～600mmHg，精度可达：±10 mmHg</w:t>
            </w:r>
          </w:p>
          <w:p>
            <w:pPr>
              <w:spacing w:line="320" w:lineRule="exact"/>
              <w:rPr>
                <w:rFonts w:ascii="Arial" w:hAnsi="Arial" w:cs="Arial"/>
                <w:color w:val="auto"/>
                <w:szCs w:val="21"/>
                <w:highlight w:val="none"/>
              </w:rPr>
            </w:pPr>
            <w:r>
              <w:rPr>
                <w:rFonts w:ascii="Arial" w:hAnsi="Arial" w:cs="Arial"/>
                <w:color w:val="auto"/>
                <w:szCs w:val="21"/>
                <w:highlight w:val="none"/>
              </w:rPr>
              <w:t>2.静脉压监测: -400mmHg～600mmHg，精度可达: ±10 mmHg</w:t>
            </w:r>
          </w:p>
          <w:p>
            <w:pPr>
              <w:spacing w:line="320" w:lineRule="exact"/>
              <w:rPr>
                <w:rFonts w:ascii="Arial" w:hAnsi="Arial" w:cs="Arial"/>
                <w:color w:val="auto"/>
                <w:szCs w:val="21"/>
                <w:highlight w:val="none"/>
              </w:rPr>
            </w:pPr>
            <w:r>
              <w:rPr>
                <w:rFonts w:ascii="Arial" w:hAnsi="Arial" w:cs="Arial"/>
                <w:color w:val="auto"/>
                <w:szCs w:val="21"/>
                <w:highlight w:val="none"/>
              </w:rPr>
              <w:t>3.跨膜压监测: -180mmHg～600mmHg，精度可达: ±10 mmHg</w:t>
            </w:r>
          </w:p>
          <w:p>
            <w:pPr>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4.透析液流量：100mL/min～800mL/min，精度：±5%</w:t>
            </w:r>
          </w:p>
          <w:p>
            <w:pPr>
              <w:spacing w:line="320" w:lineRule="exact"/>
              <w:rPr>
                <w:rFonts w:ascii="Arial" w:hAnsi="Arial" w:cs="Arial"/>
                <w:color w:val="auto"/>
                <w:szCs w:val="21"/>
                <w:highlight w:val="none"/>
              </w:rPr>
            </w:pPr>
            <w:r>
              <w:rPr>
                <w:rFonts w:ascii="Arial" w:hAnsi="Arial" w:cs="Arial"/>
                <w:color w:val="auto"/>
                <w:szCs w:val="21"/>
                <w:highlight w:val="none"/>
              </w:rPr>
              <w:t>5.透析液温度范围：33℃～40℃，精度±0.5℃</w:t>
            </w:r>
          </w:p>
          <w:p>
            <w:pPr>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6.透析液电导率: 12.0mS/cm～18.0mS/cm</w:t>
            </w:r>
            <w:r>
              <w:rPr>
                <w:rFonts w:ascii="Arial" w:hAnsi="Arial" w:cs="Arial"/>
                <w:color w:val="auto"/>
                <w:szCs w:val="21"/>
                <w:highlight w:val="none"/>
              </w:rPr>
              <w:tab/>
            </w:r>
            <w:r>
              <w:rPr>
                <w:rFonts w:ascii="Arial" w:hAnsi="Arial" w:cs="Arial"/>
                <w:color w:val="auto"/>
                <w:szCs w:val="21"/>
                <w:highlight w:val="none"/>
              </w:rPr>
              <w:t>，精度: ±0.1 mS/cm</w:t>
            </w:r>
          </w:p>
          <w:p>
            <w:pPr>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7.置换液流量：30～600mL/min(HDF-online)</w:t>
            </w:r>
            <w:r>
              <w:rPr>
                <w:rFonts w:ascii="Arial" w:hAnsi="Arial" w:cs="Arial"/>
                <w:color w:val="auto"/>
                <w:szCs w:val="21"/>
                <w:highlight w:val="none"/>
              </w:rPr>
              <w:tab/>
            </w:r>
          </w:p>
          <w:p>
            <w:pPr>
              <w:spacing w:line="320" w:lineRule="exact"/>
              <w:rPr>
                <w:rFonts w:ascii="Arial" w:hAnsi="Arial" w:cs="Arial"/>
                <w:color w:val="auto"/>
                <w:szCs w:val="21"/>
                <w:highlight w:val="none"/>
              </w:rPr>
            </w:pPr>
            <w:r>
              <w:rPr>
                <w:rFonts w:ascii="Arial" w:hAnsi="Arial" w:cs="Arial"/>
                <w:color w:val="auto"/>
                <w:szCs w:val="21"/>
                <w:highlight w:val="none"/>
              </w:rPr>
              <w:t>8.血流量：30～600mL/min，精度±10%</w:t>
            </w:r>
          </w:p>
          <w:p>
            <w:pPr>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9．超滤控制 超滤率：100～5000mL/h，精度：±30mL/h</w:t>
            </w:r>
          </w:p>
          <w:p>
            <w:pPr>
              <w:spacing w:line="320" w:lineRule="exact"/>
              <w:rPr>
                <w:rFonts w:ascii="Arial" w:hAnsi="Arial" w:cs="Arial"/>
                <w:color w:val="auto"/>
                <w:szCs w:val="21"/>
                <w:highlight w:val="none"/>
              </w:rPr>
            </w:pPr>
            <w:r>
              <w:rPr>
                <w:rFonts w:ascii="Arial" w:hAnsi="Arial" w:cs="Arial"/>
                <w:color w:val="auto"/>
                <w:szCs w:val="21"/>
                <w:highlight w:val="none"/>
              </w:rPr>
              <w:t>10.肝素泵注入流量：0～10ml/h</w:t>
            </w:r>
          </w:p>
          <w:p>
            <w:pPr>
              <w:spacing w:line="320" w:lineRule="exact"/>
              <w:rPr>
                <w:rFonts w:ascii="Arial" w:hAnsi="Arial" w:cs="Arial"/>
                <w:color w:val="auto"/>
                <w:szCs w:val="21"/>
                <w:highlight w:val="none"/>
              </w:rPr>
            </w:pPr>
            <w:r>
              <w:rPr>
                <w:rFonts w:ascii="Arial" w:hAnsi="Arial" w:cs="Arial"/>
                <w:color w:val="auto"/>
                <w:szCs w:val="21"/>
                <w:highlight w:val="none"/>
              </w:rPr>
              <w:t>11.气泡检测器：可监测＞0.02 mL的气泡，可监测液面和累积气泡</w:t>
            </w:r>
          </w:p>
          <w:p>
            <w:pPr>
              <w:spacing w:line="320" w:lineRule="exact"/>
              <w:rPr>
                <w:rFonts w:ascii="Arial" w:hAnsi="Arial" w:cs="Arial"/>
                <w:color w:val="auto"/>
                <w:szCs w:val="21"/>
                <w:highlight w:val="none"/>
              </w:rPr>
            </w:pPr>
            <w:r>
              <w:rPr>
                <w:rFonts w:ascii="Arial" w:hAnsi="Arial" w:cs="Arial"/>
                <w:color w:val="auto"/>
                <w:szCs w:val="21"/>
                <w:highlight w:val="none"/>
              </w:rPr>
              <w:t>12.漏血监测：可监测 ≤0.35mL/min 的漏血(HCT32%)</w:t>
            </w:r>
          </w:p>
          <w:p>
            <w:pPr>
              <w:spacing w:line="320" w:lineRule="exact"/>
              <w:rPr>
                <w:rFonts w:ascii="Arial" w:hAnsi="Arial" w:cs="Arial"/>
                <w:color w:val="auto"/>
                <w:szCs w:val="21"/>
                <w:highlight w:val="none"/>
              </w:rPr>
            </w:pPr>
            <w:r>
              <w:rPr>
                <w:rFonts w:ascii="Arial" w:hAnsi="Arial" w:cs="Arial"/>
                <w:color w:val="auto"/>
                <w:szCs w:val="21"/>
                <w:highlight w:val="none"/>
              </w:rPr>
              <w:t>13.消毒功能：具有化学剂消毒和热消毒两种，热消毒最高温度大于93℃</w:t>
            </w:r>
          </w:p>
          <w:p>
            <w:pPr>
              <w:spacing w:line="320" w:lineRule="exact"/>
              <w:rPr>
                <w:rFonts w:ascii="Arial" w:hAnsi="Arial" w:cs="Arial"/>
                <w:color w:val="auto"/>
                <w:szCs w:val="21"/>
                <w:highlight w:val="none"/>
              </w:rPr>
            </w:pPr>
            <w:r>
              <w:rPr>
                <w:rFonts w:ascii="Arial" w:hAnsi="Arial" w:cs="Arial"/>
                <w:color w:val="auto"/>
                <w:szCs w:val="21"/>
                <w:highlight w:val="none"/>
              </w:rPr>
              <w:t>14.供水条件温度：进水压：1.5-7.0bar，供水温度：5～30℃</w:t>
            </w:r>
          </w:p>
        </w:tc>
        <w:tc>
          <w:tcPr>
            <w:tcW w:w="1356" w:type="dxa"/>
            <w:vAlign w:val="center"/>
          </w:tcPr>
          <w:p>
            <w:pPr>
              <w:spacing w:line="360" w:lineRule="exact"/>
              <w:rPr>
                <w:rFonts w:ascii="Arial" w:hAnsi="Arial" w:cs="Arial"/>
                <w:color w:val="auto"/>
                <w:szCs w:val="21"/>
                <w:highlight w:val="none"/>
              </w:rPr>
            </w:pPr>
            <w:r>
              <w:rPr>
                <w:rFonts w:ascii="Arial" w:hAnsi="Arial" w:cs="Arial"/>
                <w:color w:val="auto"/>
                <w:szCs w:val="21"/>
                <w:highlight w:val="none"/>
              </w:rPr>
              <w:t>624000.00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97"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3</w:t>
            </w:r>
          </w:p>
        </w:tc>
        <w:tc>
          <w:tcPr>
            <w:tcW w:w="1057"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水处理机</w:t>
            </w:r>
          </w:p>
        </w:tc>
        <w:tc>
          <w:tcPr>
            <w:tcW w:w="775"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1台</w:t>
            </w:r>
          </w:p>
        </w:tc>
        <w:tc>
          <w:tcPr>
            <w:tcW w:w="5862" w:type="dxa"/>
            <w:vAlign w:val="center"/>
          </w:tcPr>
          <w:p>
            <w:pPr>
              <w:spacing w:line="320" w:lineRule="exact"/>
              <w:jc w:val="left"/>
              <w:rPr>
                <w:rFonts w:ascii="Arial" w:hAnsi="Arial" w:cs="Arial"/>
                <w:b/>
                <w:bCs/>
                <w:color w:val="auto"/>
                <w:szCs w:val="21"/>
                <w:highlight w:val="none"/>
              </w:rPr>
            </w:pPr>
            <w:r>
              <w:rPr>
                <w:rFonts w:ascii="Arial" w:hAnsi="Arial" w:cs="Arial"/>
                <w:b/>
                <w:bCs/>
                <w:color w:val="auto"/>
                <w:szCs w:val="21"/>
                <w:highlight w:val="none"/>
              </w:rPr>
              <w:t>（一）技术参数</w:t>
            </w:r>
          </w:p>
          <w:p>
            <w:pPr>
              <w:spacing w:line="320" w:lineRule="exact"/>
              <w:rPr>
                <w:rFonts w:ascii="Arial" w:hAnsi="Arial" w:cs="Arial"/>
                <w:color w:val="auto"/>
                <w:szCs w:val="21"/>
                <w:highlight w:val="none"/>
              </w:rPr>
            </w:pPr>
            <w:r>
              <w:rPr>
                <w:rFonts w:ascii="Arial" w:hAnsi="Arial" w:cs="Arial"/>
                <w:color w:val="auto"/>
                <w:szCs w:val="21"/>
                <w:highlight w:val="none"/>
              </w:rPr>
              <w:t xml:space="preserve">1.产水水质菌落总数：≤1CFU </w:t>
            </w:r>
          </w:p>
          <w:p>
            <w:pPr>
              <w:spacing w:line="320" w:lineRule="exact"/>
              <w:rPr>
                <w:rFonts w:ascii="Arial" w:hAnsi="Arial" w:cs="Arial"/>
                <w:color w:val="auto"/>
                <w:szCs w:val="21"/>
                <w:highlight w:val="none"/>
              </w:rPr>
            </w:pPr>
            <w:r>
              <w:rPr>
                <w:rFonts w:ascii="Arial" w:hAnsi="Arial" w:cs="Arial"/>
                <w:color w:val="auto"/>
                <w:szCs w:val="21"/>
                <w:highlight w:val="none"/>
              </w:rPr>
              <w:t xml:space="preserve">2.产水水质内毒素：≤0.02EU </w:t>
            </w:r>
          </w:p>
          <w:p>
            <w:pPr>
              <w:spacing w:line="320" w:lineRule="exact"/>
              <w:rPr>
                <w:rFonts w:ascii="Arial" w:hAnsi="Arial" w:cs="Arial"/>
                <w:color w:val="auto"/>
                <w:szCs w:val="21"/>
                <w:highlight w:val="none"/>
              </w:rPr>
            </w:pPr>
            <w:r>
              <w:rPr>
                <w:rFonts w:ascii="Arial" w:hAnsi="Arial" w:cs="Arial"/>
                <w:color w:val="auto"/>
                <w:szCs w:val="21"/>
                <w:highlight w:val="none"/>
              </w:rPr>
              <w:t>3.工艺特点：源水多级处理、智能双级反渗透、热消毒装置、无死腔循环供水系统</w:t>
            </w:r>
          </w:p>
          <w:p>
            <w:pPr>
              <w:spacing w:line="320" w:lineRule="exact"/>
              <w:rPr>
                <w:rFonts w:ascii="Arial" w:hAnsi="Arial" w:cs="Arial"/>
                <w:color w:val="auto"/>
                <w:szCs w:val="21"/>
                <w:highlight w:val="none"/>
              </w:rPr>
            </w:pPr>
            <w:r>
              <w:rPr>
                <w:rFonts w:ascii="Arial" w:hAnsi="Arial" w:cs="Arial"/>
                <w:color w:val="auto"/>
                <w:szCs w:val="21"/>
                <w:highlight w:val="none"/>
              </w:rPr>
              <w:t>4.产水流量：≥</w:t>
            </w:r>
            <w:r>
              <w:rPr>
                <w:rFonts w:ascii="Arial" w:hAnsi="Arial" w:cs="Arial"/>
                <w:color w:val="auto"/>
                <w:szCs w:val="21"/>
                <w:highlight w:val="none"/>
                <w:u w:val="single"/>
              </w:rPr>
              <w:t xml:space="preserve">　2400 </w:t>
            </w:r>
            <w:r>
              <w:rPr>
                <w:rFonts w:ascii="Arial" w:hAnsi="Arial" w:cs="Arial"/>
                <w:color w:val="auto"/>
                <w:szCs w:val="21"/>
                <w:highlight w:val="none"/>
              </w:rPr>
              <w:t>L/H（25℃）可满足</w:t>
            </w:r>
            <w:r>
              <w:rPr>
                <w:rFonts w:ascii="Arial" w:hAnsi="Arial" w:cs="Arial"/>
                <w:color w:val="auto"/>
                <w:szCs w:val="21"/>
                <w:highlight w:val="none"/>
                <w:u w:val="single"/>
              </w:rPr>
              <w:t xml:space="preserve">　60 </w:t>
            </w:r>
            <w:r>
              <w:rPr>
                <w:rFonts w:ascii="Arial" w:hAnsi="Arial" w:cs="Arial"/>
                <w:color w:val="auto"/>
                <w:szCs w:val="21"/>
                <w:highlight w:val="none"/>
              </w:rPr>
              <w:t>床透析用水要求</w:t>
            </w:r>
          </w:p>
          <w:p>
            <w:pPr>
              <w:spacing w:line="320" w:lineRule="exact"/>
              <w:rPr>
                <w:rFonts w:ascii="Arial" w:hAnsi="Arial" w:cs="Arial"/>
                <w:color w:val="auto"/>
                <w:szCs w:val="21"/>
                <w:highlight w:val="none"/>
              </w:rPr>
            </w:pPr>
            <w:r>
              <w:rPr>
                <w:rFonts w:ascii="Arial" w:hAnsi="Arial" w:cs="Arial"/>
                <w:color w:val="auto"/>
                <w:szCs w:val="21"/>
                <w:highlight w:val="none"/>
              </w:rPr>
              <w:t>5.主机消毒方式：自动化学消毒</w:t>
            </w:r>
          </w:p>
          <w:p>
            <w:pPr>
              <w:spacing w:line="320" w:lineRule="exact"/>
              <w:rPr>
                <w:rFonts w:ascii="Arial" w:hAnsi="Arial" w:cs="Arial"/>
                <w:color w:val="auto"/>
                <w:szCs w:val="21"/>
                <w:highlight w:val="none"/>
              </w:rPr>
            </w:pPr>
            <w:r>
              <w:rPr>
                <w:rFonts w:ascii="Arial" w:hAnsi="Arial" w:cs="Arial"/>
                <w:color w:val="auto"/>
                <w:szCs w:val="21"/>
                <w:highlight w:val="none"/>
              </w:rPr>
              <w:t>6.纯水管路消毒方式：自动化学消毒、自动热消毒</w:t>
            </w:r>
          </w:p>
          <w:p>
            <w:pPr>
              <w:spacing w:line="320" w:lineRule="exact"/>
              <w:rPr>
                <w:rFonts w:ascii="Arial" w:hAnsi="Arial" w:cs="Arial"/>
                <w:color w:val="auto"/>
                <w:szCs w:val="21"/>
                <w:highlight w:val="none"/>
              </w:rPr>
            </w:pPr>
            <w:r>
              <w:rPr>
                <w:rFonts w:ascii="Arial" w:hAnsi="Arial" w:cs="Arial"/>
                <w:color w:val="auto"/>
                <w:szCs w:val="21"/>
                <w:highlight w:val="none"/>
              </w:rPr>
              <w:t>7.加热方式：无接触式外加热</w:t>
            </w:r>
          </w:p>
          <w:p>
            <w:pPr>
              <w:pStyle w:val="29"/>
              <w:spacing w:line="320" w:lineRule="exact"/>
              <w:ind w:left="0" w:leftChars="0"/>
              <w:jc w:val="left"/>
              <w:rPr>
                <w:rFonts w:ascii="Arial" w:hAnsi="Arial" w:cs="Arial"/>
                <w:b/>
                <w:bCs/>
                <w:color w:val="auto"/>
                <w:szCs w:val="21"/>
                <w:highlight w:val="none"/>
              </w:rPr>
            </w:pPr>
            <w:r>
              <w:rPr>
                <w:rFonts w:ascii="Arial" w:hAnsi="Arial" w:cs="Arial"/>
                <w:b/>
                <w:bCs/>
                <w:color w:val="auto"/>
                <w:szCs w:val="21"/>
                <w:highlight w:val="none"/>
              </w:rPr>
              <w:t>（二）设备应具有高端的制水性能，系统设计体现智能化操作。</w:t>
            </w:r>
          </w:p>
          <w:p>
            <w:pPr>
              <w:spacing w:line="320" w:lineRule="exact"/>
              <w:rPr>
                <w:rFonts w:ascii="Arial" w:hAnsi="Arial" w:cs="Arial"/>
                <w:color w:val="auto"/>
                <w:szCs w:val="21"/>
                <w:highlight w:val="none"/>
              </w:rPr>
            </w:pPr>
            <w:r>
              <w:rPr>
                <w:rFonts w:ascii="Arial" w:hAnsi="Arial" w:cs="Arial"/>
                <w:color w:val="auto"/>
                <w:szCs w:val="21"/>
                <w:highlight w:val="none"/>
              </w:rPr>
              <w:t>1.自动消毒：一键启动消毒程序，自动吸入消毒液，无需人工投加。阀门自动切换，消毒环节任意时长可设置，自动冲洗，电导检测合格，消毒程序自行终止，消毒过程无需人工干预。</w:t>
            </w:r>
          </w:p>
          <w:p>
            <w:pPr>
              <w:pStyle w:val="29"/>
              <w:spacing w:line="320" w:lineRule="exact"/>
              <w:ind w:left="0" w:leftChars="0"/>
              <w:rPr>
                <w:rFonts w:ascii="Arial" w:hAnsi="Arial" w:cs="Arial"/>
                <w:b/>
                <w:bCs/>
                <w:color w:val="auto"/>
                <w:szCs w:val="21"/>
                <w:highlight w:val="none"/>
              </w:rPr>
            </w:pPr>
            <w:r>
              <w:rPr>
                <w:rFonts w:ascii="Arial" w:hAnsi="Arial" w:cs="Arial"/>
                <w:color w:val="auto"/>
                <w:szCs w:val="21"/>
                <w:highlight w:val="none"/>
              </w:rPr>
              <w:t>2.自动管路热消毒装置：可任意设定时间和回水及出水温度，并具备自动打印功能，可设置≥128摄氏度超高温灭菌，加热器设置于管道外部不与纯水接触，设备生产企业应具有自主知识产权的热消毒软件著作权登记证书复印件和设备主要构成含有热消毒装置的血液透析用制水设备注册证。</w:t>
            </w:r>
            <w:r>
              <w:rPr>
                <w:rFonts w:hint="eastAsia" w:ascii="Arial" w:hAnsi="Arial" w:cs="Arial"/>
                <w:b/>
                <w:bCs/>
                <w:color w:val="auto"/>
                <w:szCs w:val="21"/>
                <w:highlight w:val="none"/>
              </w:rPr>
              <w:t>（</w:t>
            </w:r>
            <w:r>
              <w:rPr>
                <w:rFonts w:hint="eastAsia" w:ascii="Arial" w:hAnsi="Arial" w:cs="Arial"/>
                <w:b/>
                <w:bCs/>
                <w:color w:val="auto"/>
                <w:szCs w:val="21"/>
                <w:highlight w:val="none"/>
                <w:lang w:val="en-US" w:eastAsia="zh-CN"/>
              </w:rPr>
              <w:t>需</w:t>
            </w:r>
            <w:r>
              <w:rPr>
                <w:rFonts w:hint="eastAsia"/>
                <w:b/>
                <w:bCs/>
                <w:color w:val="auto"/>
                <w:highlight w:val="none"/>
              </w:rPr>
              <w:t>提供相关证明材料复印件加盖公章</w:t>
            </w:r>
            <w:r>
              <w:rPr>
                <w:rFonts w:hint="eastAsia" w:ascii="Arial" w:hAnsi="Arial" w:cs="Arial"/>
                <w:b/>
                <w:bCs/>
                <w:color w:val="auto"/>
                <w:szCs w:val="21"/>
                <w:highlight w:val="none"/>
              </w:rPr>
              <w:t>）</w:t>
            </w:r>
          </w:p>
          <w:p>
            <w:pPr>
              <w:pStyle w:val="29"/>
              <w:spacing w:line="320" w:lineRule="exact"/>
              <w:ind w:left="0" w:leftChars="0"/>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3.智能废水回收平衡系统：系统自动处理，通过对浓水电导采集分析，自动调整浓水回收比例，使设备始终处于最佳的节水状态。</w:t>
            </w:r>
          </w:p>
          <w:p>
            <w:pPr>
              <w:spacing w:line="320" w:lineRule="exact"/>
              <w:rPr>
                <w:rFonts w:ascii="Arial" w:hAnsi="Arial" w:cs="Arial"/>
                <w:color w:val="auto"/>
                <w:szCs w:val="21"/>
                <w:highlight w:val="none"/>
              </w:rPr>
            </w:pPr>
            <w:r>
              <w:rPr>
                <w:rFonts w:ascii="Arial" w:hAnsi="Arial" w:cs="Arial"/>
                <w:color w:val="auto"/>
                <w:szCs w:val="21"/>
                <w:highlight w:val="none"/>
              </w:rPr>
              <w:t>4.系统软件：自主研发血液透析用水处理设备控制软件，移动互联，可支持无线连接及手机APP远程监控及操作设备。</w:t>
            </w:r>
          </w:p>
          <w:p>
            <w:pPr>
              <w:pStyle w:val="29"/>
              <w:spacing w:line="320" w:lineRule="exact"/>
              <w:ind w:left="0" w:leftChars="0"/>
              <w:rPr>
                <w:rFonts w:ascii="Arial" w:hAnsi="Arial" w:cs="Arial"/>
                <w:color w:val="auto"/>
                <w:szCs w:val="21"/>
                <w:highlight w:val="none"/>
              </w:rPr>
            </w:pPr>
            <w:r>
              <w:rPr>
                <w:rFonts w:ascii="Arial" w:hAnsi="Arial" w:cs="Arial"/>
                <w:color w:val="auto"/>
                <w:szCs w:val="21"/>
                <w:highlight w:val="none"/>
              </w:rPr>
              <w:t>5.智能供水动态平衡系统：系统通过监测与计算，自动调整进水流量，使设备制水与进水始终维持一个平衡状态，消除水锤效应大幅度提升设备稳定性。</w:t>
            </w:r>
          </w:p>
          <w:p>
            <w:pPr>
              <w:pStyle w:val="29"/>
              <w:spacing w:line="320" w:lineRule="exact"/>
              <w:ind w:left="0" w:leftChars="0"/>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6.智能产水平衡系统：通过系统对数据的检测，实时判断实时水量，降低膜压节省能源或增高膜压提升产水量。</w:t>
            </w:r>
          </w:p>
          <w:p>
            <w:pPr>
              <w:spacing w:line="320" w:lineRule="exact"/>
              <w:rPr>
                <w:rFonts w:ascii="Arial" w:hAnsi="Arial" w:cs="Arial"/>
                <w:color w:val="auto"/>
                <w:szCs w:val="21"/>
                <w:highlight w:val="none"/>
              </w:rPr>
            </w:pPr>
            <w:r>
              <w:rPr>
                <w:rFonts w:ascii="Arial" w:hAnsi="Arial" w:cs="Arial"/>
                <w:color w:val="auto"/>
                <w:highlight w:val="none"/>
              </w:rPr>
              <w:t>★</w:t>
            </w:r>
            <w:r>
              <w:rPr>
                <w:rFonts w:ascii="Arial" w:hAnsi="Arial" w:cs="Arial"/>
                <w:color w:val="auto"/>
                <w:szCs w:val="21"/>
                <w:highlight w:val="none"/>
              </w:rPr>
              <w:t>7.预处理智控模块：智能调控预处理再生时间，集成于主机触摸屏上进行设置，兼容于水处理的操作系统。避免预处理冲洗、再生与主机运行相冲突（提供实机操作照片，中标单位实物验收需与本次提供材料相符）。</w:t>
            </w:r>
          </w:p>
          <w:p>
            <w:pPr>
              <w:spacing w:line="320" w:lineRule="exact"/>
              <w:rPr>
                <w:rFonts w:ascii="Arial" w:hAnsi="Arial" w:cs="Arial"/>
                <w:b/>
                <w:bCs/>
                <w:color w:val="auto"/>
                <w:szCs w:val="21"/>
                <w:highlight w:val="none"/>
              </w:rPr>
            </w:pPr>
            <w:r>
              <w:rPr>
                <w:rFonts w:ascii="Arial" w:hAnsi="Arial" w:cs="Arial"/>
                <w:b/>
                <w:bCs/>
                <w:color w:val="auto"/>
                <w:szCs w:val="21"/>
                <w:highlight w:val="none"/>
              </w:rPr>
              <w:t>（三）为保证高质量的透析效果，系统应具有高效的抑菌措施</w:t>
            </w:r>
          </w:p>
          <w:p>
            <w:pPr>
              <w:pStyle w:val="29"/>
              <w:spacing w:line="320" w:lineRule="exact"/>
              <w:ind w:left="0" w:leftChars="0"/>
              <w:rPr>
                <w:rFonts w:ascii="Arial" w:hAnsi="Arial" w:cs="Arial"/>
                <w:color w:val="auto"/>
                <w:szCs w:val="21"/>
                <w:highlight w:val="none"/>
              </w:rPr>
            </w:pPr>
            <w:r>
              <w:rPr>
                <w:rFonts w:ascii="Arial" w:hAnsi="Arial" w:cs="Arial"/>
                <w:color w:val="auto"/>
                <w:szCs w:val="21"/>
                <w:highlight w:val="none"/>
              </w:rPr>
              <w:t>1.开、关机自动冲洗：大量的水冲刷膜表面，防止膜表面形成生物膜。</w:t>
            </w:r>
          </w:p>
          <w:p>
            <w:pPr>
              <w:pStyle w:val="29"/>
              <w:spacing w:line="320" w:lineRule="exact"/>
              <w:ind w:left="0" w:leftChars="0"/>
              <w:rPr>
                <w:rFonts w:ascii="Arial" w:hAnsi="Arial" w:cs="Arial"/>
                <w:color w:val="auto"/>
                <w:szCs w:val="21"/>
                <w:highlight w:val="none"/>
              </w:rPr>
            </w:pPr>
            <w:r>
              <w:rPr>
                <w:rFonts w:ascii="Arial" w:hAnsi="Arial" w:cs="Arial"/>
                <w:color w:val="auto"/>
                <w:szCs w:val="21"/>
                <w:highlight w:val="none"/>
              </w:rPr>
              <w:t>2.脉动运行：间隔启动运行制水，使设备内部的水间断性循环流动，防止长时间静止的水中滋生细菌、微生物。</w:t>
            </w:r>
          </w:p>
          <w:p>
            <w:pPr>
              <w:pStyle w:val="29"/>
              <w:spacing w:line="320" w:lineRule="exact"/>
              <w:ind w:left="0" w:leftChars="0"/>
              <w:rPr>
                <w:rFonts w:ascii="Arial" w:hAnsi="Arial" w:cs="Arial"/>
                <w:color w:val="auto"/>
                <w:szCs w:val="21"/>
                <w:highlight w:val="none"/>
              </w:rPr>
            </w:pPr>
            <w:r>
              <w:rPr>
                <w:rFonts w:ascii="Arial" w:hAnsi="Arial" w:cs="Arial"/>
                <w:color w:val="auto"/>
                <w:szCs w:val="21"/>
                <w:highlight w:val="none"/>
              </w:rPr>
              <w:t>3.全系统采用无死腔设计：压力表、膜壳为无死腔结构，管路连接均采用大弧形弯头和顺流式三通。</w:t>
            </w:r>
          </w:p>
          <w:p>
            <w:pPr>
              <w:spacing w:line="320" w:lineRule="exact"/>
              <w:rPr>
                <w:rFonts w:ascii="Arial" w:hAnsi="Arial" w:cs="Arial"/>
                <w:color w:val="auto"/>
                <w:szCs w:val="21"/>
                <w:highlight w:val="none"/>
              </w:rPr>
            </w:pPr>
            <w:r>
              <w:rPr>
                <w:rFonts w:ascii="Arial" w:hAnsi="Arial" w:cs="Arial"/>
                <w:color w:val="auto"/>
                <w:szCs w:val="21"/>
                <w:highlight w:val="none"/>
              </w:rPr>
              <w:t>4.纯水养护：停机后纯水填整个系统，防止微生物滋生。</w:t>
            </w:r>
          </w:p>
          <w:p>
            <w:pPr>
              <w:spacing w:line="320" w:lineRule="exact"/>
              <w:rPr>
                <w:rFonts w:ascii="Arial" w:hAnsi="Arial" w:cs="Arial"/>
                <w:b/>
                <w:bCs/>
                <w:color w:val="auto"/>
                <w:szCs w:val="21"/>
                <w:highlight w:val="none"/>
              </w:rPr>
            </w:pPr>
            <w:r>
              <w:rPr>
                <w:rFonts w:ascii="Arial" w:hAnsi="Arial" w:cs="Arial"/>
                <w:b/>
                <w:bCs/>
                <w:color w:val="auto"/>
                <w:szCs w:val="21"/>
                <w:highlight w:val="none"/>
              </w:rPr>
              <w:t>（四）保证透析工作的连续性，水处系统具备完善的应急方案</w:t>
            </w:r>
          </w:p>
          <w:p>
            <w:pPr>
              <w:pStyle w:val="29"/>
              <w:spacing w:line="320" w:lineRule="exact"/>
              <w:ind w:left="0" w:leftChars="0"/>
              <w:rPr>
                <w:rFonts w:ascii="Arial" w:hAnsi="Arial" w:cs="Arial"/>
                <w:color w:val="auto"/>
                <w:szCs w:val="21"/>
                <w:highlight w:val="none"/>
              </w:rPr>
            </w:pPr>
            <w:r>
              <w:rPr>
                <w:rFonts w:ascii="Arial" w:hAnsi="Arial" w:cs="Arial"/>
                <w:color w:val="auto"/>
                <w:szCs w:val="21"/>
                <w:highlight w:val="none"/>
              </w:rPr>
              <w:t>1.一、二级应急切换：反渗透系统的一级或二级发生故障时，或紧急检修的情况下，可切换为单独一级或单独二级制水。</w:t>
            </w:r>
          </w:p>
          <w:p>
            <w:pPr>
              <w:spacing w:line="320" w:lineRule="exact"/>
              <w:rPr>
                <w:rFonts w:ascii="Arial" w:hAnsi="Arial" w:cs="Arial"/>
                <w:color w:val="auto"/>
                <w:szCs w:val="21"/>
                <w:highlight w:val="none"/>
              </w:rPr>
            </w:pPr>
            <w:r>
              <w:rPr>
                <w:rFonts w:ascii="Arial" w:hAnsi="Arial" w:cs="Arial"/>
                <w:color w:val="auto"/>
                <w:szCs w:val="21"/>
                <w:highlight w:val="none"/>
              </w:rPr>
              <w:t>2.应急按钮：当操作面板故障时，按下应急按钮，可正常启动双极制水。</w:t>
            </w:r>
          </w:p>
          <w:p>
            <w:pPr>
              <w:spacing w:line="320" w:lineRule="exact"/>
              <w:rPr>
                <w:rFonts w:ascii="Arial" w:hAnsi="Arial" w:cs="Arial"/>
                <w:b/>
                <w:bCs/>
                <w:color w:val="auto"/>
                <w:szCs w:val="21"/>
                <w:highlight w:val="none"/>
              </w:rPr>
            </w:pPr>
            <w:r>
              <w:rPr>
                <w:rFonts w:ascii="Arial" w:hAnsi="Arial" w:cs="Arial"/>
                <w:b/>
                <w:bCs/>
                <w:color w:val="auto"/>
                <w:szCs w:val="21"/>
                <w:highlight w:val="none"/>
              </w:rPr>
              <w:t>（五）配置参数</w:t>
            </w:r>
          </w:p>
          <w:p>
            <w:pPr>
              <w:pStyle w:val="29"/>
              <w:spacing w:line="320" w:lineRule="exact"/>
              <w:ind w:left="0" w:leftChars="0"/>
              <w:rPr>
                <w:rFonts w:ascii="Arial" w:hAnsi="Arial" w:cs="Arial"/>
                <w:color w:val="auto"/>
                <w:szCs w:val="21"/>
                <w:highlight w:val="none"/>
              </w:rPr>
            </w:pPr>
            <w:r>
              <w:rPr>
                <w:rFonts w:ascii="Arial" w:hAnsi="Arial" w:cs="Arial"/>
                <w:color w:val="auto"/>
                <w:szCs w:val="21"/>
                <w:highlight w:val="none"/>
              </w:rPr>
              <w:t>1.设备总体：主机最大宽度≤90cm，结构布局遵循安装、操作、检修方便为原则，并具有美观性。</w:t>
            </w:r>
          </w:p>
          <w:p>
            <w:pPr>
              <w:spacing w:line="320" w:lineRule="exact"/>
              <w:rPr>
                <w:rFonts w:ascii="Arial" w:hAnsi="Arial" w:cs="Arial"/>
                <w:color w:val="auto"/>
                <w:szCs w:val="21"/>
                <w:highlight w:val="none"/>
              </w:rPr>
            </w:pPr>
            <w:r>
              <w:rPr>
                <w:rFonts w:ascii="Arial" w:hAnsi="Arial" w:cs="Arial"/>
                <w:color w:val="auto"/>
                <w:szCs w:val="21"/>
                <w:highlight w:val="none"/>
              </w:rPr>
              <w:t>2.预处理系统：原水泵变频增压、多介质过滤器，活性碳过滤器，软化器过滤器，全部采用过滤罐，自动多路阀。</w:t>
            </w:r>
          </w:p>
          <w:p>
            <w:pPr>
              <w:spacing w:line="320" w:lineRule="exact"/>
              <w:rPr>
                <w:rFonts w:ascii="Arial" w:hAnsi="Arial" w:cs="Arial"/>
                <w:color w:val="auto"/>
                <w:szCs w:val="21"/>
                <w:highlight w:val="none"/>
              </w:rPr>
            </w:pPr>
            <w:r>
              <w:rPr>
                <w:rFonts w:ascii="Arial" w:hAnsi="Arial" w:cs="Arial"/>
                <w:color w:val="auto"/>
                <w:szCs w:val="21"/>
                <w:highlight w:val="none"/>
              </w:rPr>
              <w:t>3.反渗透高压水泵：立式多级离心泵。</w:t>
            </w:r>
          </w:p>
          <w:p>
            <w:pPr>
              <w:pStyle w:val="29"/>
              <w:spacing w:line="320" w:lineRule="exact"/>
              <w:ind w:left="0" w:leftChars="0"/>
              <w:rPr>
                <w:rFonts w:ascii="Arial" w:hAnsi="Arial" w:cs="Arial"/>
                <w:color w:val="auto"/>
                <w:szCs w:val="21"/>
                <w:highlight w:val="none"/>
              </w:rPr>
            </w:pPr>
            <w:r>
              <w:rPr>
                <w:rFonts w:ascii="Arial" w:hAnsi="Arial" w:cs="Arial"/>
                <w:color w:val="auto"/>
                <w:szCs w:val="21"/>
                <w:highlight w:val="none"/>
              </w:rPr>
              <w:t>4.反渗透膜：ESPA系列或SERIAL系列反渗透膜组件，8040膜≥5支。</w:t>
            </w:r>
          </w:p>
          <w:p>
            <w:pPr>
              <w:spacing w:line="320" w:lineRule="exact"/>
              <w:rPr>
                <w:rFonts w:ascii="Arial" w:hAnsi="Arial" w:cs="Arial"/>
                <w:b/>
                <w:bCs/>
                <w:color w:val="auto"/>
                <w:szCs w:val="21"/>
                <w:highlight w:val="none"/>
              </w:rPr>
            </w:pPr>
            <w:r>
              <w:rPr>
                <w:rFonts w:ascii="Arial" w:hAnsi="Arial" w:cs="Arial"/>
                <w:color w:val="auto"/>
                <w:highlight w:val="none"/>
              </w:rPr>
              <w:t>★</w:t>
            </w:r>
            <w:r>
              <w:rPr>
                <w:rFonts w:ascii="Arial" w:hAnsi="Arial" w:cs="Arial"/>
                <w:color w:val="auto"/>
                <w:szCs w:val="21"/>
                <w:highlight w:val="none"/>
              </w:rPr>
              <w:t>5.无盲端膜壳：膜壳设计长度小于1.1米，采用无空腔微缝设计，有效提高膜壳内水流速度。全循环无死腔设计，上进上出。卫生级不锈钢材质，采用底端固定方式，方便维护。</w:t>
            </w:r>
            <w:r>
              <w:rPr>
                <w:rFonts w:ascii="Arial" w:hAnsi="Arial" w:cs="Arial"/>
                <w:b/>
                <w:bCs/>
                <w:color w:val="auto"/>
                <w:szCs w:val="21"/>
                <w:highlight w:val="none"/>
              </w:rPr>
              <w:t>（</w:t>
            </w:r>
            <w:r>
              <w:rPr>
                <w:rFonts w:hint="eastAsia" w:ascii="Arial" w:hAnsi="Arial" w:cs="Arial"/>
                <w:b/>
                <w:bCs/>
                <w:color w:val="auto"/>
                <w:szCs w:val="21"/>
                <w:highlight w:val="none"/>
                <w:lang w:val="en-US" w:eastAsia="zh-CN"/>
              </w:rPr>
              <w:t>投标文件中</w:t>
            </w:r>
            <w:r>
              <w:rPr>
                <w:rFonts w:ascii="Arial" w:hAnsi="Arial" w:cs="Arial"/>
                <w:b/>
                <w:bCs/>
                <w:color w:val="auto"/>
                <w:szCs w:val="21"/>
                <w:highlight w:val="none"/>
              </w:rPr>
              <w:t>须提实拍装机尺寸照片，中标单位实物验收需与本次提供材料相符）</w:t>
            </w:r>
          </w:p>
          <w:p>
            <w:pPr>
              <w:pStyle w:val="29"/>
              <w:spacing w:line="320" w:lineRule="exact"/>
              <w:ind w:left="0" w:leftChars="0"/>
              <w:rPr>
                <w:rFonts w:ascii="Arial" w:hAnsi="Arial" w:cs="Arial"/>
                <w:color w:val="auto"/>
                <w:szCs w:val="21"/>
                <w:highlight w:val="none"/>
              </w:rPr>
            </w:pPr>
            <w:r>
              <w:rPr>
                <w:rFonts w:ascii="Arial" w:hAnsi="Arial" w:cs="Arial"/>
                <w:color w:val="auto"/>
                <w:szCs w:val="21"/>
                <w:highlight w:val="none"/>
              </w:rPr>
              <w:t>6.主机连接管路：卫生级不锈钢管件和阀门，内外惰性气体保护全自动环缝工艺焊接，快装卡箍式连接。管路无死腔设计。</w:t>
            </w:r>
          </w:p>
          <w:p>
            <w:pPr>
              <w:spacing w:line="320" w:lineRule="exact"/>
              <w:rPr>
                <w:rFonts w:ascii="Arial" w:hAnsi="Arial" w:cs="Arial"/>
                <w:color w:val="auto"/>
                <w:szCs w:val="21"/>
                <w:highlight w:val="none"/>
              </w:rPr>
            </w:pPr>
            <w:r>
              <w:rPr>
                <w:rFonts w:ascii="Arial" w:hAnsi="Arial" w:cs="Arial"/>
                <w:color w:val="auto"/>
                <w:szCs w:val="21"/>
                <w:highlight w:val="none"/>
              </w:rPr>
              <w:t>7.传感器：采用电导表，316L不锈钢探头，同时检测源水、一级产水、二级产水电导值；可实时监控数据，自由设置预警值，设备具备数据超标声光报警提示功能。</w:t>
            </w:r>
          </w:p>
          <w:p>
            <w:pPr>
              <w:spacing w:line="320" w:lineRule="exact"/>
              <w:rPr>
                <w:rFonts w:ascii="Arial" w:hAnsi="Arial" w:cs="Arial"/>
                <w:color w:val="auto"/>
                <w:szCs w:val="21"/>
                <w:highlight w:val="none"/>
              </w:rPr>
            </w:pPr>
            <w:r>
              <w:rPr>
                <w:rFonts w:ascii="Arial" w:hAnsi="Arial" w:cs="Arial"/>
                <w:color w:val="auto"/>
                <w:szCs w:val="21"/>
                <w:highlight w:val="none"/>
              </w:rPr>
              <w:t>8.无死腔纯水循环管路：管件材质采用PEX管路，管路安装形成无死腔大循环。</w:t>
            </w:r>
          </w:p>
          <w:p>
            <w:pPr>
              <w:pStyle w:val="29"/>
              <w:spacing w:line="320" w:lineRule="exact"/>
              <w:ind w:left="0" w:leftChars="0"/>
              <w:rPr>
                <w:rFonts w:ascii="Arial" w:hAnsi="Arial" w:cs="Arial"/>
                <w:color w:val="auto"/>
                <w:szCs w:val="21"/>
                <w:highlight w:val="none"/>
              </w:rPr>
            </w:pPr>
            <w:r>
              <w:rPr>
                <w:rFonts w:ascii="Arial" w:hAnsi="Arial" w:cs="Arial"/>
                <w:color w:val="auto"/>
                <w:szCs w:val="21"/>
                <w:highlight w:val="none"/>
              </w:rPr>
              <w:t>9.整机设备保修≥5年，设备使用寿命≥8年，供应商接到用户报修后12小时内解决问题或到达用户地。</w:t>
            </w:r>
          </w:p>
        </w:tc>
        <w:tc>
          <w:tcPr>
            <w:tcW w:w="1356" w:type="dxa"/>
            <w:vAlign w:val="center"/>
          </w:tcPr>
          <w:p>
            <w:pPr>
              <w:pStyle w:val="29"/>
              <w:spacing w:line="360" w:lineRule="exact"/>
              <w:ind w:left="0" w:leftChars="0"/>
              <w:rPr>
                <w:rFonts w:ascii="Arial" w:hAnsi="Arial" w:cs="Arial"/>
                <w:color w:val="auto"/>
                <w:szCs w:val="21"/>
                <w:highlight w:val="none"/>
              </w:rPr>
            </w:pPr>
            <w:r>
              <w:rPr>
                <w:rFonts w:ascii="Arial" w:hAnsi="Arial" w:cs="Arial"/>
                <w:color w:val="auto"/>
                <w:szCs w:val="21"/>
                <w:highlight w:val="none"/>
              </w:rPr>
              <w:t>410000.00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47" w:type="dxa"/>
            <w:gridSpan w:val="5"/>
            <w:vAlign w:val="center"/>
          </w:tcPr>
          <w:p>
            <w:pPr>
              <w:pStyle w:val="29"/>
              <w:spacing w:line="360" w:lineRule="exact"/>
              <w:ind w:left="0" w:leftChars="0"/>
              <w:jc w:val="left"/>
              <w:rPr>
                <w:rFonts w:ascii="Arial" w:hAnsi="Arial" w:cs="Arial"/>
                <w:b/>
                <w:bCs/>
                <w:color w:val="auto"/>
                <w:szCs w:val="21"/>
                <w:highlight w:val="none"/>
              </w:rPr>
            </w:pPr>
            <w:r>
              <w:rPr>
                <w:rFonts w:ascii="Arial" w:hAnsi="Arial" w:cs="Arial"/>
                <w:b/>
                <w:bCs/>
                <w:color w:val="auto"/>
                <w:szCs w:val="21"/>
                <w:highlight w:val="none"/>
              </w:rPr>
              <w:t>二、商务条款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54" w:type="dxa"/>
            <w:gridSpan w:val="2"/>
            <w:vAlign w:val="center"/>
          </w:tcPr>
          <w:p>
            <w:pPr>
              <w:spacing w:line="360" w:lineRule="exact"/>
              <w:jc w:val="center"/>
              <w:rPr>
                <w:rFonts w:ascii="Arial" w:hAnsi="Arial" w:cs="Arial"/>
                <w:b/>
                <w:bCs/>
                <w:color w:val="auto"/>
                <w:sz w:val="24"/>
                <w:highlight w:val="none"/>
              </w:rPr>
            </w:pPr>
            <w:r>
              <w:rPr>
                <w:rFonts w:ascii="Arial" w:hAnsi="Arial" w:cs="Arial"/>
                <w:color w:val="auto"/>
                <w:kern w:val="0"/>
                <w:szCs w:val="21"/>
                <w:highlight w:val="none"/>
              </w:rPr>
              <w:t>质量保证</w:t>
            </w:r>
          </w:p>
        </w:tc>
        <w:tc>
          <w:tcPr>
            <w:tcW w:w="7993" w:type="dxa"/>
            <w:gridSpan w:val="3"/>
            <w:vAlign w:val="center"/>
          </w:tcPr>
          <w:p>
            <w:pPr>
              <w:spacing w:line="288" w:lineRule="auto"/>
              <w:rPr>
                <w:rFonts w:ascii="Arial" w:hAnsi="Arial" w:cs="Arial"/>
                <w:color w:val="auto"/>
                <w:kern w:val="0"/>
                <w:szCs w:val="21"/>
                <w:highlight w:val="none"/>
              </w:rPr>
            </w:pPr>
            <w:r>
              <w:rPr>
                <w:rFonts w:ascii="Arial" w:hAnsi="Arial" w:cs="Arial"/>
                <w:color w:val="auto"/>
                <w:kern w:val="0"/>
                <w:szCs w:val="21"/>
                <w:highlight w:val="none"/>
              </w:rPr>
              <w:t>1.免费送货上门，免费安装调试合格，按国家有关规定实行产品“三包”，整机免费保修期</w:t>
            </w:r>
            <w:r>
              <w:rPr>
                <w:rFonts w:ascii="Arial" w:hAnsi="Arial" w:cs="Arial"/>
                <w:color w:val="auto"/>
                <w:szCs w:val="21"/>
                <w:highlight w:val="none"/>
              </w:rPr>
              <w:t>≥</w:t>
            </w:r>
            <w:r>
              <w:rPr>
                <w:rFonts w:ascii="Arial" w:hAnsi="Arial" w:cs="Arial"/>
                <w:color w:val="auto"/>
                <w:kern w:val="0"/>
                <w:szCs w:val="21"/>
                <w:highlight w:val="none"/>
              </w:rPr>
              <w:t>5年(“货物需求一览表”中有特殊要求的，按其要求执行）。</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2.属于国家规定“三包”范围的，其质量保证不得低于“三包”规定。中标供应商承诺质量保证优于国家“三包”规定的，或优于招标文件规定的，按中标供应商实际承诺执行。</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3.</w:t>
            </w:r>
            <w:r>
              <w:rPr>
                <w:rFonts w:hint="eastAsia" w:ascii="Arial" w:hAnsi="Arial" w:cs="Arial"/>
                <w:color w:val="auto"/>
                <w:kern w:val="0"/>
                <w:szCs w:val="21"/>
                <w:highlight w:val="none"/>
              </w:rPr>
              <w:t>中标后</w:t>
            </w:r>
            <w:r>
              <w:rPr>
                <w:rFonts w:ascii="Arial" w:hAnsi="Arial" w:cs="Arial"/>
                <w:color w:val="auto"/>
                <w:kern w:val="0"/>
                <w:szCs w:val="21"/>
                <w:highlight w:val="none"/>
              </w:rPr>
              <w:t>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w:t>
            </w:r>
            <w:r>
              <w:rPr>
                <w:rFonts w:hint="eastAsia" w:ascii="Arial" w:hAnsi="Arial" w:cs="Arial"/>
                <w:color w:val="auto"/>
                <w:kern w:val="0"/>
                <w:szCs w:val="21"/>
                <w:highlight w:val="none"/>
              </w:rPr>
              <w:t>投标报价</w:t>
            </w:r>
            <w:r>
              <w:rPr>
                <w:rFonts w:ascii="Arial" w:hAnsi="Arial" w:cs="Arial"/>
                <w:color w:val="auto"/>
                <w:kern w:val="0"/>
                <w:szCs w:val="21"/>
                <w:highlight w:val="none"/>
              </w:rPr>
              <w:t>中予以考虑，采购人不予另行支付。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54" w:type="dxa"/>
            <w:gridSpan w:val="2"/>
            <w:vAlign w:val="center"/>
          </w:tcPr>
          <w:p>
            <w:pPr>
              <w:spacing w:line="360" w:lineRule="exact"/>
              <w:jc w:val="center"/>
              <w:rPr>
                <w:rFonts w:ascii="Arial" w:hAnsi="Arial" w:cs="Arial"/>
                <w:color w:val="auto"/>
                <w:kern w:val="0"/>
                <w:szCs w:val="21"/>
                <w:highlight w:val="none"/>
              </w:rPr>
            </w:pPr>
            <w:r>
              <w:rPr>
                <w:rFonts w:ascii="Arial" w:hAnsi="Arial" w:cs="Arial"/>
                <w:color w:val="auto"/>
                <w:kern w:val="0"/>
                <w:szCs w:val="21"/>
                <w:highlight w:val="none"/>
              </w:rPr>
              <w:t xml:space="preserve"> 交货时间及地点、方式</w:t>
            </w:r>
          </w:p>
        </w:tc>
        <w:tc>
          <w:tcPr>
            <w:tcW w:w="7993" w:type="dxa"/>
            <w:gridSpan w:val="3"/>
            <w:vAlign w:val="center"/>
          </w:tcPr>
          <w:p>
            <w:pPr>
              <w:spacing w:line="288" w:lineRule="auto"/>
              <w:rPr>
                <w:rFonts w:ascii="Arial" w:hAnsi="Arial" w:cs="Arial"/>
                <w:color w:val="auto"/>
                <w:kern w:val="0"/>
                <w:szCs w:val="21"/>
                <w:highlight w:val="none"/>
              </w:rPr>
            </w:pPr>
            <w:r>
              <w:rPr>
                <w:rFonts w:ascii="Arial" w:hAnsi="Arial" w:cs="Arial"/>
                <w:color w:val="auto"/>
                <w:kern w:val="0"/>
                <w:szCs w:val="21"/>
                <w:highlight w:val="none"/>
              </w:rPr>
              <w:t>1.交付使用时间：采购合同签定之日起30个日历日内交货并完成安装调试</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2.交货地点：采购人指定地点</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54" w:type="dxa"/>
            <w:gridSpan w:val="2"/>
            <w:vAlign w:val="center"/>
          </w:tcPr>
          <w:p>
            <w:pPr>
              <w:spacing w:line="360" w:lineRule="exact"/>
              <w:jc w:val="center"/>
              <w:rPr>
                <w:rFonts w:ascii="Arial" w:hAnsi="Arial" w:cs="Arial"/>
                <w:color w:val="auto"/>
                <w:kern w:val="0"/>
                <w:szCs w:val="21"/>
                <w:highlight w:val="none"/>
              </w:rPr>
            </w:pPr>
            <w:r>
              <w:rPr>
                <w:rFonts w:ascii="Arial" w:hAnsi="Arial" w:cs="Arial"/>
                <w:color w:val="auto"/>
                <w:kern w:val="0"/>
                <w:szCs w:val="21"/>
                <w:highlight w:val="none"/>
              </w:rPr>
              <w:t>付款方式、</w:t>
            </w:r>
            <w:r>
              <w:rPr>
                <w:rFonts w:ascii="Arial" w:hAnsi="Arial" w:cs="Arial"/>
                <w:color w:val="auto"/>
                <w:szCs w:val="21"/>
                <w:highlight w:val="none"/>
              </w:rPr>
              <w:t>时间及条件</w:t>
            </w:r>
          </w:p>
        </w:tc>
        <w:tc>
          <w:tcPr>
            <w:tcW w:w="7993" w:type="dxa"/>
            <w:gridSpan w:val="3"/>
            <w:vAlign w:val="center"/>
          </w:tcPr>
          <w:p>
            <w:pPr>
              <w:spacing w:line="288" w:lineRule="auto"/>
              <w:rPr>
                <w:rFonts w:ascii="Arial" w:hAnsi="Arial" w:cs="Arial"/>
                <w:color w:val="auto"/>
                <w:kern w:val="0"/>
                <w:szCs w:val="21"/>
                <w:highlight w:val="none"/>
              </w:rPr>
            </w:pPr>
            <w:r>
              <w:rPr>
                <w:rFonts w:ascii="Arial" w:hAnsi="Arial" w:cs="Arial"/>
                <w:color w:val="auto"/>
                <w:kern w:val="0"/>
                <w:szCs w:val="21"/>
                <w:highlight w:val="none"/>
              </w:rPr>
              <w:t>1.</w:t>
            </w:r>
            <w:r>
              <w:rPr>
                <w:rFonts w:hint="eastAsia" w:ascii="Arial" w:hAnsi="Arial" w:cs="Arial"/>
                <w:color w:val="auto"/>
                <w:szCs w:val="21"/>
                <w:highlight w:val="none"/>
              </w:rPr>
              <w:t>签订合同后30个工作日内，支付合同价款的30%，设备安装验收合格正常使用后30个工作日内，支付合同价款的70%。</w:t>
            </w:r>
            <w:r>
              <w:rPr>
                <w:rFonts w:hint="eastAsia" w:ascii="Arial" w:hAnsi="Arial" w:cs="Arial"/>
                <w:color w:val="auto"/>
                <w:szCs w:val="21"/>
                <w:highlight w:val="none"/>
                <w:lang w:val="en-US" w:eastAsia="zh-CN"/>
              </w:rPr>
              <w:t>中标供应商</w:t>
            </w:r>
            <w:r>
              <w:rPr>
                <w:rFonts w:hint="eastAsia" w:ascii="Arial" w:hAnsi="Arial" w:cs="Arial"/>
                <w:color w:val="auto"/>
                <w:szCs w:val="21"/>
                <w:highlight w:val="none"/>
              </w:rPr>
              <w:t>须在设备验收后及时向</w:t>
            </w:r>
            <w:r>
              <w:rPr>
                <w:rFonts w:hint="eastAsia" w:ascii="Arial" w:hAnsi="Arial" w:cs="Arial"/>
                <w:color w:val="auto"/>
                <w:szCs w:val="21"/>
                <w:highlight w:val="none"/>
                <w:lang w:val="en-US" w:eastAsia="zh-CN"/>
              </w:rPr>
              <w:t>采购人</w:t>
            </w:r>
            <w:r>
              <w:rPr>
                <w:rFonts w:hint="eastAsia" w:ascii="Arial" w:hAnsi="Arial" w:cs="Arial"/>
                <w:color w:val="auto"/>
                <w:szCs w:val="21"/>
                <w:highlight w:val="none"/>
              </w:rPr>
              <w:t>提供符合国家规定及</w:t>
            </w:r>
            <w:r>
              <w:rPr>
                <w:rFonts w:hint="eastAsia" w:ascii="Arial" w:hAnsi="Arial" w:cs="Arial"/>
                <w:color w:val="auto"/>
                <w:szCs w:val="21"/>
                <w:highlight w:val="none"/>
                <w:lang w:val="en-US" w:eastAsia="zh-CN"/>
              </w:rPr>
              <w:t>采购人</w:t>
            </w:r>
            <w:r>
              <w:rPr>
                <w:rFonts w:hint="eastAsia" w:ascii="Arial" w:hAnsi="Arial" w:cs="Arial"/>
                <w:color w:val="auto"/>
                <w:szCs w:val="21"/>
                <w:highlight w:val="none"/>
              </w:rPr>
              <w:t>要求的全额有效的税务发票，</w:t>
            </w:r>
            <w:r>
              <w:rPr>
                <w:rFonts w:hint="eastAsia" w:ascii="Arial" w:hAnsi="Arial" w:cs="Arial"/>
                <w:color w:val="auto"/>
                <w:szCs w:val="21"/>
                <w:highlight w:val="none"/>
                <w:lang w:val="en-US" w:eastAsia="zh-CN"/>
              </w:rPr>
              <w:t>采购人</w:t>
            </w:r>
            <w:r>
              <w:rPr>
                <w:rFonts w:hint="eastAsia" w:ascii="Arial" w:hAnsi="Arial" w:cs="Arial"/>
                <w:color w:val="auto"/>
                <w:szCs w:val="21"/>
                <w:highlight w:val="none"/>
              </w:rPr>
              <w:t>未收到发票的，有权不予支付相应款项直至</w:t>
            </w:r>
            <w:r>
              <w:rPr>
                <w:rFonts w:hint="eastAsia" w:ascii="Arial" w:hAnsi="Arial" w:cs="Arial"/>
                <w:color w:val="auto"/>
                <w:szCs w:val="21"/>
                <w:highlight w:val="none"/>
                <w:lang w:val="en-US" w:eastAsia="zh-CN"/>
              </w:rPr>
              <w:t>中标供应商</w:t>
            </w:r>
            <w:r>
              <w:rPr>
                <w:rFonts w:hint="eastAsia" w:ascii="Arial" w:hAnsi="Arial" w:cs="Arial"/>
                <w:color w:val="auto"/>
                <w:szCs w:val="21"/>
                <w:highlight w:val="none"/>
              </w:rPr>
              <w:t>提供合格发票，并不承担延迟付款责任。发票认证通过是付款的必要前提之一</w:t>
            </w:r>
            <w:r>
              <w:rPr>
                <w:rFonts w:ascii="Arial" w:hAnsi="Arial" w:cs="Arial"/>
                <w:color w:val="auto"/>
                <w:kern w:val="0"/>
                <w:szCs w:val="21"/>
                <w:highlight w:val="none"/>
              </w:rPr>
              <w:t>。</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2.本合同使用货币币制如未作特别说明均为人民币。</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3.票据要求：中标供应商必须按照采购人要求提供真实、有效、合法的正式发票。一旦发现中标供应商提供虚假发票，除须向采购人补开合法发票外，须赔偿采购人发票票面金额一倍的违约金，且采购人有权终止合同，供应商不得提出异议，因终止合同而产生的一切损失均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54" w:type="dxa"/>
            <w:gridSpan w:val="2"/>
            <w:vAlign w:val="center"/>
          </w:tcPr>
          <w:p>
            <w:pPr>
              <w:spacing w:line="360" w:lineRule="exact"/>
              <w:jc w:val="center"/>
              <w:rPr>
                <w:rFonts w:ascii="Arial" w:hAnsi="Arial" w:cs="Arial"/>
                <w:color w:val="auto"/>
                <w:kern w:val="0"/>
                <w:szCs w:val="21"/>
                <w:highlight w:val="none"/>
              </w:rPr>
            </w:pPr>
            <w:r>
              <w:rPr>
                <w:rFonts w:ascii="Arial" w:hAnsi="Arial" w:cs="Arial"/>
                <w:color w:val="auto"/>
                <w:szCs w:val="21"/>
                <w:highlight w:val="none"/>
              </w:rPr>
              <w:t>投标报价</w:t>
            </w:r>
          </w:p>
        </w:tc>
        <w:tc>
          <w:tcPr>
            <w:tcW w:w="7993" w:type="dxa"/>
            <w:gridSpan w:val="3"/>
            <w:vAlign w:val="center"/>
          </w:tcPr>
          <w:p>
            <w:pPr>
              <w:spacing w:line="288" w:lineRule="auto"/>
              <w:rPr>
                <w:rFonts w:ascii="Arial" w:hAnsi="Arial" w:cs="Arial"/>
                <w:color w:val="auto"/>
                <w:szCs w:val="21"/>
                <w:highlight w:val="none"/>
              </w:rPr>
            </w:pPr>
            <w:r>
              <w:rPr>
                <w:rFonts w:ascii="Arial" w:hAnsi="Arial" w:cs="Arial"/>
                <w:color w:val="auto"/>
                <w:szCs w:val="21"/>
                <w:highlight w:val="none"/>
              </w:rPr>
              <w:t>本项目实行总承包报价，</w:t>
            </w:r>
            <w:r>
              <w:rPr>
                <w:rFonts w:ascii="Arial" w:hAnsi="Arial" w:cs="Arial"/>
                <w:bCs/>
                <w:color w:val="auto"/>
                <w:highlight w:val="none"/>
              </w:rPr>
              <w:t>投标报价应包括</w:t>
            </w:r>
            <w:r>
              <w:rPr>
                <w:rFonts w:ascii="Arial" w:hAnsi="Arial" w:cs="Arial"/>
                <w:color w:val="auto"/>
                <w:spacing w:val="7"/>
                <w:szCs w:val="21"/>
                <w:highlight w:val="none"/>
              </w:rPr>
              <w:t>本次投标范围内货物价款、备品备件、专用工具、包装、运输、装卸、保险、税</w:t>
            </w:r>
            <w:r>
              <w:rPr>
                <w:rFonts w:ascii="Arial" w:hAnsi="Arial" w:cs="Arial"/>
                <w:color w:val="auto"/>
                <w:spacing w:val="9"/>
                <w:szCs w:val="21"/>
                <w:highlight w:val="none"/>
              </w:rPr>
              <w:t>金、利润、货到位以及安装、安装所需辅材、调试、检验、售后服务、培训、保修、响应费用等</w:t>
            </w:r>
            <w:r>
              <w:rPr>
                <w:rFonts w:ascii="Arial" w:hAnsi="Arial" w:cs="Arial"/>
                <w:color w:val="auto"/>
                <w:szCs w:val="21"/>
                <w:highlight w:val="none"/>
                <w:shd w:val="clear" w:color="auto" w:fill="FFFFFF"/>
              </w:rPr>
              <w:t>完成合同所需的一切本身和不可或缺的所有开支、政策性文件规定的合同包含的所有风险、责任等各项全部费用的总和。</w:t>
            </w:r>
            <w:r>
              <w:rPr>
                <w:rFonts w:ascii="Arial" w:hAnsi="Arial" w:cs="Arial"/>
                <w:color w:val="auto"/>
                <w:szCs w:val="21"/>
                <w:highlight w:val="none"/>
              </w:rPr>
              <w:t>供应商综合考虑在报价中。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54" w:type="dxa"/>
            <w:gridSpan w:val="2"/>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验收标准</w:t>
            </w:r>
          </w:p>
        </w:tc>
        <w:tc>
          <w:tcPr>
            <w:tcW w:w="7993" w:type="dxa"/>
            <w:gridSpan w:val="3"/>
            <w:vAlign w:val="center"/>
          </w:tcPr>
          <w:p>
            <w:pPr>
              <w:spacing w:line="288" w:lineRule="auto"/>
              <w:rPr>
                <w:rFonts w:ascii="Arial" w:hAnsi="Arial" w:cs="Arial"/>
                <w:color w:val="auto"/>
                <w:kern w:val="0"/>
                <w:szCs w:val="21"/>
                <w:highlight w:val="none"/>
              </w:rPr>
            </w:pPr>
            <w:r>
              <w:rPr>
                <w:rFonts w:ascii="Arial" w:hAnsi="Arial" w:cs="Arial"/>
                <w:color w:val="auto"/>
                <w:kern w:val="0"/>
                <w:szCs w:val="21"/>
                <w:highlight w:val="none"/>
              </w:rPr>
              <w:t>1.质量标准：符合国家及行业、地方有关标准，并符合招标投标有关质量要求。</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2.验收条件及标准：</w:t>
            </w:r>
          </w:p>
          <w:p>
            <w:pPr>
              <w:spacing w:line="288" w:lineRule="auto"/>
              <w:rPr>
                <w:rFonts w:ascii="Arial" w:hAnsi="Arial" w:cs="Arial"/>
                <w:color w:val="auto"/>
                <w:szCs w:val="21"/>
                <w:highlight w:val="none"/>
              </w:rPr>
            </w:pPr>
            <w:r>
              <w:rPr>
                <w:rFonts w:ascii="Arial" w:hAnsi="Arial" w:cs="Arial"/>
                <w:color w:val="auto"/>
                <w:szCs w:val="21"/>
                <w:highlight w:val="none"/>
              </w:rPr>
              <w:t>（1）初步验收</w:t>
            </w:r>
          </w:p>
          <w:p>
            <w:pPr>
              <w:spacing w:line="288" w:lineRule="auto"/>
              <w:rPr>
                <w:rFonts w:ascii="Arial" w:hAnsi="Arial" w:cs="Arial"/>
                <w:color w:val="auto"/>
                <w:szCs w:val="21"/>
                <w:highlight w:val="none"/>
              </w:rPr>
            </w:pPr>
            <w:r>
              <w:rPr>
                <w:rFonts w:ascii="Arial" w:hAnsi="Arial" w:cs="Arial"/>
                <w:color w:val="auto"/>
                <w:szCs w:val="21"/>
                <w:highlight w:val="none"/>
              </w:rPr>
              <w:t>产品在规定的时间内到货，产品（含包装）完整、完好，与投标承诺的产品（制造商、品牌、规格型号等）一致，标的无明显瑕疵、无损坏，装箱清单、用户手册、原厂保修卡、安装操作使用和维护手册、随机资料等所有技术资料、工具和备品、备件齐全。全部满足以上情形的，视为初步验收合格，产品不符合上述情形的，采购人在初步验收后七个工作日内以书面形式向中标供应商提出，中标供应商应自收到采购人书面异议后七个工作日内及时予以解决，否则，视为初步验收不合格，不予进行交付验收。</w:t>
            </w:r>
          </w:p>
          <w:p>
            <w:pPr>
              <w:spacing w:line="288" w:lineRule="auto"/>
              <w:rPr>
                <w:rFonts w:ascii="Arial" w:hAnsi="Arial" w:cs="Arial"/>
                <w:color w:val="auto"/>
                <w:szCs w:val="21"/>
                <w:highlight w:val="none"/>
              </w:rPr>
            </w:pPr>
            <w:r>
              <w:rPr>
                <w:rFonts w:ascii="Arial" w:hAnsi="Arial" w:cs="Arial"/>
                <w:color w:val="auto"/>
                <w:szCs w:val="21"/>
                <w:highlight w:val="none"/>
              </w:rPr>
              <w:t>（2）交付验收</w:t>
            </w:r>
          </w:p>
          <w:p>
            <w:pPr>
              <w:spacing w:line="288" w:lineRule="auto"/>
              <w:rPr>
                <w:rFonts w:ascii="Arial" w:hAnsi="Arial" w:cs="Arial"/>
                <w:color w:val="auto"/>
                <w:szCs w:val="21"/>
                <w:highlight w:val="none"/>
              </w:rPr>
            </w:pPr>
            <w:r>
              <w:rPr>
                <w:rFonts w:ascii="Arial" w:hAnsi="Arial" w:cs="Arial"/>
                <w:color w:val="auto"/>
                <w:szCs w:val="21"/>
                <w:highlight w:val="none"/>
              </w:rPr>
              <w:t>产品的技术指标与中标供应商的投标承诺一致或更高，且满足招标文件全部实质性要求，视为交付验收合格。产品不符合上述情形的，采购人在交付验收后七个工作日内以书面形式向中标供应商提出，中标供应商应自收到采购人书面异议后七个工作日内及时予以解决，否则，视为交付验收不合格。</w:t>
            </w:r>
          </w:p>
          <w:p>
            <w:pPr>
              <w:spacing w:line="288" w:lineRule="auto"/>
              <w:rPr>
                <w:rFonts w:ascii="Arial" w:hAnsi="Arial" w:cs="Arial"/>
                <w:color w:val="auto"/>
                <w:szCs w:val="21"/>
                <w:highlight w:val="none"/>
              </w:rPr>
            </w:pPr>
            <w:r>
              <w:rPr>
                <w:rFonts w:ascii="Arial" w:hAnsi="Arial" w:cs="Arial"/>
                <w:color w:val="auto"/>
                <w:szCs w:val="21"/>
                <w:highlight w:val="none"/>
              </w:rPr>
              <w:t>（3）最终验收</w:t>
            </w:r>
          </w:p>
          <w:p>
            <w:pPr>
              <w:spacing w:line="288" w:lineRule="auto"/>
              <w:rPr>
                <w:rFonts w:ascii="Arial" w:hAnsi="Arial" w:cs="Arial"/>
                <w:color w:val="auto"/>
                <w:szCs w:val="21"/>
                <w:highlight w:val="none"/>
              </w:rPr>
            </w:pPr>
            <w:r>
              <w:rPr>
                <w:rFonts w:ascii="Arial" w:hAnsi="Arial" w:cs="Arial"/>
                <w:color w:val="auto"/>
                <w:szCs w:val="21"/>
                <w:highlight w:val="none"/>
              </w:rPr>
              <w:t>产品交付验收合格投入使用后，中标供应商提供的售后服务与其投标承诺一致或更优，且中标供应商履行完合同约定的应当由中标供应商履行的全部事项之，视为最终验收合格。</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3.其他验收要求按《合同主要条款格式》执行，未尽事宜按采购人规定执行。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54" w:type="dxa"/>
            <w:gridSpan w:val="2"/>
            <w:vAlign w:val="center"/>
          </w:tcPr>
          <w:p>
            <w:pPr>
              <w:adjustRightInd w:val="0"/>
              <w:spacing w:line="400" w:lineRule="exact"/>
              <w:jc w:val="center"/>
              <w:rPr>
                <w:rFonts w:ascii="Arial" w:hAnsi="Arial" w:cs="Arial"/>
                <w:color w:val="auto"/>
                <w:kern w:val="0"/>
                <w:szCs w:val="21"/>
                <w:highlight w:val="none"/>
              </w:rPr>
            </w:pPr>
            <w:r>
              <w:rPr>
                <w:rFonts w:ascii="Arial" w:hAnsi="Arial" w:cs="Arial"/>
                <w:color w:val="auto"/>
                <w:kern w:val="0"/>
                <w:szCs w:val="21"/>
                <w:highlight w:val="none"/>
              </w:rPr>
              <w:t>售后技术服务</w:t>
            </w:r>
          </w:p>
          <w:p>
            <w:pPr>
              <w:spacing w:line="360" w:lineRule="exact"/>
              <w:jc w:val="center"/>
              <w:rPr>
                <w:rFonts w:ascii="Arial" w:hAnsi="Arial" w:cs="Arial"/>
                <w:color w:val="auto"/>
                <w:szCs w:val="21"/>
                <w:highlight w:val="none"/>
              </w:rPr>
            </w:pPr>
            <w:r>
              <w:rPr>
                <w:rFonts w:ascii="Arial" w:hAnsi="Arial" w:cs="Arial"/>
                <w:color w:val="auto"/>
                <w:kern w:val="0"/>
                <w:szCs w:val="21"/>
                <w:highlight w:val="none"/>
              </w:rPr>
              <w:t>要求</w:t>
            </w:r>
          </w:p>
        </w:tc>
        <w:tc>
          <w:tcPr>
            <w:tcW w:w="7993" w:type="dxa"/>
            <w:gridSpan w:val="3"/>
            <w:vAlign w:val="center"/>
          </w:tcPr>
          <w:p>
            <w:pPr>
              <w:widowControl/>
              <w:shd w:val="clear" w:color="auto" w:fill="FFFFFF"/>
              <w:spacing w:line="288" w:lineRule="auto"/>
              <w:rPr>
                <w:rFonts w:ascii="Arial" w:hAnsi="Arial" w:cs="Arial"/>
                <w:color w:val="auto"/>
                <w:highlight w:val="none"/>
              </w:rPr>
            </w:pPr>
            <w:r>
              <w:rPr>
                <w:rFonts w:ascii="Arial" w:hAnsi="Arial" w:cs="Arial"/>
                <w:color w:val="auto"/>
                <w:highlight w:val="none"/>
              </w:rPr>
              <w:t>1.免费技术服务及培训要求 ：</w:t>
            </w:r>
          </w:p>
          <w:p>
            <w:pPr>
              <w:widowControl/>
              <w:shd w:val="clear" w:color="auto" w:fill="FFFFFF"/>
              <w:spacing w:line="288" w:lineRule="auto"/>
              <w:rPr>
                <w:rFonts w:ascii="Arial" w:hAnsi="Arial" w:cs="Arial"/>
                <w:color w:val="auto"/>
                <w:highlight w:val="none"/>
              </w:rPr>
            </w:pPr>
            <w:r>
              <w:rPr>
                <w:rFonts w:ascii="Arial" w:hAnsi="Arial" w:cs="Arial"/>
                <w:color w:val="auto"/>
                <w:highlight w:val="none"/>
              </w:rPr>
              <w:t>采购范围内的货物免费送货上门，按采购人要求免费安装、调试验收合格；提供免费现场技术培训，保证使用人员正常操作产品的各种功能。</w:t>
            </w:r>
          </w:p>
          <w:p>
            <w:pPr>
              <w:spacing w:line="288" w:lineRule="auto"/>
              <w:ind w:firstLine="105" w:firstLineChars="50"/>
              <w:rPr>
                <w:rFonts w:ascii="Arial" w:hAnsi="Arial" w:cs="Arial"/>
                <w:color w:val="auto"/>
                <w:kern w:val="0"/>
                <w:szCs w:val="21"/>
                <w:highlight w:val="none"/>
              </w:rPr>
            </w:pPr>
            <w:r>
              <w:rPr>
                <w:rFonts w:ascii="Arial" w:hAnsi="Arial" w:cs="Arial"/>
                <w:color w:val="auto"/>
                <w:kern w:val="0"/>
                <w:szCs w:val="21"/>
                <w:highlight w:val="none"/>
              </w:rPr>
              <w:t>2.无专机专用耗材、试剂及易损件，维修期间提供备用机。</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3.质保期内承诺:</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（1）在合同执行期和质保期内，供应商在收到要求提供维修服务的通知后30分钟内响应(含电话响应)，12小时之内派合格的技术人员赴现场进行修理，如未能完全解决，提供同档次的设备临时使用。</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（2）保修期内的开机率≥95%。</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（3）供应商保证设备停产后7年的备件供应。</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（4）提供每年不少于2次的免费维护保养，保养标准按产品使用说明书要求</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（5）供应商提供维修工程师联系方式</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（6）供应商提供产品保养手册、使用手册。</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（7）供应商装机后免费培训至少5名医护操作人员。</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（8）供应商零配件供应及时，特殊情况下提供备用机。</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（9）质保期满后，供应商与医院协商签署设备继续保修合同。</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4.质保期外承诺:</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(1)供应商在收到要求提供维修服务的通知后4小时内给予反馈(含电话响应)，48小时之内派合格的技术人员赴现场解决问题。</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(2)若维修需要更新配件，供应商以市场价提供。</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(3)产品质保期后根据故障所需的维修方式，供应商及时提供维修报价。</w:t>
            </w:r>
          </w:p>
          <w:p>
            <w:pPr>
              <w:spacing w:line="288" w:lineRule="auto"/>
              <w:rPr>
                <w:rFonts w:ascii="Arial" w:hAnsi="Arial" w:cs="Arial"/>
                <w:color w:val="auto"/>
                <w:kern w:val="0"/>
                <w:szCs w:val="21"/>
                <w:highlight w:val="none"/>
              </w:rPr>
            </w:pPr>
            <w:r>
              <w:rPr>
                <w:rFonts w:ascii="Arial" w:hAnsi="Arial" w:cs="Arial"/>
                <w:color w:val="auto"/>
                <w:kern w:val="0"/>
                <w:szCs w:val="21"/>
                <w:highlight w:val="none"/>
              </w:rPr>
              <w:t>(4)供应商维修的货物经采购人验收合格，且设备制造商提供维修专用发票后，采购人支付维修费用。</w:t>
            </w:r>
          </w:p>
          <w:p>
            <w:pPr>
              <w:widowControl/>
              <w:shd w:val="clear" w:color="auto" w:fill="FFFFFF"/>
              <w:spacing w:line="288" w:lineRule="auto"/>
              <w:rPr>
                <w:rFonts w:ascii="Arial" w:hAnsi="Arial" w:cs="Arial"/>
                <w:color w:val="auto"/>
                <w:highlight w:val="none"/>
              </w:rPr>
            </w:pPr>
            <w:r>
              <w:rPr>
                <w:rFonts w:ascii="Arial" w:hAnsi="Arial" w:cs="Arial"/>
                <w:color w:val="auto"/>
                <w:highlight w:val="none"/>
              </w:rPr>
              <w:t>5.售后服务服务过程中如有违反约定的情况，采购人有权扣除未支付的合同款项。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54" w:type="dxa"/>
            <w:gridSpan w:val="2"/>
            <w:vAlign w:val="center"/>
          </w:tcPr>
          <w:p>
            <w:pPr>
              <w:spacing w:line="360" w:lineRule="exact"/>
              <w:jc w:val="center"/>
              <w:rPr>
                <w:rFonts w:ascii="Arial" w:hAnsi="Arial" w:cs="Arial"/>
                <w:color w:val="auto"/>
                <w:szCs w:val="21"/>
                <w:highlight w:val="none"/>
              </w:rPr>
            </w:pPr>
            <w:r>
              <w:rPr>
                <w:rFonts w:ascii="Arial" w:hAnsi="Arial" w:cs="Arial"/>
                <w:color w:val="auto"/>
                <w:kern w:val="0"/>
                <w:szCs w:val="21"/>
                <w:highlight w:val="none"/>
              </w:rPr>
              <w:t>注意事项</w:t>
            </w:r>
          </w:p>
        </w:tc>
        <w:tc>
          <w:tcPr>
            <w:tcW w:w="7993" w:type="dxa"/>
            <w:gridSpan w:val="3"/>
            <w:vAlign w:val="center"/>
          </w:tcPr>
          <w:p>
            <w:pPr>
              <w:spacing w:line="288" w:lineRule="auto"/>
              <w:rPr>
                <w:rFonts w:ascii="Arial" w:hAnsi="Arial" w:cs="Arial"/>
                <w:color w:val="auto"/>
                <w:kern w:val="0"/>
                <w:szCs w:val="21"/>
                <w:highlight w:val="none"/>
              </w:rPr>
            </w:pPr>
            <w:r>
              <w:rPr>
                <w:rFonts w:ascii="Arial" w:hAnsi="Arial" w:cs="Arial"/>
                <w:color w:val="auto"/>
                <w:kern w:val="0"/>
                <w:szCs w:val="21"/>
                <w:highlight w:val="none"/>
              </w:rPr>
              <w:t>1.</w:t>
            </w:r>
            <w:r>
              <w:rPr>
                <w:rFonts w:ascii="Arial" w:hAnsi="Arial" w:cs="Arial"/>
                <w:b/>
                <w:bCs/>
                <w:color w:val="auto"/>
                <w:kern w:val="0"/>
                <w:szCs w:val="21"/>
                <w:highlight w:val="none"/>
              </w:rPr>
              <w:t>本分标采购</w:t>
            </w:r>
            <w:r>
              <w:rPr>
                <w:rFonts w:ascii="Arial" w:hAnsi="Arial" w:cs="Arial"/>
                <w:b/>
                <w:bCs/>
                <w:color w:val="auto"/>
                <w:szCs w:val="21"/>
                <w:highlight w:val="none"/>
              </w:rPr>
              <w:t>招标控制价（最高限价）</w:t>
            </w:r>
            <w:r>
              <w:rPr>
                <w:rFonts w:ascii="Arial" w:hAnsi="Arial" w:cs="Arial"/>
                <w:b/>
                <w:bCs/>
                <w:color w:val="auto"/>
                <w:kern w:val="0"/>
                <w:szCs w:val="21"/>
                <w:highlight w:val="none"/>
              </w:rPr>
              <w:t>为：贰佰伍拾柒万肆仟元整（¥2574000.00元），</w:t>
            </w:r>
            <w:r>
              <w:rPr>
                <w:rFonts w:ascii="Arial" w:hAnsi="Arial" w:cs="Arial"/>
                <w:b/>
                <w:bCs/>
                <w:color w:val="auto"/>
                <w:highlight w:val="none"/>
              </w:rPr>
              <w:t>投标报价超出本分标（项）最高限价金额的，</w:t>
            </w:r>
            <w:r>
              <w:rPr>
                <w:rFonts w:ascii="Arial" w:hAnsi="Arial" w:cs="Arial"/>
                <w:color w:val="auto"/>
                <w:kern w:val="0"/>
                <w:szCs w:val="21"/>
                <w:highlight w:val="none"/>
              </w:rPr>
              <w:t>其</w:t>
            </w:r>
            <w:r>
              <w:rPr>
                <w:rFonts w:hint="eastAsia" w:ascii="Arial" w:hAnsi="Arial" w:cs="Arial"/>
                <w:color w:val="auto"/>
                <w:kern w:val="0"/>
                <w:szCs w:val="21"/>
                <w:highlight w:val="none"/>
              </w:rPr>
              <w:t>投标文件</w:t>
            </w:r>
            <w:r>
              <w:rPr>
                <w:rFonts w:ascii="Arial" w:hAnsi="Arial" w:cs="Arial"/>
                <w:color w:val="auto"/>
                <w:kern w:val="0"/>
                <w:szCs w:val="21"/>
                <w:highlight w:val="none"/>
              </w:rPr>
              <w:t>按无效处理。</w:t>
            </w:r>
          </w:p>
          <w:p>
            <w:pPr>
              <w:spacing w:line="288" w:lineRule="auto"/>
              <w:rPr>
                <w:rFonts w:ascii="Arial" w:hAnsi="Arial" w:cs="Arial"/>
                <w:color w:val="auto"/>
                <w:szCs w:val="21"/>
                <w:highlight w:val="none"/>
              </w:rPr>
            </w:pPr>
            <w:r>
              <w:rPr>
                <w:rFonts w:ascii="Arial" w:hAnsi="Arial" w:cs="Arial"/>
                <w:color w:val="auto"/>
                <w:szCs w:val="21"/>
                <w:highlight w:val="none"/>
              </w:rPr>
              <w:t>2.其他未尽事宜由采购人和中标供应商在采购合同中详细约定。</w:t>
            </w:r>
          </w:p>
          <w:p>
            <w:pPr>
              <w:spacing w:line="288" w:lineRule="auto"/>
              <w:rPr>
                <w:rFonts w:ascii="Arial" w:hAnsi="Arial" w:cs="Arial"/>
                <w:color w:val="auto"/>
                <w:szCs w:val="21"/>
                <w:highlight w:val="none"/>
              </w:rPr>
            </w:pPr>
            <w:r>
              <w:rPr>
                <w:rFonts w:ascii="Arial" w:hAnsi="Arial" w:cs="Arial"/>
                <w:bCs/>
                <w:color w:val="auto"/>
                <w:szCs w:val="21"/>
                <w:highlight w:val="none"/>
              </w:rPr>
              <w:t>3.</w:t>
            </w:r>
            <w:r>
              <w:rPr>
                <w:rFonts w:ascii="Arial" w:hAnsi="Arial" w:cs="Arial"/>
                <w:color w:val="auto"/>
                <w:szCs w:val="21"/>
                <w:highlight w:val="none"/>
              </w:rPr>
              <w:t>为了防止虚假应标，</w:t>
            </w:r>
            <w:r>
              <w:rPr>
                <w:rFonts w:hint="eastAsia" w:ascii="Arial" w:hAnsi="Arial" w:cs="Arial"/>
                <w:color w:val="auto"/>
                <w:szCs w:val="21"/>
                <w:highlight w:val="none"/>
              </w:rPr>
              <w:t>项目结果公告后（质疑期内）</w:t>
            </w:r>
            <w:r>
              <w:rPr>
                <w:rFonts w:ascii="Arial" w:hAnsi="Arial" w:cs="Arial"/>
                <w:color w:val="auto"/>
                <w:szCs w:val="21"/>
                <w:highlight w:val="none"/>
              </w:rPr>
              <w:t>，若收到对</w:t>
            </w:r>
            <w:r>
              <w:rPr>
                <w:rFonts w:ascii="Arial" w:hAnsi="Arial" w:cs="Arial"/>
                <w:color w:val="auto"/>
                <w:kern w:val="0"/>
                <w:szCs w:val="21"/>
                <w:highlight w:val="none"/>
              </w:rPr>
              <w:t>中标供应商</w:t>
            </w:r>
            <w:r>
              <w:rPr>
                <w:rFonts w:ascii="Arial" w:hAnsi="Arial" w:cs="Arial"/>
                <w:color w:val="auto"/>
                <w:szCs w:val="21"/>
                <w:highlight w:val="none"/>
              </w:rPr>
              <w:t>所投产品技术参数的质疑，采购人有权要求被质疑方提供所投产品检测报告、注册备案材料等技术资料以供核实，确保功能参数要求均可满足；若达不到应答指标，以虚假应标论处。</w:t>
            </w:r>
          </w:p>
          <w:p>
            <w:pPr>
              <w:spacing w:line="288" w:lineRule="auto"/>
              <w:outlineLvl w:val="0"/>
              <w:rPr>
                <w:rFonts w:ascii="Arial" w:hAnsi="Arial" w:cs="Arial"/>
                <w:bCs/>
                <w:color w:val="auto"/>
                <w:szCs w:val="21"/>
                <w:highlight w:val="none"/>
              </w:rPr>
            </w:pPr>
            <w:r>
              <w:rPr>
                <w:rFonts w:ascii="Arial" w:hAnsi="Arial" w:cs="Arial"/>
                <w:bCs/>
                <w:color w:val="auto"/>
                <w:szCs w:val="21"/>
                <w:highlight w:val="none"/>
              </w:rPr>
              <w:t>4.供应商于</w:t>
            </w:r>
            <w:r>
              <w:rPr>
                <w:rFonts w:hint="eastAsia" w:ascii="Arial" w:hAnsi="Arial" w:cs="Arial"/>
                <w:bCs/>
                <w:color w:val="auto"/>
                <w:szCs w:val="21"/>
                <w:highlight w:val="none"/>
              </w:rPr>
              <w:t>投标文件</w:t>
            </w:r>
            <w:r>
              <w:rPr>
                <w:rFonts w:ascii="Arial" w:hAnsi="Arial" w:cs="Arial"/>
                <w:bCs/>
                <w:color w:val="auto"/>
                <w:szCs w:val="21"/>
                <w:highlight w:val="none"/>
              </w:rPr>
              <w:t>中对所投本项目产品的技术参数要求作出真实、有效的响应和承诺。所提供的产品必须为原装正品的、全新的、完好无破损、且为未开箱状态、符合有关质量标准的产品；</w:t>
            </w:r>
            <w:r>
              <w:rPr>
                <w:rFonts w:ascii="Arial" w:hAnsi="Arial" w:cs="Arial"/>
                <w:b/>
                <w:color w:val="auto"/>
                <w:szCs w:val="21"/>
                <w:highlight w:val="none"/>
              </w:rPr>
              <w:t>且提供的产品生产日期需在一年内；</w:t>
            </w:r>
            <w:r>
              <w:rPr>
                <w:rFonts w:ascii="Arial" w:hAnsi="Arial" w:cs="Arial"/>
                <w:bCs/>
                <w:color w:val="auto"/>
                <w:szCs w:val="21"/>
                <w:highlight w:val="none"/>
              </w:rPr>
              <w:t>设备到货安装前，采购人可要求中标供应商提供</w:t>
            </w:r>
            <w:r>
              <w:rPr>
                <w:rFonts w:ascii="Arial" w:hAnsi="Arial" w:cs="Arial"/>
                <w:bCs/>
                <w:color w:val="auto"/>
                <w:kern w:val="0"/>
                <w:szCs w:val="21"/>
                <w:highlight w:val="none"/>
              </w:rPr>
              <w:t>设备的检测报告、产品技术备案材料、产品说明书等技术资料，并</w:t>
            </w:r>
            <w:r>
              <w:rPr>
                <w:rFonts w:ascii="Arial" w:hAnsi="Arial" w:cs="Arial"/>
                <w:bCs/>
                <w:color w:val="auto"/>
                <w:szCs w:val="21"/>
                <w:highlight w:val="none"/>
              </w:rPr>
              <w:t>根据投标文件要求及</w:t>
            </w:r>
            <w:r>
              <w:rPr>
                <w:rFonts w:hint="eastAsia" w:ascii="Arial" w:hAnsi="Arial" w:cs="Arial"/>
                <w:bCs/>
                <w:color w:val="auto"/>
                <w:szCs w:val="21"/>
                <w:highlight w:val="none"/>
              </w:rPr>
              <w:t>投标文件</w:t>
            </w:r>
            <w:r>
              <w:rPr>
                <w:rFonts w:ascii="Arial" w:hAnsi="Arial" w:cs="Arial"/>
                <w:bCs/>
                <w:color w:val="auto"/>
                <w:szCs w:val="21"/>
                <w:highlight w:val="none"/>
              </w:rPr>
              <w:t>承诺逐条对应进行核验，如出现不实或虚假应标、核验不合格的，采购人有权终止合同执行，由此造成采购人经济损失的由中标供应商负责承担全部赔偿责任。</w:t>
            </w:r>
          </w:p>
        </w:tc>
      </w:tr>
    </w:tbl>
    <w:p>
      <w:pPr>
        <w:spacing w:line="360" w:lineRule="auto"/>
        <w:ind w:firstLine="525" w:firstLineChars="250"/>
        <w:rPr>
          <w:rFonts w:ascii="Arial" w:hAnsi="Arial" w:cs="Arial"/>
          <w:szCs w:val="21"/>
        </w:rPr>
      </w:pPr>
      <w:r>
        <w:rPr>
          <w:rFonts w:ascii="Arial" w:hAnsi="Arial" w:cs="Arial"/>
          <w:szCs w:val="21"/>
        </w:rPr>
        <w:br w:type="page"/>
      </w:r>
    </w:p>
    <w:p>
      <w:pPr>
        <w:spacing w:line="360" w:lineRule="auto"/>
        <w:rPr>
          <w:rFonts w:ascii="Arial" w:hAnsi="Arial" w:cs="Arial"/>
          <w:szCs w:val="21"/>
        </w:rPr>
      </w:pPr>
    </w:p>
    <w:bookmarkEnd w:id="22"/>
    <w:bookmarkEnd w:id="23"/>
    <w:p>
      <w:pPr>
        <w:pStyle w:val="32"/>
        <w:snapToGrid w:val="0"/>
        <w:spacing w:before="120" w:after="120" w:line="320" w:lineRule="exact"/>
        <w:jc w:val="center"/>
        <w:outlineLvl w:val="0"/>
        <w:rPr>
          <w:rFonts w:ascii="Arial" w:hAnsi="Arial" w:cs="Arial"/>
          <w:sz w:val="32"/>
          <w:szCs w:val="32"/>
        </w:rPr>
      </w:pPr>
      <w:bookmarkStart w:id="24" w:name="_Toc28503"/>
      <w:r>
        <w:rPr>
          <w:rFonts w:ascii="Arial" w:hAnsi="Arial" w:cs="Arial"/>
          <w:sz w:val="32"/>
          <w:szCs w:val="32"/>
        </w:rPr>
        <w:t>第三章  供应商须知</w:t>
      </w:r>
      <w:bookmarkEnd w:id="24"/>
      <w:bookmarkStart w:id="25" w:name="_Toc254970667"/>
      <w:bookmarkStart w:id="26" w:name="_Toc254970526"/>
    </w:p>
    <w:bookmarkEnd w:id="25"/>
    <w:bookmarkEnd w:id="26"/>
    <w:p>
      <w:pPr>
        <w:jc w:val="center"/>
        <w:rPr>
          <w:rFonts w:ascii="Arial" w:hAnsi="Arial" w:cs="Arial"/>
          <w:sz w:val="28"/>
          <w:szCs w:val="36"/>
        </w:rPr>
      </w:pPr>
      <w:bookmarkStart w:id="27" w:name="_投标人须知前附表"/>
      <w:bookmarkEnd w:id="27"/>
      <w:bookmarkStart w:id="28" w:name="_Hlk19048934"/>
      <w:r>
        <w:rPr>
          <w:rFonts w:ascii="Arial" w:hAnsi="Arial" w:cs="Arial"/>
          <w:sz w:val="28"/>
          <w:szCs w:val="36"/>
        </w:rPr>
        <w:t>供应商须知前附表</w:t>
      </w:r>
    </w:p>
    <w:tbl>
      <w:tblPr>
        <w:tblStyle w:val="55"/>
        <w:tblW w:w="9618" w:type="dxa"/>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1300"/>
        <w:gridCol w:w="7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条款号</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要点</w:t>
            </w:r>
          </w:p>
        </w:tc>
        <w:tc>
          <w:tcPr>
            <w:tcW w:w="744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1.3.1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项目基本信息</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rPr>
            </w:pPr>
            <w:r>
              <w:rPr>
                <w:rFonts w:ascii="Arial" w:hAnsi="Arial" w:cs="Arial"/>
              </w:rPr>
              <w:t>项目名称：</w:t>
            </w:r>
            <w:bookmarkStart w:id="29" w:name="OLE_LINK2"/>
            <w:r>
              <w:rPr>
                <w:rFonts w:ascii="Arial" w:hAnsi="Arial" w:cs="Arial"/>
              </w:rPr>
              <w:t>南溪山医院医疗设备一批</w:t>
            </w:r>
            <w:bookmarkEnd w:id="29"/>
          </w:p>
          <w:p>
            <w:pPr>
              <w:spacing w:line="300" w:lineRule="exact"/>
              <w:jc w:val="left"/>
              <w:rPr>
                <w:rFonts w:hint="eastAsia" w:ascii="Arial" w:hAnsi="Arial" w:eastAsia="宋体" w:cs="Arial"/>
                <w:lang w:eastAsia="zh-CN"/>
              </w:rPr>
            </w:pPr>
            <w:r>
              <w:rPr>
                <w:rFonts w:ascii="Arial" w:hAnsi="Arial" w:cs="Arial"/>
              </w:rPr>
              <w:t>项目编号：</w:t>
            </w:r>
            <w:r>
              <w:rPr>
                <w:rFonts w:hint="eastAsia" w:ascii="Arial" w:hAnsi="Arial" w:cs="Arial"/>
                <w:lang w:eastAsia="zh-CN"/>
              </w:rPr>
              <w:t>GXZC2025-G1-002328-JDZB</w:t>
            </w:r>
          </w:p>
          <w:p>
            <w:pPr>
              <w:spacing w:line="300" w:lineRule="exact"/>
              <w:jc w:val="left"/>
              <w:rPr>
                <w:rFonts w:ascii="Arial" w:hAnsi="Arial" w:cs="Arial"/>
                <w:szCs w:val="21"/>
                <w:u w:val="single"/>
              </w:rPr>
            </w:pPr>
            <w:r>
              <w:rPr>
                <w:rFonts w:ascii="Arial" w:hAnsi="Arial" w:cs="Arial"/>
              </w:rPr>
              <w:t>采购计划文号：</w:t>
            </w:r>
            <w:r>
              <w:rPr>
                <w:rFonts w:hint="eastAsia" w:ascii="Arial" w:hAnsi="Arial" w:cs="Arial"/>
              </w:rPr>
              <w:t>广西政采[2025]14410号</w:t>
            </w: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1.3.2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lang w:val="zh-CN"/>
              </w:rPr>
            </w:pPr>
            <w:r>
              <w:rPr>
                <w:rFonts w:ascii="Arial" w:hAnsi="Arial" w:cs="Arial"/>
                <w:szCs w:val="21"/>
                <w:lang w:val="zh-CN"/>
              </w:rPr>
              <w:t>采购方式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lang w:val="zh-CN"/>
              </w:rPr>
            </w:pPr>
            <w:r>
              <w:rPr>
                <w:rFonts w:ascii="Arial" w:hAnsi="Arial" w:cs="Arial"/>
                <w:szCs w:val="21"/>
                <w:lang w:val="zh-CN"/>
              </w:rPr>
              <w:t>促进中小企业发展措施</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kern w:val="0"/>
                <w:szCs w:val="21"/>
              </w:rPr>
              <w:t>本项目非专门面向中小微企业采购。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1.5.1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lang w:val="zh-CN"/>
              </w:rPr>
              <w:t>供应商资格条件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75"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b/>
                <w:szCs w:val="21"/>
              </w:rPr>
            </w:pPr>
            <w:bookmarkStart w:id="30" w:name="_Hlk85555568"/>
            <w:r>
              <w:rPr>
                <w:rFonts w:ascii="Arial" w:hAnsi="Arial" w:cs="Arial"/>
                <w:b/>
                <w:szCs w:val="21"/>
              </w:rPr>
              <w:t>1.5.3</w:t>
            </w:r>
          </w:p>
        </w:tc>
        <w:tc>
          <w:tcPr>
            <w:tcW w:w="130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联合体</w:t>
            </w:r>
          </w:p>
        </w:tc>
        <w:tc>
          <w:tcPr>
            <w:tcW w:w="7443"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是否接受联合体详见招标公告</w:t>
            </w:r>
          </w:p>
        </w:tc>
      </w:tr>
      <w:bookmarkEnd w:id="3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1.6</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踏勘</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rPr>
              <w:t>不组织。</w:t>
            </w:r>
            <w:r>
              <w:rPr>
                <w:rFonts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1.7.2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分包</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是否接受分包详见招标公告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2.3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招标文件澄清、修改</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在招标公告发布媒介发布。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2.3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确认收到澄清、修改发布的方式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3.4.1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投标有效期</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投标截止之日起90天。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3.5</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投标保证金</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Arial" w:hAnsi="Arial" w:cs="Arial"/>
                <w:szCs w:val="21"/>
              </w:rPr>
            </w:pPr>
            <w:r>
              <w:rPr>
                <w:rFonts w:ascii="Arial" w:hAnsi="Arial" w:cs="Arial"/>
              </w:rPr>
              <w:t>本项目无需缴纳投标保证金。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75" w:type="dxa"/>
            <w:tcBorders>
              <w:left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3.6</w:t>
            </w:r>
          </w:p>
        </w:tc>
        <w:tc>
          <w:tcPr>
            <w:tcW w:w="130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投标文件的编制</w:t>
            </w:r>
          </w:p>
        </w:tc>
        <w:tc>
          <w:tcPr>
            <w:tcW w:w="7443"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投标文件应按第六章投标文件格式分别编制并使用下载的广西政府采购云平台新版客户端制作并上传。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3.7</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投标文件递交截止时间及开标时间</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kern w:val="0"/>
                <w:szCs w:val="21"/>
              </w:rPr>
              <w:t>见招标公告要求</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4.2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1"/>
              </w:rPr>
              <w:t>备份投标文件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Cs w:val="21"/>
              </w:rPr>
              <w:t>本项目</w:t>
            </w:r>
            <w:r>
              <w:rPr>
                <w:rFonts w:ascii="Arial" w:hAnsi="Arial" w:cs="Arial"/>
                <w:sz w:val="22"/>
                <w:szCs w:val="22"/>
              </w:rPr>
              <w:sym w:font="Wingdings 2" w:char="F052"/>
            </w:r>
            <w:r>
              <w:rPr>
                <w:rFonts w:ascii="Arial" w:hAnsi="Arial" w:cs="Arial"/>
                <w:szCs w:val="21"/>
              </w:rPr>
              <w:t>接受   □不接受备份投标文件</w:t>
            </w:r>
          </w:p>
          <w:p>
            <w:pPr>
              <w:spacing w:line="276" w:lineRule="auto"/>
              <w:rPr>
                <w:rFonts w:ascii="Arial" w:hAnsi="Arial" w:cs="Arial"/>
                <w:sz w:val="22"/>
                <w:szCs w:val="22"/>
              </w:rPr>
            </w:pPr>
            <w:r>
              <w:rPr>
                <w:rFonts w:ascii="Arial" w:hAnsi="Arial" w:cs="Arial"/>
                <w:szCs w:val="21"/>
              </w:rPr>
              <w:t>以</w:t>
            </w:r>
            <w:r>
              <w:rPr>
                <w:rFonts w:ascii="Arial" w:hAnsi="Arial" w:cs="Arial"/>
                <w:kern w:val="0"/>
                <w:szCs w:val="21"/>
              </w:rPr>
              <w:t>广西政府采购云平台</w:t>
            </w:r>
            <w:r>
              <w:rPr>
                <w:rFonts w:ascii="Arial" w:hAnsi="Arial" w:cs="Arial"/>
                <w:szCs w:val="21"/>
              </w:rPr>
              <w:t>自动生成的备份文件为依据，当项目允许接受备份</w:t>
            </w:r>
            <w:r>
              <w:rPr>
                <w:rFonts w:hint="eastAsia" w:ascii="Arial" w:hAnsi="Arial" w:cs="Arial"/>
                <w:szCs w:val="21"/>
              </w:rPr>
              <w:t>投标文件</w:t>
            </w:r>
            <w:r>
              <w:rPr>
                <w:rFonts w:ascii="Arial" w:hAnsi="Arial" w:cs="Arial"/>
                <w:szCs w:val="21"/>
              </w:rPr>
              <w:t>时，供应商才可以按规定上传备份投标文件。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4.3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0"/>
              </w:rPr>
              <w:t>演示</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Cs w:val="21"/>
              </w:rPr>
              <w:t>本项目无演示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4.4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0"/>
              </w:rPr>
              <w:t>样品</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Cs w:val="21"/>
              </w:rPr>
              <w:t>本项目无需提供样品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6.3.5</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相同品牌推荐方式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Cs w:val="21"/>
              </w:rPr>
              <w:t>采购人委托评审委员会确定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6.5.1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结果公告</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采购代理机构在采购人依法确认中标人后2个工作日内在招标公告发布的媒体上发布结果公告。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6.5.2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中标通知书</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中标人到代理机构领取中标通知书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6.5.3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招标结果通知书</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采购代理机构通过</w:t>
            </w:r>
            <w:r>
              <w:rPr>
                <w:rFonts w:ascii="Arial" w:hAnsi="Arial" w:cs="Arial"/>
                <w:kern w:val="0"/>
                <w:szCs w:val="21"/>
              </w:rPr>
              <w:t>广西政府采购云平台</w:t>
            </w:r>
            <w:r>
              <w:rPr>
                <w:rFonts w:ascii="Arial" w:hAnsi="Arial" w:cs="Arial"/>
                <w:szCs w:val="21"/>
              </w:rPr>
              <w:t>发出招标结果通知书</w:t>
            </w:r>
          </w:p>
          <w:p>
            <w:pPr>
              <w:spacing w:line="300" w:lineRule="exact"/>
              <w:jc w:val="left"/>
              <w:rPr>
                <w:rFonts w:ascii="Arial" w:hAnsi="Arial" w:cs="Arial"/>
                <w:szCs w:val="21"/>
              </w:rPr>
            </w:pPr>
            <w:r>
              <w:rPr>
                <w:rFonts w:ascii="Arial" w:hAnsi="Arial" w:cs="Arial"/>
                <w:szCs w:val="21"/>
              </w:rPr>
              <w:t>招标结果通知书在广西政府采购云平台推送之日起，视为中标人已收到，中标人自行承担未及时查收的后果。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8.1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质疑</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line="300" w:lineRule="exact"/>
              <w:jc w:val="left"/>
              <w:rPr>
                <w:rFonts w:ascii="Arial" w:hAnsi="Arial" w:cs="Arial"/>
                <w:szCs w:val="21"/>
              </w:rPr>
            </w:pPr>
            <w:r>
              <w:rPr>
                <w:rFonts w:ascii="Arial" w:hAnsi="Arial" w:cs="Arial"/>
                <w:szCs w:val="21"/>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9.1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0"/>
              </w:rPr>
              <w:t>代理服务费</w:t>
            </w:r>
          </w:p>
        </w:tc>
        <w:tc>
          <w:tcPr>
            <w:tcW w:w="7443"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（1）代理服务费</w:t>
            </w:r>
          </w:p>
          <w:p>
            <w:pPr>
              <w:spacing w:line="300" w:lineRule="exact"/>
              <w:jc w:val="left"/>
              <w:rPr>
                <w:rFonts w:ascii="Arial" w:hAnsi="Arial" w:cs="Arial"/>
                <w:szCs w:val="21"/>
              </w:rPr>
            </w:pPr>
            <w:r>
              <w:rPr>
                <w:rFonts w:ascii="Arial" w:hAnsi="Arial" w:cs="Arial"/>
              </w:rPr>
              <w:sym w:font="Wingdings 2" w:char="0052"/>
            </w:r>
            <w:r>
              <w:rPr>
                <w:rFonts w:ascii="Arial" w:hAnsi="Arial" w:cs="Arial"/>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w:t>
            </w:r>
            <w:r>
              <w:rPr>
                <w:rFonts w:ascii="Arial" w:hAnsi="Arial" w:cs="Arial"/>
                <w:szCs w:val="21"/>
              </w:rPr>
              <w:t>下浮</w:t>
            </w:r>
            <w:r>
              <w:rPr>
                <w:rFonts w:ascii="Arial" w:hAnsi="Arial" w:cs="Arial"/>
                <w:szCs w:val="21"/>
                <w:u w:val="single"/>
              </w:rPr>
              <w:t xml:space="preserve"> 15 </w:t>
            </w:r>
            <w:r>
              <w:rPr>
                <w:rFonts w:ascii="Arial" w:hAnsi="Arial" w:cs="Arial"/>
                <w:szCs w:val="21"/>
              </w:rPr>
              <w:t>%的</w:t>
            </w:r>
            <w:r>
              <w:rPr>
                <w:rFonts w:ascii="Arial" w:hAnsi="Arial" w:cs="Arial"/>
                <w:szCs w:val="21"/>
                <w:u w:val="single"/>
              </w:rPr>
              <w:t xml:space="preserve"> 60 </w:t>
            </w:r>
            <w:r>
              <w:rPr>
                <w:rFonts w:ascii="Arial" w:hAnsi="Arial" w:cs="Arial"/>
                <w:szCs w:val="21"/>
              </w:rPr>
              <w:t>%收取</w:t>
            </w:r>
            <w:r>
              <w:rPr>
                <w:rFonts w:ascii="Arial" w:hAnsi="Arial" w:cs="Arial"/>
              </w:rPr>
              <w:t>，采用差额定率累进法计算。低于人民币叁仟元（¥3000.00）按叁仟元（¥3000.00）收取。</w:t>
            </w:r>
          </w:p>
          <w:p>
            <w:pPr>
              <w:spacing w:line="300" w:lineRule="exact"/>
              <w:jc w:val="left"/>
              <w:rPr>
                <w:rFonts w:ascii="Arial" w:hAnsi="Arial" w:cs="Arial"/>
              </w:rPr>
            </w:pPr>
            <w:r>
              <w:rPr>
                <w:rFonts w:ascii="Arial" w:hAnsi="Arial" w:cs="Arial"/>
              </w:rPr>
              <w:t>具体费率如下：</w:t>
            </w:r>
          </w:p>
          <w:p>
            <w:pPr>
              <w:spacing w:line="288" w:lineRule="auto"/>
              <w:jc w:val="left"/>
              <w:rPr>
                <w:rFonts w:ascii="Arial" w:hAnsi="Arial" w:cs="Arial"/>
              </w:rPr>
            </w:pPr>
            <w:r>
              <w:rPr>
                <w:rFonts w:ascii="Arial" w:hAnsi="Arial" w:cs="Arial"/>
              </w:rPr>
              <w:t>①中标金额在100万元以下的：</w:t>
            </w:r>
          </w:p>
          <w:p>
            <w:pPr>
              <w:spacing w:line="288" w:lineRule="auto"/>
              <w:jc w:val="left"/>
              <w:rPr>
                <w:rFonts w:ascii="Arial" w:hAnsi="Arial" w:cs="Arial"/>
              </w:rPr>
            </w:pPr>
            <w:r>
              <w:rPr>
                <w:rFonts w:ascii="Arial" w:hAnsi="Arial" w:cs="Arial"/>
              </w:rPr>
              <w:t>货物1.5％；服务招标1.5％；工程招标1.0％；</w:t>
            </w:r>
          </w:p>
          <w:p>
            <w:pPr>
              <w:spacing w:line="288" w:lineRule="auto"/>
              <w:jc w:val="left"/>
              <w:rPr>
                <w:rFonts w:ascii="Arial" w:hAnsi="Arial" w:cs="Arial"/>
              </w:rPr>
            </w:pPr>
            <w:r>
              <w:rPr>
                <w:rFonts w:ascii="Arial" w:hAnsi="Arial" w:cs="Arial"/>
              </w:rPr>
              <w:t>②中标金额在100-500万元之间：</w:t>
            </w:r>
          </w:p>
          <w:p>
            <w:pPr>
              <w:spacing w:line="288" w:lineRule="auto"/>
              <w:jc w:val="left"/>
              <w:rPr>
                <w:rFonts w:ascii="Arial" w:hAnsi="Arial" w:cs="Arial"/>
              </w:rPr>
            </w:pPr>
            <w:r>
              <w:rPr>
                <w:rFonts w:ascii="Arial" w:hAnsi="Arial" w:cs="Arial"/>
              </w:rPr>
              <w:t>货物1.1％；服务招标0.8％；工程招标0.7％；</w:t>
            </w:r>
          </w:p>
          <w:p>
            <w:pPr>
              <w:spacing w:line="288" w:lineRule="auto"/>
              <w:jc w:val="left"/>
              <w:rPr>
                <w:rFonts w:ascii="Arial" w:hAnsi="Arial" w:cs="Arial"/>
              </w:rPr>
            </w:pPr>
            <w:r>
              <w:rPr>
                <w:rFonts w:ascii="Arial" w:hAnsi="Arial" w:cs="Arial"/>
              </w:rPr>
              <w:t>③中标金额在500-1000万元之间：</w:t>
            </w:r>
          </w:p>
          <w:p>
            <w:pPr>
              <w:spacing w:line="288" w:lineRule="auto"/>
              <w:jc w:val="left"/>
              <w:rPr>
                <w:rFonts w:ascii="Arial" w:hAnsi="Arial" w:cs="Arial"/>
              </w:rPr>
            </w:pPr>
            <w:r>
              <w:rPr>
                <w:rFonts w:ascii="Arial" w:hAnsi="Arial" w:cs="Arial"/>
              </w:rPr>
              <w:t>货物0.8％；服务招标0.45％；工程招标0.55％；</w:t>
            </w:r>
          </w:p>
          <w:p>
            <w:pPr>
              <w:spacing w:line="288" w:lineRule="auto"/>
              <w:jc w:val="left"/>
              <w:rPr>
                <w:rFonts w:ascii="Arial" w:hAnsi="Arial" w:cs="Arial"/>
              </w:rPr>
            </w:pPr>
            <w:r>
              <w:rPr>
                <w:rFonts w:ascii="Arial" w:hAnsi="Arial" w:cs="Arial"/>
              </w:rPr>
              <w:t>④中标金额在1000-5000万元之间：</w:t>
            </w:r>
          </w:p>
          <w:p>
            <w:pPr>
              <w:spacing w:line="288" w:lineRule="auto"/>
              <w:jc w:val="left"/>
              <w:rPr>
                <w:rFonts w:ascii="Arial" w:hAnsi="Arial" w:cs="Arial"/>
              </w:rPr>
            </w:pPr>
            <w:r>
              <w:rPr>
                <w:rFonts w:ascii="Arial" w:hAnsi="Arial" w:cs="Arial"/>
              </w:rPr>
              <w:t>货物0.5％；服务招标0.25％；工程招标0.35％；</w:t>
            </w:r>
          </w:p>
          <w:p>
            <w:pPr>
              <w:spacing w:line="288" w:lineRule="auto"/>
              <w:jc w:val="left"/>
              <w:rPr>
                <w:rFonts w:ascii="Arial" w:hAnsi="Arial" w:cs="Arial"/>
              </w:rPr>
            </w:pPr>
            <w:r>
              <w:rPr>
                <w:rFonts w:ascii="Arial" w:hAnsi="Arial" w:cs="Arial"/>
              </w:rPr>
              <w:t>……</w:t>
            </w:r>
          </w:p>
          <w:p>
            <w:pPr>
              <w:spacing w:line="288" w:lineRule="auto"/>
              <w:jc w:val="left"/>
              <w:rPr>
                <w:rFonts w:ascii="Arial" w:hAnsi="Arial" w:cs="Arial"/>
              </w:rPr>
            </w:pPr>
            <w:r>
              <w:rPr>
                <w:rFonts w:ascii="Arial" w:hAnsi="Arial" w:cs="Arial"/>
              </w:rPr>
              <w:t>差额定率累进法计算过程示例：</w:t>
            </w:r>
          </w:p>
          <w:p>
            <w:pPr>
              <w:spacing w:line="288" w:lineRule="auto"/>
              <w:jc w:val="left"/>
              <w:rPr>
                <w:rFonts w:ascii="Arial" w:hAnsi="Arial" w:cs="Arial"/>
              </w:rPr>
            </w:pPr>
            <w:r>
              <w:rPr>
                <w:rFonts w:ascii="Arial" w:hAnsi="Arial" w:cs="Arial"/>
              </w:rPr>
              <w:t>例如：某货物招标代理业务中标金额为300万元，招标代理服务费金额按如下计算：</w:t>
            </w:r>
          </w:p>
          <w:p>
            <w:pPr>
              <w:spacing w:line="288" w:lineRule="auto"/>
              <w:jc w:val="left"/>
              <w:rPr>
                <w:rFonts w:ascii="Arial" w:hAnsi="Arial" w:cs="Arial"/>
              </w:rPr>
            </w:pPr>
            <w:r>
              <w:rPr>
                <w:rFonts w:ascii="Arial" w:hAnsi="Arial" w:cs="Arial"/>
              </w:rPr>
              <w:t>100万元×1.5%＝1.5万元</w:t>
            </w:r>
          </w:p>
          <w:p>
            <w:pPr>
              <w:spacing w:line="288" w:lineRule="auto"/>
              <w:jc w:val="left"/>
              <w:rPr>
                <w:rFonts w:ascii="Arial" w:hAnsi="Arial" w:cs="Arial"/>
              </w:rPr>
            </w:pPr>
            <w:r>
              <w:rPr>
                <w:rFonts w:ascii="Arial" w:hAnsi="Arial" w:cs="Arial"/>
              </w:rPr>
              <w:t>（300－100）万元×1.1%＝2.2万元</w:t>
            </w:r>
          </w:p>
          <w:p>
            <w:pPr>
              <w:spacing w:line="288" w:lineRule="auto"/>
              <w:jc w:val="left"/>
              <w:rPr>
                <w:rFonts w:ascii="Arial" w:hAnsi="Arial" w:cs="Arial"/>
              </w:rPr>
            </w:pPr>
            <w:r>
              <w:rPr>
                <w:rFonts w:ascii="Arial" w:hAnsi="Arial" w:cs="Arial"/>
              </w:rPr>
              <w:t>合计收费＝（1.5＋2.2）*85%*60%=1.887万元</w:t>
            </w:r>
          </w:p>
          <w:p>
            <w:pPr>
              <w:spacing w:line="288" w:lineRule="auto"/>
              <w:jc w:val="left"/>
              <w:rPr>
                <w:rFonts w:ascii="Arial" w:hAnsi="Arial" w:cs="Arial"/>
              </w:rPr>
            </w:pPr>
            <w:r>
              <w:rPr>
                <w:rFonts w:ascii="Arial" w:hAnsi="Arial" w:cs="Arial"/>
              </w:rPr>
              <w:sym w:font="Wingdings 2" w:char="F0A3"/>
            </w:r>
            <w:r>
              <w:rPr>
                <w:rFonts w:ascii="Arial" w:hAnsi="Arial" w:cs="Arial"/>
              </w:rPr>
              <w:t>采购代理机构向中标供应商收取代理服务费，具体金额为             。</w:t>
            </w:r>
          </w:p>
          <w:p>
            <w:pPr>
              <w:spacing w:line="288" w:lineRule="auto"/>
              <w:jc w:val="left"/>
              <w:rPr>
                <w:rFonts w:ascii="Arial" w:hAnsi="Arial" w:cs="Arial"/>
              </w:rPr>
            </w:pPr>
            <w:r>
              <w:rPr>
                <w:rFonts w:ascii="Arial" w:hAnsi="Arial" w:cs="Arial"/>
              </w:rPr>
              <w:t>（2）中标供应商在中标通知书发出前以银行转账或现金形式支付代理服务费。</w:t>
            </w:r>
          </w:p>
          <w:p>
            <w:pPr>
              <w:spacing w:line="288" w:lineRule="auto"/>
              <w:rPr>
                <w:rFonts w:ascii="Arial" w:hAnsi="Arial" w:cs="Arial"/>
                <w:b/>
              </w:rPr>
            </w:pPr>
            <w:r>
              <w:rPr>
                <w:rFonts w:ascii="Arial" w:hAnsi="Arial" w:cs="Arial"/>
                <w:b/>
              </w:rPr>
              <w:t>交纳招标代理服务费的银行账户：</w:t>
            </w:r>
          </w:p>
          <w:p>
            <w:pPr>
              <w:spacing w:line="288" w:lineRule="auto"/>
              <w:rPr>
                <w:rFonts w:ascii="Arial" w:hAnsi="Arial" w:cs="Arial"/>
                <w:b/>
                <w:szCs w:val="21"/>
              </w:rPr>
            </w:pPr>
            <w:r>
              <w:rPr>
                <w:rFonts w:ascii="Arial" w:hAnsi="Arial" w:cs="Arial"/>
                <w:b/>
                <w:szCs w:val="21"/>
              </w:rPr>
              <w:t>公司名称：广西机电设备招标有限公司</w:t>
            </w:r>
          </w:p>
          <w:p>
            <w:pPr>
              <w:spacing w:line="288" w:lineRule="auto"/>
              <w:rPr>
                <w:rFonts w:ascii="Arial" w:hAnsi="Arial" w:cs="Arial"/>
                <w:b/>
                <w:szCs w:val="21"/>
              </w:rPr>
            </w:pPr>
            <w:r>
              <w:rPr>
                <w:rFonts w:ascii="Arial" w:hAnsi="Arial" w:cs="Arial"/>
                <w:b/>
                <w:szCs w:val="21"/>
              </w:rPr>
              <w:t>开户银行：广西北部湾银行金湖支行</w:t>
            </w:r>
          </w:p>
          <w:p>
            <w:pPr>
              <w:spacing w:line="300" w:lineRule="exact"/>
              <w:jc w:val="left"/>
              <w:rPr>
                <w:rFonts w:ascii="Arial" w:hAnsi="Arial" w:cs="Arial"/>
                <w:kern w:val="0"/>
                <w:szCs w:val="21"/>
              </w:rPr>
            </w:pPr>
            <w:r>
              <w:rPr>
                <w:rFonts w:ascii="Arial" w:hAnsi="Arial" w:cs="Arial"/>
                <w:b/>
                <w:szCs w:val="21"/>
              </w:rPr>
              <w:t>银行账号：1705012090027723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9.3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附件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u w:val="single"/>
              </w:rPr>
            </w:pPr>
            <w:r>
              <w:rPr>
                <w:rFonts w:ascii="Arial" w:hAnsi="Arial" w:cs="Arial"/>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9.3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图纸</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u w:val="single"/>
              </w:rPr>
            </w:pPr>
            <w:r>
              <w:rPr>
                <w:rFonts w:ascii="Arial" w:hAnsi="Arial" w:cs="Arial"/>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9.4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其他事项</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24"/>
              </w:rPr>
            </w:pPr>
            <w:r>
              <w:rPr>
                <w:rFonts w:ascii="Arial" w:hAnsi="Arial" w:cs="Arial"/>
                <w:szCs w:val="21"/>
              </w:rPr>
              <w:t>本文件中内容如有前后不一致，以在招标文件先出现的为准。</w:t>
            </w:r>
          </w:p>
        </w:tc>
      </w:tr>
    </w:tbl>
    <w:p>
      <w:pPr>
        <w:spacing w:before="120" w:line="320" w:lineRule="atLeast"/>
        <w:outlineLvl w:val="1"/>
        <w:rPr>
          <w:rFonts w:ascii="Arial" w:hAnsi="Arial" w:cs="Arial"/>
          <w:bCs/>
          <w:kern w:val="0"/>
          <w:sz w:val="28"/>
          <w:szCs w:val="28"/>
        </w:rPr>
        <w:sectPr>
          <w:type w:val="continuous"/>
          <w:pgSz w:w="11906" w:h="16838"/>
          <w:pgMar w:top="993" w:right="1133" w:bottom="1246" w:left="1418" w:header="851" w:footer="992" w:gutter="0"/>
          <w:cols w:space="720" w:num="1"/>
          <w:titlePg/>
          <w:docGrid w:linePitch="312" w:charSpace="0"/>
        </w:sectPr>
      </w:pPr>
    </w:p>
    <w:p>
      <w:pPr>
        <w:spacing w:before="120" w:line="320" w:lineRule="atLeast"/>
        <w:outlineLvl w:val="1"/>
        <w:rPr>
          <w:rFonts w:ascii="Arial" w:hAnsi="Arial" w:cs="Arial"/>
          <w:b/>
          <w:bCs/>
          <w:kern w:val="0"/>
          <w:szCs w:val="21"/>
        </w:rPr>
      </w:pPr>
      <w:r>
        <w:rPr>
          <w:rFonts w:ascii="Arial" w:hAnsi="Arial" w:cs="Arial"/>
          <w:b/>
          <w:bCs/>
          <w:kern w:val="0"/>
          <w:szCs w:val="21"/>
        </w:rPr>
        <w:t>1．总则</w:t>
      </w:r>
    </w:p>
    <w:p>
      <w:pPr>
        <w:spacing w:before="120" w:line="320" w:lineRule="atLeast"/>
        <w:ind w:firstLine="422" w:firstLineChars="200"/>
        <w:outlineLvl w:val="2"/>
        <w:rPr>
          <w:rFonts w:ascii="Arial" w:hAnsi="Arial" w:cs="Arial"/>
          <w:b/>
          <w:bCs/>
          <w:kern w:val="0"/>
          <w:szCs w:val="21"/>
        </w:rPr>
      </w:pPr>
      <w:bookmarkStart w:id="31" w:name="_Toc254970668"/>
      <w:bookmarkStart w:id="32" w:name="_Toc254970527"/>
      <w:r>
        <w:rPr>
          <w:rFonts w:ascii="Arial" w:hAnsi="Arial" w:cs="Arial"/>
          <w:b/>
          <w:bCs/>
          <w:kern w:val="0"/>
          <w:szCs w:val="21"/>
        </w:rPr>
        <w:t>1.1适用范围</w:t>
      </w:r>
      <w:bookmarkEnd w:id="31"/>
      <w:bookmarkEnd w:id="32"/>
    </w:p>
    <w:p>
      <w:pPr>
        <w:spacing w:before="120" w:line="320" w:lineRule="atLeast"/>
        <w:ind w:firstLine="420" w:firstLineChars="200"/>
        <w:rPr>
          <w:rFonts w:ascii="Arial" w:hAnsi="Arial" w:cs="Arial"/>
          <w:szCs w:val="21"/>
        </w:rPr>
      </w:pPr>
      <w:r>
        <w:rPr>
          <w:rFonts w:ascii="Arial" w:hAnsi="Arial" w:cs="Arial"/>
          <w:szCs w:val="21"/>
        </w:rPr>
        <w:t>本招标文件适用于供应商须知前附表所述项目的政府采购活动。</w:t>
      </w:r>
    </w:p>
    <w:p>
      <w:pPr>
        <w:spacing w:before="120" w:line="320" w:lineRule="atLeast"/>
        <w:ind w:firstLine="422" w:firstLineChars="200"/>
        <w:outlineLvl w:val="2"/>
        <w:rPr>
          <w:rFonts w:ascii="Arial" w:hAnsi="Arial" w:cs="Arial"/>
          <w:b/>
          <w:bCs/>
          <w:kern w:val="0"/>
          <w:szCs w:val="21"/>
        </w:rPr>
      </w:pPr>
      <w:bookmarkStart w:id="33" w:name="_Toc254970528"/>
      <w:bookmarkStart w:id="34" w:name="_Toc254970669"/>
      <w:r>
        <w:rPr>
          <w:rFonts w:ascii="Arial" w:hAnsi="Arial" w:cs="Arial"/>
          <w:b/>
          <w:bCs/>
          <w:kern w:val="0"/>
          <w:szCs w:val="21"/>
        </w:rPr>
        <w:t>1.2定义</w:t>
      </w:r>
      <w:bookmarkEnd w:id="33"/>
      <w:bookmarkEnd w:id="34"/>
    </w:p>
    <w:p>
      <w:pPr>
        <w:spacing w:before="120" w:line="320" w:lineRule="atLeast"/>
        <w:ind w:firstLine="420" w:firstLineChars="200"/>
        <w:rPr>
          <w:rFonts w:ascii="Arial" w:hAnsi="Arial" w:cs="Arial"/>
          <w:szCs w:val="21"/>
        </w:rPr>
      </w:pPr>
      <w:r>
        <w:rPr>
          <w:rFonts w:ascii="Arial" w:hAnsi="Arial" w:cs="Arial"/>
          <w:szCs w:val="21"/>
        </w:rPr>
        <w:t>1.2.1“采购人”系指依法进行政府采购的国家机关、事业单位、团体组织。</w:t>
      </w:r>
    </w:p>
    <w:p>
      <w:pPr>
        <w:spacing w:before="120" w:line="320" w:lineRule="atLeast"/>
        <w:ind w:firstLine="420" w:firstLineChars="200"/>
        <w:rPr>
          <w:rFonts w:ascii="Arial" w:hAnsi="Arial" w:cs="Arial"/>
          <w:szCs w:val="21"/>
        </w:rPr>
      </w:pPr>
      <w:r>
        <w:rPr>
          <w:rFonts w:ascii="Arial" w:hAnsi="Arial" w:cs="Arial"/>
          <w:szCs w:val="21"/>
        </w:rPr>
        <w:t>1.2.2“供应商”系</w:t>
      </w:r>
      <w:r>
        <w:rPr>
          <w:rFonts w:ascii="Arial" w:hAnsi="Arial" w:cs="Arial"/>
        </w:rPr>
        <w:t>指响应招标、参加投标竞争的法人、其他组织或者自然人</w:t>
      </w:r>
      <w:r>
        <w:rPr>
          <w:rFonts w:ascii="Arial" w:hAnsi="Arial" w:cs="Arial"/>
          <w:szCs w:val="21"/>
        </w:rPr>
        <w:t>。</w:t>
      </w:r>
    </w:p>
    <w:p>
      <w:pPr>
        <w:spacing w:before="120" w:line="360" w:lineRule="auto"/>
        <w:ind w:firstLine="420" w:firstLineChars="200"/>
        <w:rPr>
          <w:rFonts w:ascii="Arial" w:hAnsi="Arial" w:cs="Arial"/>
        </w:rPr>
      </w:pPr>
      <w:r>
        <w:rPr>
          <w:rFonts w:ascii="Arial" w:hAnsi="Arial" w:cs="Aria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before="120" w:line="360" w:lineRule="auto"/>
        <w:ind w:firstLine="420" w:firstLineChars="200"/>
        <w:rPr>
          <w:rFonts w:ascii="Arial" w:hAnsi="Arial" w:cs="Arial"/>
        </w:rPr>
      </w:pPr>
      <w:r>
        <w:rPr>
          <w:rFonts w:ascii="Arial" w:hAnsi="Arial" w:cs="Aria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pacing w:line="360" w:lineRule="auto"/>
        <w:ind w:firstLine="420" w:firstLineChars="200"/>
        <w:jc w:val="left"/>
        <w:rPr>
          <w:rFonts w:ascii="Arial" w:hAnsi="Arial" w:cs="Arial"/>
          <w:szCs w:val="21"/>
        </w:rPr>
      </w:pPr>
      <w:r>
        <w:rPr>
          <w:rFonts w:ascii="Arial" w:hAnsi="Arial" w:cs="Arial"/>
          <w:szCs w:val="21"/>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pPr>
        <w:spacing w:before="120" w:line="320" w:lineRule="atLeast"/>
        <w:ind w:firstLine="420" w:firstLineChars="200"/>
        <w:rPr>
          <w:rFonts w:ascii="Arial" w:hAnsi="Arial" w:cs="Arial"/>
          <w:szCs w:val="21"/>
        </w:rPr>
      </w:pPr>
      <w:r>
        <w:rPr>
          <w:rFonts w:ascii="Arial" w:hAnsi="Arial" w:cs="Arial"/>
          <w:szCs w:val="21"/>
        </w:rPr>
        <w:t>1.2.6本项目的技术商务要求重要性分为“▲”（如有）、“</w:t>
      </w:r>
      <w:r>
        <w:rPr>
          <w:rFonts w:ascii="Arial" w:hAnsi="Arial" w:cs="Arial"/>
          <w:b/>
          <w:bCs/>
          <w:szCs w:val="21"/>
        </w:rPr>
        <w:t>★</w:t>
      </w:r>
      <w:r>
        <w:rPr>
          <w:rFonts w:ascii="Arial" w:hAnsi="Arial" w:cs="Arial"/>
          <w:szCs w:val="21"/>
        </w:rPr>
        <w:t>”（如有）和一般无标识指标。▲代表实质性要求指标，</w:t>
      </w:r>
      <w:r>
        <w:rPr>
          <w:rFonts w:ascii="Arial" w:hAnsi="Arial" w:cs="Arial"/>
          <w:b/>
          <w:bCs/>
          <w:szCs w:val="21"/>
        </w:rPr>
        <w:t>不满足该指标项将导致投标被否决</w:t>
      </w:r>
      <w:r>
        <w:rPr>
          <w:rFonts w:ascii="Arial" w:hAnsi="Arial" w:cs="Arial"/>
          <w:szCs w:val="21"/>
        </w:rPr>
        <w:t>，</w:t>
      </w:r>
      <w:r>
        <w:rPr>
          <w:rFonts w:ascii="Arial" w:hAnsi="Arial" w:cs="Arial"/>
          <w:b/>
          <w:bCs/>
          <w:szCs w:val="21"/>
        </w:rPr>
        <w:t>★</w:t>
      </w:r>
      <w:r>
        <w:rPr>
          <w:rFonts w:ascii="Arial" w:hAnsi="Arial" w:cs="Arial"/>
          <w:szCs w:val="21"/>
        </w:rPr>
        <w:t>代表重要指标，无标识则表示一般指标项。</w:t>
      </w:r>
    </w:p>
    <w:p>
      <w:pPr>
        <w:spacing w:before="120" w:line="320" w:lineRule="atLeast"/>
        <w:ind w:firstLine="420" w:firstLineChars="200"/>
        <w:rPr>
          <w:rFonts w:ascii="Arial" w:hAnsi="Arial" w:cs="Arial"/>
          <w:szCs w:val="21"/>
        </w:rPr>
      </w:pPr>
      <w:r>
        <w:rPr>
          <w:rFonts w:ascii="Arial" w:hAnsi="Arial" w:cs="Arial"/>
          <w:szCs w:val="21"/>
        </w:rPr>
        <w:t>1.2.7 本招标文件出现多种选项的条款，以“</w:t>
      </w:r>
      <w:r>
        <w:rPr>
          <w:rFonts w:ascii="Arial" w:hAnsi="Arial" w:cs="Arial"/>
        </w:rPr>
        <w:sym w:font="Wingdings 2" w:char="F052"/>
      </w:r>
      <w:r>
        <w:rPr>
          <w:rFonts w:ascii="Arial" w:hAnsi="Arial" w:cs="Arial"/>
          <w:szCs w:val="21"/>
        </w:rPr>
        <w:t>”表示本条款所选择的方式。</w:t>
      </w:r>
    </w:p>
    <w:p>
      <w:pPr>
        <w:spacing w:before="120" w:line="320" w:lineRule="atLeast"/>
        <w:ind w:firstLine="420" w:firstLineChars="200"/>
        <w:rPr>
          <w:rFonts w:ascii="Arial" w:hAnsi="Arial" w:cs="Arial"/>
          <w:szCs w:val="21"/>
        </w:rPr>
      </w:pPr>
      <w:r>
        <w:rPr>
          <w:rFonts w:ascii="Arial" w:hAnsi="Arial" w:cs="Arial"/>
          <w:szCs w:val="21"/>
        </w:rPr>
        <w:t>1.2.8 “电子交易平台”是指以数据电文形式在线完成采购活动的信息平台，本招标文件中也称“广西政府采购云平台”。</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1.3项目信息</w:t>
      </w:r>
    </w:p>
    <w:p>
      <w:pPr>
        <w:spacing w:before="120" w:line="320" w:lineRule="atLeast"/>
        <w:ind w:firstLine="420" w:firstLineChars="200"/>
        <w:rPr>
          <w:rFonts w:ascii="Arial" w:hAnsi="Arial" w:cs="Arial"/>
          <w:szCs w:val="21"/>
        </w:rPr>
      </w:pPr>
      <w:r>
        <w:rPr>
          <w:rFonts w:ascii="Arial" w:hAnsi="Arial" w:cs="Arial"/>
          <w:szCs w:val="21"/>
        </w:rPr>
        <w:t>1.3.1项目名称及编号：详见供应商须知前附表</w:t>
      </w:r>
    </w:p>
    <w:p>
      <w:pPr>
        <w:spacing w:before="120" w:line="320" w:lineRule="atLeast"/>
        <w:ind w:firstLine="420" w:firstLineChars="200"/>
        <w:rPr>
          <w:rFonts w:ascii="Arial" w:hAnsi="Arial" w:cs="Arial"/>
          <w:szCs w:val="21"/>
        </w:rPr>
      </w:pPr>
      <w:r>
        <w:rPr>
          <w:rFonts w:ascii="Arial" w:hAnsi="Arial" w:cs="Arial"/>
          <w:szCs w:val="21"/>
        </w:rPr>
        <w:t>1.3.2采购方式：详见供应商须知前附表</w:t>
      </w:r>
    </w:p>
    <w:p>
      <w:pPr>
        <w:spacing w:before="120" w:line="320" w:lineRule="atLeast"/>
        <w:ind w:firstLine="422" w:firstLineChars="200"/>
        <w:outlineLvl w:val="2"/>
        <w:rPr>
          <w:rFonts w:ascii="Arial" w:hAnsi="Arial" w:cs="Arial"/>
          <w:b/>
          <w:bCs/>
          <w:kern w:val="0"/>
          <w:szCs w:val="21"/>
        </w:rPr>
      </w:pPr>
      <w:bookmarkStart w:id="35" w:name="_Hlk132812137"/>
      <w:r>
        <w:rPr>
          <w:rFonts w:ascii="Arial" w:hAnsi="Arial" w:cs="Arial"/>
          <w:b/>
          <w:bCs/>
          <w:kern w:val="0"/>
          <w:szCs w:val="21"/>
        </w:rPr>
        <w:t>1.4促进中小企业发展政策</w:t>
      </w:r>
    </w:p>
    <w:p>
      <w:pPr>
        <w:spacing w:before="120" w:line="320" w:lineRule="atLeast"/>
        <w:ind w:left="2" w:leftChars="1" w:firstLine="420" w:firstLineChars="200"/>
        <w:rPr>
          <w:rFonts w:ascii="Arial" w:hAnsi="Arial" w:cs="Arial"/>
          <w:szCs w:val="21"/>
        </w:rPr>
      </w:pPr>
      <w:r>
        <w:rPr>
          <w:rFonts w:ascii="Arial" w:hAnsi="Arial" w:cs="Arial"/>
          <w:szCs w:val="21"/>
        </w:rPr>
        <w:t>1.4.1本项目落实促进中小企业发展政策措施在前附表规定。依据促进中小企业发展政策获得政府采购合同的，小微企业不得将合同分包给大中型企业，中型企业不得将合同分包给大型企业。</w:t>
      </w:r>
    </w:p>
    <w:p>
      <w:pPr>
        <w:spacing w:before="120" w:line="320" w:lineRule="atLeast"/>
        <w:ind w:left="2" w:leftChars="1" w:firstLine="420" w:firstLineChars="200"/>
        <w:rPr>
          <w:rFonts w:ascii="Arial" w:hAnsi="Arial" w:cs="Arial"/>
          <w:szCs w:val="21"/>
        </w:rPr>
      </w:pPr>
      <w:bookmarkStart w:id="36" w:name="_Hlk138842976"/>
      <w:r>
        <w:rPr>
          <w:rFonts w:ascii="Arial" w:hAnsi="Arial" w:cs="Arial"/>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6"/>
      <w:bookmarkStart w:id="37" w:name="_Hlk92205820"/>
      <w:r>
        <w:rPr>
          <w:rFonts w:ascii="Arial" w:hAnsi="Arial" w:cs="Arial"/>
          <w:szCs w:val="21"/>
        </w:rPr>
        <w:t>价格扣除比例在第四章评审方法及标准中规定，对小型企业和微型企业同等对待，不作区分。</w:t>
      </w:r>
    </w:p>
    <w:p>
      <w:pPr>
        <w:spacing w:before="120" w:line="320" w:lineRule="atLeast"/>
        <w:ind w:left="2" w:leftChars="1" w:firstLine="420" w:firstLineChars="200"/>
        <w:rPr>
          <w:rFonts w:ascii="Arial" w:hAnsi="Arial" w:cs="Arial"/>
          <w:szCs w:val="21"/>
        </w:rPr>
      </w:pPr>
      <w:r>
        <w:rPr>
          <w:rFonts w:ascii="Arial" w:hAnsi="Arial" w:cs="Arial"/>
          <w:szCs w:val="21"/>
        </w:rPr>
        <w:t>1.4.2中小企业定义</w:t>
      </w:r>
    </w:p>
    <w:p>
      <w:pPr>
        <w:spacing w:before="120" w:line="320" w:lineRule="atLeast"/>
        <w:ind w:firstLine="420" w:firstLineChars="200"/>
        <w:rPr>
          <w:rFonts w:ascii="Arial" w:hAnsi="Arial" w:cs="Arial"/>
          <w:szCs w:val="21"/>
        </w:rPr>
      </w:pPr>
      <w:r>
        <w:rPr>
          <w:rFonts w:ascii="Arial" w:hAnsi="Arial" w:cs="Arial"/>
          <w:szCs w:val="21"/>
        </w:rPr>
        <w:t>1.4.2.1中小企业是指在中华人民共和国境内依法设立，依据国务院批准的中小企业划分标准确定的中型企业、小型企业和微型企业，但与大企业的负责人为同一人，或者与大企业存在直接控股、管理关系的除外。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line="320" w:lineRule="atLeast"/>
        <w:ind w:left="2" w:leftChars="1" w:firstLine="420" w:firstLineChars="200"/>
        <w:rPr>
          <w:rFonts w:ascii="Arial" w:hAnsi="Arial" w:cs="Arial"/>
          <w:szCs w:val="21"/>
        </w:rPr>
      </w:pPr>
      <w:r>
        <w:rPr>
          <w:rFonts w:ascii="Arial" w:hAnsi="Arial" w:cs="Arial"/>
          <w:szCs w:val="21"/>
        </w:rPr>
        <w:t>1.4.2.2供应商提供的货物、工程或者服务符合下列情形的，享受本款规定的促进中小企业发展政策：</w:t>
      </w:r>
    </w:p>
    <w:p>
      <w:pPr>
        <w:spacing w:before="120" w:line="320" w:lineRule="atLeast"/>
        <w:ind w:left="2" w:leftChars="1" w:firstLine="420" w:firstLineChars="200"/>
        <w:rPr>
          <w:rFonts w:ascii="Arial" w:hAnsi="Arial" w:cs="Arial"/>
          <w:szCs w:val="21"/>
        </w:rPr>
      </w:pPr>
      <w:r>
        <w:rPr>
          <w:rFonts w:ascii="Arial" w:hAnsi="Arial" w:cs="Arial"/>
          <w:szCs w:val="21"/>
        </w:rPr>
        <w:t>在货物采购项目中，货物由中小企业制造，即货物由中小企业生产且使用该中小企业商号或者注册商标；</w:t>
      </w:r>
    </w:p>
    <w:p>
      <w:pPr>
        <w:spacing w:before="120" w:line="320" w:lineRule="atLeast"/>
        <w:ind w:left="2" w:leftChars="1" w:firstLine="420" w:firstLineChars="200"/>
        <w:rPr>
          <w:rFonts w:ascii="Arial" w:hAnsi="Arial" w:cs="Arial"/>
          <w:szCs w:val="21"/>
        </w:rPr>
      </w:pPr>
      <w:r>
        <w:rPr>
          <w:rFonts w:ascii="Arial" w:hAnsi="Arial" w:cs="Arial"/>
          <w:szCs w:val="21"/>
        </w:rPr>
        <w:t>在工程采购项目中，工程由中小企业承建，即工程施工单位为中小企业；</w:t>
      </w:r>
    </w:p>
    <w:p>
      <w:pPr>
        <w:spacing w:before="120" w:line="320" w:lineRule="atLeast"/>
        <w:ind w:left="2" w:leftChars="1" w:firstLine="420" w:firstLineChars="200"/>
        <w:rPr>
          <w:rFonts w:ascii="Arial" w:hAnsi="Arial" w:cs="Arial"/>
          <w:szCs w:val="21"/>
        </w:rPr>
      </w:pPr>
      <w:r>
        <w:rPr>
          <w:rFonts w:ascii="Arial" w:hAnsi="Arial" w:cs="Arial"/>
          <w:szCs w:val="21"/>
        </w:rPr>
        <w:t>在服务采购项目中，服务由中小企业承接，即提供服务的人员为中小企业依照《中华人民共和国劳动合同法》订立劳动合同的从业人员。</w:t>
      </w:r>
    </w:p>
    <w:p>
      <w:pPr>
        <w:spacing w:before="120" w:line="320" w:lineRule="atLeast"/>
        <w:ind w:left="2" w:leftChars="1" w:firstLine="420" w:firstLineChars="200"/>
        <w:rPr>
          <w:rFonts w:ascii="Arial" w:hAnsi="Arial" w:cs="Arial"/>
          <w:szCs w:val="21"/>
        </w:rPr>
      </w:pPr>
      <w:r>
        <w:rPr>
          <w:rFonts w:ascii="Arial" w:hAnsi="Arial" w:cs="Arial"/>
          <w:szCs w:val="21"/>
        </w:rPr>
        <w:t>在货物采购项目中，供应商提供的货物既有中小企业制造货物，也有大型企业制造货物的，不享受本款规定的促进中小企业发展政策。</w:t>
      </w:r>
    </w:p>
    <w:p>
      <w:pPr>
        <w:spacing w:before="120" w:line="320" w:lineRule="atLeast"/>
        <w:ind w:firstLine="420" w:firstLineChars="200"/>
        <w:rPr>
          <w:rFonts w:ascii="Arial" w:hAnsi="Arial" w:cs="Arial"/>
          <w:szCs w:val="21"/>
        </w:rPr>
      </w:pPr>
      <w:r>
        <w:rPr>
          <w:rFonts w:ascii="Arial" w:hAnsi="Arial" w:cs="Arial"/>
          <w:szCs w:val="21"/>
        </w:rPr>
        <w:t>1.4.2.3本项目标的所属行业在第二章采购需求中规定。供应商根据中小企业划分标准（《关于印发中小企业划型标准规定的通知》（工信部联企业〔2011〕300号）判断是否为中小企业。（见附件）</w:t>
      </w:r>
    </w:p>
    <w:p>
      <w:pPr>
        <w:spacing w:before="120" w:line="320" w:lineRule="atLeast"/>
        <w:ind w:firstLine="420" w:firstLineChars="200"/>
        <w:rPr>
          <w:rFonts w:ascii="Arial" w:hAnsi="Arial" w:cs="Arial"/>
          <w:szCs w:val="21"/>
        </w:rPr>
      </w:pPr>
      <w:r>
        <w:rPr>
          <w:rFonts w:ascii="Arial" w:hAnsi="Arial" w:cs="Arial"/>
          <w:szCs w:val="21"/>
        </w:rPr>
        <w:t>符合条件的货物制造商、工程施工单位、服务承接单位为中小企业的，应按招标文件规定在投标文件中提供声明函。</w:t>
      </w:r>
    </w:p>
    <w:p>
      <w:pPr>
        <w:spacing w:before="120" w:line="320" w:lineRule="atLeast"/>
        <w:ind w:firstLine="420" w:firstLineChars="200"/>
        <w:rPr>
          <w:rFonts w:ascii="Arial" w:hAnsi="Arial" w:cs="Arial"/>
          <w:szCs w:val="21"/>
        </w:rPr>
      </w:pPr>
      <w:r>
        <w:rPr>
          <w:rFonts w:ascii="Arial" w:hAnsi="Arial" w:cs="Arial"/>
          <w:szCs w:val="21"/>
        </w:rPr>
        <w:t>1.4.2.4视同中小企业情形</w:t>
      </w:r>
    </w:p>
    <w:p>
      <w:pPr>
        <w:spacing w:before="120" w:line="320" w:lineRule="atLeast"/>
        <w:ind w:firstLine="420" w:firstLineChars="200"/>
        <w:rPr>
          <w:rFonts w:ascii="Arial" w:hAnsi="Arial" w:cs="Arial"/>
          <w:szCs w:val="21"/>
        </w:rPr>
      </w:pPr>
      <w:r>
        <w:rPr>
          <w:rFonts w:ascii="Arial" w:hAnsi="Arial" w:cs="Arial"/>
          <w:szCs w:val="21"/>
        </w:rPr>
        <w:t>（1）符合中小企业划分标准的个体工商户，视同中小企业。</w:t>
      </w:r>
    </w:p>
    <w:p>
      <w:pPr>
        <w:spacing w:before="120" w:line="320" w:lineRule="atLeast"/>
        <w:ind w:firstLine="420" w:firstLineChars="200"/>
        <w:rPr>
          <w:rFonts w:ascii="Arial" w:hAnsi="Arial" w:cs="Arial"/>
          <w:szCs w:val="21"/>
        </w:rPr>
      </w:pPr>
      <w:r>
        <w:rPr>
          <w:rFonts w:ascii="Arial" w:hAnsi="Arial" w:cs="Arial"/>
          <w:szCs w:val="21"/>
        </w:rPr>
        <w:t>（2）以联合体形式参加政府采购活动，联合体各方均为中小企业的，联合体视同中小企业。其中，联合体各方均为小微企业的，联合体视同小微企业。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szCs w:val="21"/>
        </w:rPr>
      </w:pPr>
      <w:r>
        <w:rPr>
          <w:rFonts w:ascii="Arial" w:hAnsi="Arial" w:cs="Arial"/>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before="120" w:line="320" w:lineRule="atLeast"/>
        <w:ind w:left="2" w:leftChars="1" w:firstLine="420" w:firstLineChars="200"/>
        <w:rPr>
          <w:rFonts w:ascii="Arial" w:hAnsi="Arial" w:cs="Arial"/>
          <w:szCs w:val="21"/>
        </w:rPr>
      </w:pPr>
      <w:r>
        <w:rPr>
          <w:rFonts w:ascii="Arial" w:hAnsi="Arial" w:cs="Arial"/>
          <w:szCs w:val="21"/>
        </w:rPr>
        <w:t>符合条件的货物制造商、工程施工单位、服务承接单位为监狱企业或残疾人福利性单位的，应按招标文件规定在投标文件中提供相关证明文件。</w:t>
      </w:r>
      <w:bookmarkEnd w:id="37"/>
    </w:p>
    <w:bookmarkEnd w:id="35"/>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1.5供应商资格要求</w:t>
      </w:r>
    </w:p>
    <w:p>
      <w:pPr>
        <w:spacing w:before="120" w:line="320" w:lineRule="atLeast"/>
        <w:ind w:firstLine="420" w:firstLineChars="200"/>
        <w:rPr>
          <w:rFonts w:ascii="Arial" w:hAnsi="Arial" w:cs="Arial"/>
          <w:szCs w:val="21"/>
        </w:rPr>
      </w:pPr>
      <w:r>
        <w:rPr>
          <w:rFonts w:ascii="Arial" w:hAnsi="Arial" w:cs="Arial"/>
          <w:szCs w:val="21"/>
        </w:rPr>
        <w:t>1.5.1供应商资格要求：详见供应商须知前附表</w:t>
      </w:r>
    </w:p>
    <w:p>
      <w:pPr>
        <w:spacing w:before="120" w:line="320" w:lineRule="atLeast"/>
        <w:ind w:firstLine="420" w:firstLineChars="200"/>
        <w:rPr>
          <w:rFonts w:ascii="Arial" w:hAnsi="Arial" w:cs="Arial"/>
          <w:szCs w:val="21"/>
        </w:rPr>
      </w:pPr>
      <w:r>
        <w:rPr>
          <w:rFonts w:ascii="Arial" w:hAnsi="Arial" w:cs="Arial"/>
          <w:szCs w:val="21"/>
        </w:rPr>
        <w:t>1.5.2按照招标公告的规定获得招标文件。</w:t>
      </w:r>
    </w:p>
    <w:p>
      <w:pPr>
        <w:spacing w:before="120" w:line="320" w:lineRule="atLeast"/>
        <w:ind w:firstLine="420" w:firstLineChars="200"/>
        <w:rPr>
          <w:rFonts w:ascii="Arial" w:hAnsi="Arial" w:cs="Arial"/>
          <w:szCs w:val="21"/>
        </w:rPr>
      </w:pPr>
      <w:r>
        <w:rPr>
          <w:rFonts w:ascii="Arial" w:hAnsi="Arial" w:cs="Arial"/>
          <w:szCs w:val="21"/>
        </w:rPr>
        <w:t>1.5.3本项目是否接受联合体投标，见“供应商须知前附表”规定。</w:t>
      </w:r>
    </w:p>
    <w:p>
      <w:pPr>
        <w:spacing w:before="120" w:line="320" w:lineRule="atLeast"/>
        <w:ind w:firstLine="420" w:firstLineChars="200"/>
        <w:rPr>
          <w:rFonts w:ascii="Arial" w:hAnsi="Arial" w:cs="Arial"/>
          <w:szCs w:val="21"/>
        </w:rPr>
      </w:pPr>
      <w:r>
        <w:rPr>
          <w:rFonts w:ascii="Arial" w:hAnsi="Arial" w:cs="Arial"/>
          <w:szCs w:val="21"/>
        </w:rPr>
        <w:t xml:space="preserve">如接受联合体投标，联合体投标要求如下： </w:t>
      </w:r>
    </w:p>
    <w:p>
      <w:pPr>
        <w:spacing w:before="120" w:line="320" w:lineRule="atLeast"/>
        <w:ind w:firstLine="420" w:firstLineChars="200"/>
        <w:rPr>
          <w:rFonts w:ascii="Arial" w:hAnsi="Arial" w:cs="Arial"/>
          <w:szCs w:val="21"/>
        </w:rPr>
      </w:pPr>
      <w:r>
        <w:rPr>
          <w:rFonts w:ascii="Arial" w:hAnsi="Arial" w:cs="Arial"/>
          <w:szCs w:val="21"/>
        </w:rPr>
        <w:t>（1）供应商可以组成一个投标联合体，以一个供应商的身份共同参加投标。联合体投标的，须提供《联合体协议书》（格式后附）</w:t>
      </w:r>
    </w:p>
    <w:p>
      <w:pPr>
        <w:spacing w:before="120" w:line="320" w:lineRule="atLeast"/>
        <w:ind w:firstLine="420" w:firstLineChars="200"/>
        <w:rPr>
          <w:rFonts w:ascii="Arial" w:hAnsi="Arial" w:cs="Arial"/>
          <w:szCs w:val="21"/>
        </w:rPr>
      </w:pPr>
      <w:r>
        <w:rPr>
          <w:rFonts w:ascii="Arial" w:hAnsi="Arial" w:cs="Arial"/>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before="120" w:line="320" w:lineRule="atLeast"/>
        <w:ind w:firstLine="420" w:firstLineChars="200"/>
        <w:rPr>
          <w:rFonts w:ascii="Arial" w:hAnsi="Arial" w:cs="Arial"/>
          <w:szCs w:val="21"/>
        </w:rPr>
      </w:pPr>
      <w:r>
        <w:rPr>
          <w:rFonts w:ascii="Arial" w:hAnsi="Arial" w:cs="Arial"/>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before="120" w:line="320" w:lineRule="atLeast"/>
        <w:ind w:firstLine="420" w:firstLineChars="200"/>
        <w:rPr>
          <w:rFonts w:ascii="Arial" w:hAnsi="Arial" w:cs="Arial"/>
          <w:szCs w:val="21"/>
        </w:rPr>
      </w:pPr>
      <w:r>
        <w:rPr>
          <w:rFonts w:ascii="Arial" w:hAnsi="Arial" w:cs="Arial"/>
          <w:szCs w:val="21"/>
        </w:rPr>
        <w:t>（4）以联合体形式参加政府采购活动的，联合体各方不得再单独参加或者与其他供应商另外组成联合体参加同一合同项下的政府采购活动。</w:t>
      </w:r>
    </w:p>
    <w:p>
      <w:pPr>
        <w:spacing w:before="120" w:line="320" w:lineRule="atLeast"/>
        <w:ind w:firstLine="420" w:firstLineChars="200"/>
        <w:rPr>
          <w:rFonts w:ascii="Arial" w:hAnsi="Arial" w:cs="Arial"/>
          <w:szCs w:val="21"/>
        </w:rPr>
      </w:pPr>
      <w:r>
        <w:rPr>
          <w:rFonts w:ascii="Arial" w:hAnsi="Arial" w:cs="Arial"/>
          <w:szCs w:val="21"/>
        </w:rPr>
        <w:t>（5）联合体中有同类资质的供应商按照联合体分工承担相同工作的，应当按照资质等级较低的供应商确定资质等级。</w:t>
      </w:r>
    </w:p>
    <w:p>
      <w:pPr>
        <w:spacing w:before="120" w:line="320" w:lineRule="atLeast"/>
        <w:ind w:firstLine="420" w:firstLineChars="200"/>
        <w:rPr>
          <w:rFonts w:ascii="Arial" w:hAnsi="Arial" w:cs="Arial"/>
          <w:szCs w:val="21"/>
        </w:rPr>
      </w:pPr>
      <w:r>
        <w:rPr>
          <w:rFonts w:ascii="Arial" w:hAnsi="Arial" w:cs="Arial"/>
          <w:szCs w:val="21"/>
        </w:rPr>
        <w:t>（6）联合体投标业绩、履约能力按照联合体各方其中较高的一方认定并计算（招标文件其他章节另有规定的除外）。</w:t>
      </w:r>
    </w:p>
    <w:p>
      <w:pPr>
        <w:spacing w:before="120" w:line="320" w:lineRule="atLeast"/>
        <w:ind w:firstLine="420" w:firstLineChars="200"/>
        <w:rPr>
          <w:rFonts w:ascii="Arial" w:hAnsi="Arial" w:cs="Arial"/>
          <w:szCs w:val="21"/>
        </w:rPr>
      </w:pPr>
      <w:r>
        <w:rPr>
          <w:rFonts w:ascii="Arial" w:hAnsi="Arial" w:cs="Arial"/>
          <w:szCs w:val="21"/>
        </w:rPr>
        <w:t>（7）供应商为联合体的，可以由联合体中的一方或者多方共同交纳投标保证金，其交纳的保证金对联合体各方均具有约束力。</w:t>
      </w:r>
    </w:p>
    <w:p>
      <w:pPr>
        <w:spacing w:before="120" w:line="320" w:lineRule="atLeast"/>
        <w:ind w:firstLine="420" w:firstLineChars="200"/>
        <w:rPr>
          <w:rFonts w:ascii="Arial" w:hAnsi="Arial" w:cs="Arial"/>
          <w:szCs w:val="21"/>
        </w:rPr>
      </w:pPr>
      <w:r>
        <w:rPr>
          <w:rFonts w:ascii="Arial" w:hAnsi="Arial" w:cs="Arial"/>
          <w:szCs w:val="21"/>
        </w:rPr>
        <w:t>（8）联合体各方均应按照招标文件的规定提交资格证明文件。</w:t>
      </w:r>
    </w:p>
    <w:p>
      <w:pPr>
        <w:spacing w:before="120" w:line="320" w:lineRule="atLeast"/>
        <w:ind w:firstLine="422" w:firstLineChars="200"/>
        <w:outlineLvl w:val="2"/>
        <w:rPr>
          <w:rFonts w:ascii="Arial" w:hAnsi="Arial" w:cs="Arial"/>
          <w:b/>
          <w:bCs/>
          <w:kern w:val="0"/>
          <w:szCs w:val="21"/>
        </w:rPr>
      </w:pPr>
      <w:bookmarkStart w:id="38" w:name="_Toc254970672"/>
      <w:bookmarkStart w:id="39" w:name="_Toc254970531"/>
      <w:r>
        <w:rPr>
          <w:rFonts w:ascii="Arial" w:hAnsi="Arial" w:cs="Arial"/>
          <w:b/>
          <w:bCs/>
          <w:kern w:val="0"/>
          <w:szCs w:val="21"/>
        </w:rPr>
        <w:t>1.6现场踏勘及投标费用</w:t>
      </w:r>
      <w:bookmarkEnd w:id="38"/>
      <w:bookmarkEnd w:id="39"/>
    </w:p>
    <w:p>
      <w:pPr>
        <w:spacing w:before="120" w:line="320" w:lineRule="atLeast"/>
        <w:ind w:firstLine="420" w:firstLineChars="200"/>
        <w:rPr>
          <w:rFonts w:ascii="Arial" w:hAnsi="Arial" w:cs="Arial"/>
          <w:szCs w:val="21"/>
        </w:rPr>
      </w:pPr>
      <w:r>
        <w:rPr>
          <w:rFonts w:ascii="Arial" w:hAnsi="Arial" w:cs="Arial"/>
          <w:szCs w:val="21"/>
        </w:rPr>
        <w:t>1.6.1前附表如规定现场踏勘的，供应商应按规定时间地点参加踏勘。</w:t>
      </w:r>
    </w:p>
    <w:p>
      <w:pPr>
        <w:spacing w:before="120" w:line="320" w:lineRule="atLeast"/>
        <w:ind w:firstLine="420" w:firstLineChars="200"/>
        <w:rPr>
          <w:rFonts w:ascii="Arial" w:hAnsi="Arial" w:cs="Arial"/>
          <w:szCs w:val="21"/>
        </w:rPr>
      </w:pPr>
      <w:r>
        <w:rPr>
          <w:rFonts w:ascii="Arial" w:hAnsi="Arial" w:cs="Arial"/>
          <w:szCs w:val="21"/>
        </w:rPr>
        <w:t>1.6.2供应商均应自行承担所有与投标有关的全部费用（招标文件有相关的规定除外）。</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1.7转包与分包</w:t>
      </w:r>
    </w:p>
    <w:p>
      <w:pPr>
        <w:spacing w:before="120" w:line="320" w:lineRule="atLeast"/>
        <w:ind w:firstLine="420" w:firstLineChars="200"/>
        <w:rPr>
          <w:rFonts w:ascii="Arial" w:hAnsi="Arial" w:cs="Arial"/>
          <w:szCs w:val="21"/>
        </w:rPr>
      </w:pPr>
      <w:r>
        <w:rPr>
          <w:rFonts w:ascii="Arial" w:hAnsi="Arial" w:cs="Arial"/>
          <w:szCs w:val="21"/>
        </w:rPr>
        <w:t>1.7.1如招标文件其他地方无特别规定，本项目不允许转包。</w:t>
      </w:r>
    </w:p>
    <w:p>
      <w:pPr>
        <w:spacing w:before="120" w:line="320" w:lineRule="atLeast"/>
        <w:ind w:firstLine="420" w:firstLineChars="200"/>
        <w:rPr>
          <w:rFonts w:ascii="Arial" w:hAnsi="Arial" w:cs="Arial"/>
          <w:szCs w:val="21"/>
        </w:rPr>
      </w:pPr>
      <w:r>
        <w:rPr>
          <w:rFonts w:ascii="Arial" w:hAnsi="Arial" w:cs="Arial"/>
          <w:szCs w:val="21"/>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before="120" w:line="276" w:lineRule="auto"/>
        <w:ind w:firstLine="422" w:firstLineChars="200"/>
        <w:outlineLvl w:val="2"/>
        <w:rPr>
          <w:rFonts w:ascii="Arial" w:hAnsi="Arial" w:cs="Arial"/>
          <w:b/>
          <w:bCs/>
          <w:kern w:val="0"/>
          <w:szCs w:val="21"/>
        </w:rPr>
      </w:pPr>
      <w:bookmarkStart w:id="40" w:name="_Toc254970532"/>
      <w:bookmarkStart w:id="41" w:name="_Toc254970673"/>
      <w:r>
        <w:rPr>
          <w:rFonts w:ascii="Arial" w:hAnsi="Arial" w:cs="Arial"/>
          <w:b/>
          <w:bCs/>
          <w:kern w:val="0"/>
          <w:szCs w:val="21"/>
        </w:rPr>
        <w:t>1.8特别说明</w:t>
      </w:r>
      <w:bookmarkEnd w:id="40"/>
      <w:bookmarkEnd w:id="41"/>
    </w:p>
    <w:p>
      <w:pPr>
        <w:spacing w:line="276" w:lineRule="auto"/>
        <w:ind w:firstLine="420" w:firstLineChars="200"/>
        <w:rPr>
          <w:rFonts w:ascii="Arial" w:hAnsi="Arial" w:cs="Arial"/>
          <w:szCs w:val="21"/>
        </w:rPr>
      </w:pPr>
      <w:r>
        <w:rPr>
          <w:rFonts w:ascii="Arial" w:hAnsi="Arial" w:cs="Arial"/>
          <w:szCs w:val="21"/>
        </w:rPr>
        <w:t>1.8.1 供应商应保证其提供的联系方式（电话、传真、电子邮件）有效，以保证往来函件（澄清、修改等）能及时通知供应商，并能及时反馈，否则采购人及代理机构不承担由此引起的一切后果。</w:t>
      </w:r>
    </w:p>
    <w:p>
      <w:pPr>
        <w:spacing w:before="120" w:line="320" w:lineRule="atLeast"/>
        <w:ind w:firstLine="420" w:firstLineChars="200"/>
        <w:rPr>
          <w:rFonts w:ascii="Arial" w:hAnsi="Arial" w:cs="Arial"/>
          <w:szCs w:val="21"/>
        </w:rPr>
      </w:pPr>
      <w:r>
        <w:rPr>
          <w:rFonts w:ascii="Arial" w:hAnsi="Arial" w:cs="Arial"/>
          <w:szCs w:val="21"/>
        </w:rPr>
        <w:t>1.8.2供应商应仔细阅读招标文件的所有内容，按照招标文件的要求提交投标文件，并对所提供的全部资料的真实性承担法律责任。</w:t>
      </w:r>
    </w:p>
    <w:p>
      <w:pPr>
        <w:spacing w:before="120" w:line="360" w:lineRule="auto"/>
        <w:ind w:firstLine="420" w:firstLineChars="200"/>
        <w:rPr>
          <w:rFonts w:ascii="Arial" w:hAnsi="Arial" w:cs="Arial"/>
          <w:szCs w:val="21"/>
        </w:rPr>
      </w:pPr>
      <w:r>
        <w:rPr>
          <w:rFonts w:ascii="Arial" w:hAnsi="Arial" w:cs="Arial"/>
          <w:szCs w:val="21"/>
        </w:rPr>
        <w:t xml:space="preserve">1.8.3供应商在投标活动中提供任何虚假材料，将报监管部门查处； </w:t>
      </w:r>
    </w:p>
    <w:p>
      <w:pPr>
        <w:spacing w:before="120" w:line="320" w:lineRule="atLeast"/>
        <w:ind w:left="2" w:leftChars="1" w:firstLine="422" w:firstLineChars="200"/>
        <w:outlineLvl w:val="1"/>
        <w:rPr>
          <w:rFonts w:ascii="Arial" w:hAnsi="Arial" w:cs="Arial"/>
          <w:b/>
          <w:bCs/>
          <w:kern w:val="0"/>
          <w:szCs w:val="21"/>
        </w:rPr>
      </w:pPr>
      <w:bookmarkStart w:id="42" w:name="_Toc254970534"/>
      <w:bookmarkStart w:id="43" w:name="_Toc254970675"/>
      <w:r>
        <w:rPr>
          <w:rFonts w:ascii="Arial" w:hAnsi="Arial" w:cs="Arial"/>
          <w:b/>
          <w:bCs/>
          <w:kern w:val="0"/>
          <w:szCs w:val="21"/>
        </w:rPr>
        <w:t>2．招标文件</w:t>
      </w:r>
      <w:bookmarkEnd w:id="42"/>
      <w:bookmarkEnd w:id="43"/>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2.1招标文件的构成</w:t>
      </w:r>
    </w:p>
    <w:p>
      <w:pPr>
        <w:spacing w:before="120" w:line="320" w:lineRule="atLeast"/>
        <w:ind w:firstLine="420" w:firstLineChars="200"/>
        <w:rPr>
          <w:rFonts w:ascii="Arial" w:hAnsi="Arial" w:cs="Arial"/>
          <w:szCs w:val="21"/>
        </w:rPr>
      </w:pPr>
      <w:r>
        <w:rPr>
          <w:rFonts w:ascii="Arial" w:hAnsi="Arial" w:cs="Arial"/>
          <w:szCs w:val="21"/>
        </w:rPr>
        <w:t>第一章 招标公告</w:t>
      </w:r>
    </w:p>
    <w:p>
      <w:pPr>
        <w:spacing w:before="120" w:line="320" w:lineRule="atLeast"/>
        <w:ind w:firstLine="420" w:firstLineChars="200"/>
        <w:rPr>
          <w:rFonts w:ascii="Arial" w:hAnsi="Arial" w:cs="Arial"/>
          <w:szCs w:val="21"/>
        </w:rPr>
      </w:pPr>
      <w:r>
        <w:rPr>
          <w:rFonts w:ascii="Arial" w:hAnsi="Arial" w:cs="Arial"/>
          <w:szCs w:val="21"/>
        </w:rPr>
        <w:t>第二章 项目采购需求</w:t>
      </w:r>
    </w:p>
    <w:p>
      <w:pPr>
        <w:spacing w:before="120" w:line="320" w:lineRule="atLeast"/>
        <w:ind w:firstLine="420" w:firstLineChars="200"/>
        <w:rPr>
          <w:rFonts w:ascii="Arial" w:hAnsi="Arial" w:cs="Arial"/>
          <w:szCs w:val="21"/>
        </w:rPr>
      </w:pPr>
      <w:r>
        <w:rPr>
          <w:rFonts w:ascii="Arial" w:hAnsi="Arial" w:cs="Arial"/>
          <w:szCs w:val="21"/>
        </w:rPr>
        <w:t>第三章 供应商须知</w:t>
      </w:r>
    </w:p>
    <w:p>
      <w:pPr>
        <w:spacing w:before="120" w:line="320" w:lineRule="atLeast"/>
        <w:ind w:firstLine="420" w:firstLineChars="200"/>
        <w:rPr>
          <w:rFonts w:ascii="Arial" w:hAnsi="Arial" w:cs="Arial"/>
          <w:szCs w:val="21"/>
        </w:rPr>
      </w:pPr>
      <w:r>
        <w:rPr>
          <w:rFonts w:ascii="Arial" w:hAnsi="Arial" w:cs="Arial"/>
          <w:szCs w:val="21"/>
        </w:rPr>
        <w:t>第四章 评标方法及评标标准</w:t>
      </w:r>
    </w:p>
    <w:p>
      <w:pPr>
        <w:spacing w:before="120" w:line="320" w:lineRule="atLeast"/>
        <w:ind w:firstLine="420" w:firstLineChars="200"/>
        <w:rPr>
          <w:rFonts w:ascii="Arial" w:hAnsi="Arial" w:cs="Arial"/>
          <w:szCs w:val="21"/>
        </w:rPr>
      </w:pPr>
      <w:r>
        <w:rPr>
          <w:rFonts w:ascii="Arial" w:hAnsi="Arial" w:cs="Arial"/>
          <w:szCs w:val="21"/>
        </w:rPr>
        <w:t>第五章 合同主要条款格式</w:t>
      </w:r>
    </w:p>
    <w:p>
      <w:pPr>
        <w:spacing w:before="120" w:line="320" w:lineRule="atLeast"/>
        <w:ind w:firstLine="420" w:firstLineChars="200"/>
        <w:rPr>
          <w:rFonts w:ascii="Arial" w:hAnsi="Arial" w:cs="Arial"/>
          <w:szCs w:val="21"/>
        </w:rPr>
      </w:pPr>
      <w:r>
        <w:rPr>
          <w:rFonts w:ascii="Arial" w:hAnsi="Arial" w:cs="Arial"/>
          <w:szCs w:val="21"/>
        </w:rPr>
        <w:t>第六章 投标文件格式</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2.2供应商的风险</w:t>
      </w:r>
    </w:p>
    <w:p>
      <w:pPr>
        <w:spacing w:before="120" w:line="320" w:lineRule="atLeast"/>
        <w:ind w:firstLine="420" w:firstLineChars="200"/>
        <w:rPr>
          <w:rFonts w:ascii="Arial" w:hAnsi="Arial" w:cs="Arial"/>
          <w:szCs w:val="21"/>
        </w:rPr>
      </w:pPr>
      <w:r>
        <w:rPr>
          <w:rFonts w:ascii="Arial" w:hAnsi="Arial" w:cs="Arial"/>
          <w:szCs w:val="21"/>
        </w:rPr>
        <w:t>供应商没有按照招标文件要求提供全部资料，或者供应商没有对招标文件在各方面作出实质性响应是供应商的风险，并可能导致其投标被否决。</w:t>
      </w:r>
    </w:p>
    <w:p>
      <w:pPr>
        <w:spacing w:before="120" w:line="320" w:lineRule="atLeast"/>
        <w:ind w:firstLine="422" w:firstLineChars="200"/>
        <w:outlineLvl w:val="2"/>
        <w:rPr>
          <w:rFonts w:ascii="Arial" w:hAnsi="Arial" w:cs="Arial"/>
          <w:b/>
          <w:szCs w:val="21"/>
        </w:rPr>
      </w:pPr>
      <w:r>
        <w:rPr>
          <w:rFonts w:ascii="Arial" w:hAnsi="Arial" w:cs="Arial"/>
          <w:b/>
          <w:bCs/>
          <w:kern w:val="0"/>
          <w:szCs w:val="21"/>
        </w:rPr>
        <w:t>2.3招标文件的澄清与修改</w:t>
      </w:r>
    </w:p>
    <w:p>
      <w:pPr>
        <w:spacing w:before="120" w:line="320" w:lineRule="atLeast"/>
        <w:ind w:firstLine="420" w:firstLineChars="200"/>
        <w:rPr>
          <w:rFonts w:ascii="Arial" w:hAnsi="Arial" w:cs="Arial"/>
          <w:szCs w:val="21"/>
        </w:rPr>
      </w:pPr>
      <w:r>
        <w:rPr>
          <w:rFonts w:ascii="Arial" w:hAnsi="Arial" w:cs="Arial"/>
          <w:szCs w:val="21"/>
        </w:rPr>
        <w:t>2.3.1任何已获得招标文件的潜在供应商，均可以书面形式要求采购代理机构作出书面解释、澄清。</w:t>
      </w:r>
    </w:p>
    <w:p>
      <w:pPr>
        <w:spacing w:before="120" w:line="320" w:lineRule="atLeast"/>
        <w:ind w:firstLine="420" w:firstLineChars="200"/>
        <w:rPr>
          <w:rFonts w:ascii="Arial" w:hAnsi="Arial" w:cs="Arial"/>
          <w:szCs w:val="21"/>
        </w:rPr>
      </w:pPr>
      <w:r>
        <w:rPr>
          <w:rFonts w:ascii="Arial" w:hAnsi="Arial" w:cs="Arial"/>
          <w:szCs w:val="21"/>
        </w:rPr>
        <w:t>2.3.2采购人或者采购代理机构可以对已发出的招标文件进行必要的澄清或者修改。澄清或者修改的内容可能影响投标文件编制的，采购人或者采购代理机构应当在投标截止时间至少15日前，</w:t>
      </w:r>
      <w:bookmarkStart w:id="44" w:name="_Hlk132790706"/>
      <w:r>
        <w:rPr>
          <w:rFonts w:ascii="Arial" w:hAnsi="Arial" w:cs="Arial"/>
          <w:szCs w:val="21"/>
        </w:rPr>
        <w:t>在投标人须知前附表规定的方式通知所有获取招标文件的潜在投标人</w:t>
      </w:r>
      <w:bookmarkEnd w:id="44"/>
      <w:r>
        <w:rPr>
          <w:rFonts w:ascii="Arial" w:hAnsi="Arial" w:cs="Arial"/>
          <w:szCs w:val="21"/>
        </w:rPr>
        <w:t>；不足15日的，采购人或者采购代理机构应当顺延提交投标文件的截止时间。</w:t>
      </w:r>
    </w:p>
    <w:p>
      <w:pPr>
        <w:spacing w:before="120" w:line="320" w:lineRule="atLeast"/>
        <w:ind w:firstLine="420" w:firstLineChars="200"/>
        <w:rPr>
          <w:rFonts w:ascii="Arial" w:hAnsi="Arial" w:cs="Arial"/>
          <w:szCs w:val="21"/>
        </w:rPr>
      </w:pPr>
      <w:r>
        <w:rPr>
          <w:rFonts w:ascii="Arial" w:hAnsi="Arial" w:cs="Arial"/>
          <w:szCs w:val="21"/>
        </w:rPr>
        <w:t>2.3.3招标文件澄清、答复、修改、补充的内容为招标文件的组成部分。当招标文件与招标文件的答复、澄清、修改、补充通知就同一内容的表述不一致时，以最后发出的公告或书面文件为准。</w:t>
      </w:r>
    </w:p>
    <w:p>
      <w:pPr>
        <w:spacing w:before="120" w:line="320" w:lineRule="atLeast"/>
        <w:ind w:left="2" w:leftChars="1" w:firstLine="422" w:firstLineChars="200"/>
        <w:outlineLvl w:val="1"/>
        <w:rPr>
          <w:rFonts w:ascii="Arial" w:hAnsi="Arial" w:cs="Arial"/>
          <w:b/>
          <w:bCs/>
          <w:kern w:val="0"/>
          <w:szCs w:val="21"/>
        </w:rPr>
      </w:pPr>
      <w:bookmarkStart w:id="45" w:name="_Toc254970535"/>
      <w:bookmarkStart w:id="46" w:name="_Toc254970676"/>
      <w:r>
        <w:rPr>
          <w:rFonts w:ascii="Arial" w:hAnsi="Arial" w:cs="Arial"/>
          <w:b/>
          <w:bCs/>
          <w:kern w:val="0"/>
          <w:szCs w:val="21"/>
        </w:rPr>
        <w:t>3．投标文件</w:t>
      </w:r>
      <w:bookmarkEnd w:id="45"/>
      <w:bookmarkEnd w:id="46"/>
    </w:p>
    <w:p>
      <w:pPr>
        <w:spacing w:before="120" w:line="320" w:lineRule="atLeast"/>
        <w:ind w:firstLine="422" w:firstLineChars="200"/>
        <w:outlineLvl w:val="2"/>
        <w:rPr>
          <w:rFonts w:ascii="Arial" w:hAnsi="Arial" w:cs="Arial"/>
          <w:b/>
          <w:bCs/>
          <w:kern w:val="0"/>
          <w:szCs w:val="21"/>
        </w:rPr>
      </w:pPr>
      <w:bookmarkStart w:id="47" w:name="_Toc254970677"/>
      <w:bookmarkStart w:id="48" w:name="_Toc254970536"/>
      <w:r>
        <w:rPr>
          <w:rFonts w:ascii="Arial" w:hAnsi="Arial" w:cs="Arial"/>
          <w:b/>
          <w:bCs/>
          <w:kern w:val="0"/>
          <w:szCs w:val="21"/>
        </w:rPr>
        <w:t>3.1投标文件的组成</w:t>
      </w:r>
      <w:bookmarkEnd w:id="47"/>
      <w:bookmarkEnd w:id="48"/>
    </w:p>
    <w:p>
      <w:pPr>
        <w:spacing w:before="120" w:line="320" w:lineRule="atLeast"/>
        <w:ind w:firstLine="420" w:firstLineChars="200"/>
        <w:rPr>
          <w:rFonts w:ascii="Arial" w:hAnsi="Arial" w:cs="Arial"/>
          <w:szCs w:val="21"/>
        </w:rPr>
      </w:pPr>
      <w:r>
        <w:rPr>
          <w:rFonts w:ascii="Arial" w:hAnsi="Arial" w:cs="Arial"/>
          <w:szCs w:val="21"/>
        </w:rPr>
        <w:t>投标文件由第六章“投标文件格式”规定的内容和供应商所作的一切有效补充、修改和承诺等文件组成。</w:t>
      </w:r>
    </w:p>
    <w:p>
      <w:pPr>
        <w:spacing w:before="120" w:line="320" w:lineRule="atLeast"/>
        <w:ind w:firstLine="422" w:firstLineChars="200"/>
        <w:outlineLvl w:val="2"/>
        <w:rPr>
          <w:rFonts w:ascii="Arial" w:hAnsi="Arial" w:cs="Arial"/>
          <w:b/>
          <w:bCs/>
          <w:kern w:val="0"/>
          <w:szCs w:val="21"/>
        </w:rPr>
      </w:pPr>
      <w:bookmarkStart w:id="49" w:name="_Toc254970678"/>
      <w:bookmarkStart w:id="50" w:name="_Toc254970537"/>
      <w:r>
        <w:rPr>
          <w:rFonts w:ascii="Arial" w:hAnsi="Arial" w:cs="Arial"/>
          <w:b/>
          <w:szCs w:val="21"/>
        </w:rPr>
        <w:t>3.2</w:t>
      </w:r>
      <w:r>
        <w:rPr>
          <w:rFonts w:ascii="Arial" w:hAnsi="Arial" w:cs="Arial"/>
          <w:b/>
          <w:bCs/>
          <w:kern w:val="0"/>
          <w:szCs w:val="21"/>
        </w:rPr>
        <w:t>投标文件的语言及计量</w:t>
      </w:r>
      <w:bookmarkEnd w:id="49"/>
      <w:bookmarkEnd w:id="50"/>
    </w:p>
    <w:p>
      <w:pPr>
        <w:spacing w:before="120" w:line="320" w:lineRule="atLeast"/>
        <w:ind w:firstLine="420" w:firstLineChars="200"/>
        <w:rPr>
          <w:rFonts w:ascii="Arial" w:hAnsi="Arial" w:cs="Arial"/>
          <w:szCs w:val="21"/>
        </w:rPr>
      </w:pPr>
      <w:r>
        <w:rPr>
          <w:rFonts w:ascii="Arial" w:hAnsi="Arial" w:cs="Arial"/>
          <w:szCs w:val="21"/>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before="120" w:line="320" w:lineRule="atLeast"/>
        <w:ind w:firstLine="420" w:firstLineChars="200"/>
        <w:rPr>
          <w:rFonts w:ascii="Arial" w:hAnsi="Arial" w:cs="Arial"/>
          <w:szCs w:val="21"/>
        </w:rPr>
      </w:pPr>
      <w:r>
        <w:rPr>
          <w:rFonts w:ascii="Arial" w:hAnsi="Arial" w:cs="Arial"/>
          <w:szCs w:val="21"/>
        </w:rPr>
        <w:t>3.2.2计量单位招标文件已有明确规定的，投标使用招标文件规定的计量单位；招标文件没有规定的，应采用中华人民共和国法定计量单位。</w:t>
      </w:r>
    </w:p>
    <w:p>
      <w:pPr>
        <w:spacing w:before="120" w:line="320" w:lineRule="atLeast"/>
        <w:ind w:firstLine="422" w:firstLineChars="200"/>
        <w:outlineLvl w:val="2"/>
        <w:rPr>
          <w:rFonts w:ascii="Arial" w:hAnsi="Arial" w:cs="Arial"/>
          <w:b/>
          <w:bCs/>
          <w:kern w:val="0"/>
          <w:szCs w:val="21"/>
        </w:rPr>
      </w:pPr>
      <w:bookmarkStart w:id="51" w:name="_Toc254970538"/>
      <w:bookmarkStart w:id="52" w:name="_Toc254970679"/>
      <w:r>
        <w:rPr>
          <w:rFonts w:ascii="Arial" w:hAnsi="Arial" w:cs="Arial"/>
          <w:b/>
          <w:bCs/>
          <w:kern w:val="0"/>
          <w:szCs w:val="21"/>
        </w:rPr>
        <w:t>3.3投标报价</w:t>
      </w:r>
      <w:bookmarkEnd w:id="51"/>
      <w:bookmarkEnd w:id="52"/>
    </w:p>
    <w:p>
      <w:pPr>
        <w:spacing w:before="120" w:line="320" w:lineRule="atLeast"/>
        <w:ind w:firstLine="420" w:firstLineChars="200"/>
        <w:rPr>
          <w:rFonts w:ascii="Arial" w:hAnsi="Arial" w:cs="Arial"/>
          <w:szCs w:val="21"/>
        </w:rPr>
      </w:pPr>
      <w:r>
        <w:rPr>
          <w:rFonts w:ascii="Arial" w:hAnsi="Arial" w:cs="Arial"/>
          <w:szCs w:val="21"/>
        </w:rPr>
        <w:t>3.3.1投标报价应按招标文件中相关附表格式填写。</w:t>
      </w:r>
    </w:p>
    <w:p>
      <w:pPr>
        <w:spacing w:before="120" w:line="320" w:lineRule="atLeast"/>
        <w:ind w:firstLine="420" w:firstLineChars="200"/>
        <w:rPr>
          <w:rFonts w:ascii="Arial" w:hAnsi="Arial" w:cs="Arial"/>
          <w:szCs w:val="21"/>
        </w:rPr>
      </w:pPr>
      <w:r>
        <w:rPr>
          <w:rFonts w:ascii="Arial" w:hAnsi="Arial" w:cs="Arial"/>
          <w:szCs w:val="21"/>
        </w:rPr>
        <w:t>3.3.2投标文件只允许有一个报价，有选择的或有条件的报价将不予接受。</w:t>
      </w:r>
    </w:p>
    <w:p>
      <w:pPr>
        <w:suppressAutoHyphens/>
        <w:spacing w:before="120" w:line="320" w:lineRule="atLeast"/>
        <w:ind w:firstLine="420" w:firstLineChars="200"/>
        <w:rPr>
          <w:rFonts w:ascii="Arial" w:hAnsi="Arial" w:cs="Arial"/>
          <w:kern w:val="1"/>
          <w:szCs w:val="21"/>
        </w:rPr>
      </w:pPr>
      <w:r>
        <w:rPr>
          <w:rFonts w:ascii="Arial" w:hAnsi="Arial" w:cs="Arial"/>
          <w:kern w:val="1"/>
          <w:szCs w:val="21"/>
        </w:rPr>
        <w:t>3.3.3对于本文件中未列明，而供应商认为必需的费用也需列入投标报价。在合同实施时，采购人将不予支付中标人没有列入的项目费用，并认为此项目的费用已包括在投标报价中。</w:t>
      </w:r>
    </w:p>
    <w:p>
      <w:pPr>
        <w:suppressAutoHyphens/>
        <w:spacing w:before="120" w:line="320" w:lineRule="atLeast"/>
        <w:ind w:firstLine="420" w:firstLineChars="200"/>
        <w:rPr>
          <w:rFonts w:ascii="Arial" w:hAnsi="Arial" w:cs="Arial"/>
          <w:b/>
          <w:bCs/>
          <w:kern w:val="1"/>
          <w:szCs w:val="21"/>
        </w:rPr>
      </w:pPr>
      <w:r>
        <w:rPr>
          <w:rFonts w:ascii="Arial" w:hAnsi="Arial" w:cs="Arial"/>
          <w:kern w:val="1"/>
          <w:szCs w:val="21"/>
        </w:rPr>
        <w:t>3.3.4采购人不接受供应商给予的赠品、回扣或者与采购无关的其他商品、服务。</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3.4投标有效期</w:t>
      </w:r>
    </w:p>
    <w:p>
      <w:pPr>
        <w:spacing w:before="120" w:line="320" w:lineRule="atLeast"/>
        <w:ind w:firstLine="420" w:firstLineChars="200"/>
        <w:rPr>
          <w:rFonts w:ascii="Arial" w:hAnsi="Arial" w:cs="Arial"/>
          <w:szCs w:val="21"/>
        </w:rPr>
      </w:pPr>
      <w:r>
        <w:rPr>
          <w:rFonts w:ascii="Arial" w:hAnsi="Arial" w:cs="Arial"/>
          <w:szCs w:val="21"/>
        </w:rPr>
        <w:t>3.4.1如招标文件其他地方无特别规定，投标有效期则为投标截止之日起90天。在投标有效期内投标文件应保持有效。</w:t>
      </w:r>
      <w:r>
        <w:rPr>
          <w:rFonts w:ascii="Arial" w:hAnsi="Arial" w:cs="Arial"/>
          <w:b/>
          <w:bCs/>
          <w:szCs w:val="21"/>
        </w:rPr>
        <w:t>有效期不足的投标文件将被否决</w:t>
      </w:r>
      <w:r>
        <w:rPr>
          <w:rFonts w:ascii="Arial" w:hAnsi="Arial" w:cs="Arial"/>
          <w:szCs w:val="21"/>
        </w:rPr>
        <w:t>。</w:t>
      </w:r>
    </w:p>
    <w:p>
      <w:pPr>
        <w:spacing w:before="120" w:line="320" w:lineRule="atLeast"/>
        <w:ind w:firstLine="420" w:firstLineChars="200"/>
        <w:rPr>
          <w:rFonts w:ascii="Arial" w:hAnsi="Arial" w:cs="Arial"/>
          <w:szCs w:val="21"/>
        </w:rPr>
      </w:pPr>
      <w:r>
        <w:rPr>
          <w:rFonts w:ascii="Arial" w:hAnsi="Arial" w:cs="Arial"/>
          <w:szCs w:val="21"/>
        </w:rPr>
        <w:t>3.4.2在特殊情况下，采购人可与供应商协商延长投标文件的有效期，这种要求和答复均以书面形式进行。</w:t>
      </w:r>
    </w:p>
    <w:p>
      <w:pPr>
        <w:spacing w:before="120" w:line="320" w:lineRule="atLeast"/>
        <w:ind w:firstLine="420" w:firstLineChars="200"/>
        <w:rPr>
          <w:rFonts w:ascii="Arial" w:hAnsi="Arial" w:cs="Arial"/>
          <w:szCs w:val="21"/>
        </w:rPr>
      </w:pPr>
      <w:r>
        <w:rPr>
          <w:rFonts w:ascii="Arial" w:hAnsi="Arial" w:cs="Arial"/>
          <w:szCs w:val="21"/>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before="120" w:line="320" w:lineRule="atLeast"/>
        <w:ind w:firstLine="422" w:firstLineChars="200"/>
        <w:outlineLvl w:val="2"/>
        <w:rPr>
          <w:rFonts w:ascii="Arial" w:hAnsi="Arial" w:cs="Arial"/>
          <w:b/>
          <w:bCs/>
          <w:kern w:val="0"/>
          <w:szCs w:val="21"/>
        </w:rPr>
      </w:pPr>
      <w:bookmarkStart w:id="53" w:name="_Toc254970682"/>
      <w:bookmarkStart w:id="54" w:name="_Toc254970541"/>
      <w:r>
        <w:rPr>
          <w:rFonts w:ascii="Arial" w:hAnsi="Arial" w:cs="Arial"/>
          <w:b/>
          <w:bCs/>
          <w:kern w:val="0"/>
          <w:szCs w:val="21"/>
        </w:rPr>
        <w:t>3.5投标保证金</w:t>
      </w:r>
      <w:bookmarkEnd w:id="53"/>
      <w:bookmarkEnd w:id="54"/>
    </w:p>
    <w:p>
      <w:pPr>
        <w:spacing w:before="120" w:line="320" w:lineRule="atLeast"/>
        <w:ind w:left="420"/>
        <w:rPr>
          <w:rFonts w:ascii="Arial" w:hAnsi="Arial" w:cs="Arial"/>
          <w:szCs w:val="21"/>
        </w:rPr>
      </w:pPr>
      <w:r>
        <w:rPr>
          <w:rFonts w:ascii="Arial" w:hAnsi="Arial" w:cs="Arial"/>
          <w:szCs w:val="21"/>
        </w:rPr>
        <w:t>本项目无需缴纳投标保证金。</w:t>
      </w:r>
    </w:p>
    <w:p>
      <w:pPr>
        <w:spacing w:before="120" w:line="320" w:lineRule="atLeast"/>
        <w:ind w:firstLine="422" w:firstLineChars="200"/>
        <w:outlineLvl w:val="2"/>
        <w:rPr>
          <w:rFonts w:ascii="Arial" w:hAnsi="Arial" w:cs="Arial"/>
          <w:b/>
          <w:bCs/>
          <w:kern w:val="0"/>
          <w:szCs w:val="21"/>
        </w:rPr>
      </w:pPr>
      <w:bookmarkStart w:id="55" w:name="_Toc254970542"/>
      <w:bookmarkStart w:id="56" w:name="_Toc254970683"/>
      <w:r>
        <w:rPr>
          <w:rFonts w:ascii="Arial" w:hAnsi="Arial" w:cs="Arial"/>
          <w:b/>
          <w:bCs/>
          <w:kern w:val="0"/>
          <w:szCs w:val="21"/>
        </w:rPr>
        <w:t>3.6投标文件的</w:t>
      </w:r>
      <w:bookmarkEnd w:id="55"/>
      <w:bookmarkEnd w:id="56"/>
      <w:r>
        <w:rPr>
          <w:rFonts w:ascii="Arial" w:hAnsi="Arial" w:cs="Arial"/>
          <w:b/>
          <w:bCs/>
          <w:kern w:val="0"/>
          <w:szCs w:val="21"/>
        </w:rPr>
        <w:t>编制要求</w:t>
      </w:r>
    </w:p>
    <w:p>
      <w:pPr>
        <w:spacing w:before="120" w:line="320" w:lineRule="atLeast"/>
        <w:ind w:firstLine="420" w:firstLineChars="200"/>
        <w:rPr>
          <w:rFonts w:ascii="Arial" w:hAnsi="Arial" w:cs="Arial"/>
          <w:b/>
          <w:bCs/>
          <w:kern w:val="0"/>
          <w:szCs w:val="21"/>
        </w:rPr>
      </w:pPr>
      <w:r>
        <w:rPr>
          <w:rFonts w:ascii="Arial" w:hAnsi="Arial" w:cs="Arial"/>
          <w:kern w:val="0"/>
          <w:szCs w:val="21"/>
        </w:rPr>
        <w:t>3.6.1</w:t>
      </w:r>
      <w:r>
        <w:rPr>
          <w:rFonts w:ascii="Arial" w:hAnsi="Arial" w:cs="Arial"/>
          <w:szCs w:val="21"/>
        </w:rPr>
        <w:t>供应商应先安装</w:t>
      </w:r>
      <w:bookmarkStart w:id="57" w:name="_Hlk160184301"/>
      <w:r>
        <w:rPr>
          <w:rFonts w:ascii="Arial" w:hAnsi="Arial" w:cs="Arial"/>
          <w:szCs w:val="21"/>
        </w:rPr>
        <w:t>广西政府采购云平台新版客户端</w:t>
      </w:r>
      <w:bookmarkEnd w:id="57"/>
      <w:r>
        <w:rPr>
          <w:rFonts w:ascii="Arial" w:hAnsi="Arial" w:cs="Arial"/>
          <w:szCs w:val="21"/>
        </w:rPr>
        <w:t>，通过账号密码或CA登录客户端制作投标文件。</w:t>
      </w:r>
    </w:p>
    <w:p>
      <w:pPr>
        <w:spacing w:before="120" w:line="320" w:lineRule="atLeast"/>
        <w:ind w:firstLine="420" w:firstLineChars="200"/>
        <w:rPr>
          <w:rFonts w:ascii="Arial" w:hAnsi="Arial" w:cs="Arial"/>
          <w:szCs w:val="21"/>
        </w:rPr>
      </w:pPr>
      <w:bookmarkStart w:id="58" w:name="_Hlk132791136"/>
      <w:r>
        <w:rPr>
          <w:rFonts w:ascii="Arial" w:hAnsi="Arial" w:cs="Arial"/>
          <w:szCs w:val="21"/>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pPr>
        <w:spacing w:before="120" w:line="320" w:lineRule="atLeast"/>
        <w:ind w:firstLine="420" w:firstLineChars="200"/>
        <w:rPr>
          <w:rFonts w:ascii="Arial" w:hAnsi="Arial" w:cs="Arial"/>
          <w:szCs w:val="21"/>
        </w:rPr>
      </w:pPr>
      <w:bookmarkStart w:id="59" w:name="_Hlk93046800"/>
      <w:r>
        <w:rPr>
          <w:rFonts w:ascii="Arial" w:hAnsi="Arial" w:cs="Arial"/>
          <w:szCs w:val="21"/>
        </w:rPr>
        <w:t>3.6.3 投标人的投标文件未按照招标文件要求签署、盖章的，</w:t>
      </w:r>
      <w:r>
        <w:rPr>
          <w:rFonts w:ascii="Arial" w:hAnsi="Arial" w:cs="Arial"/>
          <w:b/>
          <w:bCs/>
          <w:szCs w:val="21"/>
        </w:rPr>
        <w:t>其投标无效</w:t>
      </w:r>
      <w:r>
        <w:rPr>
          <w:rFonts w:ascii="Arial" w:hAnsi="Arial" w:cs="Arial"/>
          <w:szCs w:val="21"/>
        </w:rPr>
        <w:t>。</w:t>
      </w:r>
    </w:p>
    <w:bookmarkEnd w:id="58"/>
    <w:bookmarkEnd w:id="59"/>
    <w:p>
      <w:pPr>
        <w:spacing w:before="120" w:line="320" w:lineRule="atLeast"/>
        <w:ind w:firstLine="420" w:firstLineChars="200"/>
        <w:rPr>
          <w:rFonts w:ascii="Arial" w:hAnsi="Arial" w:cs="Arial"/>
          <w:szCs w:val="21"/>
        </w:rPr>
      </w:pPr>
      <w:r>
        <w:rPr>
          <w:rFonts w:ascii="Arial" w:hAnsi="Arial" w:cs="Arial"/>
          <w:szCs w:val="21"/>
        </w:rPr>
        <w:t>3.6.4为确保网上操作合法、有效和安全，供应商应当在投标截止时间前完成在广西政府采购云平台的身份认证，确保在电子投标过程中能够对相关数据电文进行加密和使用电子签名。</w:t>
      </w:r>
    </w:p>
    <w:p>
      <w:pPr>
        <w:spacing w:before="120" w:line="320" w:lineRule="atLeast"/>
        <w:ind w:firstLine="420" w:firstLineChars="200"/>
        <w:rPr>
          <w:rFonts w:ascii="Arial" w:hAnsi="Arial" w:cs="Arial"/>
          <w:b/>
          <w:bCs/>
          <w:szCs w:val="21"/>
        </w:rPr>
      </w:pPr>
      <w:r>
        <w:rPr>
          <w:rFonts w:ascii="Arial" w:hAnsi="Arial" w:cs="Arial"/>
          <w:szCs w:val="21"/>
        </w:rPr>
        <w:t>3.6.5投标文件中标注的供应商名称应与主体资格证明（如营业执照、事业单位法人证书、执业许可证、个体工商户营业执照、自然人身份证等）和公章/电子签章一致，</w:t>
      </w:r>
      <w:r>
        <w:rPr>
          <w:rFonts w:ascii="Arial" w:hAnsi="Arial" w:cs="Arial"/>
          <w:b/>
          <w:bCs/>
          <w:szCs w:val="21"/>
        </w:rPr>
        <w:t>否则作无效投标处理。</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3.7投标文件的递交、修改和撤回</w:t>
      </w:r>
    </w:p>
    <w:p>
      <w:pPr>
        <w:spacing w:before="120" w:line="320" w:lineRule="atLeast"/>
        <w:ind w:firstLine="420" w:firstLineChars="200"/>
        <w:rPr>
          <w:rFonts w:ascii="Arial" w:hAnsi="Arial" w:cs="Arial"/>
          <w:szCs w:val="21"/>
        </w:rPr>
      </w:pPr>
      <w:r>
        <w:rPr>
          <w:rFonts w:ascii="Arial" w:hAnsi="Arial" w:cs="Arial"/>
          <w:szCs w:val="21"/>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pPr>
        <w:spacing w:before="120" w:line="320" w:lineRule="atLeast"/>
        <w:ind w:firstLine="420" w:firstLineChars="200"/>
        <w:rPr>
          <w:rFonts w:ascii="Arial" w:hAnsi="Arial" w:cs="Arial"/>
          <w:szCs w:val="21"/>
        </w:rPr>
      </w:pPr>
      <w:r>
        <w:rPr>
          <w:rFonts w:ascii="Arial" w:hAnsi="Arial" w:cs="Arial"/>
          <w:szCs w:val="21"/>
        </w:rPr>
        <w:t xml:space="preserve">3.7.2未在规定时间内提交或者未按照招标文件要求签章、加密的电子投标文件，广西政府采购云平台将拒收。 </w:t>
      </w:r>
    </w:p>
    <w:p>
      <w:pPr>
        <w:spacing w:before="120" w:line="320" w:lineRule="atLeast"/>
        <w:ind w:left="2" w:leftChars="1" w:firstLine="420" w:firstLineChars="200"/>
        <w:rPr>
          <w:rFonts w:ascii="Arial" w:hAnsi="Arial" w:cs="Arial"/>
          <w:szCs w:val="21"/>
        </w:rPr>
      </w:pPr>
      <w:bookmarkStart w:id="60" w:name="_Toc254970685"/>
      <w:bookmarkStart w:id="61" w:name="_Toc254970544"/>
      <w:r>
        <w:rPr>
          <w:rFonts w:ascii="Arial" w:hAnsi="Arial" w:cs="Arial"/>
          <w:szCs w:val="21"/>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pPr>
        <w:spacing w:before="120" w:line="320" w:lineRule="atLeast"/>
        <w:ind w:left="2" w:leftChars="1" w:firstLine="420" w:firstLineChars="200"/>
        <w:rPr>
          <w:rFonts w:ascii="Arial" w:hAnsi="Arial" w:cs="Arial"/>
          <w:szCs w:val="21"/>
        </w:rPr>
      </w:pPr>
      <w:r>
        <w:rPr>
          <w:rFonts w:ascii="Arial" w:hAnsi="Arial" w:cs="Arial"/>
          <w:szCs w:val="21"/>
        </w:rPr>
        <w:t>3.7.4在投标截止时间前，除供应商补充、修改或者撤回投标文件外，任何单位和个人不得解密或提取投标文件。</w:t>
      </w:r>
    </w:p>
    <w:p>
      <w:pPr>
        <w:spacing w:before="120" w:line="320" w:lineRule="atLeast"/>
        <w:ind w:left="2" w:leftChars="1" w:firstLine="420" w:firstLineChars="200"/>
        <w:rPr>
          <w:rFonts w:ascii="Arial" w:hAnsi="Arial" w:cs="Arial"/>
          <w:szCs w:val="21"/>
        </w:rPr>
      </w:pPr>
      <w:r>
        <w:rPr>
          <w:rFonts w:ascii="Arial" w:hAnsi="Arial" w:cs="Arial"/>
          <w:szCs w:val="21"/>
        </w:rPr>
        <w:t>3.7.5在投标截止时间止提交电子版投标文件的供应商不足3家时，电子版投标文件由代理机构在广西政府采购云平台操作退回，除此之外采购人和采购代理机构对已提交的投标文件概不退回。</w:t>
      </w:r>
    </w:p>
    <w:p>
      <w:pPr>
        <w:spacing w:before="120" w:line="320" w:lineRule="atLeast"/>
        <w:ind w:left="2" w:leftChars="1" w:firstLine="420" w:firstLineChars="200"/>
        <w:rPr>
          <w:rFonts w:ascii="Arial" w:hAnsi="Arial" w:cs="Arial"/>
          <w:szCs w:val="21"/>
        </w:rPr>
      </w:pPr>
      <w:bookmarkStart w:id="62" w:name="_Hlk93046827"/>
      <w:r>
        <w:rPr>
          <w:rFonts w:ascii="Arial" w:hAnsi="Arial" w:cs="Arial"/>
          <w:szCs w:val="21"/>
        </w:rPr>
        <w:t>3.7.6招标文件未允许同一供应商提交两个或以上不同的</w:t>
      </w:r>
      <w:r>
        <w:rPr>
          <w:rFonts w:hint="eastAsia" w:ascii="Arial" w:hAnsi="Arial" w:cs="Arial"/>
          <w:szCs w:val="21"/>
        </w:rPr>
        <w:t>投标文件</w:t>
      </w:r>
      <w:r>
        <w:rPr>
          <w:rFonts w:ascii="Arial" w:hAnsi="Arial" w:cs="Arial"/>
          <w:szCs w:val="21"/>
        </w:rPr>
        <w:t>，但存在</w:t>
      </w:r>
      <w:r>
        <w:rPr>
          <w:rFonts w:ascii="Arial" w:hAnsi="Arial" w:cs="Arial"/>
        </w:rPr>
        <w:t>同</w:t>
      </w:r>
      <w:r>
        <w:rPr>
          <w:rFonts w:ascii="Arial" w:hAnsi="Arial" w:cs="Arial"/>
          <w:szCs w:val="21"/>
        </w:rPr>
        <w:t>一供应商提交两个或以上不同的</w:t>
      </w:r>
      <w:r>
        <w:rPr>
          <w:rFonts w:hint="eastAsia" w:ascii="Arial" w:hAnsi="Arial" w:cs="Arial"/>
          <w:szCs w:val="21"/>
        </w:rPr>
        <w:t>投标文件</w:t>
      </w:r>
      <w:r>
        <w:rPr>
          <w:rFonts w:ascii="Arial" w:hAnsi="Arial" w:cs="Arial"/>
          <w:szCs w:val="21"/>
        </w:rPr>
        <w:t>的，</w:t>
      </w:r>
      <w:r>
        <w:rPr>
          <w:rFonts w:ascii="Arial" w:hAnsi="Arial" w:cs="Arial"/>
          <w:b/>
          <w:bCs/>
          <w:szCs w:val="21"/>
        </w:rPr>
        <w:t>其投标无效。</w:t>
      </w:r>
    </w:p>
    <w:bookmarkEnd w:id="62"/>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4．开标</w:t>
      </w:r>
      <w:bookmarkEnd w:id="60"/>
      <w:bookmarkEnd w:id="61"/>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4.1开标准备</w:t>
      </w:r>
    </w:p>
    <w:p>
      <w:pPr>
        <w:spacing w:before="120" w:line="276" w:lineRule="auto"/>
        <w:ind w:firstLine="420" w:firstLineChars="200"/>
        <w:rPr>
          <w:rFonts w:ascii="Arial" w:hAnsi="Arial" w:cs="Arial"/>
          <w:szCs w:val="21"/>
        </w:rPr>
      </w:pPr>
      <w:r>
        <w:rPr>
          <w:rFonts w:ascii="Arial" w:hAnsi="Arial" w:cs="Arial"/>
          <w:szCs w:val="21"/>
        </w:rPr>
        <w:t>本项目投标截止时间及地点见“供应商须知前附表”规定。</w:t>
      </w:r>
    </w:p>
    <w:p>
      <w:pPr>
        <w:autoSpaceDE w:val="0"/>
        <w:autoSpaceDN w:val="0"/>
        <w:adjustRightInd w:val="0"/>
        <w:spacing w:line="276" w:lineRule="auto"/>
        <w:ind w:firstLine="420" w:firstLineChars="200"/>
        <w:rPr>
          <w:rFonts w:ascii="Arial" w:hAnsi="Arial" w:cs="Arial"/>
          <w:szCs w:val="21"/>
        </w:rPr>
      </w:pPr>
      <w:r>
        <w:rPr>
          <w:rFonts w:ascii="Arial" w:hAnsi="Arial" w:cs="Arial"/>
          <w:szCs w:val="21"/>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before="120" w:line="276" w:lineRule="auto"/>
        <w:ind w:firstLine="420" w:firstLineChars="200"/>
        <w:rPr>
          <w:rFonts w:ascii="Arial" w:hAnsi="Arial" w:cs="Arial"/>
          <w:szCs w:val="21"/>
        </w:rPr>
      </w:pPr>
      <w:r>
        <w:rPr>
          <w:rFonts w:ascii="Arial" w:hAnsi="Arial" w:cs="Arial"/>
          <w:szCs w:val="21"/>
        </w:rPr>
        <w:t xml:space="preserve">如供应商成功解密投标文件，但未在广西政府采购云平台电子开标大厅参加开标的，视同认可开标过程和结果，由此产生的后果由供应商自行负责。 </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4.2开标程序</w:t>
      </w:r>
    </w:p>
    <w:p>
      <w:pPr>
        <w:spacing w:before="120" w:line="320" w:lineRule="atLeast"/>
        <w:ind w:firstLine="420" w:firstLineChars="200"/>
        <w:rPr>
          <w:rFonts w:ascii="Arial" w:hAnsi="Arial" w:cs="Arial"/>
          <w:szCs w:val="21"/>
        </w:rPr>
      </w:pPr>
      <w:r>
        <w:rPr>
          <w:rFonts w:ascii="Arial" w:hAnsi="Arial" w:cs="Arial"/>
          <w:szCs w:val="21"/>
        </w:rPr>
        <w:t>4.2.1供应商登录广西政府采购云平台进入开标大厅签到。</w:t>
      </w:r>
    </w:p>
    <w:p>
      <w:pPr>
        <w:spacing w:before="120" w:line="320" w:lineRule="atLeast"/>
        <w:ind w:firstLine="420" w:firstLineChars="200"/>
        <w:rPr>
          <w:rFonts w:ascii="Arial" w:hAnsi="Arial" w:cs="Arial"/>
          <w:szCs w:val="21"/>
        </w:rPr>
      </w:pPr>
      <w:r>
        <w:rPr>
          <w:rFonts w:ascii="Arial" w:hAnsi="Arial" w:cs="Arial"/>
          <w:szCs w:val="21"/>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rPr>
        <w:t>通知后供应商仍未在上述规定时间内解密</w:t>
      </w:r>
      <w:r>
        <w:rPr>
          <w:rFonts w:hint="eastAsia" w:ascii="Arial" w:hAnsi="Arial" w:cs="Arial"/>
        </w:rPr>
        <w:t>投标文件</w:t>
      </w:r>
      <w:r>
        <w:rPr>
          <w:rFonts w:ascii="Arial" w:hAnsi="Arial" w:cs="Arial"/>
          <w:szCs w:val="21"/>
        </w:rPr>
        <w:t>，或者供应商没预留联系方式或预留联系方式无效导致代理机构无法联系到供应商进行解密的，均视为无效投标。</w:t>
      </w:r>
    </w:p>
    <w:p>
      <w:pPr>
        <w:spacing w:before="120" w:line="320" w:lineRule="atLeast"/>
        <w:ind w:firstLine="420" w:firstLineChars="200"/>
        <w:rPr>
          <w:rFonts w:ascii="Arial" w:hAnsi="Arial" w:cs="Arial"/>
          <w:szCs w:val="21"/>
        </w:rPr>
      </w:pPr>
      <w:r>
        <w:rPr>
          <w:rFonts w:ascii="Arial" w:hAnsi="Arial" w:cs="Arial"/>
          <w:szCs w:val="21"/>
        </w:rPr>
        <w:t>4.2.3广西政府采购云平台设置有备份</w:t>
      </w:r>
      <w:r>
        <w:rPr>
          <w:rFonts w:hint="eastAsia" w:ascii="Arial" w:hAnsi="Arial" w:cs="Arial"/>
          <w:szCs w:val="21"/>
        </w:rPr>
        <w:t>投标文件</w:t>
      </w:r>
      <w:r>
        <w:rPr>
          <w:rFonts w:ascii="Arial" w:hAnsi="Arial" w:cs="Arial"/>
          <w:szCs w:val="21"/>
        </w:rPr>
        <w:t>功能。备份</w:t>
      </w:r>
      <w:r>
        <w:rPr>
          <w:rFonts w:hint="eastAsia" w:ascii="Arial" w:hAnsi="Arial" w:cs="Arial"/>
          <w:szCs w:val="21"/>
        </w:rPr>
        <w:t>投标文件</w:t>
      </w:r>
      <w:r>
        <w:rPr>
          <w:rFonts w:ascii="Arial" w:hAnsi="Arial" w:cs="Arial"/>
          <w:szCs w:val="21"/>
        </w:rPr>
        <w:t>是指平台设置为接受备份</w:t>
      </w:r>
      <w:r>
        <w:rPr>
          <w:rFonts w:hint="eastAsia" w:ascii="Arial" w:hAnsi="Arial" w:cs="Arial"/>
          <w:szCs w:val="21"/>
        </w:rPr>
        <w:t>投标文件</w:t>
      </w:r>
      <w:r>
        <w:rPr>
          <w:rFonts w:ascii="Arial" w:hAnsi="Arial" w:cs="Arial"/>
          <w:szCs w:val="21"/>
        </w:rPr>
        <w:t>时，如出现供应商上传的</w:t>
      </w:r>
      <w:r>
        <w:rPr>
          <w:rFonts w:hint="eastAsia" w:ascii="Arial" w:hAnsi="Arial" w:cs="Arial"/>
          <w:szCs w:val="21"/>
        </w:rPr>
        <w:t>投标文件</w:t>
      </w:r>
      <w:r>
        <w:rPr>
          <w:rFonts w:ascii="Arial" w:hAnsi="Arial" w:cs="Arial"/>
          <w:szCs w:val="21"/>
        </w:rPr>
        <w:t>存在问题或其他供应商原因引起解密异常时，供应商可以在规定时间内将备份</w:t>
      </w:r>
      <w:r>
        <w:rPr>
          <w:rFonts w:hint="eastAsia" w:ascii="Arial" w:hAnsi="Arial" w:cs="Arial"/>
          <w:szCs w:val="21"/>
        </w:rPr>
        <w:t>投标文件</w:t>
      </w:r>
      <w:r>
        <w:rPr>
          <w:rFonts w:ascii="Arial" w:hAnsi="Arial" w:cs="Arial"/>
          <w:szCs w:val="21"/>
        </w:rPr>
        <w:t>通过邮箱发送至采购代理机构，由代理机构上传备份</w:t>
      </w:r>
      <w:r>
        <w:rPr>
          <w:rFonts w:hint="eastAsia" w:ascii="Arial" w:hAnsi="Arial" w:cs="Arial"/>
          <w:szCs w:val="21"/>
        </w:rPr>
        <w:t>投标文件</w:t>
      </w:r>
      <w:r>
        <w:rPr>
          <w:rFonts w:ascii="Arial" w:hAnsi="Arial" w:cs="Arial"/>
          <w:szCs w:val="21"/>
        </w:rPr>
        <w:t>后自动解密从而避免被视为无效响应。是否接受备份</w:t>
      </w:r>
      <w:r>
        <w:rPr>
          <w:rFonts w:hint="eastAsia" w:ascii="Arial" w:hAnsi="Arial" w:cs="Arial"/>
          <w:szCs w:val="21"/>
        </w:rPr>
        <w:t>投标文件</w:t>
      </w:r>
      <w:r>
        <w:rPr>
          <w:rFonts w:ascii="Arial" w:hAnsi="Arial" w:cs="Arial"/>
          <w:szCs w:val="21"/>
        </w:rPr>
        <w:t>详见供应商须知前附表，如接受备份文件，供应商未在规定时间内发送备份</w:t>
      </w:r>
      <w:r>
        <w:rPr>
          <w:rFonts w:hint="eastAsia" w:ascii="Arial" w:hAnsi="Arial" w:cs="Arial"/>
          <w:szCs w:val="21"/>
        </w:rPr>
        <w:t>投标文件</w:t>
      </w:r>
      <w:r>
        <w:rPr>
          <w:rFonts w:ascii="Arial" w:hAnsi="Arial" w:cs="Arial"/>
          <w:szCs w:val="21"/>
        </w:rPr>
        <w:t>的将视为无效响应。</w:t>
      </w:r>
    </w:p>
    <w:p>
      <w:pPr>
        <w:spacing w:before="120" w:line="320" w:lineRule="atLeast"/>
        <w:ind w:firstLine="420" w:firstLineChars="200"/>
        <w:rPr>
          <w:rFonts w:ascii="Arial" w:hAnsi="Arial" w:cs="Arial"/>
          <w:szCs w:val="21"/>
        </w:rPr>
      </w:pPr>
      <w:r>
        <w:rPr>
          <w:rFonts w:ascii="Arial" w:hAnsi="Arial" w:cs="Arial"/>
          <w:szCs w:val="21"/>
        </w:rPr>
        <w:t>4.2.4解密异常情况处理：详见本章9.2电子交易活动的中止。</w:t>
      </w:r>
    </w:p>
    <w:p>
      <w:pPr>
        <w:spacing w:before="120" w:line="320" w:lineRule="atLeast"/>
        <w:ind w:firstLine="420" w:firstLineChars="200"/>
        <w:rPr>
          <w:rFonts w:ascii="Arial" w:hAnsi="Arial" w:cs="Arial"/>
          <w:szCs w:val="21"/>
        </w:rPr>
      </w:pPr>
      <w:r>
        <w:rPr>
          <w:rFonts w:ascii="Arial" w:hAnsi="Arial" w:cs="Arial"/>
          <w:szCs w:val="21"/>
        </w:rPr>
        <w:t>4.2.5供应商对报价进行确认。</w:t>
      </w:r>
    </w:p>
    <w:p>
      <w:pPr>
        <w:spacing w:before="120" w:line="320" w:lineRule="atLeast"/>
        <w:ind w:firstLine="420" w:firstLineChars="200"/>
        <w:rPr>
          <w:rFonts w:ascii="Arial" w:hAnsi="Arial" w:cs="Arial"/>
          <w:szCs w:val="21"/>
        </w:rPr>
      </w:pPr>
      <w:r>
        <w:rPr>
          <w:rFonts w:ascii="Arial" w:hAnsi="Arial" w:cs="Arial"/>
          <w:szCs w:val="21"/>
        </w:rPr>
        <w:t>4.2.6开标结束。</w:t>
      </w:r>
    </w:p>
    <w:p>
      <w:pPr>
        <w:pStyle w:val="32"/>
        <w:snapToGrid w:val="0"/>
        <w:spacing w:line="440" w:lineRule="exact"/>
        <w:ind w:firstLine="422" w:firstLineChars="200"/>
        <w:rPr>
          <w:rFonts w:ascii="Arial" w:hAnsi="Arial" w:cs="Arial"/>
        </w:rPr>
      </w:pPr>
      <w:r>
        <w:rPr>
          <w:rFonts w:ascii="Arial" w:hAnsi="Arial" w:cs="Arial"/>
          <w:b/>
          <w:bCs/>
        </w:rPr>
        <w:t>特别说明：</w:t>
      </w:r>
      <w:r>
        <w:rPr>
          <w:rFonts w:ascii="Arial" w:hAnsi="Arial" w:cs="Arial"/>
        </w:rPr>
        <w:t>如遇广西政府采购云平台电子化开标或评审程序调整的，按调整后的程序执行。</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4.3演示</w:t>
      </w:r>
    </w:p>
    <w:p>
      <w:pPr>
        <w:spacing w:before="120" w:line="320" w:lineRule="atLeast"/>
        <w:ind w:firstLine="420" w:firstLineChars="200"/>
        <w:rPr>
          <w:rFonts w:ascii="Arial" w:hAnsi="Arial" w:cs="Arial"/>
          <w:szCs w:val="21"/>
        </w:rPr>
      </w:pPr>
      <w:r>
        <w:rPr>
          <w:rFonts w:ascii="Arial" w:hAnsi="Arial" w:cs="Arial"/>
          <w:szCs w:val="21"/>
        </w:rPr>
        <w:t>本项目无演示。</w:t>
      </w:r>
    </w:p>
    <w:p>
      <w:pPr>
        <w:spacing w:before="120" w:line="320" w:lineRule="atLeast"/>
        <w:ind w:firstLine="422" w:firstLineChars="200"/>
        <w:outlineLvl w:val="2"/>
        <w:rPr>
          <w:rFonts w:ascii="Arial" w:hAnsi="Arial" w:cs="Arial"/>
          <w:szCs w:val="21"/>
        </w:rPr>
      </w:pPr>
      <w:r>
        <w:rPr>
          <w:rFonts w:ascii="Arial" w:hAnsi="Arial" w:cs="Arial"/>
          <w:b/>
          <w:bCs/>
          <w:kern w:val="0"/>
          <w:szCs w:val="21"/>
        </w:rPr>
        <w:t>4.4样品</w:t>
      </w:r>
    </w:p>
    <w:p>
      <w:pPr>
        <w:spacing w:before="120" w:line="320" w:lineRule="atLeast"/>
        <w:ind w:firstLine="420" w:firstLineChars="200"/>
        <w:rPr>
          <w:rFonts w:ascii="Arial" w:hAnsi="Arial" w:cs="Arial"/>
          <w:szCs w:val="21"/>
        </w:rPr>
      </w:pPr>
      <w:bookmarkStart w:id="63" w:name="_Toc254970686"/>
      <w:bookmarkStart w:id="64" w:name="_Toc254970545"/>
      <w:r>
        <w:rPr>
          <w:rFonts w:ascii="Arial" w:hAnsi="Arial" w:cs="Arial"/>
          <w:szCs w:val="21"/>
        </w:rPr>
        <w:t>本项目无需提供样品。</w:t>
      </w:r>
    </w:p>
    <w:p>
      <w:pPr>
        <w:spacing w:before="120" w:line="320" w:lineRule="atLeast"/>
        <w:ind w:left="2" w:leftChars="1" w:firstLine="422" w:firstLineChars="200"/>
        <w:outlineLvl w:val="1"/>
        <w:rPr>
          <w:rFonts w:ascii="Arial" w:hAnsi="Arial" w:cs="Arial"/>
          <w:b/>
          <w:bCs/>
          <w:kern w:val="0"/>
          <w:szCs w:val="21"/>
        </w:rPr>
      </w:pPr>
      <w:bookmarkStart w:id="65" w:name="_Hlk93420947"/>
      <w:r>
        <w:rPr>
          <w:rFonts w:ascii="Arial" w:hAnsi="Arial" w:cs="Arial"/>
          <w:b/>
          <w:bCs/>
          <w:kern w:val="0"/>
          <w:szCs w:val="21"/>
        </w:rPr>
        <w:t>5．资格审查</w:t>
      </w:r>
    </w:p>
    <w:p>
      <w:pPr>
        <w:spacing w:before="120" w:line="320" w:lineRule="atLeast"/>
        <w:ind w:left="2" w:leftChars="1" w:firstLine="420" w:firstLineChars="200"/>
        <w:outlineLvl w:val="1"/>
        <w:rPr>
          <w:rFonts w:ascii="Arial" w:hAnsi="Arial" w:cs="Arial"/>
          <w:bCs/>
          <w:kern w:val="0"/>
          <w:szCs w:val="21"/>
        </w:rPr>
      </w:pPr>
      <w:r>
        <w:rPr>
          <w:rFonts w:ascii="Arial" w:hAnsi="Arial" w:cs="Arial"/>
          <w:bCs/>
          <w:kern w:val="0"/>
          <w:szCs w:val="21"/>
        </w:rPr>
        <w:t>5.1</w:t>
      </w:r>
      <w:r>
        <w:rPr>
          <w:rFonts w:ascii="Arial" w:hAnsi="Arial" w:cs="Arial"/>
          <w:bCs/>
          <w:szCs w:val="21"/>
        </w:rPr>
        <w:t>开标结束后，采购人或者采购代理机构通过电子交易平台对供应商的资格进行审查。资格审查</w:t>
      </w:r>
      <w:r>
        <w:rPr>
          <w:rFonts w:ascii="Arial" w:hAnsi="Arial" w:cs="Arial"/>
          <w:bCs/>
          <w:kern w:val="0"/>
          <w:szCs w:val="21"/>
        </w:rPr>
        <w:t>是根据法律法规和招标文件的规定，对供应商的基本资格条件、特定资格条件进行审查。</w:t>
      </w:r>
    </w:p>
    <w:p>
      <w:pPr>
        <w:spacing w:before="120" w:line="320" w:lineRule="atLeast"/>
        <w:ind w:left="2" w:leftChars="1" w:firstLine="420" w:firstLineChars="200"/>
        <w:outlineLvl w:val="1"/>
        <w:rPr>
          <w:rFonts w:ascii="Arial" w:hAnsi="Arial" w:cs="Arial"/>
          <w:bCs/>
          <w:kern w:val="0"/>
          <w:szCs w:val="21"/>
        </w:rPr>
      </w:pPr>
      <w:r>
        <w:rPr>
          <w:rFonts w:ascii="Arial" w:hAnsi="Arial" w:cs="Arial"/>
          <w:bCs/>
          <w:kern w:val="0"/>
          <w:szCs w:val="21"/>
        </w:rPr>
        <w:t>5.2资格审查标准在第四章评审方法及标准中规定，符合资格审查标准要求的供应商即为资格审查合格。</w:t>
      </w:r>
    </w:p>
    <w:p>
      <w:pPr>
        <w:spacing w:before="120" w:line="276" w:lineRule="auto"/>
        <w:ind w:left="2" w:leftChars="1" w:firstLine="420" w:firstLineChars="200"/>
        <w:outlineLvl w:val="1"/>
        <w:rPr>
          <w:rFonts w:ascii="Arial" w:hAnsi="Arial" w:cs="Arial"/>
          <w:bCs/>
          <w:kern w:val="0"/>
          <w:szCs w:val="21"/>
        </w:rPr>
      </w:pPr>
      <w:r>
        <w:rPr>
          <w:rFonts w:ascii="Arial" w:hAnsi="Arial" w:cs="Arial"/>
          <w:bCs/>
          <w:kern w:val="0"/>
          <w:szCs w:val="21"/>
        </w:rPr>
        <w:t>5.3供应商有下列情形之一的，资格审查不合格，作无效投标处理：</w:t>
      </w:r>
    </w:p>
    <w:p>
      <w:pPr>
        <w:spacing w:line="276" w:lineRule="auto"/>
        <w:ind w:firstLine="420" w:firstLineChars="200"/>
        <w:rPr>
          <w:rFonts w:ascii="Arial" w:hAnsi="Arial" w:cs="Arial"/>
        </w:rPr>
      </w:pPr>
      <w:r>
        <w:rPr>
          <w:rFonts w:ascii="Arial" w:hAnsi="Arial" w:cs="Arial"/>
          <w:szCs w:val="21"/>
        </w:rPr>
        <w:t xml:space="preserve">5.3.1不具备招标文件中规定的资格要求或资格条件的； </w:t>
      </w:r>
      <w:r>
        <w:rPr>
          <w:rFonts w:ascii="Arial" w:hAnsi="Arial" w:cs="Arial"/>
        </w:rPr>
        <w:t>（注：</w:t>
      </w:r>
      <w:r>
        <w:rPr>
          <w:rFonts w:ascii="Arial" w:hAnsi="Arial" w:cs="Arial"/>
          <w:szCs w:val="21"/>
        </w:rPr>
        <w:t>广西政府采购云平台</w:t>
      </w:r>
      <w:r>
        <w:rPr>
          <w:rFonts w:ascii="Arial" w:hAnsi="Arial" w:cs="Arial"/>
        </w:rPr>
        <w:t>已与“信用中国”平台做接口，可直接在线查询）</w:t>
      </w:r>
    </w:p>
    <w:p>
      <w:pPr>
        <w:spacing w:before="120" w:line="276" w:lineRule="auto"/>
        <w:ind w:firstLine="420" w:firstLineChars="200"/>
        <w:rPr>
          <w:rFonts w:ascii="Arial" w:hAnsi="Arial" w:cs="Arial"/>
          <w:szCs w:val="21"/>
        </w:rPr>
      </w:pPr>
      <w:r>
        <w:rPr>
          <w:rFonts w:ascii="Arial" w:hAnsi="Arial" w:cs="Arial"/>
          <w:szCs w:val="21"/>
        </w:rPr>
        <w:t>5.3.2投标文件缺少任何一项资格证明文件或不符合第四章评审方法及标准中资格审查标准规定的评审内容的；</w:t>
      </w:r>
    </w:p>
    <w:p>
      <w:pPr>
        <w:spacing w:before="120" w:line="276" w:lineRule="auto"/>
        <w:ind w:left="2" w:leftChars="1" w:firstLine="420" w:firstLineChars="200"/>
        <w:outlineLvl w:val="1"/>
        <w:rPr>
          <w:rFonts w:ascii="Arial" w:hAnsi="Arial" w:cs="Arial"/>
          <w:bCs/>
          <w:kern w:val="0"/>
          <w:szCs w:val="21"/>
        </w:rPr>
      </w:pPr>
      <w:r>
        <w:rPr>
          <w:rFonts w:ascii="Arial" w:hAnsi="Arial" w:cs="Arial"/>
          <w:bCs/>
          <w:kern w:val="0"/>
          <w:szCs w:val="21"/>
        </w:rPr>
        <w:t>5.4资格审查合格的供应商不足3家的，不得评审。</w:t>
      </w:r>
    </w:p>
    <w:bookmarkEnd w:id="65"/>
    <w:p>
      <w:pPr>
        <w:spacing w:before="120" w:line="320" w:lineRule="atLeast"/>
        <w:ind w:left="2" w:leftChars="1" w:firstLine="422" w:firstLineChars="200"/>
        <w:outlineLvl w:val="1"/>
        <w:rPr>
          <w:rFonts w:ascii="Arial" w:hAnsi="Arial" w:cs="Arial"/>
          <w:b/>
          <w:bCs/>
          <w:kern w:val="0"/>
          <w:szCs w:val="21"/>
        </w:rPr>
      </w:pPr>
      <w:bookmarkStart w:id="66" w:name="_Hlk93420990"/>
      <w:r>
        <w:rPr>
          <w:rFonts w:ascii="Arial" w:hAnsi="Arial" w:cs="Arial"/>
          <w:b/>
          <w:bCs/>
          <w:kern w:val="0"/>
          <w:szCs w:val="21"/>
        </w:rPr>
        <w:t>6．评审</w:t>
      </w:r>
      <w:bookmarkEnd w:id="63"/>
      <w:bookmarkEnd w:id="64"/>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6.1评审委员会及评审原则</w:t>
      </w:r>
    </w:p>
    <w:p>
      <w:pPr>
        <w:spacing w:before="120" w:line="320" w:lineRule="atLeast"/>
        <w:ind w:firstLine="420" w:firstLineChars="200"/>
        <w:rPr>
          <w:rFonts w:ascii="Arial" w:hAnsi="Arial" w:cs="Arial"/>
          <w:szCs w:val="21"/>
        </w:rPr>
      </w:pPr>
      <w:bookmarkStart w:id="67" w:name="_Hlk91249317"/>
      <w:r>
        <w:rPr>
          <w:rFonts w:ascii="Arial" w:hAnsi="Arial" w:cs="Arial"/>
          <w:szCs w:val="21"/>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spacing w:before="120" w:line="320" w:lineRule="atLeast"/>
        <w:ind w:firstLine="420" w:firstLineChars="200"/>
        <w:rPr>
          <w:rFonts w:ascii="Arial" w:hAnsi="Arial" w:cs="Arial"/>
          <w:szCs w:val="21"/>
        </w:rPr>
      </w:pPr>
      <w:r>
        <w:rPr>
          <w:rFonts w:ascii="Arial" w:hAnsi="Arial" w:cs="Arial"/>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before="120" w:line="320" w:lineRule="atLeast"/>
        <w:ind w:firstLine="420" w:firstLineChars="200"/>
        <w:rPr>
          <w:rFonts w:ascii="Arial" w:hAnsi="Arial" w:cs="Arial"/>
          <w:szCs w:val="21"/>
        </w:rPr>
      </w:pPr>
      <w:r>
        <w:rPr>
          <w:rFonts w:ascii="Arial" w:hAnsi="Arial" w:cs="Arial"/>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before="120" w:line="320" w:lineRule="atLeast"/>
        <w:ind w:firstLine="420" w:firstLineChars="200"/>
        <w:rPr>
          <w:rFonts w:ascii="Arial" w:hAnsi="Arial" w:cs="Arial"/>
          <w:szCs w:val="21"/>
        </w:rPr>
      </w:pPr>
      <w:r>
        <w:rPr>
          <w:rFonts w:ascii="Arial" w:hAnsi="Arial" w:cs="Arial"/>
          <w:szCs w:val="21"/>
        </w:rPr>
        <w:t>6.1.4本项目评审过程实行全程网上留痕及录音、录像监控，供应商在评审过程中所进行的试图影响评审结果的不公正活动，可能导致其投标按无效处理。</w:t>
      </w:r>
    </w:p>
    <w:bookmarkEnd w:id="67"/>
    <w:p>
      <w:pPr>
        <w:spacing w:before="120" w:line="320" w:lineRule="atLeast"/>
        <w:ind w:firstLine="422" w:firstLineChars="200"/>
        <w:outlineLvl w:val="2"/>
        <w:rPr>
          <w:rFonts w:ascii="Arial" w:hAnsi="Arial" w:cs="Arial"/>
          <w:b/>
          <w:bCs/>
          <w:kern w:val="0"/>
          <w:szCs w:val="21"/>
        </w:rPr>
      </w:pPr>
      <w:bookmarkStart w:id="68" w:name="_Hlk91324148"/>
      <w:r>
        <w:rPr>
          <w:rFonts w:ascii="Arial" w:hAnsi="Arial" w:cs="Arial"/>
          <w:b/>
          <w:bCs/>
          <w:kern w:val="0"/>
          <w:szCs w:val="21"/>
        </w:rPr>
        <w:t>6.2评审方法及依据</w:t>
      </w:r>
    </w:p>
    <w:p>
      <w:pPr>
        <w:spacing w:before="120" w:line="320" w:lineRule="atLeast"/>
        <w:ind w:firstLine="420" w:firstLineChars="200"/>
        <w:rPr>
          <w:rFonts w:ascii="Arial" w:hAnsi="Arial" w:cs="Arial"/>
          <w:bCs/>
          <w:kern w:val="0"/>
          <w:szCs w:val="21"/>
        </w:rPr>
      </w:pPr>
      <w:r>
        <w:rPr>
          <w:rFonts w:ascii="Arial" w:hAnsi="Arial" w:cs="Arial"/>
          <w:bCs/>
          <w:kern w:val="0"/>
          <w:szCs w:val="21"/>
        </w:rPr>
        <w:t>6.2.1本项目采用第四章评审方法及标准规定的方法进行评审。</w:t>
      </w:r>
    </w:p>
    <w:p>
      <w:pPr>
        <w:suppressAutoHyphens/>
        <w:spacing w:before="120" w:line="320" w:lineRule="atLeast"/>
        <w:ind w:firstLine="420" w:firstLineChars="200"/>
        <w:rPr>
          <w:rFonts w:ascii="Arial" w:hAnsi="Arial" w:cs="Arial"/>
          <w:bCs/>
          <w:kern w:val="0"/>
          <w:szCs w:val="21"/>
        </w:rPr>
      </w:pPr>
      <w:r>
        <w:rPr>
          <w:rFonts w:ascii="Arial" w:hAnsi="Arial" w:cs="Arial"/>
          <w:bCs/>
          <w:kern w:val="0"/>
          <w:szCs w:val="21"/>
        </w:rPr>
        <w:t>6.2.2</w:t>
      </w:r>
      <w:r>
        <w:rPr>
          <w:rFonts w:ascii="Arial" w:hAnsi="Arial" w:cs="Arial"/>
        </w:rPr>
        <w:t>评审委员会以招标文件、补充文件、投标文件、澄清及答复为评审依据，</w:t>
      </w:r>
      <w:r>
        <w:rPr>
          <w:rFonts w:ascii="Arial" w:hAnsi="Arial" w:cs="Arial"/>
          <w:bCs/>
          <w:kern w:val="0"/>
          <w:szCs w:val="21"/>
        </w:rPr>
        <w:t>第四章评审方法及标准没有规定的评审方法、标准及因素，不得作为评审依据。</w:t>
      </w:r>
    </w:p>
    <w:bookmarkEnd w:id="68"/>
    <w:p>
      <w:pPr>
        <w:spacing w:before="120" w:line="320" w:lineRule="atLeast"/>
        <w:ind w:firstLine="422" w:firstLineChars="200"/>
        <w:outlineLvl w:val="2"/>
        <w:rPr>
          <w:rFonts w:ascii="Arial" w:hAnsi="Arial" w:cs="Arial"/>
          <w:b/>
          <w:bCs/>
          <w:kern w:val="0"/>
          <w:szCs w:val="21"/>
        </w:rPr>
      </w:pPr>
      <w:bookmarkStart w:id="69" w:name="_Hlk91324322"/>
      <w:r>
        <w:rPr>
          <w:rFonts w:ascii="Arial" w:hAnsi="Arial" w:cs="Arial"/>
          <w:b/>
          <w:bCs/>
          <w:kern w:val="0"/>
          <w:szCs w:val="21"/>
        </w:rPr>
        <w:t>6.3评审程序</w:t>
      </w:r>
    </w:p>
    <w:p>
      <w:pPr>
        <w:spacing w:before="120" w:line="320" w:lineRule="atLeast"/>
        <w:ind w:firstLine="420" w:firstLineChars="200"/>
        <w:rPr>
          <w:rFonts w:ascii="Arial" w:hAnsi="Arial" w:cs="Arial"/>
        </w:rPr>
      </w:pPr>
      <w:r>
        <w:rPr>
          <w:rFonts w:ascii="Arial" w:hAnsi="Arial" w:cs="Arial"/>
        </w:rPr>
        <w:t>6.</w:t>
      </w:r>
      <w:bookmarkStart w:id="70" w:name="_Hlk80956880"/>
      <w:r>
        <w:rPr>
          <w:rFonts w:ascii="Arial" w:hAnsi="Arial" w:cs="Arial"/>
        </w:rPr>
        <w:t>3.1符合性审查</w:t>
      </w:r>
    </w:p>
    <w:p>
      <w:pPr>
        <w:spacing w:before="120" w:line="320" w:lineRule="atLeast"/>
        <w:ind w:firstLine="420" w:firstLineChars="200"/>
        <w:rPr>
          <w:rFonts w:ascii="Arial" w:hAnsi="Arial" w:cs="Arial"/>
          <w:szCs w:val="21"/>
        </w:rPr>
      </w:pPr>
      <w:r>
        <w:rPr>
          <w:rFonts w:ascii="Arial" w:hAnsi="Arial" w:cs="Arial"/>
          <w:bCs/>
          <w:kern w:val="1"/>
          <w:szCs w:val="21"/>
        </w:rPr>
        <w:t>资格审查结束后，</w:t>
      </w:r>
      <w:r>
        <w:rPr>
          <w:rFonts w:ascii="Arial" w:hAnsi="Arial" w:cs="Arial"/>
        </w:rPr>
        <w:t>评审委员会对通过资格审查的供应商的投标文件报价、商务资信、技术等方面实质性内容进行符合性审查，</w:t>
      </w:r>
      <w:r>
        <w:rPr>
          <w:rFonts w:ascii="Arial" w:hAnsi="Arial" w:cs="Arial"/>
          <w:szCs w:val="21"/>
        </w:rPr>
        <w:t>符合性审查标准详见第四章评审方法及标准。</w:t>
      </w:r>
    </w:p>
    <w:bookmarkEnd w:id="70"/>
    <w:p>
      <w:pPr>
        <w:spacing w:before="120" w:line="320" w:lineRule="atLeast"/>
        <w:ind w:firstLine="420" w:firstLineChars="200"/>
        <w:rPr>
          <w:rFonts w:ascii="Arial" w:hAnsi="Arial" w:cs="Arial"/>
          <w:szCs w:val="21"/>
        </w:rPr>
      </w:pPr>
      <w:r>
        <w:rPr>
          <w:rFonts w:ascii="Arial" w:hAnsi="Arial" w:cs="Arial"/>
          <w:szCs w:val="21"/>
        </w:rPr>
        <w:t>6.3.2</w:t>
      </w:r>
      <w:r>
        <w:rPr>
          <w:rFonts w:ascii="Arial" w:hAnsi="Arial" w:cs="Arial"/>
        </w:rPr>
        <w:t>强制性</w:t>
      </w:r>
      <w:r>
        <w:rPr>
          <w:rFonts w:ascii="Arial" w:hAnsi="Arial" w:cs="Arial"/>
          <w:szCs w:val="21"/>
        </w:rPr>
        <w:t>采购要求（仅适用于货物采购项目）</w:t>
      </w:r>
    </w:p>
    <w:p>
      <w:pPr>
        <w:suppressAutoHyphens/>
        <w:spacing w:before="120" w:line="320" w:lineRule="atLeast"/>
        <w:ind w:firstLine="422" w:firstLineChars="201"/>
        <w:rPr>
          <w:rFonts w:ascii="Arial" w:hAnsi="Arial" w:cs="Arial"/>
          <w:szCs w:val="21"/>
        </w:rPr>
      </w:pPr>
      <w:bookmarkStart w:id="71" w:name="_Hlk47714684"/>
      <w:r>
        <w:rPr>
          <w:rFonts w:ascii="Arial" w:hAnsi="Arial" w:cs="Arial"/>
          <w:szCs w:val="21"/>
        </w:rPr>
        <w:t>（1）</w:t>
      </w:r>
      <w:bookmarkEnd w:id="71"/>
      <w:r>
        <w:rPr>
          <w:rFonts w:ascii="Arial" w:hAnsi="Arial" w:cs="Arial"/>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rFonts w:ascii="Arial" w:hAnsi="Arial" w:cs="Arial"/>
          <w:szCs w:val="21"/>
        </w:rPr>
      </w:pPr>
      <w:bookmarkStart w:id="72" w:name="_Hlk138843020"/>
      <w:r>
        <w:rPr>
          <w:rFonts w:ascii="Arial" w:hAnsi="Arial" w:cs="Arial"/>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before="120" w:line="276" w:lineRule="auto"/>
        <w:ind w:firstLine="420" w:firstLineChars="200"/>
        <w:rPr>
          <w:rFonts w:ascii="Arial" w:hAnsi="Arial" w:cs="Arial"/>
          <w:szCs w:val="21"/>
        </w:rPr>
      </w:pPr>
      <w:r>
        <w:rPr>
          <w:rFonts w:ascii="Arial" w:hAnsi="Arial" w:cs="Arial"/>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bookmarkEnd w:id="72"/>
    <w:p>
      <w:pPr>
        <w:spacing w:before="120" w:line="320" w:lineRule="atLeast"/>
        <w:ind w:firstLine="420" w:firstLineChars="200"/>
        <w:rPr>
          <w:rFonts w:ascii="Arial" w:hAnsi="Arial" w:cs="Arial"/>
        </w:rPr>
      </w:pPr>
      <w:r>
        <w:rPr>
          <w:rFonts w:ascii="Arial" w:hAnsi="Arial" w:cs="Arial"/>
        </w:rPr>
        <w:t>6.3.3澄清、说明或补正</w:t>
      </w:r>
    </w:p>
    <w:p>
      <w:pPr>
        <w:spacing w:before="120" w:line="320" w:lineRule="atLeast"/>
        <w:ind w:firstLine="420" w:firstLineChars="200"/>
        <w:rPr>
          <w:rFonts w:ascii="Arial" w:hAnsi="Arial" w:cs="Arial"/>
        </w:rPr>
      </w:pPr>
      <w:r>
        <w:rPr>
          <w:rFonts w:ascii="Arial" w:hAnsi="Arial" w:cs="Arial"/>
        </w:rPr>
        <w:t>（1）对投标文件中含义不明确、同类问题表述不一致或者有明显文字和计算错误的内容，评审委员会应在</w:t>
      </w:r>
      <w:r>
        <w:rPr>
          <w:rFonts w:ascii="Arial" w:hAnsi="Arial" w:cs="Arial"/>
          <w:szCs w:val="21"/>
        </w:rPr>
        <w:t>广西政府采购云平台</w:t>
      </w:r>
      <w:r>
        <w:rPr>
          <w:rFonts w:ascii="Arial" w:hAnsi="Arial" w:cs="Arial"/>
        </w:rPr>
        <w:t>发布电子澄清函，要求供应商在平台设置的时间内作出必要的澄清、说明或者补正。供应商在</w:t>
      </w:r>
      <w:r>
        <w:rPr>
          <w:rFonts w:ascii="Arial" w:hAnsi="Arial" w:cs="Arial"/>
          <w:szCs w:val="21"/>
        </w:rPr>
        <w:t>广西政府采购云平台</w:t>
      </w:r>
      <w:r>
        <w:rPr>
          <w:rFonts w:ascii="Arial" w:hAnsi="Arial" w:cs="Arial"/>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pPr>
        <w:spacing w:before="120" w:line="320" w:lineRule="atLeast"/>
        <w:ind w:firstLine="420" w:firstLineChars="200"/>
        <w:rPr>
          <w:rFonts w:ascii="Arial" w:hAnsi="Arial" w:cs="Arial"/>
        </w:rPr>
      </w:pPr>
      <w:r>
        <w:rPr>
          <w:rFonts w:ascii="Arial" w:hAnsi="Arial" w:cs="Arial"/>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pPr>
        <w:spacing w:before="120" w:line="320" w:lineRule="atLeast"/>
        <w:ind w:firstLine="420" w:firstLineChars="200"/>
        <w:rPr>
          <w:rFonts w:ascii="Arial" w:hAnsi="Arial" w:cs="Arial"/>
        </w:rPr>
      </w:pPr>
      <w:r>
        <w:rPr>
          <w:rFonts w:ascii="Arial" w:hAnsi="Arial" w:cs="Arial"/>
        </w:rPr>
        <w:t>6.3.4报价修正</w:t>
      </w:r>
    </w:p>
    <w:p>
      <w:pPr>
        <w:spacing w:before="120" w:line="320" w:lineRule="atLeast"/>
        <w:ind w:firstLine="420" w:firstLineChars="200"/>
        <w:rPr>
          <w:rFonts w:ascii="Arial" w:hAnsi="Arial" w:cs="Arial"/>
        </w:rPr>
      </w:pPr>
      <w:r>
        <w:rPr>
          <w:rFonts w:ascii="Arial" w:hAnsi="Arial" w:cs="Arial"/>
        </w:rPr>
        <w:t>（1）报价出现前后不一致的，按照下列规定修正：</w:t>
      </w:r>
    </w:p>
    <w:p>
      <w:pPr>
        <w:spacing w:before="120" w:line="320" w:lineRule="atLeast"/>
        <w:ind w:firstLine="420" w:firstLineChars="200"/>
        <w:rPr>
          <w:rFonts w:ascii="Arial" w:hAnsi="Arial" w:cs="Arial"/>
          <w:szCs w:val="21"/>
        </w:rPr>
      </w:pPr>
      <w:r>
        <w:rPr>
          <w:rFonts w:ascii="Arial" w:hAnsi="Arial" w:cs="Arial"/>
          <w:szCs w:val="21"/>
        </w:rPr>
        <w:t>①投标文件中开标一览表（报价表）内容与投标文件中相应内容不一致的，以开标一览表（报价表）为准；</w:t>
      </w:r>
    </w:p>
    <w:p>
      <w:pPr>
        <w:spacing w:before="120" w:line="320" w:lineRule="atLeast"/>
        <w:ind w:firstLine="420" w:firstLineChars="200"/>
        <w:rPr>
          <w:rFonts w:ascii="Arial" w:hAnsi="Arial" w:cs="Arial"/>
          <w:szCs w:val="21"/>
        </w:rPr>
      </w:pPr>
      <w:r>
        <w:rPr>
          <w:rFonts w:ascii="Arial" w:hAnsi="Arial" w:cs="Arial"/>
          <w:szCs w:val="21"/>
        </w:rPr>
        <w:t>②大写金额和小写金额不一致的，以大写金额为准；</w:t>
      </w:r>
    </w:p>
    <w:p>
      <w:pPr>
        <w:spacing w:before="120" w:line="320" w:lineRule="atLeast"/>
        <w:ind w:firstLine="420" w:firstLineChars="200"/>
        <w:rPr>
          <w:rFonts w:ascii="Arial" w:hAnsi="Arial" w:cs="Arial"/>
          <w:szCs w:val="21"/>
        </w:rPr>
      </w:pPr>
      <w:r>
        <w:rPr>
          <w:rFonts w:ascii="Arial" w:hAnsi="Arial" w:cs="Arial"/>
          <w:szCs w:val="21"/>
        </w:rPr>
        <w:t>③单价金额小数点或者百分比有明显错位的，以开标一览表的总价为准，并修改单价；</w:t>
      </w:r>
    </w:p>
    <w:p>
      <w:pPr>
        <w:spacing w:before="120" w:line="320" w:lineRule="atLeast"/>
        <w:ind w:firstLine="420" w:firstLineChars="200"/>
        <w:rPr>
          <w:rFonts w:ascii="Arial" w:hAnsi="Arial" w:cs="Arial"/>
          <w:szCs w:val="21"/>
        </w:rPr>
      </w:pPr>
      <w:r>
        <w:rPr>
          <w:rFonts w:ascii="Arial" w:hAnsi="Arial" w:cs="Arial"/>
          <w:szCs w:val="21"/>
        </w:rPr>
        <w:t>④总价金额与按单价汇总金额不一致的，以单价金额计算结果为准。</w:t>
      </w:r>
    </w:p>
    <w:p>
      <w:pPr>
        <w:spacing w:before="120" w:line="320" w:lineRule="atLeast"/>
        <w:ind w:firstLine="420" w:firstLineChars="200"/>
        <w:rPr>
          <w:rFonts w:ascii="Arial" w:hAnsi="Arial" w:cs="Arial"/>
          <w:szCs w:val="21"/>
        </w:rPr>
      </w:pPr>
      <w:r>
        <w:rPr>
          <w:rFonts w:ascii="Arial" w:hAnsi="Arial" w:cs="Arial"/>
          <w:szCs w:val="21"/>
        </w:rPr>
        <w:t>同时出现两种以上不一致的，按照上述①-④顺序修正。修正后的报价按照上述“6.3.3澄清、说明或补正”的规定经供应商确认后产生约束力，供应商不确认的，其投标无效。</w:t>
      </w:r>
    </w:p>
    <w:p>
      <w:pPr>
        <w:spacing w:before="120" w:line="320" w:lineRule="atLeast"/>
        <w:ind w:firstLine="420" w:firstLineChars="200"/>
        <w:rPr>
          <w:rFonts w:ascii="Arial" w:hAnsi="Arial" w:cs="Arial"/>
          <w:szCs w:val="21"/>
        </w:rPr>
      </w:pPr>
      <w:r>
        <w:rPr>
          <w:rFonts w:ascii="Arial" w:hAnsi="Arial" w:cs="Arial"/>
          <w:szCs w:val="21"/>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pPr>
        <w:spacing w:before="120" w:line="320" w:lineRule="atLeast"/>
        <w:ind w:firstLine="420" w:firstLineChars="200"/>
        <w:rPr>
          <w:rFonts w:ascii="Arial" w:hAnsi="Arial" w:cs="Arial"/>
          <w:szCs w:val="21"/>
        </w:rPr>
      </w:pPr>
      <w:r>
        <w:rPr>
          <w:rFonts w:ascii="Arial" w:hAnsi="Arial" w:cs="Arial"/>
          <w:szCs w:val="21"/>
        </w:rPr>
        <w:t>（3）经供应商确认修正后的报价若超过采购预算金额或者最高限价，其投标文件作无效投标处理。</w:t>
      </w:r>
    </w:p>
    <w:p>
      <w:pPr>
        <w:spacing w:before="120" w:line="320" w:lineRule="atLeast"/>
        <w:ind w:firstLine="420" w:firstLineChars="200"/>
        <w:rPr>
          <w:rFonts w:ascii="Arial" w:hAnsi="Arial" w:cs="Arial"/>
          <w:szCs w:val="21"/>
        </w:rPr>
      </w:pPr>
      <w:r>
        <w:rPr>
          <w:rFonts w:ascii="Arial" w:hAnsi="Arial" w:cs="Arial"/>
          <w:szCs w:val="21"/>
        </w:rPr>
        <w:t>（4）经供应产确认修正后的报价作为签订合同的依据，并以此报价计算价格分。</w:t>
      </w:r>
    </w:p>
    <w:p>
      <w:pPr>
        <w:spacing w:before="120" w:line="320" w:lineRule="atLeast"/>
        <w:ind w:firstLine="420" w:firstLineChars="200"/>
        <w:rPr>
          <w:rFonts w:ascii="Arial" w:hAnsi="Arial" w:cs="Arial"/>
          <w:szCs w:val="21"/>
        </w:rPr>
      </w:pPr>
      <w:r>
        <w:rPr>
          <w:rFonts w:ascii="Arial" w:hAnsi="Arial" w:cs="Arial"/>
          <w:szCs w:val="21"/>
        </w:rPr>
        <w:t>6.3.5相同品牌认定（仅适用于货物采购项目）</w:t>
      </w:r>
    </w:p>
    <w:p>
      <w:pPr>
        <w:spacing w:before="120" w:line="320" w:lineRule="atLeast"/>
        <w:ind w:firstLine="420" w:firstLineChars="200"/>
        <w:rPr>
          <w:rFonts w:ascii="Arial" w:hAnsi="Arial" w:cs="Arial"/>
          <w:szCs w:val="21"/>
        </w:rPr>
      </w:pPr>
      <w:r>
        <w:rPr>
          <w:rFonts w:ascii="Arial" w:hAnsi="Arial" w:cs="Arial"/>
          <w:szCs w:val="21"/>
        </w:rPr>
        <w:t>（1）单一产品采购项目，</w:t>
      </w:r>
      <w:r>
        <w:rPr>
          <w:rFonts w:ascii="Arial" w:hAnsi="Arial" w:cs="Arial"/>
        </w:rPr>
        <w:t>不同供应商提供的产品品牌相同时，按以下规定确定</w:t>
      </w:r>
      <w:r>
        <w:rPr>
          <w:rFonts w:ascii="Arial" w:hAnsi="Arial" w:cs="Arial"/>
          <w:bCs/>
          <w:kern w:val="0"/>
          <w:szCs w:val="21"/>
        </w:rPr>
        <w:t>相同品牌的投标有效性</w:t>
      </w:r>
      <w:r>
        <w:rPr>
          <w:rFonts w:ascii="Arial" w:hAnsi="Arial" w:cs="Arial"/>
        </w:rPr>
        <w:t>。</w:t>
      </w:r>
    </w:p>
    <w:p>
      <w:pPr>
        <w:spacing w:before="120" w:line="320" w:lineRule="atLeast"/>
        <w:ind w:firstLine="420" w:firstLineChars="200"/>
        <w:rPr>
          <w:rFonts w:ascii="Arial" w:hAnsi="Arial" w:cs="Arial"/>
          <w:szCs w:val="21"/>
        </w:rPr>
      </w:pPr>
      <w:r>
        <w:rPr>
          <w:rFonts w:ascii="Arial" w:hAnsi="Arial" w:cs="Arial"/>
          <w:szCs w:val="21"/>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spacing w:before="120" w:line="320" w:lineRule="atLeast"/>
        <w:ind w:firstLine="420" w:firstLineChars="200"/>
        <w:rPr>
          <w:rFonts w:ascii="Arial" w:hAnsi="Arial" w:cs="Arial"/>
          <w:szCs w:val="21"/>
        </w:rPr>
      </w:pPr>
      <w:r>
        <w:rPr>
          <w:rFonts w:ascii="Arial" w:hAnsi="Arial" w:cs="Arial"/>
          <w:szCs w:val="21"/>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spacing w:before="120" w:line="320" w:lineRule="atLeast"/>
        <w:ind w:firstLine="420" w:firstLineChars="200"/>
        <w:rPr>
          <w:rFonts w:ascii="Arial" w:hAnsi="Arial" w:cs="Arial"/>
        </w:rPr>
      </w:pPr>
      <w:r>
        <w:rPr>
          <w:rFonts w:ascii="Arial" w:hAnsi="Arial" w:cs="Arial"/>
          <w:szCs w:val="21"/>
        </w:rPr>
        <w:t>（2）非单一产品采购项目，采购人应当确定核心产品，并在招标文件中载明。不同供应商提供的核心产品品牌相同的，按上述规定处理。核心产品在第二章采购需求规定。</w:t>
      </w:r>
    </w:p>
    <w:p>
      <w:pPr>
        <w:spacing w:before="120" w:line="320" w:lineRule="atLeast"/>
        <w:ind w:firstLine="420" w:firstLineChars="200"/>
        <w:rPr>
          <w:rFonts w:ascii="Arial" w:hAnsi="Arial" w:cs="Arial"/>
          <w:szCs w:val="21"/>
        </w:rPr>
      </w:pPr>
      <w:r>
        <w:rPr>
          <w:rFonts w:ascii="Arial" w:hAnsi="Arial" w:cs="Arial"/>
          <w:szCs w:val="21"/>
        </w:rPr>
        <w:t>6.3.6串通投标认定</w:t>
      </w:r>
    </w:p>
    <w:p>
      <w:pPr>
        <w:spacing w:before="120" w:line="320" w:lineRule="atLeast"/>
        <w:ind w:firstLine="420" w:firstLineChars="200"/>
        <w:rPr>
          <w:rFonts w:ascii="Arial" w:hAnsi="Arial" w:cs="Arial"/>
        </w:rPr>
      </w:pPr>
      <w:r>
        <w:rPr>
          <w:rFonts w:ascii="Arial" w:hAnsi="Arial" w:cs="Arial"/>
          <w:szCs w:val="21"/>
        </w:rPr>
        <w:t>评审委员会须根据以下规定认定供应商是否有</w:t>
      </w:r>
      <w:r>
        <w:rPr>
          <w:rFonts w:ascii="Arial" w:hAnsi="Arial" w:cs="Arial"/>
          <w:bCs/>
          <w:kern w:val="0"/>
          <w:szCs w:val="21"/>
        </w:rPr>
        <w:t>串通投标的行为</w:t>
      </w:r>
      <w:r>
        <w:rPr>
          <w:rFonts w:ascii="Arial" w:hAnsi="Arial" w:cs="Arial"/>
        </w:rPr>
        <w:t>。</w:t>
      </w:r>
    </w:p>
    <w:p>
      <w:pPr>
        <w:spacing w:before="120" w:line="320" w:lineRule="atLeast"/>
        <w:ind w:firstLine="420" w:firstLineChars="200"/>
        <w:rPr>
          <w:rFonts w:ascii="Arial" w:hAnsi="Arial" w:cs="Arial"/>
          <w:szCs w:val="21"/>
        </w:rPr>
      </w:pPr>
      <w:r>
        <w:rPr>
          <w:rFonts w:ascii="Arial" w:hAnsi="Arial" w:cs="Arial"/>
          <w:szCs w:val="21"/>
        </w:rPr>
        <w:t>（1）根据《关于防治政府采购招标中串通投标行为的通知》（桂财采[2016]42号）规定，出现下述情况的，相关供应商的投标作无效投标处理。</w:t>
      </w:r>
    </w:p>
    <w:p>
      <w:pPr>
        <w:spacing w:before="120" w:line="320" w:lineRule="atLeast"/>
        <w:ind w:firstLine="420" w:firstLineChars="200"/>
        <w:rPr>
          <w:rFonts w:ascii="Arial" w:hAnsi="Arial" w:cs="Arial"/>
          <w:szCs w:val="21"/>
        </w:rPr>
      </w:pPr>
      <w:r>
        <w:rPr>
          <w:rFonts w:ascii="Arial" w:hAnsi="Arial" w:cs="Arial"/>
          <w:szCs w:val="21"/>
        </w:rPr>
        <w:t>①单位负责人为同一人或者存在直接控股、管理关系，参加同一合同项下政府采购活动的不同供应商。</w:t>
      </w:r>
    </w:p>
    <w:p>
      <w:pPr>
        <w:spacing w:before="120" w:line="320" w:lineRule="atLeast"/>
        <w:ind w:firstLine="420" w:firstLineChars="200"/>
        <w:rPr>
          <w:rFonts w:ascii="Arial" w:hAnsi="Arial" w:cs="Arial"/>
          <w:szCs w:val="21"/>
        </w:rPr>
      </w:pPr>
      <w:r>
        <w:rPr>
          <w:rFonts w:ascii="Arial" w:hAnsi="Arial" w:cs="Arial"/>
          <w:szCs w:val="21"/>
        </w:rPr>
        <w:t>②授权给供应商后参加同一合同项（分标、分包）投标的生产厂商。</w:t>
      </w:r>
    </w:p>
    <w:p>
      <w:pPr>
        <w:spacing w:before="120" w:line="320" w:lineRule="atLeast"/>
        <w:ind w:firstLine="420" w:firstLineChars="200"/>
        <w:rPr>
          <w:rFonts w:ascii="Arial" w:hAnsi="Arial" w:cs="Arial"/>
          <w:szCs w:val="21"/>
        </w:rPr>
      </w:pPr>
      <w:r>
        <w:rPr>
          <w:rFonts w:ascii="Arial" w:hAnsi="Arial" w:cs="Arial"/>
          <w:szCs w:val="21"/>
        </w:rPr>
        <w:t>③视为或被认定为串通投标的相关供应商。</w:t>
      </w:r>
    </w:p>
    <w:p>
      <w:pPr>
        <w:spacing w:before="120" w:line="320" w:lineRule="atLeast"/>
        <w:ind w:firstLine="420" w:firstLineChars="200"/>
        <w:rPr>
          <w:rFonts w:ascii="Arial" w:hAnsi="Arial" w:cs="Arial"/>
          <w:szCs w:val="21"/>
        </w:rPr>
      </w:pPr>
      <w:r>
        <w:rPr>
          <w:rFonts w:ascii="Arial" w:hAnsi="Arial" w:cs="Arial"/>
          <w:szCs w:val="21"/>
        </w:rPr>
        <w:t>（2）根据《关于防治政府采购招标中串通投标行为的通知》（桂财采[2016]42号）规定，有下列情形之一的视为供应商相互串通投标，投标文件将被视为无效。</w:t>
      </w:r>
    </w:p>
    <w:p>
      <w:pPr>
        <w:spacing w:before="120" w:line="320" w:lineRule="atLeast"/>
        <w:ind w:firstLine="420" w:firstLineChars="200"/>
        <w:rPr>
          <w:rFonts w:ascii="Arial" w:hAnsi="Arial" w:cs="Arial"/>
          <w:szCs w:val="21"/>
        </w:rPr>
      </w:pPr>
      <w:r>
        <w:rPr>
          <w:rFonts w:ascii="Arial" w:hAnsi="Arial" w:cs="Arial"/>
          <w:szCs w:val="21"/>
        </w:rPr>
        <w:t>①不同供应商的投标文件由同一单位或者个人编制；或不同供应商报名的IP地址一致的；</w:t>
      </w:r>
    </w:p>
    <w:p>
      <w:pPr>
        <w:spacing w:before="120" w:line="320" w:lineRule="atLeast"/>
        <w:ind w:firstLine="420" w:firstLineChars="200"/>
        <w:rPr>
          <w:rFonts w:ascii="Arial" w:hAnsi="Arial" w:cs="Arial"/>
          <w:szCs w:val="21"/>
        </w:rPr>
      </w:pPr>
      <w:r>
        <w:rPr>
          <w:rFonts w:ascii="Arial" w:hAnsi="Arial" w:cs="Arial"/>
          <w:szCs w:val="21"/>
        </w:rPr>
        <w:t>②不同供应商委托同一单位或者个人办理投标事宜；</w:t>
      </w:r>
    </w:p>
    <w:p>
      <w:pPr>
        <w:spacing w:before="120" w:line="320" w:lineRule="atLeast"/>
        <w:ind w:firstLine="420" w:firstLineChars="200"/>
        <w:rPr>
          <w:rFonts w:ascii="Arial" w:hAnsi="Arial" w:cs="Arial"/>
          <w:szCs w:val="21"/>
        </w:rPr>
      </w:pPr>
      <w:r>
        <w:rPr>
          <w:rFonts w:ascii="Arial" w:hAnsi="Arial" w:cs="Arial"/>
          <w:szCs w:val="21"/>
        </w:rPr>
        <w:t>③不同的供应商的投标文件载明的项目管理员为同一个人；</w:t>
      </w:r>
    </w:p>
    <w:p>
      <w:pPr>
        <w:spacing w:before="120" w:line="320" w:lineRule="atLeast"/>
        <w:ind w:firstLine="420" w:firstLineChars="200"/>
        <w:rPr>
          <w:rFonts w:ascii="Arial" w:hAnsi="Arial" w:cs="Arial"/>
          <w:szCs w:val="21"/>
        </w:rPr>
      </w:pPr>
      <w:r>
        <w:rPr>
          <w:rFonts w:ascii="Arial" w:hAnsi="Arial" w:cs="Arial"/>
          <w:szCs w:val="21"/>
        </w:rPr>
        <w:t>④不同供应商的投标文件异常一致或投标报价呈规律性差异；</w:t>
      </w:r>
    </w:p>
    <w:p>
      <w:pPr>
        <w:spacing w:before="120" w:line="320" w:lineRule="atLeast"/>
        <w:ind w:firstLine="420" w:firstLineChars="200"/>
        <w:rPr>
          <w:rFonts w:ascii="Arial" w:hAnsi="Arial" w:cs="Arial"/>
          <w:szCs w:val="21"/>
        </w:rPr>
      </w:pPr>
      <w:r>
        <w:rPr>
          <w:rFonts w:ascii="Arial" w:hAnsi="Arial" w:cs="Arial"/>
          <w:szCs w:val="21"/>
        </w:rPr>
        <w:t>⑤不同供应商的投标文件相互混装；</w:t>
      </w:r>
    </w:p>
    <w:p>
      <w:pPr>
        <w:spacing w:before="120" w:line="320" w:lineRule="atLeast"/>
        <w:ind w:firstLine="420" w:firstLineChars="200"/>
        <w:rPr>
          <w:rFonts w:ascii="Arial" w:hAnsi="Arial" w:cs="Arial"/>
          <w:szCs w:val="21"/>
        </w:rPr>
      </w:pPr>
      <w:r>
        <w:rPr>
          <w:rFonts w:ascii="Arial" w:hAnsi="Arial" w:cs="Arial"/>
          <w:szCs w:val="21"/>
        </w:rPr>
        <w:t>⑥不同供应商的保证金从同一单位或者个人账户转出。</w:t>
      </w:r>
    </w:p>
    <w:p>
      <w:pPr>
        <w:spacing w:before="120" w:line="320" w:lineRule="atLeast"/>
        <w:ind w:firstLine="420" w:firstLineChars="200"/>
        <w:rPr>
          <w:rFonts w:ascii="Arial" w:hAnsi="Arial" w:cs="Arial"/>
          <w:szCs w:val="21"/>
        </w:rPr>
      </w:pPr>
      <w:r>
        <w:rPr>
          <w:rFonts w:ascii="Arial" w:hAnsi="Arial" w:cs="Arial"/>
          <w:szCs w:val="21"/>
        </w:rPr>
        <w:t>（3）根据《关于防治政府采购招标中串通投标行为的通知》（桂财采[2016]42号）规定，供应商有下列情形之一的，属于恶意串通行为，投标文件将被视为无效。</w:t>
      </w:r>
    </w:p>
    <w:p>
      <w:pPr>
        <w:spacing w:before="120" w:line="320" w:lineRule="atLeast"/>
        <w:ind w:firstLine="420" w:firstLineChars="200"/>
        <w:rPr>
          <w:rFonts w:ascii="Arial" w:hAnsi="Arial" w:cs="Arial"/>
          <w:szCs w:val="21"/>
        </w:rPr>
      </w:pPr>
      <w:r>
        <w:rPr>
          <w:rFonts w:ascii="Arial" w:hAnsi="Arial" w:cs="Arial"/>
          <w:szCs w:val="21"/>
        </w:rPr>
        <w:t>①供应商直接或者间接从采购人或者采购代理机构处获得其他供应商的相关信息并修改其投标文件或者</w:t>
      </w:r>
      <w:r>
        <w:rPr>
          <w:rFonts w:hint="eastAsia" w:ascii="Arial" w:hAnsi="Arial" w:cs="Arial"/>
          <w:szCs w:val="21"/>
        </w:rPr>
        <w:t>投标文件</w:t>
      </w:r>
      <w:r>
        <w:rPr>
          <w:rFonts w:ascii="Arial" w:hAnsi="Arial" w:cs="Arial"/>
          <w:szCs w:val="21"/>
        </w:rPr>
        <w:t>；</w:t>
      </w:r>
    </w:p>
    <w:p>
      <w:pPr>
        <w:spacing w:before="120" w:line="320" w:lineRule="atLeast"/>
        <w:ind w:firstLine="420" w:firstLineChars="200"/>
        <w:rPr>
          <w:rFonts w:ascii="Arial" w:hAnsi="Arial" w:cs="Arial"/>
          <w:szCs w:val="21"/>
        </w:rPr>
      </w:pPr>
      <w:r>
        <w:rPr>
          <w:rFonts w:ascii="Arial" w:hAnsi="Arial" w:cs="Arial"/>
          <w:szCs w:val="21"/>
        </w:rPr>
        <w:t>②供应商按照采购人或者采购代理机构的授意撤换、修改投标文件或者</w:t>
      </w:r>
      <w:r>
        <w:rPr>
          <w:rFonts w:hint="eastAsia" w:ascii="Arial" w:hAnsi="Arial" w:cs="Arial"/>
          <w:szCs w:val="21"/>
        </w:rPr>
        <w:t>投标文件</w:t>
      </w:r>
      <w:r>
        <w:rPr>
          <w:rFonts w:ascii="Arial" w:hAnsi="Arial" w:cs="Arial"/>
          <w:szCs w:val="21"/>
        </w:rPr>
        <w:t>;；</w:t>
      </w:r>
    </w:p>
    <w:p>
      <w:pPr>
        <w:spacing w:before="120" w:line="320" w:lineRule="atLeast"/>
        <w:ind w:firstLine="420" w:firstLineChars="200"/>
        <w:rPr>
          <w:rFonts w:ascii="Arial" w:hAnsi="Arial" w:cs="Arial"/>
          <w:szCs w:val="21"/>
        </w:rPr>
      </w:pPr>
      <w:r>
        <w:rPr>
          <w:rFonts w:ascii="Arial" w:hAnsi="Arial" w:cs="Arial"/>
          <w:szCs w:val="21"/>
        </w:rPr>
        <w:t>③供应商之间协商报价、技术方案等投标文件或者</w:t>
      </w:r>
      <w:r>
        <w:rPr>
          <w:rFonts w:hint="eastAsia" w:ascii="Arial" w:hAnsi="Arial" w:cs="Arial"/>
          <w:szCs w:val="21"/>
        </w:rPr>
        <w:t>投标文件</w:t>
      </w:r>
      <w:r>
        <w:rPr>
          <w:rFonts w:ascii="Arial" w:hAnsi="Arial" w:cs="Arial"/>
          <w:szCs w:val="21"/>
        </w:rPr>
        <w:t>的实质性内容；</w:t>
      </w:r>
    </w:p>
    <w:p>
      <w:pPr>
        <w:spacing w:before="120" w:line="320" w:lineRule="atLeast"/>
        <w:ind w:firstLine="420" w:firstLineChars="200"/>
        <w:rPr>
          <w:rFonts w:ascii="Arial" w:hAnsi="Arial" w:cs="Arial"/>
          <w:szCs w:val="21"/>
        </w:rPr>
      </w:pPr>
      <w:r>
        <w:rPr>
          <w:rFonts w:ascii="Arial" w:hAnsi="Arial" w:cs="Arial"/>
          <w:szCs w:val="21"/>
        </w:rPr>
        <w:t>④属于同一集团、协会、商会等组织成员的供应商按照该组织要求协同参加政府采购活动；</w:t>
      </w:r>
    </w:p>
    <w:p>
      <w:pPr>
        <w:spacing w:before="120" w:line="320" w:lineRule="atLeast"/>
        <w:ind w:firstLine="420" w:firstLineChars="200"/>
        <w:rPr>
          <w:rFonts w:ascii="Arial" w:hAnsi="Arial" w:cs="Arial"/>
          <w:szCs w:val="21"/>
        </w:rPr>
      </w:pPr>
      <w:r>
        <w:rPr>
          <w:rFonts w:ascii="Arial" w:hAnsi="Arial" w:cs="Arial"/>
          <w:szCs w:val="21"/>
        </w:rPr>
        <w:t>⑤供应商之间事先约定一致抬高或者压低投标报价，或者在招标项目中事先约定轮流以高价位或者低价位中标，或者事先约定由某一特定供应商中标，然后再参加投标；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szCs w:val="21"/>
        </w:rPr>
      </w:pPr>
      <w:r>
        <w:rPr>
          <w:rFonts w:ascii="Arial" w:hAnsi="Arial" w:cs="Arial"/>
          <w:szCs w:val="21"/>
        </w:rPr>
        <w:t>⑥供应商之间商定部分供应商放弃参加政府采购活动或者放弃中标；</w:t>
      </w:r>
    </w:p>
    <w:p>
      <w:pPr>
        <w:spacing w:before="120" w:line="320" w:lineRule="atLeast"/>
        <w:ind w:firstLine="420" w:firstLineChars="200"/>
        <w:rPr>
          <w:rFonts w:ascii="Arial" w:hAnsi="Arial" w:cs="Arial"/>
          <w:szCs w:val="21"/>
        </w:rPr>
      </w:pPr>
      <w:r>
        <w:rPr>
          <w:rFonts w:ascii="Arial" w:hAnsi="Arial" w:cs="Arial"/>
          <w:szCs w:val="21"/>
        </w:rPr>
        <w:t>⑦供应商与采购人或者采购代理机构之间、供应商相互之间，为谋求特定供应商中标或者排斥其他供应商的其他串通行为。</w:t>
      </w:r>
    </w:p>
    <w:p>
      <w:pPr>
        <w:spacing w:before="120" w:line="320" w:lineRule="atLeast"/>
        <w:ind w:firstLine="420" w:firstLineChars="200"/>
        <w:rPr>
          <w:rFonts w:ascii="Arial" w:hAnsi="Arial" w:cs="Arial"/>
          <w:szCs w:val="21"/>
        </w:rPr>
      </w:pPr>
      <w:r>
        <w:rPr>
          <w:rFonts w:ascii="Arial" w:hAnsi="Arial" w:cs="Arial"/>
          <w:szCs w:val="21"/>
        </w:rPr>
        <w:t>6.3.7投标无效认定</w:t>
      </w:r>
    </w:p>
    <w:p>
      <w:pPr>
        <w:spacing w:before="120" w:line="320" w:lineRule="atLeast"/>
        <w:ind w:firstLine="420" w:firstLineChars="200"/>
        <w:rPr>
          <w:rFonts w:ascii="Arial" w:hAnsi="Arial" w:cs="Arial"/>
          <w:szCs w:val="21"/>
        </w:rPr>
      </w:pPr>
      <w:r>
        <w:rPr>
          <w:rFonts w:ascii="Arial" w:hAnsi="Arial" w:cs="Arial"/>
          <w:szCs w:val="21"/>
        </w:rPr>
        <w:t>（1）在评审过程中如发现下列情形之一的，投标文件将被视为无效：</w:t>
      </w:r>
    </w:p>
    <w:p>
      <w:pPr>
        <w:spacing w:before="120" w:line="320" w:lineRule="atLeast"/>
        <w:ind w:firstLine="420" w:firstLineChars="200"/>
        <w:rPr>
          <w:rFonts w:ascii="Arial" w:hAnsi="Arial" w:cs="Arial"/>
        </w:rPr>
      </w:pPr>
      <w:r>
        <w:rPr>
          <w:rFonts w:ascii="Arial" w:hAnsi="Arial" w:cs="Arial"/>
          <w:szCs w:val="21"/>
        </w:rPr>
        <w:t>①投标文件存在法律、法规及监督部门有关文件规定的无效情形。</w:t>
      </w:r>
    </w:p>
    <w:p>
      <w:pPr>
        <w:spacing w:before="120" w:line="320" w:lineRule="atLeast"/>
        <w:ind w:firstLine="420" w:firstLineChars="200"/>
        <w:rPr>
          <w:rFonts w:ascii="Arial" w:hAnsi="Arial" w:cs="Arial"/>
          <w:szCs w:val="21"/>
        </w:rPr>
      </w:pPr>
      <w:r>
        <w:rPr>
          <w:rFonts w:ascii="Arial" w:hAnsi="Arial" w:cs="Arial"/>
          <w:szCs w:val="21"/>
        </w:rPr>
        <w:t>②投标文件存在招标文件规定的无效情形。</w:t>
      </w:r>
    </w:p>
    <w:p>
      <w:pPr>
        <w:spacing w:before="120" w:line="320" w:lineRule="atLeast"/>
        <w:ind w:firstLine="420" w:firstLineChars="200"/>
        <w:rPr>
          <w:rFonts w:ascii="Arial" w:hAnsi="Arial" w:cs="Arial"/>
          <w:szCs w:val="21"/>
        </w:rPr>
      </w:pPr>
      <w:r>
        <w:rPr>
          <w:rFonts w:ascii="Arial" w:hAnsi="Arial" w:cs="Arial"/>
          <w:szCs w:val="21"/>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pPr>
        <w:spacing w:before="120" w:line="320" w:lineRule="atLeast"/>
        <w:ind w:firstLine="420" w:firstLineChars="200"/>
        <w:rPr>
          <w:rFonts w:ascii="Arial" w:hAnsi="Arial" w:cs="Arial"/>
          <w:szCs w:val="21"/>
        </w:rPr>
      </w:pPr>
      <w:r>
        <w:rPr>
          <w:rFonts w:ascii="Arial" w:hAnsi="Arial" w:cs="Arial"/>
          <w:szCs w:val="21"/>
        </w:rPr>
        <w:t>6.3.8比较与评价</w:t>
      </w:r>
    </w:p>
    <w:p>
      <w:pPr>
        <w:spacing w:before="120" w:line="320" w:lineRule="atLeast"/>
        <w:ind w:firstLine="420" w:firstLineChars="200"/>
        <w:rPr>
          <w:rFonts w:ascii="Arial" w:hAnsi="Arial" w:cs="Arial"/>
          <w:szCs w:val="21"/>
        </w:rPr>
      </w:pPr>
      <w:r>
        <w:rPr>
          <w:rFonts w:ascii="Arial" w:hAnsi="Arial" w:cs="Arial"/>
          <w:szCs w:val="21"/>
        </w:rPr>
        <w:t>（1）评审委员会按招标文件中规定的评审方法和标准，对符合性审查合格的投标文件进行综合比较与评价。</w:t>
      </w:r>
    </w:p>
    <w:p>
      <w:pPr>
        <w:spacing w:before="120" w:line="320" w:lineRule="atLeast"/>
        <w:ind w:firstLine="420" w:firstLineChars="200"/>
        <w:rPr>
          <w:rFonts w:ascii="Arial" w:hAnsi="Arial" w:cs="Arial"/>
          <w:szCs w:val="21"/>
        </w:rPr>
      </w:pPr>
      <w:r>
        <w:rPr>
          <w:rFonts w:ascii="Arial" w:hAnsi="Arial" w:cs="Arial"/>
          <w:szCs w:val="21"/>
        </w:rPr>
        <w:t>（2）评审委员会各成员独立对每个有效供应商的投标文件进行评价。评价有误的应及时进行修正。评分标准如有客观分定义，评审委员会所有成员的客观分评分分值应当一致。</w:t>
      </w:r>
    </w:p>
    <w:p>
      <w:pPr>
        <w:spacing w:before="120" w:line="320" w:lineRule="atLeast"/>
        <w:ind w:firstLine="420" w:firstLineChars="200"/>
        <w:rPr>
          <w:rFonts w:ascii="Arial" w:hAnsi="Arial" w:cs="Arial"/>
          <w:szCs w:val="21"/>
        </w:rPr>
      </w:pPr>
      <w:r>
        <w:rPr>
          <w:rFonts w:ascii="Arial" w:hAnsi="Arial" w:cs="Arial"/>
          <w:szCs w:val="21"/>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rPr>
        <w:t>并列</w:t>
      </w:r>
      <w:r>
        <w:rPr>
          <w:rFonts w:ascii="Arial" w:hAnsi="Arial" w:cs="Arial"/>
          <w:szCs w:val="21"/>
        </w:rPr>
        <w:t>；中标候选人并列的，按技术部分得分由高到低顺序排列，若综合评分、投标报价、技术部分均相同的，按商务部分得分由高到低顺序排列。</w:t>
      </w:r>
    </w:p>
    <w:p>
      <w:pPr>
        <w:spacing w:before="120" w:line="320" w:lineRule="atLeast"/>
        <w:ind w:firstLine="420" w:firstLineChars="200"/>
        <w:rPr>
          <w:rFonts w:ascii="Arial" w:hAnsi="Arial" w:cs="Arial"/>
        </w:rPr>
      </w:pPr>
      <w:r>
        <w:rPr>
          <w:rFonts w:ascii="Arial" w:hAnsi="Arial" w:cs="Arial"/>
          <w:szCs w:val="21"/>
        </w:rPr>
        <w:t>（4）评审委员会根据评审记录及评审结果编写评审报告，评审委员会成员均应当在评审报告上签字，对自己的评审意见承担法律责任。</w:t>
      </w:r>
      <w:r>
        <w:rPr>
          <w:rFonts w:ascii="Arial" w:hAnsi="Arial" w:cs="Arial"/>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before="120" w:line="320" w:lineRule="atLeast"/>
        <w:ind w:firstLine="420" w:firstLineChars="200"/>
        <w:rPr>
          <w:rFonts w:ascii="Arial" w:hAnsi="Arial" w:cs="Arial"/>
        </w:rPr>
      </w:pPr>
      <w:r>
        <w:rPr>
          <w:rFonts w:ascii="Arial" w:hAnsi="Arial" w:cs="Arial"/>
        </w:rPr>
        <w:t>分值汇总计算错误的；分项评分超出评分标准范围的；评审委员会成员对客观评审因素评分不一致的；经评审委员会认定评分畸高、畸低的。</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6.4确定中标人</w:t>
      </w:r>
    </w:p>
    <w:p>
      <w:pPr>
        <w:spacing w:before="120" w:line="276" w:lineRule="auto"/>
        <w:ind w:firstLine="420" w:firstLineChars="200"/>
        <w:rPr>
          <w:rFonts w:ascii="Arial" w:hAnsi="Arial" w:cs="Arial"/>
          <w:szCs w:val="21"/>
        </w:rPr>
      </w:pPr>
      <w:r>
        <w:rPr>
          <w:rFonts w:ascii="Arial" w:hAnsi="Arial" w:cs="Arial"/>
          <w:szCs w:val="21"/>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pPr>
        <w:spacing w:before="120" w:line="276" w:lineRule="auto"/>
        <w:ind w:firstLine="420" w:firstLineChars="200"/>
        <w:rPr>
          <w:rFonts w:ascii="Arial" w:hAnsi="Arial" w:cs="Arial"/>
          <w:szCs w:val="21"/>
        </w:rPr>
      </w:pPr>
      <w:r>
        <w:rPr>
          <w:rFonts w:ascii="Arial" w:hAnsi="Arial" w:cs="Arial"/>
          <w:szCs w:val="21"/>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6.5结果公告</w:t>
      </w:r>
    </w:p>
    <w:p>
      <w:pPr>
        <w:spacing w:before="120" w:line="320" w:lineRule="atLeast"/>
        <w:ind w:firstLine="420" w:firstLineChars="200"/>
        <w:rPr>
          <w:rFonts w:ascii="Arial" w:hAnsi="Arial" w:cs="Arial"/>
          <w:szCs w:val="21"/>
        </w:rPr>
      </w:pPr>
      <w:r>
        <w:rPr>
          <w:rFonts w:ascii="Arial" w:hAnsi="Arial" w:cs="Arial"/>
          <w:szCs w:val="21"/>
        </w:rPr>
        <w:t>6.5.1自中标人确定后2个工作日内，采购代理机构按照供应商须知</w:t>
      </w:r>
      <w:r>
        <w:rPr>
          <w:rFonts w:ascii="Arial" w:hAnsi="Arial" w:cs="Arial"/>
          <w:kern w:val="0"/>
          <w:szCs w:val="21"/>
        </w:rPr>
        <w:t>前附表的规定公告</w:t>
      </w:r>
      <w:r>
        <w:rPr>
          <w:rFonts w:ascii="Arial" w:hAnsi="Arial" w:cs="Arial"/>
          <w:szCs w:val="21"/>
        </w:rPr>
        <w:t>中标结果。</w:t>
      </w:r>
    </w:p>
    <w:p>
      <w:pPr>
        <w:spacing w:before="120" w:line="320" w:lineRule="atLeast"/>
        <w:ind w:firstLine="420" w:firstLineChars="200"/>
        <w:rPr>
          <w:rFonts w:ascii="Arial" w:hAnsi="Arial" w:cs="Arial"/>
          <w:szCs w:val="21"/>
        </w:rPr>
      </w:pPr>
      <w:r>
        <w:rPr>
          <w:rFonts w:ascii="Arial" w:hAnsi="Arial" w:cs="Arial"/>
          <w:szCs w:val="21"/>
        </w:rPr>
        <w:t>6.5.2在发布结果公告的同时，采购代理机构以供应商须知前附表规定的形式向中标人发出中标通知书。中标通知书发出后，采购人改变中标结果，或者中标人放弃中标，应当承担相应的法律责任。</w:t>
      </w:r>
    </w:p>
    <w:p>
      <w:pPr>
        <w:spacing w:before="120" w:line="320" w:lineRule="atLeast"/>
        <w:ind w:firstLine="420" w:firstLineChars="200"/>
        <w:rPr>
          <w:rFonts w:ascii="Arial" w:hAnsi="Arial" w:cs="Arial"/>
          <w:b/>
          <w:bCs/>
          <w:kern w:val="0"/>
          <w:szCs w:val="21"/>
        </w:rPr>
      </w:pPr>
      <w:r>
        <w:rPr>
          <w:rFonts w:ascii="Arial" w:hAnsi="Arial" w:cs="Arial"/>
          <w:szCs w:val="21"/>
        </w:rPr>
        <w:t>6.5.3在发布结果公告的同时，采购代理机构以供应商须知前附表规定的形式向未中标人发出招标结果通知书，供应商自行承担未及时查收的后果。</w:t>
      </w:r>
    </w:p>
    <w:p>
      <w:pPr>
        <w:suppressAutoHyphens/>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6.6废标</w:t>
      </w:r>
    </w:p>
    <w:p>
      <w:pPr>
        <w:spacing w:before="120" w:line="320" w:lineRule="atLeast"/>
        <w:ind w:firstLine="420" w:firstLineChars="200"/>
        <w:rPr>
          <w:rFonts w:ascii="Arial" w:hAnsi="Arial" w:cs="Arial"/>
          <w:kern w:val="1"/>
          <w:szCs w:val="21"/>
        </w:rPr>
      </w:pPr>
      <w:r>
        <w:rPr>
          <w:rFonts w:ascii="Arial" w:hAnsi="Arial" w:cs="Arial"/>
          <w:kern w:val="1"/>
          <w:szCs w:val="21"/>
        </w:rPr>
        <w:t xml:space="preserve">6.6.1出现下列情形之一，将导致项目废标： </w:t>
      </w:r>
    </w:p>
    <w:p>
      <w:pPr>
        <w:spacing w:before="120" w:line="320" w:lineRule="atLeast"/>
        <w:ind w:firstLine="420" w:firstLineChars="200"/>
        <w:rPr>
          <w:rFonts w:ascii="Arial" w:hAnsi="Arial" w:cs="Arial"/>
          <w:szCs w:val="21"/>
        </w:rPr>
      </w:pPr>
      <w:r>
        <w:rPr>
          <w:rFonts w:ascii="Arial" w:hAnsi="Arial" w:cs="Arial"/>
          <w:kern w:val="1"/>
          <w:szCs w:val="21"/>
        </w:rPr>
        <w:t>（1</w:t>
      </w:r>
      <w:r>
        <w:rPr>
          <w:rFonts w:ascii="Arial" w:hAnsi="Arial" w:cs="Arial"/>
          <w:szCs w:val="21"/>
        </w:rPr>
        <w:t>）符合专业条件的供应商或者对招标文件做实质性响应的供应商不足三家；</w:t>
      </w:r>
    </w:p>
    <w:p>
      <w:pPr>
        <w:spacing w:before="120" w:line="320" w:lineRule="atLeast"/>
        <w:ind w:firstLine="420" w:firstLineChars="200"/>
        <w:rPr>
          <w:rFonts w:ascii="Arial" w:hAnsi="Arial" w:cs="Arial"/>
          <w:szCs w:val="21"/>
        </w:rPr>
      </w:pPr>
      <w:r>
        <w:rPr>
          <w:rFonts w:ascii="Arial" w:hAnsi="Arial" w:cs="Arial"/>
          <w:szCs w:val="21"/>
        </w:rPr>
        <w:t>（2）出现影响采购公正的违法、违规行为的；</w:t>
      </w:r>
    </w:p>
    <w:p>
      <w:pPr>
        <w:spacing w:before="120" w:line="320" w:lineRule="atLeast"/>
        <w:ind w:firstLine="420" w:firstLineChars="200"/>
        <w:rPr>
          <w:rFonts w:ascii="Arial" w:hAnsi="Arial" w:cs="Arial"/>
          <w:szCs w:val="21"/>
        </w:rPr>
      </w:pPr>
      <w:r>
        <w:rPr>
          <w:rFonts w:ascii="Arial" w:hAnsi="Arial" w:cs="Arial"/>
          <w:szCs w:val="21"/>
        </w:rPr>
        <w:t>（3）供应商的报价均超过了采购预算，采购人不能支付的；</w:t>
      </w:r>
    </w:p>
    <w:p>
      <w:pPr>
        <w:spacing w:before="120" w:line="320" w:lineRule="atLeast"/>
        <w:ind w:firstLine="420" w:firstLineChars="200"/>
        <w:rPr>
          <w:rFonts w:ascii="Arial" w:hAnsi="Arial" w:cs="Arial"/>
        </w:rPr>
      </w:pPr>
      <w:r>
        <w:rPr>
          <w:rFonts w:ascii="Arial" w:hAnsi="Arial" w:cs="Arial"/>
          <w:szCs w:val="21"/>
        </w:rPr>
        <w:t>（4）</w:t>
      </w:r>
      <w:r>
        <w:rPr>
          <w:rFonts w:ascii="Arial" w:hAnsi="Arial" w:cs="Arial"/>
        </w:rPr>
        <w:t>因发生重大变故或采购任务取消的。</w:t>
      </w:r>
    </w:p>
    <w:p>
      <w:pPr>
        <w:spacing w:before="120" w:line="320" w:lineRule="atLeast"/>
        <w:ind w:firstLine="420" w:firstLineChars="200"/>
        <w:rPr>
          <w:rFonts w:ascii="Arial" w:hAnsi="Arial" w:cs="Arial"/>
          <w:szCs w:val="21"/>
        </w:rPr>
      </w:pPr>
      <w:r>
        <w:rPr>
          <w:rFonts w:ascii="Arial" w:hAnsi="Arial" w:cs="Arial"/>
          <w:kern w:val="1"/>
          <w:szCs w:val="21"/>
        </w:rPr>
        <w:t>6.6.2废标后</w:t>
      </w:r>
      <w:r>
        <w:rPr>
          <w:rFonts w:ascii="Arial" w:hAnsi="Arial" w:cs="Arial"/>
          <w:szCs w:val="21"/>
        </w:rPr>
        <w:t>采购</w:t>
      </w:r>
      <w:r>
        <w:rPr>
          <w:rFonts w:ascii="Arial" w:hAnsi="Arial" w:cs="Arial"/>
          <w:kern w:val="1"/>
          <w:szCs w:val="21"/>
        </w:rPr>
        <w:t>代理机构将发布废标公告通知供应商。</w:t>
      </w:r>
      <w:bookmarkEnd w:id="69"/>
    </w:p>
    <w:bookmarkEnd w:id="66"/>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7．合同</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7.1合同授予标准</w:t>
      </w:r>
    </w:p>
    <w:p>
      <w:pPr>
        <w:spacing w:before="120" w:line="320" w:lineRule="atLeast"/>
        <w:ind w:firstLine="420" w:firstLineChars="200"/>
        <w:rPr>
          <w:rFonts w:ascii="Arial" w:hAnsi="Arial" w:cs="Arial"/>
          <w:szCs w:val="21"/>
        </w:rPr>
      </w:pPr>
      <w:r>
        <w:rPr>
          <w:rFonts w:ascii="Arial" w:hAnsi="Arial" w:cs="Arial"/>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7.2签订合同</w:t>
      </w:r>
    </w:p>
    <w:p>
      <w:pPr>
        <w:spacing w:before="120" w:line="320" w:lineRule="atLeast"/>
        <w:ind w:firstLine="420" w:firstLineChars="200"/>
        <w:rPr>
          <w:rFonts w:ascii="Arial" w:hAnsi="Arial" w:cs="Arial"/>
          <w:szCs w:val="21"/>
        </w:rPr>
      </w:pPr>
      <w:bookmarkStart w:id="73" w:name="_Hlk93421039"/>
      <w:r>
        <w:rPr>
          <w:rFonts w:ascii="Arial" w:hAnsi="Arial" w:cs="Arial"/>
          <w:szCs w:val="21"/>
        </w:rPr>
        <w:t>7.2.1如招标文件无特别规定，中标人按招标文件确定的事项签订政府采购合同。</w:t>
      </w:r>
    </w:p>
    <w:p>
      <w:pPr>
        <w:spacing w:before="120" w:line="320" w:lineRule="atLeast"/>
        <w:ind w:firstLine="420" w:firstLineChars="200"/>
        <w:rPr>
          <w:rFonts w:ascii="Arial" w:hAnsi="Arial" w:cs="Arial"/>
          <w:szCs w:val="21"/>
        </w:rPr>
      </w:pPr>
      <w:r>
        <w:rPr>
          <w:rFonts w:ascii="Arial" w:hAnsi="Arial" w:cs="Arial"/>
          <w:szCs w:val="21"/>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before="120" w:line="320" w:lineRule="atLeast"/>
        <w:ind w:firstLine="420" w:firstLineChars="200"/>
        <w:rPr>
          <w:rFonts w:ascii="Arial" w:hAnsi="Arial" w:cs="Arial"/>
          <w:szCs w:val="21"/>
        </w:rPr>
      </w:pPr>
      <w:r>
        <w:rPr>
          <w:rFonts w:ascii="Arial" w:hAnsi="Arial" w:cs="Arial"/>
          <w:szCs w:val="21"/>
        </w:rPr>
        <w:t>7.2.3如中标人不按中标通知书的规定签订合同，其投标保证金将不予退还，并报由同级政府采购监督管理部门处理。</w:t>
      </w:r>
    </w:p>
    <w:p>
      <w:pPr>
        <w:spacing w:before="120" w:line="320" w:lineRule="atLeast"/>
        <w:ind w:firstLine="420" w:firstLineChars="200"/>
        <w:rPr>
          <w:rFonts w:ascii="Arial" w:hAnsi="Arial" w:cs="Arial"/>
          <w:szCs w:val="21"/>
        </w:rPr>
      </w:pPr>
      <w:r>
        <w:rPr>
          <w:rFonts w:ascii="Arial" w:hAnsi="Arial" w:cs="Arial"/>
          <w:szCs w:val="21"/>
        </w:rPr>
        <w:t>7.2.4中标人拒绝与采购人签订合同的，采购人可以按照评审报告推荐的中标候选人名单排序，确定下一候选人为中标人，也可以重新开展政府采购活动。</w:t>
      </w:r>
    </w:p>
    <w:p>
      <w:pPr>
        <w:spacing w:before="120" w:line="320" w:lineRule="atLeast"/>
        <w:ind w:firstLine="420" w:firstLineChars="200"/>
        <w:rPr>
          <w:rFonts w:ascii="Arial" w:hAnsi="Arial" w:cs="Arial"/>
          <w:szCs w:val="21"/>
        </w:rPr>
      </w:pPr>
      <w:bookmarkStart w:id="74" w:name="_Hlk155170999"/>
      <w:r>
        <w:rPr>
          <w:rFonts w:ascii="Arial" w:hAnsi="Arial" w:cs="Arial"/>
          <w:szCs w:val="21"/>
        </w:rPr>
        <w:t>7.2.5采购人因不可抗力原因迟延签订合同的，应当自不可抗力事由消除之日起7日内完成合同签订事宜。</w:t>
      </w:r>
    </w:p>
    <w:bookmarkEnd w:id="73"/>
    <w:bookmarkEnd w:id="74"/>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7.3合同公告</w:t>
      </w:r>
    </w:p>
    <w:p>
      <w:pPr>
        <w:spacing w:before="120" w:line="320" w:lineRule="atLeast"/>
        <w:ind w:firstLine="420" w:firstLineChars="200"/>
        <w:rPr>
          <w:rFonts w:ascii="Arial" w:hAnsi="Arial" w:cs="Arial"/>
          <w:szCs w:val="21"/>
        </w:rPr>
      </w:pPr>
      <w:bookmarkStart w:id="75" w:name="_Hlk93421052"/>
      <w:r>
        <w:rPr>
          <w:rFonts w:ascii="Arial" w:hAnsi="Arial" w:cs="Arial"/>
          <w:szCs w:val="21"/>
        </w:rPr>
        <w:t>7.3.1如招标文件无特殊规定，中标人应在签订合同后1个工作日内，将政府采购合同副本送采购代理机构存档。</w:t>
      </w:r>
    </w:p>
    <w:p>
      <w:pPr>
        <w:spacing w:before="120" w:line="320" w:lineRule="atLeast"/>
        <w:ind w:firstLine="420" w:firstLineChars="200"/>
        <w:rPr>
          <w:rFonts w:ascii="Arial" w:hAnsi="Arial" w:cs="Arial"/>
          <w:szCs w:val="21"/>
        </w:rPr>
      </w:pPr>
      <w:r>
        <w:rPr>
          <w:rFonts w:ascii="Arial" w:hAnsi="Arial" w:cs="Arial"/>
          <w:szCs w:val="21"/>
        </w:rPr>
        <w:t>7.3.2采购人应当自政府采购合同签订之日起2个工作日内，将政府采购合同在省级以上人民政府财政部门指定的媒体上公告，但政府采购合同中涉及国家秘密、商业秘密的内容除外。</w:t>
      </w:r>
    </w:p>
    <w:p>
      <w:pPr>
        <w:spacing w:before="120" w:line="320" w:lineRule="atLeast"/>
        <w:ind w:firstLine="420" w:firstLineChars="200"/>
        <w:rPr>
          <w:rFonts w:ascii="Arial" w:hAnsi="Arial" w:cs="Arial"/>
          <w:szCs w:val="21"/>
        </w:rPr>
      </w:pPr>
      <w:bookmarkStart w:id="76" w:name="_Hlk155171014"/>
      <w:r>
        <w:rPr>
          <w:rFonts w:ascii="Arial" w:hAnsi="Arial" w:cs="Arial"/>
          <w:szCs w:val="21"/>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75"/>
    <w:bookmarkEnd w:id="76"/>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7.4 履行合同</w:t>
      </w:r>
    </w:p>
    <w:p>
      <w:pPr>
        <w:spacing w:before="120" w:line="320" w:lineRule="atLeast"/>
        <w:ind w:firstLine="420" w:firstLineChars="200"/>
        <w:rPr>
          <w:rFonts w:ascii="Arial" w:hAnsi="Arial" w:cs="Arial"/>
          <w:szCs w:val="21"/>
        </w:rPr>
      </w:pPr>
      <w:bookmarkStart w:id="77" w:name="_Hlk93421061"/>
      <w:r>
        <w:rPr>
          <w:rFonts w:ascii="Arial" w:hAnsi="Arial" w:cs="Arial"/>
          <w:szCs w:val="21"/>
        </w:rPr>
        <w:t>7.4.1</w:t>
      </w:r>
      <w:bookmarkStart w:id="78" w:name="_Toc217446070"/>
      <w:bookmarkStart w:id="79" w:name="_Toc308164814"/>
      <w:r>
        <w:rPr>
          <w:rFonts w:ascii="Arial" w:hAnsi="Arial" w:cs="Arial"/>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77"/>
    <w:p>
      <w:pPr>
        <w:spacing w:before="120" w:line="320" w:lineRule="atLeast"/>
        <w:ind w:firstLine="422" w:firstLineChars="200"/>
        <w:rPr>
          <w:rFonts w:ascii="Arial" w:hAnsi="Arial" w:cs="Arial"/>
          <w:b/>
          <w:bCs/>
          <w:kern w:val="0"/>
          <w:szCs w:val="21"/>
        </w:rPr>
      </w:pPr>
      <w:r>
        <w:rPr>
          <w:rFonts w:ascii="Arial" w:hAnsi="Arial" w:cs="Arial"/>
          <w:b/>
          <w:bCs/>
          <w:kern w:val="0"/>
          <w:szCs w:val="21"/>
        </w:rPr>
        <w:t>7.5履约验收</w:t>
      </w:r>
      <w:bookmarkEnd w:id="78"/>
      <w:bookmarkEnd w:id="79"/>
    </w:p>
    <w:p>
      <w:pPr>
        <w:spacing w:before="120" w:line="320" w:lineRule="atLeast"/>
        <w:ind w:firstLine="420" w:firstLineChars="200"/>
        <w:rPr>
          <w:rFonts w:ascii="Arial" w:hAnsi="Arial" w:cs="Arial"/>
          <w:szCs w:val="21"/>
        </w:rPr>
      </w:pPr>
      <w:bookmarkStart w:id="80" w:name="_Hlk93421069"/>
      <w:r>
        <w:rPr>
          <w:rFonts w:ascii="Arial" w:hAnsi="Arial" w:cs="Arial"/>
          <w:szCs w:val="21"/>
        </w:rPr>
        <w:t>7.5.1采购人可以根据政府采购项目具体情况自行组织验收，或者委托政府采购代理机构、国家认可的质量检测机构开展采购项目履约验收工作。</w:t>
      </w:r>
    </w:p>
    <w:p>
      <w:pPr>
        <w:spacing w:before="120" w:line="320" w:lineRule="atLeast"/>
        <w:ind w:firstLine="420" w:firstLineChars="200"/>
        <w:rPr>
          <w:rFonts w:ascii="Arial" w:hAnsi="Arial" w:cs="Arial"/>
          <w:szCs w:val="21"/>
        </w:rPr>
      </w:pPr>
      <w:r>
        <w:rPr>
          <w:rFonts w:ascii="Arial" w:hAnsi="Arial" w:cs="Arial"/>
          <w:szCs w:val="21"/>
        </w:rPr>
        <w:t>7.5.2验收结果合格且免费质保期（1年）过后，中标人可向采购人申请办理履约保证金的退付手续，采购人收到合格书面材料后20个工作日内办理退付；验收结果不合格的，履约保证金将不予退还，并按合同约定处理，还可能会报告本项目同级财政部门并按照政府采购法律法规及有关规定给予行政处罚或者以失信行为记入诚信档案。</w:t>
      </w:r>
    </w:p>
    <w:p>
      <w:pPr>
        <w:spacing w:before="120" w:line="320" w:lineRule="atLeast"/>
        <w:ind w:firstLine="420" w:firstLineChars="200"/>
        <w:rPr>
          <w:rFonts w:ascii="Arial" w:hAnsi="Arial" w:cs="Arial"/>
          <w:szCs w:val="21"/>
        </w:rPr>
      </w:pPr>
      <w:r>
        <w:rPr>
          <w:rFonts w:ascii="Arial" w:hAnsi="Arial" w:cs="Arial"/>
          <w:szCs w:val="21"/>
        </w:rPr>
        <w:t>7.5.3采购合同项目完成验收后，采购人应当将验收原始记录、验收书等资料作为该采购项目档案妥善保管，不得伪造、变造、隐匿或者销毁，验收资料保存期为采购结束之日起至少保存15年。</w:t>
      </w:r>
    </w:p>
    <w:p>
      <w:pPr>
        <w:spacing w:before="120" w:line="320" w:lineRule="atLeast"/>
        <w:ind w:firstLine="420" w:firstLineChars="200"/>
        <w:rPr>
          <w:rFonts w:ascii="Arial" w:hAnsi="Arial" w:cs="Arial"/>
          <w:szCs w:val="21"/>
        </w:rPr>
      </w:pPr>
      <w:r>
        <w:rPr>
          <w:rFonts w:ascii="Arial" w:hAnsi="Arial" w:cs="Arial"/>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80"/>
    <w:p>
      <w:pPr>
        <w:spacing w:before="120" w:line="320" w:lineRule="atLeast"/>
        <w:ind w:left="2" w:leftChars="1" w:firstLine="422" w:firstLineChars="200"/>
        <w:outlineLvl w:val="1"/>
        <w:rPr>
          <w:rFonts w:ascii="Arial" w:hAnsi="Arial" w:cs="Arial"/>
          <w:b/>
          <w:bCs/>
          <w:kern w:val="0"/>
          <w:szCs w:val="21"/>
        </w:rPr>
      </w:pPr>
      <w:bookmarkStart w:id="81" w:name="_Toc254970674"/>
      <w:bookmarkStart w:id="82" w:name="_Toc254970533"/>
      <w:r>
        <w:rPr>
          <w:rFonts w:ascii="Arial" w:hAnsi="Arial" w:cs="Arial"/>
          <w:b/>
          <w:bCs/>
          <w:kern w:val="0"/>
          <w:szCs w:val="21"/>
        </w:rPr>
        <w:t>8．质疑和投诉</w:t>
      </w:r>
      <w:bookmarkEnd w:id="81"/>
      <w:bookmarkEnd w:id="82"/>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8.1质疑</w:t>
      </w:r>
    </w:p>
    <w:p>
      <w:pPr>
        <w:spacing w:before="120" w:line="320" w:lineRule="atLeast"/>
        <w:ind w:firstLine="420" w:firstLineChars="200"/>
        <w:rPr>
          <w:rFonts w:ascii="Arial" w:hAnsi="Arial" w:cs="Arial"/>
          <w:szCs w:val="21"/>
        </w:rPr>
      </w:pPr>
      <w:r>
        <w:rPr>
          <w:rFonts w:ascii="Arial" w:hAnsi="Arial" w:cs="Arial"/>
          <w:szCs w:val="21"/>
        </w:rPr>
        <w:t>8.1.1质疑内容、时限</w:t>
      </w:r>
    </w:p>
    <w:p>
      <w:pPr>
        <w:spacing w:before="120" w:line="320" w:lineRule="atLeast"/>
        <w:ind w:firstLine="420" w:firstLineChars="200"/>
        <w:rPr>
          <w:rFonts w:ascii="Arial" w:hAnsi="Arial" w:cs="Arial"/>
          <w:szCs w:val="21"/>
        </w:rPr>
      </w:pPr>
      <w:r>
        <w:rPr>
          <w:rFonts w:ascii="Arial" w:hAnsi="Arial" w:cs="Arial"/>
          <w:szCs w:val="21"/>
        </w:rPr>
        <w:t>（1）供应商对政府采购活动有疑问的，可以向采购人或采购代理机构提出询问。采购人或者采购代理机构应当在3个工作日内对供应商依法提出的询问作出答复。</w:t>
      </w:r>
    </w:p>
    <w:p>
      <w:pPr>
        <w:spacing w:before="120" w:line="320" w:lineRule="atLeast"/>
        <w:ind w:firstLine="420" w:firstLineChars="200"/>
        <w:rPr>
          <w:rFonts w:ascii="Arial" w:hAnsi="Arial" w:cs="Arial"/>
          <w:szCs w:val="21"/>
        </w:rPr>
      </w:pPr>
      <w:r>
        <w:rPr>
          <w:rFonts w:ascii="Arial" w:hAnsi="Arial" w:cs="Arial"/>
          <w:szCs w:val="21"/>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spacing w:before="120" w:line="320" w:lineRule="atLeast"/>
        <w:ind w:firstLine="420" w:firstLineChars="200"/>
        <w:rPr>
          <w:rFonts w:ascii="Arial" w:hAnsi="Arial" w:cs="Arial"/>
          <w:szCs w:val="21"/>
        </w:rPr>
      </w:pPr>
      <w:r>
        <w:rPr>
          <w:rFonts w:ascii="Arial" w:hAnsi="Arial" w:cs="Arial"/>
          <w:szCs w:val="21"/>
        </w:rPr>
        <w:t>8.1.2质疑形式</w:t>
      </w:r>
    </w:p>
    <w:p>
      <w:pPr>
        <w:spacing w:before="120" w:line="320" w:lineRule="atLeast"/>
        <w:ind w:firstLine="420" w:firstLineChars="200"/>
        <w:rPr>
          <w:rFonts w:ascii="Arial" w:hAnsi="Arial" w:cs="Arial"/>
          <w:szCs w:val="21"/>
        </w:rPr>
      </w:pPr>
      <w:r>
        <w:rPr>
          <w:rFonts w:ascii="Arial" w:hAnsi="Arial" w:cs="Arial"/>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pacing w:before="120" w:line="320" w:lineRule="atLeast"/>
        <w:ind w:firstLine="420" w:firstLineChars="200"/>
        <w:rPr>
          <w:rFonts w:ascii="Arial" w:hAnsi="Arial" w:cs="Arial"/>
          <w:szCs w:val="21"/>
        </w:rPr>
      </w:pPr>
      <w:r>
        <w:rPr>
          <w:rFonts w:ascii="Arial" w:hAnsi="Arial" w:cs="Arial"/>
          <w:szCs w:val="21"/>
        </w:rPr>
        <w:t>8.1.3</w:t>
      </w:r>
      <w:r>
        <w:rPr>
          <w:rFonts w:ascii="Arial" w:hAnsi="Arial" w:cs="Arial"/>
        </w:rPr>
        <w:t xml:space="preserve"> </w:t>
      </w:r>
      <w:r>
        <w:rPr>
          <w:rFonts w:ascii="Arial" w:hAnsi="Arial" w:cs="Arial"/>
          <w:szCs w:val="21"/>
        </w:rPr>
        <w:t>供应商提出质疑应当提交质疑函和必要的证明材料。质疑函应当包括下列内容：</w:t>
      </w:r>
    </w:p>
    <w:p>
      <w:pPr>
        <w:spacing w:before="120" w:line="320" w:lineRule="atLeast"/>
        <w:ind w:firstLine="420" w:firstLineChars="200"/>
        <w:rPr>
          <w:rFonts w:ascii="Arial" w:hAnsi="Arial" w:cs="Arial"/>
          <w:szCs w:val="21"/>
        </w:rPr>
      </w:pPr>
      <w:r>
        <w:rPr>
          <w:rFonts w:ascii="Arial" w:hAnsi="Arial" w:cs="Arial"/>
          <w:szCs w:val="21"/>
        </w:rPr>
        <w:t>（1）</w:t>
      </w:r>
      <w:r>
        <w:rPr>
          <w:rFonts w:ascii="Arial" w:hAnsi="Arial" w:cs="Arial"/>
          <w:szCs w:val="21"/>
        </w:rPr>
        <w:tab/>
      </w:r>
      <w:r>
        <w:rPr>
          <w:rFonts w:ascii="Arial" w:hAnsi="Arial" w:cs="Arial"/>
          <w:szCs w:val="21"/>
        </w:rPr>
        <w:t>供应商的姓名或者名称、地址、邮编、联系人及联系电话；</w:t>
      </w:r>
    </w:p>
    <w:p>
      <w:pPr>
        <w:spacing w:before="120" w:line="320" w:lineRule="atLeast"/>
        <w:ind w:firstLine="420" w:firstLineChars="200"/>
        <w:rPr>
          <w:rFonts w:ascii="Arial" w:hAnsi="Arial" w:cs="Arial"/>
          <w:szCs w:val="21"/>
        </w:rPr>
      </w:pPr>
      <w:r>
        <w:rPr>
          <w:rFonts w:ascii="Arial" w:hAnsi="Arial" w:cs="Arial"/>
          <w:szCs w:val="21"/>
        </w:rPr>
        <w:t>（2）</w:t>
      </w:r>
      <w:r>
        <w:rPr>
          <w:rFonts w:ascii="Arial" w:hAnsi="Arial" w:cs="Arial"/>
          <w:szCs w:val="21"/>
        </w:rPr>
        <w:tab/>
      </w:r>
      <w:r>
        <w:rPr>
          <w:rFonts w:ascii="Arial" w:hAnsi="Arial" w:cs="Arial"/>
          <w:szCs w:val="21"/>
        </w:rPr>
        <w:t>质疑项目的名称、编号；</w:t>
      </w:r>
    </w:p>
    <w:p>
      <w:pPr>
        <w:spacing w:before="120" w:line="320" w:lineRule="atLeast"/>
        <w:ind w:firstLine="420" w:firstLineChars="200"/>
        <w:rPr>
          <w:rFonts w:ascii="Arial" w:hAnsi="Arial" w:cs="Arial"/>
          <w:szCs w:val="21"/>
        </w:rPr>
      </w:pPr>
      <w:r>
        <w:rPr>
          <w:rFonts w:ascii="Arial" w:hAnsi="Arial" w:cs="Arial"/>
          <w:szCs w:val="21"/>
        </w:rPr>
        <w:t>（3）</w:t>
      </w:r>
      <w:r>
        <w:rPr>
          <w:rFonts w:ascii="Arial" w:hAnsi="Arial" w:cs="Arial"/>
          <w:szCs w:val="21"/>
        </w:rPr>
        <w:tab/>
      </w:r>
      <w:r>
        <w:rPr>
          <w:rFonts w:ascii="Arial" w:hAnsi="Arial" w:cs="Arial"/>
          <w:szCs w:val="21"/>
        </w:rPr>
        <w:t>具体、明确的质疑事项和与质疑事项相关的请求；</w:t>
      </w:r>
    </w:p>
    <w:p>
      <w:pPr>
        <w:spacing w:before="120" w:line="320" w:lineRule="atLeast"/>
        <w:ind w:firstLine="420" w:firstLineChars="200"/>
        <w:rPr>
          <w:rFonts w:ascii="Arial" w:hAnsi="Arial" w:cs="Arial"/>
          <w:szCs w:val="21"/>
        </w:rPr>
      </w:pPr>
      <w:r>
        <w:rPr>
          <w:rFonts w:ascii="Arial" w:hAnsi="Arial" w:cs="Arial"/>
          <w:szCs w:val="21"/>
        </w:rPr>
        <w:t>（4）</w:t>
      </w:r>
      <w:r>
        <w:rPr>
          <w:rFonts w:ascii="Arial" w:hAnsi="Arial" w:cs="Arial"/>
          <w:szCs w:val="21"/>
        </w:rPr>
        <w:tab/>
      </w:r>
      <w:r>
        <w:rPr>
          <w:rFonts w:ascii="Arial" w:hAnsi="Arial" w:cs="Arial"/>
          <w:szCs w:val="21"/>
        </w:rPr>
        <w:t>事实依据；</w:t>
      </w:r>
    </w:p>
    <w:p>
      <w:pPr>
        <w:spacing w:before="120" w:line="320" w:lineRule="atLeast"/>
        <w:ind w:firstLine="420" w:firstLineChars="200"/>
        <w:rPr>
          <w:rFonts w:ascii="Arial" w:hAnsi="Arial" w:cs="Arial"/>
          <w:szCs w:val="21"/>
        </w:rPr>
      </w:pPr>
      <w:r>
        <w:rPr>
          <w:rFonts w:ascii="Arial" w:hAnsi="Arial" w:cs="Arial"/>
          <w:szCs w:val="21"/>
        </w:rPr>
        <w:t>（5）</w:t>
      </w:r>
      <w:r>
        <w:rPr>
          <w:rFonts w:ascii="Arial" w:hAnsi="Arial" w:cs="Arial"/>
          <w:szCs w:val="21"/>
        </w:rPr>
        <w:tab/>
      </w:r>
      <w:r>
        <w:rPr>
          <w:rFonts w:ascii="Arial" w:hAnsi="Arial" w:cs="Arial"/>
          <w:szCs w:val="21"/>
        </w:rPr>
        <w:t>必要的法律依据；</w:t>
      </w:r>
    </w:p>
    <w:p>
      <w:pPr>
        <w:spacing w:before="120" w:line="320" w:lineRule="atLeast"/>
        <w:ind w:firstLine="420" w:firstLineChars="200"/>
        <w:rPr>
          <w:rFonts w:ascii="Arial" w:hAnsi="Arial" w:cs="Arial"/>
          <w:szCs w:val="21"/>
        </w:rPr>
      </w:pPr>
      <w:r>
        <w:rPr>
          <w:rFonts w:ascii="Arial" w:hAnsi="Arial" w:cs="Arial"/>
          <w:szCs w:val="21"/>
        </w:rPr>
        <w:t>（6）</w:t>
      </w:r>
      <w:r>
        <w:rPr>
          <w:rFonts w:ascii="Arial" w:hAnsi="Arial" w:cs="Arial"/>
          <w:szCs w:val="21"/>
        </w:rPr>
        <w:tab/>
      </w:r>
      <w:r>
        <w:rPr>
          <w:rFonts w:ascii="Arial" w:hAnsi="Arial" w:cs="Arial"/>
          <w:szCs w:val="21"/>
        </w:rPr>
        <w:t>提出质疑的日期。</w:t>
      </w:r>
    </w:p>
    <w:p>
      <w:pPr>
        <w:spacing w:before="120" w:line="320" w:lineRule="atLeast"/>
        <w:ind w:firstLine="420" w:firstLineChars="200"/>
        <w:rPr>
          <w:rFonts w:ascii="Arial" w:hAnsi="Arial" w:cs="Arial"/>
          <w:szCs w:val="21"/>
        </w:rPr>
      </w:pPr>
      <w:r>
        <w:rPr>
          <w:rFonts w:ascii="Arial" w:hAnsi="Arial" w:cs="Arial"/>
          <w:szCs w:val="21"/>
        </w:rPr>
        <w:t xml:space="preserve">供应商为自然人的，应当由本人签字；供应商为法人或者其他组织的，应当由法定代表人、主要负责人，或者其授权代表签字或者盖章，并加盖公章。 </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8.2投诉</w:t>
      </w:r>
    </w:p>
    <w:p>
      <w:pPr>
        <w:spacing w:before="120" w:line="320" w:lineRule="atLeast"/>
        <w:ind w:firstLine="420" w:firstLineChars="200"/>
        <w:rPr>
          <w:rFonts w:ascii="Arial" w:hAnsi="Arial" w:cs="Arial"/>
          <w:szCs w:val="21"/>
        </w:rPr>
      </w:pPr>
      <w:r>
        <w:rPr>
          <w:rFonts w:ascii="Arial" w:hAnsi="Arial" w:cs="Arial"/>
          <w:szCs w:val="21"/>
        </w:rPr>
        <w:t>8.2.1供应商对采购人、采购代理机构的答复不满意，或者采购人、采购代理机构未在规定时间内答复的，可在答复期满后15个工作日内按有关规定，向同级财政部门投诉。</w:t>
      </w:r>
    </w:p>
    <w:p>
      <w:pPr>
        <w:spacing w:before="120" w:line="320" w:lineRule="atLeast"/>
        <w:ind w:firstLine="420" w:firstLineChars="200"/>
        <w:rPr>
          <w:rFonts w:ascii="Arial" w:hAnsi="Arial" w:cs="Arial"/>
          <w:szCs w:val="21"/>
        </w:rPr>
      </w:pPr>
      <w:r>
        <w:rPr>
          <w:rFonts w:ascii="Arial" w:hAnsi="Arial" w:cs="Arial"/>
          <w:szCs w:val="21"/>
        </w:rPr>
        <w:t>8.2.2投诉书应使用财政部发布的政府采购供应投诉书范本，并应按照“投诉书制作说明”进行编写。</w:t>
      </w:r>
    </w:p>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9．其他事项</w:t>
      </w:r>
    </w:p>
    <w:p>
      <w:pPr>
        <w:spacing w:before="120" w:line="320" w:lineRule="atLeast"/>
        <w:ind w:left="2" w:leftChars="1" w:firstLine="420" w:firstLineChars="200"/>
        <w:rPr>
          <w:rFonts w:ascii="Arial" w:hAnsi="Arial" w:cs="Arial"/>
          <w:szCs w:val="21"/>
        </w:rPr>
      </w:pPr>
      <w:r>
        <w:rPr>
          <w:rFonts w:ascii="Arial" w:hAnsi="Arial" w:cs="Arial"/>
          <w:szCs w:val="21"/>
        </w:rPr>
        <w:t>9.1代理服务收费由采购代理机构向中标人收取。签订合同前，中标人应向采购代理机构一次付清代理服务费。</w:t>
      </w:r>
    </w:p>
    <w:p>
      <w:pPr>
        <w:spacing w:before="120" w:line="320" w:lineRule="atLeast"/>
        <w:ind w:left="2" w:leftChars="1" w:firstLine="420" w:firstLineChars="200"/>
        <w:rPr>
          <w:rFonts w:ascii="Arial" w:hAnsi="Arial" w:cs="Arial"/>
          <w:szCs w:val="21"/>
        </w:rPr>
      </w:pPr>
      <w:r>
        <w:rPr>
          <w:rFonts w:ascii="Arial" w:hAnsi="Arial" w:cs="Arial"/>
          <w:szCs w:val="21"/>
        </w:rPr>
        <w:t>9.2电子交易活动的中止。采购过程中出现以下情形，导致电子交易平台无法正常运行，或者无法保证电子交易的公平、公正和安全时，采购机构可中止电子交易活动：</w:t>
      </w:r>
    </w:p>
    <w:p>
      <w:pPr>
        <w:spacing w:before="120" w:line="276" w:lineRule="auto"/>
        <w:ind w:firstLine="420" w:firstLineChars="200"/>
        <w:rPr>
          <w:rFonts w:ascii="Arial" w:hAnsi="Arial" w:cs="Arial"/>
          <w:szCs w:val="21"/>
        </w:rPr>
      </w:pPr>
      <w:r>
        <w:rPr>
          <w:rFonts w:ascii="Arial" w:hAnsi="Arial" w:cs="Arial"/>
          <w:szCs w:val="21"/>
        </w:rPr>
        <w:t xml:space="preserve">（1）电子交易平台发生故障而无法登录访问的； </w:t>
      </w:r>
    </w:p>
    <w:p>
      <w:pPr>
        <w:spacing w:before="120" w:line="276" w:lineRule="auto"/>
        <w:ind w:firstLine="420" w:firstLineChars="200"/>
        <w:rPr>
          <w:rFonts w:ascii="Arial" w:hAnsi="Arial" w:cs="Arial"/>
          <w:szCs w:val="21"/>
        </w:rPr>
      </w:pPr>
      <w:r>
        <w:rPr>
          <w:rFonts w:ascii="Arial" w:hAnsi="Arial" w:cs="Arial"/>
          <w:szCs w:val="21"/>
        </w:rPr>
        <w:t>（2）电子交易平台应用或数据库出现错误，不能进行正常操作的；</w:t>
      </w:r>
    </w:p>
    <w:p>
      <w:pPr>
        <w:spacing w:before="120" w:line="276" w:lineRule="auto"/>
        <w:ind w:firstLine="420" w:firstLineChars="200"/>
        <w:rPr>
          <w:rFonts w:ascii="Arial" w:hAnsi="Arial" w:cs="Arial"/>
          <w:szCs w:val="21"/>
        </w:rPr>
      </w:pPr>
      <w:r>
        <w:rPr>
          <w:rFonts w:ascii="Arial" w:hAnsi="Arial" w:cs="Arial"/>
          <w:szCs w:val="21"/>
        </w:rPr>
        <w:t>（3）电子交易平台发现严重安全漏洞，有潜在泄密危险的；</w:t>
      </w:r>
    </w:p>
    <w:p>
      <w:pPr>
        <w:spacing w:before="120" w:line="276" w:lineRule="auto"/>
        <w:ind w:firstLine="420" w:firstLineChars="200"/>
        <w:rPr>
          <w:rFonts w:ascii="Arial" w:hAnsi="Arial" w:cs="Arial"/>
          <w:szCs w:val="21"/>
        </w:rPr>
      </w:pPr>
      <w:r>
        <w:rPr>
          <w:rFonts w:ascii="Arial" w:hAnsi="Arial" w:cs="Arial"/>
          <w:szCs w:val="21"/>
        </w:rPr>
        <w:t xml:space="preserve">（4）病毒发作导致不能进行正常操作的； </w:t>
      </w:r>
    </w:p>
    <w:p>
      <w:pPr>
        <w:spacing w:before="120" w:line="276" w:lineRule="auto"/>
        <w:ind w:firstLine="420" w:firstLineChars="200"/>
        <w:rPr>
          <w:rFonts w:ascii="Arial" w:hAnsi="Arial" w:cs="Arial"/>
          <w:szCs w:val="21"/>
        </w:rPr>
      </w:pPr>
      <w:r>
        <w:rPr>
          <w:rFonts w:ascii="Arial" w:hAnsi="Arial" w:cs="Arial"/>
          <w:szCs w:val="21"/>
        </w:rPr>
        <w:t>（5）其他无法保证电子交易的公平、公正和安全的情况。</w:t>
      </w:r>
    </w:p>
    <w:p>
      <w:pPr>
        <w:tabs>
          <w:tab w:val="left" w:pos="4820"/>
        </w:tabs>
        <w:spacing w:before="120" w:line="360" w:lineRule="auto"/>
        <w:ind w:firstLine="420" w:firstLineChars="200"/>
        <w:rPr>
          <w:rFonts w:ascii="Arial" w:hAnsi="Arial" w:cs="Arial"/>
          <w:szCs w:val="21"/>
        </w:rPr>
      </w:pPr>
      <w:r>
        <w:rPr>
          <w:rFonts w:ascii="Arial" w:hAnsi="Arial" w:cs="Arial"/>
          <w:szCs w:val="21"/>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before="120" w:line="320" w:lineRule="atLeast"/>
        <w:ind w:left="2" w:leftChars="1" w:firstLine="420" w:firstLineChars="200"/>
        <w:rPr>
          <w:rFonts w:ascii="Arial" w:hAnsi="Arial" w:cs="Arial"/>
          <w:szCs w:val="21"/>
        </w:rPr>
      </w:pPr>
      <w:r>
        <w:rPr>
          <w:rFonts w:ascii="Arial" w:hAnsi="Arial" w:cs="Arial"/>
          <w:szCs w:val="21"/>
        </w:rPr>
        <w:t>9.3本项目的附件及图纸详见供应商须知前附表。</w:t>
      </w:r>
    </w:p>
    <w:p>
      <w:pPr>
        <w:spacing w:before="120" w:line="320" w:lineRule="atLeast"/>
        <w:ind w:left="2" w:leftChars="1" w:firstLine="420" w:firstLineChars="200"/>
        <w:rPr>
          <w:rFonts w:ascii="Arial" w:hAnsi="Arial" w:cs="Arial"/>
          <w:szCs w:val="21"/>
        </w:rPr>
      </w:pPr>
      <w:r>
        <w:rPr>
          <w:rFonts w:ascii="Arial" w:hAnsi="Arial" w:cs="Arial"/>
          <w:szCs w:val="21"/>
        </w:rPr>
        <w:t>9.4本项目的其他事项详见供应商须知前附表。</w:t>
      </w:r>
    </w:p>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10．其他说明</w:t>
      </w:r>
    </w:p>
    <w:p>
      <w:pPr>
        <w:spacing w:before="120" w:line="320" w:lineRule="atLeast"/>
        <w:ind w:left="2" w:leftChars="1" w:firstLine="420" w:firstLineChars="200"/>
        <w:rPr>
          <w:rFonts w:ascii="Arial" w:hAnsi="Arial" w:cs="Arial"/>
          <w:kern w:val="0"/>
          <w:szCs w:val="21"/>
        </w:rPr>
      </w:pPr>
      <w:r>
        <w:rPr>
          <w:rFonts w:ascii="Arial" w:hAnsi="Arial" w:cs="Arial"/>
          <w:kern w:val="0"/>
          <w:szCs w:val="21"/>
        </w:rPr>
        <w:t>10.1其余未尽事宜按《中华人民共和国政府采购法》、《中华人民共和国政府采购法实施条例》的相关规定执行。</w:t>
      </w:r>
    </w:p>
    <w:p>
      <w:pPr>
        <w:spacing w:before="120" w:line="320" w:lineRule="atLeast"/>
        <w:ind w:left="2" w:leftChars="1" w:firstLine="420" w:firstLineChars="200"/>
        <w:rPr>
          <w:rFonts w:ascii="Arial" w:hAnsi="Arial" w:cs="Arial"/>
        </w:rPr>
      </w:pPr>
      <w:r>
        <w:rPr>
          <w:rFonts w:ascii="Arial" w:hAnsi="Arial" w:cs="Arial"/>
          <w:kern w:val="0"/>
          <w:szCs w:val="21"/>
        </w:rPr>
        <w:t>10.2</w:t>
      </w:r>
      <w:r>
        <w:rPr>
          <w:rFonts w:ascii="Arial" w:hAnsi="Arial" w:cs="Arial"/>
        </w:rPr>
        <w:t>本招标文件是根据国家有关法律及有关政策、法规和参照国际惯例编制，解释权属采购代理机构。</w:t>
      </w:r>
    </w:p>
    <w:p>
      <w:pPr>
        <w:rPr>
          <w:rFonts w:ascii="Arial" w:hAnsi="Arial" w:cs="Arial"/>
        </w:rPr>
      </w:pPr>
      <w:r>
        <w:rPr>
          <w:rFonts w:ascii="Arial" w:hAnsi="Arial" w:cs="Arial"/>
        </w:rPr>
        <w:br w:type="page"/>
      </w:r>
    </w:p>
    <w:bookmarkEnd w:id="28"/>
    <w:p>
      <w:pPr>
        <w:rPr>
          <w:rFonts w:ascii="Arial" w:hAnsi="Arial" w:cs="Arial"/>
          <w:szCs w:val="21"/>
        </w:rPr>
      </w:pPr>
    </w:p>
    <w:p>
      <w:pPr>
        <w:pStyle w:val="32"/>
        <w:snapToGrid w:val="0"/>
        <w:spacing w:before="120" w:after="120" w:line="320" w:lineRule="exact"/>
        <w:jc w:val="center"/>
        <w:outlineLvl w:val="0"/>
        <w:rPr>
          <w:rFonts w:ascii="Arial" w:hAnsi="Arial" w:cs="Arial"/>
          <w:sz w:val="32"/>
          <w:szCs w:val="32"/>
        </w:rPr>
      </w:pPr>
      <w:bookmarkStart w:id="83" w:name="_Toc32204"/>
      <w:bookmarkStart w:id="84" w:name="_Toc254970690"/>
      <w:bookmarkStart w:id="85" w:name="_Toc254970549"/>
      <w:r>
        <w:rPr>
          <w:rFonts w:ascii="Arial" w:hAnsi="Arial" w:cs="Arial"/>
          <w:sz w:val="32"/>
          <w:szCs w:val="32"/>
        </w:rPr>
        <w:t>第四章  评标方法及评标标准</w:t>
      </w:r>
      <w:bookmarkEnd w:id="83"/>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一、评标方法</w:t>
      </w:r>
    </w:p>
    <w:p>
      <w:pPr>
        <w:spacing w:before="120" w:line="320" w:lineRule="atLeast"/>
        <w:ind w:firstLine="411" w:firstLineChars="196"/>
        <w:outlineLvl w:val="1"/>
        <w:rPr>
          <w:rFonts w:ascii="Arial" w:hAnsi="Arial" w:cs="Arial"/>
          <w:bCs/>
          <w:kern w:val="0"/>
          <w:szCs w:val="21"/>
        </w:rPr>
      </w:pPr>
      <w:r>
        <w:rPr>
          <w:rFonts w:ascii="Arial" w:hAnsi="Arial" w:cs="Arial"/>
          <w:bCs/>
          <w:kern w:val="0"/>
          <w:szCs w:val="21"/>
        </w:rPr>
        <w:t>1、评标方法</w:t>
      </w:r>
    </w:p>
    <w:p>
      <w:pPr>
        <w:suppressAutoHyphens/>
        <w:spacing w:before="120" w:line="320" w:lineRule="atLeast"/>
        <w:ind w:firstLine="420" w:firstLineChars="200"/>
        <w:rPr>
          <w:rFonts w:ascii="Arial" w:hAnsi="Arial" w:cs="Arial"/>
        </w:rPr>
      </w:pPr>
      <w:r>
        <w:rPr>
          <w:rFonts w:ascii="Arial" w:hAnsi="Arial" w:cs="Arial"/>
        </w:rPr>
        <w:t>本项目采用综合评分法进行评标。综合评分法，是指投标文件满足招标文件全部实质性要求且按照评标因素的量化指标评标得分最高的供应商为中标候选人的评标方法。</w:t>
      </w:r>
    </w:p>
    <w:p>
      <w:pPr>
        <w:spacing w:before="120" w:line="320" w:lineRule="atLeast"/>
        <w:ind w:firstLine="411" w:firstLineChars="196"/>
        <w:outlineLvl w:val="1"/>
        <w:rPr>
          <w:rFonts w:ascii="Arial" w:hAnsi="Arial" w:cs="Arial"/>
          <w:szCs w:val="21"/>
        </w:rPr>
      </w:pPr>
      <w:r>
        <w:rPr>
          <w:rFonts w:ascii="Arial" w:hAnsi="Arial" w:cs="Arial"/>
          <w:szCs w:val="21"/>
        </w:rPr>
        <w:t>2、评标依据</w:t>
      </w:r>
    </w:p>
    <w:p>
      <w:pPr>
        <w:suppressAutoHyphens/>
        <w:spacing w:before="120" w:line="320" w:lineRule="atLeast"/>
        <w:ind w:firstLine="420" w:firstLineChars="200"/>
        <w:rPr>
          <w:rFonts w:ascii="Arial" w:hAnsi="Arial" w:cs="Arial"/>
        </w:rPr>
      </w:pPr>
      <w:r>
        <w:rPr>
          <w:rFonts w:ascii="Arial" w:hAnsi="Arial" w:cs="Arial"/>
        </w:rPr>
        <w:t>评标委员会以招标文件、补充文件、投标文件、澄清及答复为评标依据。</w:t>
      </w:r>
    </w:p>
    <w:p>
      <w:pPr>
        <w:spacing w:before="120" w:line="320" w:lineRule="atLeast"/>
        <w:ind w:firstLine="411" w:firstLineChars="196"/>
        <w:outlineLvl w:val="1"/>
        <w:rPr>
          <w:rFonts w:ascii="Arial" w:hAnsi="Arial" w:cs="Arial"/>
          <w:szCs w:val="21"/>
        </w:rPr>
      </w:pPr>
      <w:r>
        <w:rPr>
          <w:rFonts w:ascii="Arial" w:hAnsi="Arial" w:cs="Arial"/>
          <w:szCs w:val="21"/>
        </w:rPr>
        <w:t>3、评标委员会</w:t>
      </w:r>
      <w:bookmarkStart w:id="86" w:name="_Hlk19051932"/>
    </w:p>
    <w:p>
      <w:pPr>
        <w:suppressAutoHyphens/>
        <w:spacing w:before="120" w:line="320" w:lineRule="atLeast"/>
        <w:ind w:firstLine="420" w:firstLineChars="200"/>
        <w:rPr>
          <w:rFonts w:ascii="Arial" w:hAnsi="Arial" w:cs="Arial"/>
        </w:rPr>
      </w:pPr>
      <w:r>
        <w:rPr>
          <w:rFonts w:ascii="Arial" w:hAnsi="Arial" w:cs="Arial"/>
        </w:rPr>
        <w:t>本项目评标委员会由政府采购评审专家和采购人代表组成。</w:t>
      </w:r>
      <w:bookmarkEnd w:id="86"/>
      <w:bookmarkStart w:id="87" w:name="_Hlk19051968"/>
      <w:r>
        <w:rPr>
          <w:rFonts w:ascii="Arial" w:hAnsi="Arial" w:cs="Arial"/>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87"/>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二、评标程序</w:t>
      </w:r>
    </w:p>
    <w:p>
      <w:pPr>
        <w:spacing w:before="120" w:line="320" w:lineRule="atLeast"/>
        <w:ind w:firstLine="420" w:firstLineChars="200"/>
        <w:rPr>
          <w:rFonts w:ascii="Arial" w:hAnsi="Arial" w:cs="Arial"/>
          <w:szCs w:val="21"/>
        </w:rPr>
      </w:pPr>
      <w:r>
        <w:rPr>
          <w:rFonts w:ascii="Arial" w:hAnsi="Arial" w:cs="Arial"/>
          <w:szCs w:val="21"/>
        </w:rPr>
        <w:t>1、</w:t>
      </w:r>
      <w:bookmarkStart w:id="88" w:name="_Hlk19175507"/>
      <w:r>
        <w:rPr>
          <w:rFonts w:ascii="Arial" w:hAnsi="Arial" w:cs="Arial"/>
          <w:szCs w:val="21"/>
        </w:rPr>
        <w:t>初步评审：初步评审包括资格检查及符合性检查。</w:t>
      </w:r>
      <w:bookmarkEnd w:id="88"/>
    </w:p>
    <w:p>
      <w:pPr>
        <w:suppressAutoHyphens/>
        <w:spacing w:before="120" w:line="320" w:lineRule="atLeast"/>
        <w:ind w:firstLine="420" w:firstLineChars="200"/>
        <w:rPr>
          <w:rFonts w:ascii="Arial" w:hAnsi="Arial" w:cs="Arial"/>
          <w:bCs/>
          <w:kern w:val="1"/>
          <w:szCs w:val="21"/>
        </w:rPr>
      </w:pPr>
      <w:r>
        <w:rPr>
          <w:rFonts w:ascii="Arial" w:hAnsi="Arial" w:cs="Arial"/>
          <w:bCs/>
          <w:kern w:val="1"/>
          <w:szCs w:val="21"/>
        </w:rPr>
        <w:t>2、澄清（如需要）。</w:t>
      </w:r>
    </w:p>
    <w:p>
      <w:pPr>
        <w:suppressAutoHyphens/>
        <w:spacing w:before="120" w:line="320" w:lineRule="atLeast"/>
        <w:ind w:firstLine="420" w:firstLineChars="200"/>
        <w:rPr>
          <w:rFonts w:ascii="Arial" w:hAnsi="Arial" w:cs="Arial"/>
          <w:bCs/>
          <w:kern w:val="1"/>
          <w:szCs w:val="21"/>
        </w:rPr>
      </w:pPr>
      <w:r>
        <w:rPr>
          <w:rFonts w:ascii="Arial" w:hAnsi="Arial" w:cs="Arial"/>
          <w:bCs/>
          <w:kern w:val="1"/>
          <w:szCs w:val="21"/>
        </w:rPr>
        <w:t>3、详细评审。</w:t>
      </w:r>
    </w:p>
    <w:p>
      <w:pPr>
        <w:suppressAutoHyphens/>
        <w:spacing w:before="120" w:line="320" w:lineRule="atLeast"/>
        <w:ind w:firstLine="420" w:firstLineChars="200"/>
        <w:rPr>
          <w:rFonts w:ascii="Arial" w:hAnsi="Arial" w:cs="Arial"/>
          <w:szCs w:val="21"/>
        </w:rPr>
      </w:pPr>
      <w:r>
        <w:rPr>
          <w:rFonts w:ascii="Arial" w:hAnsi="Arial" w:cs="Arial"/>
          <w:bCs/>
          <w:kern w:val="1"/>
          <w:szCs w:val="21"/>
        </w:rPr>
        <w:t>4、推荐中标候选人。</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三、特别说明：</w:t>
      </w:r>
    </w:p>
    <w:p>
      <w:pPr>
        <w:tabs>
          <w:tab w:val="left" w:pos="2190"/>
        </w:tabs>
        <w:spacing w:line="370" w:lineRule="exact"/>
        <w:ind w:firstLine="435"/>
        <w:rPr>
          <w:rFonts w:ascii="Arial" w:hAnsi="Arial" w:cs="Arial"/>
          <w:b/>
          <w:szCs w:val="21"/>
        </w:rPr>
      </w:pPr>
      <w:r>
        <w:rPr>
          <w:rFonts w:ascii="Arial" w:hAnsi="Arial" w:cs="Arial"/>
          <w:b/>
          <w:szCs w:val="21"/>
        </w:rPr>
        <w:t>1、注意事项：本项目实行电子投标，供应商应准备电子投标文件。</w:t>
      </w:r>
    </w:p>
    <w:p>
      <w:pPr>
        <w:tabs>
          <w:tab w:val="left" w:pos="2190"/>
        </w:tabs>
        <w:spacing w:line="370" w:lineRule="exact"/>
        <w:ind w:firstLine="435"/>
        <w:rPr>
          <w:rFonts w:ascii="Arial" w:hAnsi="Arial" w:cs="Arial"/>
          <w:b/>
          <w:bCs/>
          <w:kern w:val="0"/>
          <w:szCs w:val="21"/>
        </w:rPr>
      </w:pPr>
      <w:r>
        <w:rPr>
          <w:rFonts w:ascii="Arial" w:hAnsi="Arial" w:cs="Arial"/>
          <w:b/>
          <w:szCs w:val="21"/>
        </w:rPr>
        <w:t>2、电子投标文件按广西政府采购云平台要求及本招标文件要求制作、加密并递交。具体操作流程可参考《政府采购项目电子交易管理操作指南-供应商》，指南可在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3、供应商提供的以下相关证明材料属于“必须提供”的</w:t>
      </w:r>
      <w:r>
        <w:rPr>
          <w:rFonts w:ascii="Arial" w:hAnsi="Arial" w:cs="Arial"/>
          <w:b/>
          <w:sz w:val="24"/>
        </w:rPr>
        <w:t>文件</w:t>
      </w:r>
      <w:r>
        <w:rPr>
          <w:rFonts w:ascii="Arial" w:hAnsi="Arial" w:cs="Arial"/>
          <w:b/>
          <w:bCs/>
          <w:kern w:val="0"/>
          <w:szCs w:val="21"/>
        </w:rPr>
        <w:t>应加盖供应商公章（CA签章）/自然人签字或加盖个人CA签章，否则投标无效。</w:t>
      </w:r>
    </w:p>
    <w:p>
      <w:pPr>
        <w:pStyle w:val="32"/>
        <w:spacing w:line="370" w:lineRule="exact"/>
        <w:ind w:firstLine="420"/>
        <w:rPr>
          <w:rFonts w:ascii="Arial" w:hAnsi="Arial" w:cs="Arial"/>
          <w:b/>
          <w:bCs/>
        </w:rPr>
      </w:pPr>
      <w:r>
        <w:rPr>
          <w:rFonts w:ascii="Arial" w:hAnsi="Arial" w:cs="Arial"/>
          <w:b/>
          <w:bCs/>
          <w:kern w:val="0"/>
        </w:rPr>
        <w:t>4、</w:t>
      </w:r>
      <w:r>
        <w:rPr>
          <w:rFonts w:ascii="Arial" w:hAnsi="Arial" w:cs="Arial"/>
          <w:b/>
          <w:bCs/>
        </w:rPr>
        <w:t>投标文件（电子</w:t>
      </w:r>
      <w:r>
        <w:rPr>
          <w:rFonts w:hint="eastAsia" w:ascii="Arial" w:hAnsi="Arial" w:cs="Arial"/>
          <w:b/>
          <w:bCs/>
        </w:rPr>
        <w:t>投标文件</w:t>
      </w:r>
      <w:r>
        <w:rPr>
          <w:rFonts w:ascii="Arial" w:hAnsi="Arial" w:cs="Arial"/>
          <w:b/>
          <w:bCs/>
        </w:rPr>
        <w:t>），其中电子投标文件中所须加盖公章部分均采用CA签章。若招标文件中有专门标注的某关联点，并要求供应商在电子投标系统中作出响应的，如供应商未对关联点进行响应或者在投标文件其它内容进行描述，造成电子评审不能查询的责任由供应商自行承担。</w:t>
      </w:r>
    </w:p>
    <w:p>
      <w:pPr>
        <w:pStyle w:val="32"/>
        <w:spacing w:line="370" w:lineRule="exact"/>
        <w:ind w:firstLine="420"/>
        <w:rPr>
          <w:rFonts w:ascii="Arial" w:hAnsi="Arial" w:cs="Arial"/>
          <w:b/>
          <w:bCs/>
        </w:rPr>
      </w:pPr>
      <w:r>
        <w:rPr>
          <w:rFonts w:ascii="Arial" w:hAnsi="Arial" w:cs="Arial"/>
          <w:b/>
          <w:bCs/>
        </w:rPr>
        <w:t>5、招标文件要求法定代表人（负责人）或委托代理人签字的部分必须签字然后扫描或者拍照做成 pdf 格式上传（或加盖个人CA签章），无签字的视为投标无效。</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6、电子投标文件中须加盖供应商公章部分均采用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7、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8、投标文件不得涂改，若有修改错漏处，须法定代表人（负责人）或授权委托人签字（或个人CA签章）。投标文件因字迹潦草或表达不清所引起的后果由供应商负责。</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9、本项目实行网上评审，采用电子投标文件；若供应商参与投标，自行承担投标一切费用。各供应商在截标前应确保成为广西政府采购云平台正式注册入库供应商，并完成 CA 数字证书申领。因未注册入库、未办理 CA 数字证书等原因造成无法投标或投标失败等后果由供应商自行承担。供应商将广西政府采购云平台电子交易客户端下载、安装完成后，可通过账号密码或 CA 登录客户端进行投标文件制作。客户端请至网站下载专区查看，如有问题可拨打广西政府采购云平台客户服务热线95763 进行咨询。</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10、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如有特殊情况，采购代理机构延长截止时间和开标时间，采购代理机构和供应商的权利和义务将受到新的截止时间和开标时间的约束。</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四、评标内容</w:t>
      </w:r>
    </w:p>
    <w:p>
      <w:pPr>
        <w:spacing w:before="120" w:line="320" w:lineRule="atLeast"/>
        <w:ind w:firstLine="551" w:firstLineChars="196"/>
        <w:jc w:val="center"/>
        <w:outlineLvl w:val="1"/>
        <w:rPr>
          <w:rFonts w:ascii="Arial" w:hAnsi="Arial" w:cs="Arial"/>
          <w:b/>
          <w:bCs/>
          <w:kern w:val="0"/>
          <w:sz w:val="28"/>
          <w:szCs w:val="28"/>
        </w:rPr>
      </w:pPr>
      <w:bookmarkStart w:id="89" w:name="_Hlk19052412"/>
      <w:r>
        <w:rPr>
          <w:rFonts w:ascii="Arial" w:hAnsi="Arial" w:cs="Arial"/>
          <w:b/>
          <w:bCs/>
          <w:kern w:val="0"/>
          <w:sz w:val="28"/>
          <w:szCs w:val="28"/>
        </w:rPr>
        <w:t>1、资格审查</w:t>
      </w:r>
    </w:p>
    <w:p>
      <w:pPr>
        <w:suppressAutoHyphens/>
        <w:spacing w:before="120" w:line="320" w:lineRule="atLeast"/>
        <w:ind w:firstLine="420" w:firstLineChars="200"/>
        <w:rPr>
          <w:rFonts w:ascii="Arial" w:hAnsi="Arial" w:cs="Arial"/>
          <w:szCs w:val="21"/>
        </w:rPr>
      </w:pPr>
      <w:r>
        <w:rPr>
          <w:rFonts w:ascii="Arial" w:hAnsi="Arial" w:cs="Arial"/>
        </w:rPr>
        <w:t>采购人代表对所有供应商的投标文件进行资格审查。</w:t>
      </w:r>
      <w:r>
        <w:rPr>
          <w:rFonts w:ascii="Arial" w:hAnsi="Arial" w:cs="Arial"/>
          <w:szCs w:val="21"/>
        </w:rPr>
        <w:t>以确定供应商是否具备投标资格。资格审查表如下，缺少任何一项或有任何一项不合格者，其资格审查视为不合格。</w:t>
      </w:r>
    </w:p>
    <w:p>
      <w:pPr>
        <w:suppressAutoHyphens/>
        <w:spacing w:before="120" w:line="288" w:lineRule="auto"/>
        <w:ind w:firstLine="440" w:firstLineChars="200"/>
        <w:rPr>
          <w:rFonts w:ascii="Arial" w:hAnsi="Arial" w:cs="Arial"/>
        </w:rPr>
      </w:pPr>
      <w:r>
        <w:rPr>
          <w:rFonts w:ascii="Arial" w:hAnsi="Arial" w:cs="Arial"/>
          <w:sz w:val="22"/>
          <w:szCs w:val="22"/>
        </w:rPr>
        <w:t>1.1</w:t>
      </w:r>
      <w:r>
        <w:rPr>
          <w:rFonts w:ascii="Arial" w:hAnsi="Arial" w:cs="Arial"/>
          <w:b/>
          <w:bCs/>
          <w:sz w:val="22"/>
          <w:szCs w:val="22"/>
        </w:rPr>
        <w:t>供应商具备有效的“营业执照”或“事业单位法人证书”或“自然人的身份证明”副本复印件。</w:t>
      </w:r>
    </w:p>
    <w:p>
      <w:pPr>
        <w:suppressAutoHyphens/>
        <w:spacing w:before="120" w:line="288" w:lineRule="auto"/>
        <w:ind w:firstLine="420" w:firstLineChars="200"/>
        <w:rPr>
          <w:rFonts w:ascii="Arial" w:hAnsi="Arial" w:cs="Arial"/>
        </w:rPr>
      </w:pPr>
      <w:r>
        <w:rPr>
          <w:rFonts w:ascii="Arial" w:hAnsi="Arial" w:cs="Arial"/>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p>
      <w:pPr>
        <w:suppressAutoHyphens/>
        <w:spacing w:before="120" w:line="288" w:lineRule="auto"/>
        <w:ind w:firstLine="440" w:firstLineChars="200"/>
        <w:rPr>
          <w:rFonts w:ascii="Arial" w:hAnsi="Arial" w:cs="Arial"/>
          <w:b/>
          <w:bCs/>
          <w:sz w:val="22"/>
          <w:szCs w:val="22"/>
        </w:rPr>
      </w:pPr>
      <w:r>
        <w:rPr>
          <w:rFonts w:ascii="Arial" w:hAnsi="Arial" w:cs="Arial"/>
          <w:sz w:val="22"/>
          <w:szCs w:val="22"/>
        </w:rPr>
        <w:t>1.2</w:t>
      </w:r>
      <w:r>
        <w:rPr>
          <w:rFonts w:ascii="Arial" w:hAnsi="Arial" w:cs="Arial"/>
          <w:b/>
          <w:bCs/>
          <w:sz w:val="22"/>
          <w:szCs w:val="22"/>
        </w:rPr>
        <w:t>供应商按《医疗器械监督管理条例》（国务院令第739号）医疗器械分类管理要求具有有效的医疗器械经营许可或者备案（按《医疗器械监督管理条例》免于经营备案和无需办理医疗器械经营许可或者备案的情形除外），提供证明材料复印件。</w:t>
      </w:r>
    </w:p>
    <w:p>
      <w:pPr>
        <w:suppressAutoHyphens/>
        <w:spacing w:before="120" w:line="288" w:lineRule="auto"/>
        <w:ind w:firstLine="440" w:firstLineChars="200"/>
        <w:rPr>
          <w:rFonts w:ascii="Arial" w:hAnsi="Arial" w:cs="Arial"/>
          <w:szCs w:val="21"/>
        </w:rPr>
      </w:pPr>
      <w:r>
        <w:rPr>
          <w:rFonts w:ascii="Arial" w:hAnsi="Arial" w:cs="Arial"/>
          <w:sz w:val="22"/>
          <w:szCs w:val="22"/>
        </w:rPr>
        <w:t xml:space="preserve">1.3 </w:t>
      </w:r>
      <w:r>
        <w:rPr>
          <w:rFonts w:ascii="Arial" w:hAnsi="Arial" w:cs="Arial"/>
          <w:b/>
          <w:bCs/>
          <w:sz w:val="22"/>
          <w:szCs w:val="22"/>
        </w:rPr>
        <w:t>供应商2024年财务状况报告（表）复印件或2025年银行出具的资信证明复印件。</w:t>
      </w:r>
      <w:r>
        <w:rPr>
          <w:rFonts w:ascii="Arial" w:hAnsi="Arial" w:cs="Arial"/>
          <w:szCs w:val="21"/>
        </w:rPr>
        <w:t>对于从取得营业执照时间起到投标文件递交截止时间为止不足1年的供应商，只需提交投标文件递交截止时间前一个月的财务状况报告（表）复印件。</w:t>
      </w:r>
    </w:p>
    <w:p>
      <w:pPr>
        <w:suppressAutoHyphens/>
        <w:spacing w:before="120" w:line="288" w:lineRule="auto"/>
        <w:ind w:firstLine="440" w:firstLineChars="200"/>
        <w:rPr>
          <w:rFonts w:ascii="Arial" w:hAnsi="Arial" w:cs="Arial"/>
          <w:szCs w:val="21"/>
          <w:lang w:val="zh-CN"/>
        </w:rPr>
      </w:pPr>
      <w:r>
        <w:rPr>
          <w:rFonts w:ascii="Arial" w:hAnsi="Arial" w:cs="Arial"/>
          <w:sz w:val="22"/>
          <w:szCs w:val="22"/>
        </w:rPr>
        <w:t>1.4</w:t>
      </w:r>
      <w:r>
        <w:rPr>
          <w:rFonts w:ascii="Arial" w:hAnsi="Arial" w:cs="Arial"/>
          <w:b/>
          <w:bCs/>
          <w:sz w:val="22"/>
          <w:szCs w:val="22"/>
          <w:lang w:val="zh-CN"/>
        </w:rPr>
        <w:t>①投标截止时间前6个月内，供应商任意1个月依法缴纳税费证明复印件。②投标截止时间前6个月内，供应商任意1个月的社保缴费证明记录复印件。</w:t>
      </w:r>
      <w:r>
        <w:rPr>
          <w:rFonts w:ascii="Arial" w:hAnsi="Arial" w:cs="Arial"/>
          <w:szCs w:val="21"/>
          <w:lang w:val="zh-CN"/>
        </w:rPr>
        <w:t>供应商成立不足1个月的，无须提供缴纳税费证明及社保缴费证明。依法免税或不需要缴纳社会保障资金的供应商，须提供相应文件证明其依法免税或不需要缴纳社会保障资金。</w:t>
      </w:r>
    </w:p>
    <w:p>
      <w:pPr>
        <w:suppressAutoHyphens/>
        <w:spacing w:before="120" w:line="288" w:lineRule="auto"/>
        <w:ind w:firstLine="442" w:firstLineChars="200"/>
        <w:rPr>
          <w:rFonts w:ascii="Arial" w:hAnsi="Arial" w:cs="Arial"/>
          <w:szCs w:val="21"/>
        </w:rPr>
      </w:pPr>
      <w:r>
        <w:rPr>
          <w:rFonts w:ascii="Arial" w:hAnsi="Arial" w:cs="Arial"/>
          <w:b/>
          <w:bCs/>
          <w:sz w:val="22"/>
          <w:szCs w:val="22"/>
        </w:rPr>
        <w:t>1.5审查无重大违法记录声明。须提供，格式见第六章投标文件格式“投标声明书”。</w:t>
      </w:r>
      <w:r>
        <w:rPr>
          <w:rFonts w:ascii="Arial" w:hAnsi="Arial" w:cs="Arial"/>
          <w:szCs w:val="21"/>
        </w:rPr>
        <w:t>一旦发现供应商提供的投标声明书不实时，则按照《政府采购法》有关提供虚假材料的规定给予处罚。</w:t>
      </w:r>
    </w:p>
    <w:p>
      <w:pPr>
        <w:suppressAutoHyphens/>
        <w:spacing w:before="120" w:line="288" w:lineRule="auto"/>
        <w:ind w:firstLine="442" w:firstLineChars="200"/>
        <w:rPr>
          <w:rFonts w:ascii="Arial" w:hAnsi="Arial" w:cs="Arial"/>
          <w:szCs w:val="21"/>
          <w:lang w:val="zh-CN"/>
        </w:rPr>
      </w:pPr>
      <w:r>
        <w:rPr>
          <w:rFonts w:ascii="Arial" w:hAnsi="Arial" w:cs="Arial"/>
          <w:b/>
          <w:bCs/>
          <w:sz w:val="22"/>
          <w:szCs w:val="22"/>
        </w:rPr>
        <w:t>1.6</w:t>
      </w:r>
      <w:r>
        <w:rPr>
          <w:rFonts w:ascii="Arial" w:hAnsi="Arial" w:cs="Arial"/>
          <w:b/>
          <w:bCs/>
          <w:sz w:val="22"/>
          <w:szCs w:val="22"/>
          <w:lang w:val="zh-CN"/>
        </w:rPr>
        <w:t>诚信要求：</w:t>
      </w:r>
      <w:r>
        <w:rPr>
          <w:rFonts w:ascii="Arial" w:hAnsi="Arial" w:cs="Arial"/>
          <w:szCs w:val="21"/>
          <w:lang w:val="zh-CN"/>
        </w:rPr>
        <w:t>①</w:t>
      </w:r>
      <w:r>
        <w:rPr>
          <w:rFonts w:ascii="Arial" w:hAnsi="Arial" w:cs="Arial"/>
          <w:szCs w:val="21"/>
        </w:rPr>
        <w:t>审核标准：供应商如被列入失信被执行人、重大税收违法失信主体、政府采购严重违法失信行为记录名单，则资格审查不予通过，其投标被否决</w:t>
      </w:r>
      <w:r>
        <w:rPr>
          <w:rFonts w:ascii="Arial" w:hAnsi="Arial" w:cs="Arial"/>
          <w:szCs w:val="21"/>
          <w:lang w:val="zh-CN"/>
        </w:rPr>
        <w:t>。</w:t>
      </w:r>
    </w:p>
    <w:p>
      <w:pPr>
        <w:suppressAutoHyphens/>
        <w:spacing w:before="120" w:line="288" w:lineRule="auto"/>
        <w:ind w:firstLine="420" w:firstLineChars="200"/>
        <w:rPr>
          <w:rFonts w:ascii="Arial" w:hAnsi="Arial" w:cs="Arial"/>
          <w:szCs w:val="21"/>
        </w:rPr>
      </w:pPr>
      <w:r>
        <w:rPr>
          <w:rFonts w:ascii="Arial" w:hAnsi="Arial" w:cs="Arial"/>
          <w:szCs w:val="21"/>
        </w:rPr>
        <w:t xml:space="preserve">②信用信息查询渠道：中国政府采购网 “政府采购严重违法失信行为记录名单” 信用中国网：“失信被执行人”、“重大税收违法失信主体”  </w:t>
      </w:r>
    </w:p>
    <w:p>
      <w:pPr>
        <w:suppressAutoHyphens/>
        <w:spacing w:before="120" w:line="288" w:lineRule="auto"/>
        <w:ind w:firstLine="420" w:firstLineChars="200"/>
        <w:rPr>
          <w:rFonts w:ascii="Arial" w:hAnsi="Arial" w:cs="Arial"/>
          <w:szCs w:val="21"/>
          <w:lang w:val="zh-CN"/>
        </w:rPr>
      </w:pPr>
      <w:r>
        <w:rPr>
          <w:rFonts w:ascii="Arial" w:hAnsi="Arial" w:cs="Arial"/>
          <w:szCs w:val="21"/>
        </w:rPr>
        <w:t>③查询方式：广西政府采购云平台已与“信用中国”平台做接口，可直接在线查询。</w:t>
      </w:r>
    </w:p>
    <w:p>
      <w:pPr>
        <w:suppressAutoHyphens/>
        <w:spacing w:before="120" w:line="288" w:lineRule="auto"/>
        <w:ind w:firstLine="442" w:firstLineChars="200"/>
        <w:rPr>
          <w:rFonts w:ascii="Arial" w:hAnsi="Arial" w:cs="Arial"/>
          <w:kern w:val="0"/>
          <w:szCs w:val="21"/>
        </w:rPr>
      </w:pPr>
      <w:r>
        <w:rPr>
          <w:rFonts w:ascii="Arial" w:hAnsi="Arial" w:cs="Arial"/>
          <w:b/>
          <w:bCs/>
          <w:sz w:val="22"/>
          <w:szCs w:val="22"/>
        </w:rPr>
        <w:t>1.7</w:t>
      </w:r>
      <w:r>
        <w:rPr>
          <w:rFonts w:ascii="Arial" w:hAnsi="Arial" w:cs="Arial"/>
          <w:b/>
          <w:bCs/>
          <w:kern w:val="0"/>
          <w:sz w:val="22"/>
          <w:szCs w:val="22"/>
        </w:rPr>
        <w:t>供应商不得参加资格性审查的情形：</w:t>
      </w: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before="120" w:line="320" w:lineRule="atLeast"/>
        <w:ind w:firstLine="551" w:firstLineChars="196"/>
        <w:jc w:val="center"/>
        <w:outlineLvl w:val="1"/>
        <w:rPr>
          <w:rFonts w:ascii="Arial" w:hAnsi="Arial" w:cs="Arial"/>
          <w:b/>
          <w:bCs/>
          <w:kern w:val="0"/>
          <w:sz w:val="28"/>
          <w:szCs w:val="28"/>
        </w:rPr>
      </w:pPr>
      <w:r>
        <w:rPr>
          <w:rFonts w:ascii="Arial" w:hAnsi="Arial" w:cs="Arial"/>
          <w:b/>
          <w:bCs/>
          <w:kern w:val="0"/>
          <w:sz w:val="28"/>
          <w:szCs w:val="28"/>
        </w:rPr>
        <w:t>2、符合性检查</w:t>
      </w:r>
    </w:p>
    <w:p>
      <w:pPr>
        <w:spacing w:before="120" w:line="320" w:lineRule="atLeast"/>
        <w:ind w:firstLine="420" w:firstLineChars="200"/>
        <w:rPr>
          <w:rFonts w:ascii="Arial" w:hAnsi="Arial" w:cs="Arial"/>
          <w:szCs w:val="21"/>
        </w:rPr>
      </w:pPr>
      <w:r>
        <w:rPr>
          <w:rFonts w:ascii="Arial" w:hAnsi="Arial" w:cs="Arial"/>
          <w:bCs/>
          <w:kern w:val="1"/>
          <w:szCs w:val="21"/>
        </w:rPr>
        <w:t>资格审查结束后，由评标委员会对</w:t>
      </w:r>
      <w:r>
        <w:rPr>
          <w:rFonts w:ascii="Arial" w:hAnsi="Arial" w:cs="Arial"/>
        </w:rPr>
        <w:t>通过资格审查的供应商的投标文件进行符合性审查，以确定其是否满足招标文件的实质性要求。</w:t>
      </w:r>
      <w:r>
        <w:rPr>
          <w:rFonts w:ascii="Arial" w:hAnsi="Arial" w:cs="Arial"/>
          <w:szCs w:val="21"/>
        </w:rPr>
        <w:t>符合性检查表如下，缺少任何一项或有任何一项不合格者，其符合性检查视为不合格。</w:t>
      </w:r>
    </w:p>
    <w:p>
      <w:pPr>
        <w:spacing w:before="120" w:line="288" w:lineRule="auto"/>
        <w:ind w:firstLine="482" w:firstLineChars="200"/>
        <w:rPr>
          <w:rFonts w:ascii="Arial" w:hAnsi="Arial" w:cs="Arial"/>
          <w:b/>
          <w:bCs/>
          <w:kern w:val="0"/>
          <w:sz w:val="24"/>
        </w:rPr>
      </w:pPr>
      <w:r>
        <w:rPr>
          <w:rFonts w:ascii="Arial" w:hAnsi="Arial" w:cs="Arial"/>
          <w:b/>
          <w:bCs/>
          <w:sz w:val="24"/>
        </w:rPr>
        <w:t>2.1</w:t>
      </w:r>
      <w:r>
        <w:rPr>
          <w:rFonts w:ascii="Arial" w:hAnsi="Arial" w:cs="Arial"/>
          <w:b/>
          <w:bCs/>
          <w:kern w:val="0"/>
          <w:sz w:val="24"/>
        </w:rPr>
        <w:t>有效性审查</w:t>
      </w:r>
    </w:p>
    <w:p>
      <w:pPr>
        <w:spacing w:before="120" w:line="288" w:lineRule="auto"/>
        <w:ind w:firstLine="442" w:firstLineChars="200"/>
        <w:rPr>
          <w:rFonts w:ascii="Arial" w:hAnsi="Arial" w:cs="Arial"/>
          <w:szCs w:val="21"/>
        </w:rPr>
      </w:pPr>
      <w:r>
        <w:rPr>
          <w:rFonts w:ascii="Arial" w:hAnsi="Arial" w:cs="Arial"/>
          <w:b/>
          <w:bCs/>
          <w:kern w:val="0"/>
          <w:sz w:val="22"/>
          <w:szCs w:val="22"/>
        </w:rPr>
        <w:t>2.1.1</w:t>
      </w:r>
      <w:r>
        <w:rPr>
          <w:rFonts w:ascii="Arial" w:hAnsi="Arial" w:cs="Arial"/>
          <w:b/>
          <w:bCs/>
          <w:sz w:val="22"/>
          <w:szCs w:val="22"/>
        </w:rPr>
        <w:t>投标文件签署</w:t>
      </w:r>
      <w:r>
        <w:rPr>
          <w:rFonts w:ascii="Arial" w:hAnsi="Arial" w:cs="Arial"/>
          <w:sz w:val="22"/>
          <w:szCs w:val="22"/>
        </w:rPr>
        <w:t>：</w:t>
      </w:r>
      <w:r>
        <w:rPr>
          <w:rFonts w:ascii="Arial" w:hAnsi="Arial" w:cs="Arial"/>
          <w:szCs w:val="21"/>
        </w:rPr>
        <w:t>投标文件上法定代表人或其授权代表人已按要求签字盖章。</w:t>
      </w:r>
    </w:p>
    <w:p>
      <w:pPr>
        <w:spacing w:before="120" w:line="288" w:lineRule="auto"/>
        <w:ind w:firstLine="442" w:firstLineChars="200"/>
        <w:rPr>
          <w:rFonts w:ascii="Arial" w:hAnsi="Arial" w:cs="Arial"/>
          <w:szCs w:val="21"/>
        </w:rPr>
      </w:pPr>
      <w:r>
        <w:rPr>
          <w:rFonts w:ascii="Arial" w:hAnsi="Arial" w:cs="Arial"/>
          <w:b/>
          <w:bCs/>
          <w:kern w:val="0"/>
          <w:sz w:val="22"/>
          <w:szCs w:val="22"/>
        </w:rPr>
        <w:t>2.1.2法定代表人身份证明及授权委托书：</w:t>
      </w:r>
      <w:r>
        <w:rPr>
          <w:rFonts w:ascii="Arial" w:hAnsi="Arial" w:cs="Arial"/>
          <w:szCs w:val="21"/>
        </w:rPr>
        <w:t>供应商无授权代表时审查：法定代表人身份证明及附件，格式及附件见第六章投标文件格式要求；供应商有授权代表时审查：法定代表人授权委托书及附件，格式及附件见第六章投标文件格式要求；法定代表人身份证明及授权委托书须有效，符合招标文件规定的格式，签字或盖章齐全。</w:t>
      </w:r>
    </w:p>
    <w:p>
      <w:pPr>
        <w:spacing w:before="120" w:line="288" w:lineRule="auto"/>
        <w:ind w:firstLine="442" w:firstLineChars="200"/>
        <w:rPr>
          <w:rFonts w:ascii="Arial" w:hAnsi="Arial" w:cs="Arial"/>
          <w:szCs w:val="21"/>
        </w:rPr>
      </w:pPr>
      <w:r>
        <w:rPr>
          <w:rFonts w:ascii="Arial" w:hAnsi="Arial" w:cs="Arial"/>
          <w:b/>
          <w:bCs/>
          <w:kern w:val="0"/>
          <w:sz w:val="22"/>
          <w:szCs w:val="22"/>
        </w:rPr>
        <w:t>2.1.3投标文件或者投标报价唯一性：</w:t>
      </w:r>
      <w:r>
        <w:rPr>
          <w:rFonts w:ascii="Arial" w:hAnsi="Arial" w:cs="Arial"/>
        </w:rPr>
        <w:t>同</w:t>
      </w:r>
      <w:r>
        <w:rPr>
          <w:rFonts w:ascii="Arial" w:hAnsi="Arial" w:cs="Arial"/>
          <w:szCs w:val="21"/>
        </w:rPr>
        <w:t>一供应商不得提交两个以上不同的投标文件或者投标报价，但招标文件要求提交备选投标的除外。</w:t>
      </w:r>
    </w:p>
    <w:p>
      <w:pPr>
        <w:spacing w:before="120" w:line="288" w:lineRule="auto"/>
        <w:ind w:firstLine="442" w:firstLineChars="200"/>
        <w:rPr>
          <w:rFonts w:ascii="Arial" w:hAnsi="Arial" w:cs="Arial"/>
          <w:szCs w:val="21"/>
        </w:rPr>
      </w:pPr>
      <w:r>
        <w:rPr>
          <w:rFonts w:ascii="Arial" w:hAnsi="Arial" w:cs="Arial"/>
          <w:b/>
          <w:bCs/>
          <w:kern w:val="0"/>
          <w:sz w:val="22"/>
          <w:szCs w:val="22"/>
        </w:rPr>
        <w:t>2.1.4投标报价：</w:t>
      </w:r>
      <w:r>
        <w:rPr>
          <w:rFonts w:ascii="Arial" w:hAnsi="Arial" w:cs="Arial"/>
          <w:szCs w:val="21"/>
        </w:rPr>
        <w:t>报价超出采购预算金额或最高限价（如有）或控制单价（如有）的，否决其投标</w:t>
      </w:r>
      <w:r>
        <w:rPr>
          <w:rFonts w:ascii="Arial" w:hAnsi="Arial" w:cs="Arial"/>
        </w:rPr>
        <w:t>。</w:t>
      </w:r>
      <w:r>
        <w:rPr>
          <w:rFonts w:ascii="Arial" w:hAnsi="Arial" w:cs="Arial"/>
          <w:szCs w:val="21"/>
        </w:rPr>
        <w:t>提交选择性报价的，否决其投标。</w:t>
      </w:r>
    </w:p>
    <w:p>
      <w:pPr>
        <w:spacing w:before="120" w:line="288" w:lineRule="auto"/>
        <w:ind w:firstLine="442" w:firstLineChars="200"/>
        <w:rPr>
          <w:rFonts w:ascii="Arial" w:hAnsi="Arial" w:cs="Arial"/>
          <w:b/>
          <w:bCs/>
          <w:kern w:val="0"/>
          <w:sz w:val="22"/>
          <w:szCs w:val="22"/>
        </w:rPr>
      </w:pPr>
      <w:r>
        <w:rPr>
          <w:rFonts w:ascii="Arial" w:hAnsi="Arial" w:cs="Arial"/>
          <w:b/>
          <w:bCs/>
          <w:sz w:val="22"/>
          <w:szCs w:val="22"/>
        </w:rPr>
        <w:t>2.2</w:t>
      </w:r>
      <w:r>
        <w:rPr>
          <w:rFonts w:ascii="Arial" w:hAnsi="Arial" w:cs="Arial"/>
          <w:b/>
          <w:bCs/>
          <w:kern w:val="0"/>
          <w:sz w:val="22"/>
          <w:szCs w:val="22"/>
        </w:rPr>
        <w:t>完整性审查</w:t>
      </w:r>
    </w:p>
    <w:p>
      <w:pPr>
        <w:spacing w:before="120" w:line="320" w:lineRule="atLeast"/>
        <w:ind w:firstLine="433" w:firstLineChars="196"/>
        <w:outlineLvl w:val="1"/>
        <w:rPr>
          <w:rFonts w:ascii="Arial" w:hAnsi="Arial" w:cs="Arial"/>
          <w:b/>
          <w:bCs/>
          <w:kern w:val="0"/>
          <w:szCs w:val="21"/>
        </w:rPr>
      </w:pPr>
      <w:r>
        <w:rPr>
          <w:rFonts w:ascii="Arial" w:hAnsi="Arial" w:cs="Arial"/>
          <w:b/>
          <w:bCs/>
          <w:kern w:val="0"/>
          <w:sz w:val="22"/>
          <w:szCs w:val="22"/>
        </w:rPr>
        <w:t>对招标文件的响应程度审查：</w:t>
      </w:r>
      <w:r>
        <w:rPr>
          <w:rFonts w:ascii="Arial" w:hAnsi="Arial" w:cs="Arial"/>
          <w:kern w:val="0"/>
          <w:szCs w:val="21"/>
        </w:rPr>
        <w:t>（1）</w:t>
      </w:r>
      <w:r>
        <w:rPr>
          <w:rFonts w:ascii="Arial" w:hAnsi="Arial" w:cs="Arial"/>
          <w:szCs w:val="21"/>
          <w:lang w:val="zh-CN"/>
        </w:rPr>
        <w:t>实质性条款响应：对招标文件中所有标注▲号的实质性条款要求响应均无负偏离。（</w:t>
      </w:r>
      <w:r>
        <w:rPr>
          <w:rFonts w:ascii="Arial" w:hAnsi="Arial" w:cs="Arial"/>
          <w:szCs w:val="21"/>
        </w:rPr>
        <w:t>2</w:t>
      </w:r>
      <w:r>
        <w:rPr>
          <w:rFonts w:ascii="Arial" w:hAnsi="Arial" w:cs="Arial"/>
          <w:szCs w:val="21"/>
          <w:lang w:val="zh-CN"/>
        </w:rPr>
        <w:t>）</w:t>
      </w:r>
      <w:r>
        <w:rPr>
          <w:rFonts w:ascii="Arial" w:hAnsi="Arial" w:cs="Arial"/>
          <w:szCs w:val="21"/>
        </w:rPr>
        <w:t>投标有效期：满足招标文件规定。</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3、强制性采购要求（仅适用于货物采购项目）</w:t>
      </w:r>
    </w:p>
    <w:p>
      <w:pPr>
        <w:spacing w:before="120" w:line="276" w:lineRule="auto"/>
        <w:ind w:firstLine="420" w:firstLineChars="200"/>
        <w:rPr>
          <w:rFonts w:ascii="Arial" w:hAnsi="Arial" w:cs="Arial"/>
        </w:rPr>
      </w:pPr>
      <w:r>
        <w:rPr>
          <w:rFonts w:ascii="Arial" w:hAnsi="Arial" w:cs="Arial"/>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rFonts w:ascii="Arial" w:hAnsi="Arial" w:cs="Arial"/>
        </w:rPr>
      </w:pPr>
      <w:r>
        <w:rPr>
          <w:rFonts w:ascii="Arial" w:hAnsi="Arial" w:cs="Arial"/>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before="120" w:line="276" w:lineRule="auto"/>
        <w:ind w:firstLine="420" w:firstLineChars="200"/>
        <w:rPr>
          <w:rFonts w:ascii="Arial" w:hAnsi="Arial" w:cs="Arial"/>
        </w:rPr>
      </w:pPr>
      <w:r>
        <w:rPr>
          <w:rFonts w:ascii="Arial" w:hAnsi="Arial" w:cs="Arial"/>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4、相同品牌投标有效性认定</w:t>
      </w:r>
    </w:p>
    <w:p>
      <w:pPr>
        <w:spacing w:before="120" w:line="320" w:lineRule="atLeast"/>
        <w:ind w:firstLine="420" w:firstLineChars="200"/>
        <w:rPr>
          <w:rFonts w:ascii="Arial" w:hAnsi="Arial" w:cs="Arial"/>
        </w:rPr>
      </w:pPr>
      <w:r>
        <w:rPr>
          <w:rFonts w:ascii="Arial" w:hAnsi="Arial" w:cs="Arial"/>
        </w:rPr>
        <w:t>不同供应商提供的投标产品品牌相同时，评标委员会须根据以下规定评审</w:t>
      </w:r>
      <w:r>
        <w:rPr>
          <w:rFonts w:ascii="Arial" w:hAnsi="Arial" w:cs="Arial"/>
          <w:bCs/>
          <w:kern w:val="0"/>
          <w:szCs w:val="21"/>
        </w:rPr>
        <w:t>相同品牌的投标有效性</w:t>
      </w:r>
      <w:r>
        <w:rPr>
          <w:rFonts w:ascii="Arial" w:hAnsi="Arial" w:cs="Arial"/>
        </w:rPr>
        <w:t>。</w:t>
      </w:r>
    </w:p>
    <w:p>
      <w:pPr>
        <w:spacing w:before="120" w:line="320" w:lineRule="atLeast"/>
        <w:ind w:firstLine="420" w:firstLineChars="200"/>
        <w:rPr>
          <w:rFonts w:ascii="Arial" w:hAnsi="Arial" w:cs="Arial"/>
          <w:szCs w:val="21"/>
        </w:rPr>
      </w:pPr>
      <w:r>
        <w:rPr>
          <w:rFonts w:ascii="Arial" w:hAnsi="Arial" w:cs="Arial"/>
          <w:szCs w:val="21"/>
        </w:rPr>
        <w:t>（1）如若提供相同品牌产品且通过资格审查、符合性审查的不同供应商参加同一合同项下投标的，按一家供应商计算，评审后得分最高的同品牌供应商获得中标供应商推荐资格；评审得分相同的，</w:t>
      </w:r>
      <w:r>
        <w:rPr>
          <w:rFonts w:ascii="Arial" w:hAnsi="Arial" w:cs="Arial"/>
        </w:rPr>
        <w:t>由（</w:t>
      </w:r>
      <w:r>
        <w:rPr>
          <w:rFonts w:ascii="Arial" w:hAnsi="Arial" w:cs="Arial"/>
          <w:szCs w:val="21"/>
        </w:rPr>
        <w:sym w:font="Wingdings 2" w:char="F052"/>
      </w:r>
      <w:r>
        <w:rPr>
          <w:rFonts w:ascii="Arial" w:hAnsi="Arial" w:cs="Arial"/>
        </w:rPr>
        <w:t>采购人</w:t>
      </w:r>
      <w:r>
        <w:rPr>
          <w:rFonts w:ascii="Arial" w:hAnsi="Arial" w:cs="Arial"/>
          <w:szCs w:val="21"/>
        </w:rPr>
        <w:t>；</w:t>
      </w:r>
      <w:r>
        <w:rPr>
          <w:rFonts w:ascii="Arial" w:hAnsi="Arial" w:cs="Arial"/>
          <w:szCs w:val="21"/>
        </w:rPr>
        <w:sym w:font="Wingdings 2" w:char="F0A3"/>
      </w:r>
      <w:r>
        <w:rPr>
          <w:rFonts w:ascii="Arial" w:hAnsi="Arial" w:cs="Arial"/>
        </w:rPr>
        <w:t>采购人委托评标委员会）按照报价低者推荐</w:t>
      </w:r>
      <w:r>
        <w:rPr>
          <w:rFonts w:ascii="Arial" w:hAnsi="Arial" w:cs="Arial"/>
          <w:szCs w:val="21"/>
        </w:rPr>
        <w:t>中标供应商资格</w:t>
      </w:r>
      <w:r>
        <w:rPr>
          <w:rFonts w:ascii="Arial" w:hAnsi="Arial" w:cs="Arial"/>
        </w:rPr>
        <w:t>，如报价仍相同，则按技术部分得分高者推荐</w:t>
      </w:r>
      <w:r>
        <w:rPr>
          <w:rFonts w:ascii="Arial" w:hAnsi="Arial" w:cs="Arial"/>
          <w:szCs w:val="21"/>
        </w:rPr>
        <w:t>中标供应商资格</w:t>
      </w:r>
      <w:r>
        <w:rPr>
          <w:rFonts w:ascii="Arial" w:hAnsi="Arial" w:cs="Arial"/>
        </w:rPr>
        <w:t>，仍相同的，则按商务部分得分高者推荐</w:t>
      </w:r>
      <w:r>
        <w:rPr>
          <w:rFonts w:ascii="Arial" w:hAnsi="Arial" w:cs="Arial"/>
          <w:szCs w:val="21"/>
        </w:rPr>
        <w:t>中标供应商资格</w:t>
      </w:r>
      <w:r>
        <w:rPr>
          <w:rFonts w:ascii="Arial" w:hAnsi="Arial" w:cs="Arial"/>
        </w:rPr>
        <w:t>，若仍相同，则按业绩得分高者推荐中标供应商资格，其他同品牌供应商不作为中标候选人。</w:t>
      </w:r>
    </w:p>
    <w:p>
      <w:pPr>
        <w:spacing w:before="120" w:line="320" w:lineRule="atLeast"/>
        <w:ind w:firstLine="420" w:firstLineChars="200"/>
        <w:rPr>
          <w:rFonts w:ascii="Arial" w:hAnsi="Arial" w:cs="Arial"/>
          <w:szCs w:val="21"/>
        </w:rPr>
      </w:pPr>
      <w:r>
        <w:rPr>
          <w:rFonts w:ascii="Arial" w:hAnsi="Arial" w:cs="Arial"/>
          <w:szCs w:val="21"/>
        </w:rPr>
        <w:t>（2）非单一产品采购项目，采购人应当确定核心产品，并在招标文件中载明。多家供应商提供的核心产品品牌相同的，按上述规定处理。核心产品的定义见“项目采购需求”规定。</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5、串通投标的认定</w:t>
      </w:r>
    </w:p>
    <w:p>
      <w:pPr>
        <w:spacing w:before="120" w:line="320" w:lineRule="atLeast"/>
        <w:ind w:firstLine="420" w:firstLineChars="200"/>
        <w:rPr>
          <w:rFonts w:ascii="Arial" w:hAnsi="Arial" w:cs="Arial"/>
        </w:rPr>
      </w:pPr>
      <w:r>
        <w:rPr>
          <w:rFonts w:ascii="Arial" w:hAnsi="Arial" w:cs="Arial"/>
        </w:rPr>
        <w:t>评标委员会须根据以下规定评审</w:t>
      </w:r>
      <w:r>
        <w:rPr>
          <w:rFonts w:ascii="Arial" w:hAnsi="Arial" w:cs="Arial"/>
          <w:bCs/>
          <w:kern w:val="0"/>
          <w:szCs w:val="21"/>
        </w:rPr>
        <w:t>供应商是否有串通投标的行为，并按规定判定投标是否有效</w:t>
      </w:r>
      <w:r>
        <w:rPr>
          <w:rFonts w:ascii="Arial" w:hAnsi="Arial" w:cs="Arial"/>
        </w:rPr>
        <w:t>。</w:t>
      </w:r>
    </w:p>
    <w:p>
      <w:pPr>
        <w:spacing w:before="120" w:line="320" w:lineRule="atLeast"/>
        <w:ind w:firstLine="420" w:firstLineChars="200"/>
        <w:rPr>
          <w:rFonts w:ascii="Arial" w:hAnsi="Arial" w:cs="Arial"/>
          <w:szCs w:val="21"/>
        </w:rPr>
      </w:pPr>
      <w:bookmarkStart w:id="90" w:name="_Hlk19122026"/>
      <w:r>
        <w:rPr>
          <w:rFonts w:ascii="Arial" w:hAnsi="Arial" w:cs="Arial"/>
          <w:szCs w:val="21"/>
        </w:rPr>
        <w:t>（1）</w:t>
      </w:r>
      <w:bookmarkEnd w:id="90"/>
      <w:r>
        <w:rPr>
          <w:rFonts w:ascii="Arial" w:hAnsi="Arial" w:cs="Arial"/>
          <w:szCs w:val="21"/>
        </w:rPr>
        <w:t>根据桂财采[2016]42号《关于防治政府采购招标中串通投标行为的通知》规定，出现下述情况的，相关供应商的投标作无效投标处理。</w:t>
      </w:r>
    </w:p>
    <w:p>
      <w:pPr>
        <w:spacing w:before="120" w:line="320" w:lineRule="atLeast"/>
        <w:ind w:firstLine="420" w:firstLineChars="200"/>
        <w:rPr>
          <w:rFonts w:ascii="Arial" w:hAnsi="Arial" w:cs="Arial"/>
          <w:szCs w:val="21"/>
        </w:rPr>
      </w:pPr>
      <w:bookmarkStart w:id="91" w:name="_Hlk19122039"/>
      <w:r>
        <w:rPr>
          <w:rFonts w:ascii="Arial" w:hAnsi="Arial" w:cs="Arial"/>
          <w:szCs w:val="21"/>
        </w:rPr>
        <w:t>①单位负责人为同一人或者存在直接控股、管理关系，参加同一合同项下政府采购活动的不同供应商。</w:t>
      </w:r>
    </w:p>
    <w:p>
      <w:pPr>
        <w:spacing w:before="120" w:line="320" w:lineRule="atLeast"/>
        <w:ind w:firstLine="420" w:firstLineChars="200"/>
        <w:rPr>
          <w:rFonts w:ascii="Arial" w:hAnsi="Arial" w:cs="Arial"/>
          <w:szCs w:val="21"/>
        </w:rPr>
      </w:pPr>
      <w:r>
        <w:rPr>
          <w:rFonts w:ascii="Arial" w:hAnsi="Arial" w:cs="Arial"/>
          <w:szCs w:val="21"/>
        </w:rPr>
        <w:t>②授权给供应商后参加同一合同项（分标、分包）投标的生产厂商。</w:t>
      </w:r>
    </w:p>
    <w:p>
      <w:pPr>
        <w:spacing w:before="120" w:line="320" w:lineRule="atLeast"/>
        <w:ind w:firstLine="420" w:firstLineChars="200"/>
        <w:rPr>
          <w:rFonts w:ascii="Arial" w:hAnsi="Arial" w:cs="Arial"/>
          <w:szCs w:val="21"/>
        </w:rPr>
      </w:pPr>
      <w:r>
        <w:rPr>
          <w:rFonts w:ascii="Arial" w:hAnsi="Arial" w:cs="Arial"/>
          <w:szCs w:val="21"/>
        </w:rPr>
        <w:t>③视为或被认定为串通投标的相关供应商。</w:t>
      </w:r>
    </w:p>
    <w:bookmarkEnd w:id="91"/>
    <w:p>
      <w:pPr>
        <w:spacing w:before="120" w:line="320" w:lineRule="atLeast"/>
        <w:ind w:firstLine="420" w:firstLineChars="200"/>
        <w:rPr>
          <w:rFonts w:ascii="Arial" w:hAnsi="Arial" w:cs="Arial"/>
          <w:szCs w:val="21"/>
        </w:rPr>
      </w:pPr>
      <w:bookmarkStart w:id="92" w:name="_Hlk19122058"/>
      <w:r>
        <w:rPr>
          <w:rFonts w:ascii="Arial" w:hAnsi="Arial" w:cs="Arial"/>
          <w:szCs w:val="21"/>
        </w:rPr>
        <w:t>（2）</w:t>
      </w:r>
      <w:bookmarkEnd w:id="92"/>
      <w:r>
        <w:rPr>
          <w:rFonts w:ascii="Arial" w:hAnsi="Arial" w:cs="Arial"/>
          <w:szCs w:val="21"/>
        </w:rPr>
        <w:t>根据桂财采[2016]42号《关于防治政府采购招标中串通投标行为的通知》规定，有下列情形之一的视为供应商相互串通投标，投标文件将被视为无效。</w:t>
      </w:r>
    </w:p>
    <w:p>
      <w:pPr>
        <w:spacing w:before="120" w:line="320" w:lineRule="atLeast"/>
        <w:ind w:firstLine="420" w:firstLineChars="200"/>
        <w:rPr>
          <w:rFonts w:ascii="Arial" w:hAnsi="Arial" w:cs="Arial"/>
          <w:szCs w:val="21"/>
        </w:rPr>
      </w:pPr>
      <w:bookmarkStart w:id="93" w:name="_Hlk19122048"/>
      <w:r>
        <w:rPr>
          <w:rFonts w:ascii="Arial" w:hAnsi="Arial" w:cs="Arial"/>
          <w:szCs w:val="21"/>
        </w:rPr>
        <w:t>①不同供应商的投标文件由同一单位或者个人编制；</w:t>
      </w:r>
    </w:p>
    <w:p>
      <w:pPr>
        <w:spacing w:before="120" w:line="320" w:lineRule="atLeast"/>
        <w:ind w:firstLine="420" w:firstLineChars="200"/>
        <w:rPr>
          <w:rFonts w:ascii="Arial" w:hAnsi="Arial" w:cs="Arial"/>
          <w:szCs w:val="21"/>
        </w:rPr>
      </w:pPr>
      <w:r>
        <w:rPr>
          <w:rFonts w:ascii="Arial" w:hAnsi="Arial" w:cs="Arial"/>
          <w:szCs w:val="21"/>
        </w:rPr>
        <w:t>②不同供应商委托同一单位或者个人办理投标事宜；</w:t>
      </w:r>
    </w:p>
    <w:p>
      <w:pPr>
        <w:spacing w:before="120" w:line="320" w:lineRule="atLeast"/>
        <w:ind w:firstLine="420" w:firstLineChars="200"/>
        <w:rPr>
          <w:rFonts w:ascii="Arial" w:hAnsi="Arial" w:cs="Arial"/>
          <w:szCs w:val="21"/>
        </w:rPr>
      </w:pPr>
      <w:r>
        <w:rPr>
          <w:rFonts w:ascii="Arial" w:hAnsi="Arial" w:cs="Arial"/>
          <w:szCs w:val="21"/>
        </w:rPr>
        <w:t>③不同的供应商的投标文件载明的项目管理员为同一个人；</w:t>
      </w:r>
    </w:p>
    <w:p>
      <w:pPr>
        <w:spacing w:before="120" w:line="320" w:lineRule="atLeast"/>
        <w:ind w:firstLine="420" w:firstLineChars="200"/>
        <w:rPr>
          <w:rFonts w:ascii="Arial" w:hAnsi="Arial" w:cs="Arial"/>
          <w:szCs w:val="21"/>
        </w:rPr>
      </w:pPr>
      <w:r>
        <w:rPr>
          <w:rFonts w:ascii="Arial" w:hAnsi="Arial" w:cs="Arial"/>
          <w:szCs w:val="21"/>
        </w:rPr>
        <w:t>④不同供应商的投标文件异常一致或投标报价呈规律性差异；</w:t>
      </w:r>
    </w:p>
    <w:p>
      <w:pPr>
        <w:spacing w:before="120" w:line="320" w:lineRule="atLeast"/>
        <w:ind w:firstLine="420" w:firstLineChars="200"/>
        <w:rPr>
          <w:rFonts w:ascii="Arial" w:hAnsi="Arial" w:cs="Arial"/>
          <w:szCs w:val="21"/>
        </w:rPr>
      </w:pPr>
      <w:r>
        <w:rPr>
          <w:rFonts w:ascii="Arial" w:hAnsi="Arial" w:cs="Arial"/>
          <w:szCs w:val="21"/>
        </w:rPr>
        <w:t>⑤不同供应商的投标文件相互混装；</w:t>
      </w:r>
    </w:p>
    <w:bookmarkEnd w:id="93"/>
    <w:p>
      <w:pPr>
        <w:spacing w:before="120" w:line="320" w:lineRule="atLeast"/>
        <w:ind w:firstLine="420" w:firstLineChars="200"/>
        <w:rPr>
          <w:rFonts w:ascii="Arial" w:hAnsi="Arial" w:cs="Arial"/>
          <w:szCs w:val="21"/>
        </w:rPr>
      </w:pPr>
      <w:bookmarkStart w:id="94" w:name="_Hlk19122102"/>
      <w:r>
        <w:rPr>
          <w:rFonts w:ascii="Arial" w:hAnsi="Arial" w:cs="Arial"/>
          <w:szCs w:val="21"/>
        </w:rPr>
        <w:t>（3）</w:t>
      </w:r>
      <w:bookmarkEnd w:id="94"/>
      <w:r>
        <w:rPr>
          <w:rFonts w:ascii="Arial" w:hAnsi="Arial" w:cs="Arial"/>
          <w:szCs w:val="21"/>
        </w:rPr>
        <w:t>根据桂财采[2016]42号《关于防治政府采购招标中串通投标行为的通知》规定，供应商有下列情形之一的，属于恶意串通行为，投标文件将被视为无效。</w:t>
      </w:r>
    </w:p>
    <w:p>
      <w:pPr>
        <w:spacing w:before="120" w:line="320" w:lineRule="atLeast"/>
        <w:ind w:firstLine="420" w:firstLineChars="200"/>
        <w:rPr>
          <w:rFonts w:ascii="Arial" w:hAnsi="Arial" w:cs="Arial"/>
          <w:szCs w:val="21"/>
        </w:rPr>
      </w:pPr>
      <w:bookmarkStart w:id="95" w:name="_Hlk19122095"/>
      <w:r>
        <w:rPr>
          <w:rFonts w:ascii="Arial" w:hAnsi="Arial" w:cs="Arial"/>
          <w:szCs w:val="21"/>
        </w:rPr>
        <w:t>①供应商直接或者间接从采购人或者采购代理机构处获得其他供应商的相关信息并修改其投标文件或者</w:t>
      </w:r>
      <w:r>
        <w:rPr>
          <w:rFonts w:hint="eastAsia" w:ascii="Arial" w:hAnsi="Arial" w:cs="Arial"/>
          <w:szCs w:val="21"/>
        </w:rPr>
        <w:t>投标文件</w:t>
      </w:r>
      <w:r>
        <w:rPr>
          <w:rFonts w:ascii="Arial" w:hAnsi="Arial" w:cs="Arial"/>
          <w:szCs w:val="21"/>
        </w:rPr>
        <w:t>；</w:t>
      </w:r>
    </w:p>
    <w:p>
      <w:pPr>
        <w:spacing w:before="120" w:line="320" w:lineRule="atLeast"/>
        <w:ind w:firstLine="420" w:firstLineChars="200"/>
        <w:rPr>
          <w:rFonts w:ascii="Arial" w:hAnsi="Arial" w:cs="Arial"/>
          <w:szCs w:val="21"/>
        </w:rPr>
      </w:pPr>
      <w:r>
        <w:rPr>
          <w:rFonts w:ascii="Arial" w:hAnsi="Arial" w:cs="Arial"/>
          <w:szCs w:val="21"/>
        </w:rPr>
        <w:t>②供应商按照采购人或者采购代理机构的授意撤换、修改投标文件或者</w:t>
      </w:r>
      <w:r>
        <w:rPr>
          <w:rFonts w:hint="eastAsia" w:ascii="Arial" w:hAnsi="Arial" w:cs="Arial"/>
          <w:szCs w:val="21"/>
        </w:rPr>
        <w:t>投标文件</w:t>
      </w:r>
      <w:r>
        <w:rPr>
          <w:rFonts w:ascii="Arial" w:hAnsi="Arial" w:cs="Arial"/>
          <w:szCs w:val="21"/>
        </w:rPr>
        <w:t>;；</w:t>
      </w:r>
    </w:p>
    <w:p>
      <w:pPr>
        <w:spacing w:before="120" w:line="320" w:lineRule="atLeast"/>
        <w:ind w:firstLine="420" w:firstLineChars="200"/>
        <w:rPr>
          <w:rFonts w:ascii="Arial" w:hAnsi="Arial" w:cs="Arial"/>
          <w:szCs w:val="21"/>
        </w:rPr>
      </w:pPr>
      <w:r>
        <w:rPr>
          <w:rFonts w:ascii="Arial" w:hAnsi="Arial" w:cs="Arial"/>
          <w:szCs w:val="21"/>
        </w:rPr>
        <w:t>③供应商之间协商报价、技术方案等投标文件或者</w:t>
      </w:r>
      <w:r>
        <w:rPr>
          <w:rFonts w:hint="eastAsia" w:ascii="Arial" w:hAnsi="Arial" w:cs="Arial"/>
          <w:szCs w:val="21"/>
        </w:rPr>
        <w:t>投标文件</w:t>
      </w:r>
      <w:r>
        <w:rPr>
          <w:rFonts w:ascii="Arial" w:hAnsi="Arial" w:cs="Arial"/>
          <w:szCs w:val="21"/>
        </w:rPr>
        <w:t>的实质性内容；</w:t>
      </w:r>
    </w:p>
    <w:p>
      <w:pPr>
        <w:spacing w:before="120" w:line="320" w:lineRule="atLeast"/>
        <w:ind w:firstLine="420" w:firstLineChars="200"/>
        <w:rPr>
          <w:rFonts w:ascii="Arial" w:hAnsi="Arial" w:cs="Arial"/>
          <w:szCs w:val="21"/>
        </w:rPr>
      </w:pPr>
      <w:r>
        <w:rPr>
          <w:rFonts w:ascii="Arial" w:hAnsi="Arial" w:cs="Arial"/>
          <w:szCs w:val="21"/>
        </w:rPr>
        <w:t>④属于同一集团、协会、商会等组织成员的供应商按照该组织要求协同参加政府采购活动；</w:t>
      </w:r>
    </w:p>
    <w:p>
      <w:pPr>
        <w:spacing w:before="120" w:line="320" w:lineRule="atLeast"/>
        <w:ind w:firstLine="420" w:firstLineChars="200"/>
        <w:rPr>
          <w:rFonts w:ascii="Arial" w:hAnsi="Arial" w:cs="Arial"/>
          <w:szCs w:val="21"/>
        </w:rPr>
      </w:pPr>
      <w:r>
        <w:rPr>
          <w:rFonts w:ascii="Arial" w:hAnsi="Arial" w:cs="Arial"/>
          <w:szCs w:val="21"/>
        </w:rPr>
        <w:t>⑤供应商之间事先约定一致抬高或者压低投标报价，或者在招标项目中事先约定轮流以高价位或者低价位中标，或者事先约定由某一特定供应商中标，然后再参加投标；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szCs w:val="21"/>
        </w:rPr>
      </w:pPr>
      <w:r>
        <w:rPr>
          <w:rFonts w:ascii="Arial" w:hAnsi="Arial" w:cs="Arial"/>
          <w:szCs w:val="21"/>
        </w:rPr>
        <w:t>⑥供应商之间商定部分供应商放弃参加政府采购活动或者放弃中标；</w:t>
      </w:r>
    </w:p>
    <w:p>
      <w:pPr>
        <w:spacing w:before="120" w:line="320" w:lineRule="atLeast"/>
        <w:ind w:firstLine="420" w:firstLineChars="200"/>
        <w:rPr>
          <w:rFonts w:ascii="Arial" w:hAnsi="Arial" w:cs="Arial"/>
          <w:szCs w:val="21"/>
        </w:rPr>
      </w:pPr>
      <w:r>
        <w:rPr>
          <w:rFonts w:ascii="Arial" w:hAnsi="Arial" w:cs="Arial"/>
          <w:szCs w:val="21"/>
        </w:rPr>
        <w:t>⑦供应商与采购人或者采购代理机构之间、供应商相互之间，为谋求特定供应商中标或者排斥其他供应商的其他串通行为。</w:t>
      </w:r>
    </w:p>
    <w:bookmarkEnd w:id="95"/>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6、投标有效性的认定</w:t>
      </w:r>
    </w:p>
    <w:p>
      <w:pPr>
        <w:spacing w:before="120" w:line="320" w:lineRule="atLeast"/>
        <w:ind w:firstLine="420" w:firstLineChars="200"/>
        <w:rPr>
          <w:rFonts w:ascii="Arial" w:hAnsi="Arial" w:cs="Arial"/>
          <w:szCs w:val="21"/>
        </w:rPr>
      </w:pPr>
      <w:bookmarkStart w:id="96" w:name="_Hlk19113301"/>
      <w:r>
        <w:rPr>
          <w:rFonts w:ascii="Arial" w:hAnsi="Arial" w:cs="Arial"/>
          <w:szCs w:val="21"/>
        </w:rPr>
        <w:t>（1）资格审查时，如发现下列情形之一的，投标文件将被视为无效：</w:t>
      </w:r>
    </w:p>
    <w:p>
      <w:pPr>
        <w:spacing w:before="120" w:line="320" w:lineRule="atLeast"/>
        <w:ind w:firstLine="420" w:firstLineChars="200"/>
        <w:rPr>
          <w:rStyle w:val="156"/>
          <w:rFonts w:ascii="Arial" w:hAnsi="Arial" w:cs="Arial"/>
        </w:rPr>
      </w:pPr>
      <w:r>
        <w:rPr>
          <w:rFonts w:ascii="Arial" w:hAnsi="Arial" w:cs="Arial"/>
          <w:szCs w:val="21"/>
        </w:rPr>
        <w:t>①</w:t>
      </w:r>
      <w:r>
        <w:rPr>
          <w:rFonts w:ascii="Arial" w:hAnsi="Arial" w:cs="Arial"/>
        </w:rPr>
        <w:t>不具备招标文件中规定的资格要求的；</w:t>
      </w:r>
    </w:p>
    <w:p>
      <w:pPr>
        <w:spacing w:before="120" w:line="320" w:lineRule="atLeast"/>
        <w:ind w:firstLine="420" w:firstLineChars="200"/>
        <w:rPr>
          <w:rStyle w:val="156"/>
          <w:rFonts w:ascii="Arial" w:hAnsi="Arial" w:cs="Arial"/>
          <w:szCs w:val="21"/>
        </w:rPr>
      </w:pPr>
      <w:r>
        <w:rPr>
          <w:rFonts w:ascii="Arial" w:hAnsi="Arial" w:cs="Arial"/>
          <w:szCs w:val="21"/>
        </w:rPr>
        <w:t>②投标文件签署（签名）、盖章不符合招标文件要求的</w:t>
      </w:r>
      <w:r>
        <w:rPr>
          <w:rFonts w:ascii="Arial" w:hAnsi="Arial" w:cs="Arial"/>
        </w:rPr>
        <w:t>；</w:t>
      </w:r>
    </w:p>
    <w:p>
      <w:pPr>
        <w:spacing w:before="120" w:line="320" w:lineRule="atLeast"/>
        <w:ind w:firstLine="420" w:firstLineChars="200"/>
        <w:rPr>
          <w:rFonts w:ascii="Arial" w:hAnsi="Arial" w:cs="Arial"/>
          <w:szCs w:val="21"/>
        </w:rPr>
      </w:pPr>
      <w:r>
        <w:rPr>
          <w:rFonts w:ascii="Arial" w:hAnsi="Arial" w:cs="Arial"/>
          <w:szCs w:val="21"/>
        </w:rPr>
        <w:t>（2）在符合性审查、商务和技术评估时，如发现下列情形之一的，投标文件将被视为无效：</w:t>
      </w:r>
    </w:p>
    <w:p>
      <w:pPr>
        <w:spacing w:before="120" w:line="320" w:lineRule="atLeast"/>
        <w:ind w:firstLine="420" w:firstLineChars="200"/>
        <w:rPr>
          <w:rFonts w:ascii="Arial" w:hAnsi="Arial" w:cs="Arial"/>
        </w:rPr>
      </w:pPr>
      <w:r>
        <w:rPr>
          <w:rFonts w:ascii="Arial" w:hAnsi="Arial" w:cs="Arial"/>
          <w:szCs w:val="21"/>
        </w:rPr>
        <w:t>①</w:t>
      </w:r>
      <w:r>
        <w:rPr>
          <w:rFonts w:ascii="Arial" w:hAnsi="Arial" w:cs="Arial"/>
        </w:rPr>
        <w:t>投标文件未按招标文件要求签署、盖章的；</w:t>
      </w:r>
    </w:p>
    <w:p>
      <w:pPr>
        <w:spacing w:before="120" w:line="320" w:lineRule="atLeast"/>
        <w:ind w:firstLine="420" w:firstLineChars="200"/>
        <w:rPr>
          <w:rStyle w:val="156"/>
          <w:rFonts w:ascii="Arial" w:hAnsi="Arial" w:cs="Arial"/>
        </w:rPr>
      </w:pPr>
      <w:r>
        <w:rPr>
          <w:rFonts w:ascii="Arial" w:hAnsi="Arial" w:cs="Arial"/>
          <w:szCs w:val="21"/>
        </w:rPr>
        <w:t>②</w:t>
      </w:r>
      <w:r>
        <w:rPr>
          <w:rFonts w:ascii="Arial" w:hAnsi="Arial" w:cs="Arial"/>
        </w:rPr>
        <w:t>投标文件未按招标文件要求提供第六章要求“必须提供”的内容的；</w:t>
      </w:r>
    </w:p>
    <w:p>
      <w:pPr>
        <w:spacing w:before="120" w:line="320" w:lineRule="atLeast"/>
        <w:ind w:firstLine="420" w:firstLineChars="200"/>
        <w:rPr>
          <w:rStyle w:val="156"/>
          <w:rFonts w:ascii="Arial" w:hAnsi="Arial" w:cs="Arial"/>
        </w:rPr>
      </w:pPr>
      <w:r>
        <w:rPr>
          <w:rFonts w:ascii="Arial" w:hAnsi="Arial" w:cs="Arial"/>
          <w:szCs w:val="21"/>
        </w:rPr>
        <w:t>③</w:t>
      </w:r>
      <w:r>
        <w:rPr>
          <w:rFonts w:ascii="Arial" w:hAnsi="Arial" w:cs="Arial"/>
        </w:rPr>
        <w:t>报价超过招标文件中规定的预算金额或者最高限价的；</w:t>
      </w:r>
    </w:p>
    <w:p>
      <w:pPr>
        <w:spacing w:before="120" w:line="320" w:lineRule="atLeast"/>
        <w:ind w:firstLine="420" w:firstLineChars="200"/>
        <w:rPr>
          <w:rFonts w:ascii="Arial" w:hAnsi="Arial" w:cs="Arial"/>
        </w:rPr>
      </w:pPr>
      <w:r>
        <w:rPr>
          <w:rFonts w:ascii="Arial" w:hAnsi="Arial" w:cs="Arial"/>
          <w:szCs w:val="21"/>
        </w:rPr>
        <w:t>④</w:t>
      </w:r>
      <w:r>
        <w:rPr>
          <w:rFonts w:ascii="Arial" w:hAnsi="Arial" w:cs="Arial"/>
        </w:rPr>
        <w:t>投标文件含有采购人不能接受的附加条件的；</w:t>
      </w:r>
    </w:p>
    <w:p>
      <w:pPr>
        <w:spacing w:before="120" w:line="320" w:lineRule="atLeast"/>
        <w:ind w:firstLine="420" w:firstLineChars="200"/>
        <w:rPr>
          <w:rFonts w:ascii="Arial" w:hAnsi="Arial" w:cs="Arial"/>
          <w:szCs w:val="21"/>
        </w:rPr>
      </w:pPr>
      <w:r>
        <w:rPr>
          <w:rFonts w:ascii="Arial" w:hAnsi="Arial" w:cs="Arial"/>
          <w:szCs w:val="21"/>
        </w:rPr>
        <w:t>⑤评审过程中发现投标文件中提供虚假材料的；</w:t>
      </w:r>
    </w:p>
    <w:p>
      <w:pPr>
        <w:spacing w:before="120" w:line="320" w:lineRule="atLeast"/>
        <w:ind w:firstLine="420" w:firstLineChars="200"/>
        <w:rPr>
          <w:rFonts w:ascii="Arial" w:hAnsi="Arial" w:cs="Arial"/>
          <w:szCs w:val="21"/>
        </w:rPr>
      </w:pPr>
      <w:r>
        <w:rPr>
          <w:rFonts w:ascii="Arial" w:hAnsi="Arial" w:cs="Arial"/>
          <w:szCs w:val="21"/>
        </w:rPr>
        <w:t>⑥法律、法规和招标文件规定的其他无效情形。</w:t>
      </w:r>
    </w:p>
    <w:bookmarkEnd w:id="96"/>
    <w:p>
      <w:pPr>
        <w:spacing w:before="120" w:line="320" w:lineRule="atLeast"/>
        <w:ind w:firstLine="422" w:firstLineChars="200"/>
        <w:rPr>
          <w:rFonts w:ascii="Arial" w:hAnsi="Arial" w:cs="Arial"/>
          <w:b/>
          <w:bCs/>
          <w:szCs w:val="21"/>
        </w:rPr>
      </w:pPr>
      <w:bookmarkStart w:id="97" w:name="_Hlk19113313"/>
      <w:r>
        <w:rPr>
          <w:rFonts w:ascii="Arial" w:hAnsi="Arial" w:cs="Arial"/>
          <w:b/>
          <w:bCs/>
          <w:szCs w:val="21"/>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97"/>
    <w:p>
      <w:pPr>
        <w:spacing w:before="120" w:line="320" w:lineRule="atLeast"/>
        <w:ind w:firstLine="413" w:firstLineChars="196"/>
        <w:outlineLvl w:val="1"/>
        <w:rPr>
          <w:rFonts w:ascii="Arial" w:hAnsi="Arial" w:cs="Arial"/>
          <w:b/>
          <w:bCs/>
          <w:kern w:val="0"/>
          <w:szCs w:val="21"/>
        </w:rPr>
      </w:pPr>
      <w:bookmarkStart w:id="98" w:name="_Hlk19176155"/>
      <w:r>
        <w:rPr>
          <w:rFonts w:ascii="Arial" w:hAnsi="Arial" w:cs="Arial"/>
          <w:b/>
          <w:bCs/>
          <w:kern w:val="0"/>
          <w:szCs w:val="21"/>
        </w:rPr>
        <w:t>7、澄清、说明或补正</w:t>
      </w:r>
    </w:p>
    <w:p>
      <w:pPr>
        <w:spacing w:before="120" w:line="320" w:lineRule="atLeast"/>
        <w:ind w:firstLine="420" w:firstLineChars="200"/>
        <w:rPr>
          <w:rFonts w:ascii="Arial" w:hAnsi="Arial" w:cs="Arial"/>
          <w:szCs w:val="21"/>
        </w:rPr>
      </w:pPr>
      <w:bookmarkStart w:id="99" w:name="_Hlk19113333"/>
      <w:r>
        <w:rPr>
          <w:rFonts w:ascii="Arial" w:hAnsi="Arial" w:cs="Arial"/>
          <w:szCs w:val="21"/>
        </w:rPr>
        <w:t>对投标文件中含义不明确、同类问题表述不一致或者有明显文字和计算错误的内容，评标委员会可要求供应商在合理时间内通过在线询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99"/>
    <w:p>
      <w:pPr>
        <w:spacing w:before="120" w:line="320" w:lineRule="atLeast"/>
        <w:ind w:firstLine="413" w:firstLineChars="196"/>
        <w:outlineLvl w:val="1"/>
        <w:rPr>
          <w:rFonts w:ascii="Arial" w:hAnsi="Arial" w:cs="Arial"/>
          <w:b/>
          <w:bCs/>
          <w:kern w:val="0"/>
          <w:szCs w:val="21"/>
        </w:rPr>
      </w:pPr>
      <w:bookmarkStart w:id="100" w:name="_Hlk19113363"/>
      <w:r>
        <w:rPr>
          <w:rFonts w:ascii="Arial" w:hAnsi="Arial" w:cs="Arial"/>
          <w:b/>
          <w:bCs/>
          <w:kern w:val="0"/>
          <w:szCs w:val="21"/>
        </w:rPr>
        <w:t>8、报价修正</w:t>
      </w:r>
    </w:p>
    <w:p>
      <w:pPr>
        <w:spacing w:before="120" w:line="320" w:lineRule="atLeast"/>
        <w:ind w:firstLine="420" w:firstLineChars="200"/>
        <w:rPr>
          <w:rFonts w:ascii="Arial" w:hAnsi="Arial" w:cs="Arial"/>
          <w:szCs w:val="21"/>
        </w:rPr>
      </w:pPr>
      <w:r>
        <w:rPr>
          <w:rFonts w:ascii="Arial" w:hAnsi="Arial" w:cs="Arial"/>
          <w:szCs w:val="21"/>
        </w:rPr>
        <w:t>投标文件报价如果出现计算或表达上的错误，修正错误的原则如下：</w:t>
      </w:r>
    </w:p>
    <w:p>
      <w:pPr>
        <w:spacing w:before="120" w:line="320" w:lineRule="atLeast"/>
        <w:ind w:firstLine="420" w:firstLineChars="200"/>
        <w:rPr>
          <w:rFonts w:ascii="Arial" w:hAnsi="Arial" w:cs="Arial"/>
          <w:szCs w:val="21"/>
        </w:rPr>
      </w:pPr>
      <w:r>
        <w:rPr>
          <w:rFonts w:ascii="Arial" w:hAnsi="Arial" w:cs="Arial"/>
          <w:szCs w:val="21"/>
        </w:rPr>
        <w:t>（1）投标文件中开标一览表（报价表）内容与投标文件中相应内容不一致的，以开标一览表（报价表）为准；</w:t>
      </w:r>
    </w:p>
    <w:p>
      <w:pPr>
        <w:spacing w:before="120" w:line="320" w:lineRule="atLeast"/>
        <w:ind w:firstLine="420" w:firstLineChars="200"/>
        <w:rPr>
          <w:rFonts w:ascii="Arial" w:hAnsi="Arial" w:cs="Arial"/>
          <w:szCs w:val="21"/>
        </w:rPr>
      </w:pPr>
      <w:r>
        <w:rPr>
          <w:rFonts w:ascii="Arial" w:hAnsi="Arial" w:cs="Arial"/>
          <w:szCs w:val="21"/>
        </w:rPr>
        <w:t>（2）大写金额和小写金额不一致的，以大写金额为准；</w:t>
      </w:r>
    </w:p>
    <w:p>
      <w:pPr>
        <w:spacing w:before="120" w:line="320" w:lineRule="atLeast"/>
        <w:ind w:firstLine="420" w:firstLineChars="200"/>
        <w:rPr>
          <w:rFonts w:ascii="Arial" w:hAnsi="Arial" w:cs="Arial"/>
          <w:szCs w:val="21"/>
        </w:rPr>
      </w:pPr>
      <w:r>
        <w:rPr>
          <w:rFonts w:ascii="Arial" w:hAnsi="Arial" w:cs="Arial"/>
          <w:szCs w:val="21"/>
        </w:rPr>
        <w:t>（3）单价金额小数点或者百分比有明显错位的，以开标一览表的总价为准，并修改单价；</w:t>
      </w:r>
    </w:p>
    <w:p>
      <w:pPr>
        <w:spacing w:before="120" w:line="320" w:lineRule="atLeast"/>
        <w:ind w:firstLine="420" w:firstLineChars="200"/>
        <w:rPr>
          <w:rFonts w:ascii="Arial" w:hAnsi="Arial" w:cs="Arial"/>
          <w:szCs w:val="21"/>
        </w:rPr>
      </w:pPr>
      <w:r>
        <w:rPr>
          <w:rFonts w:ascii="Arial" w:hAnsi="Arial" w:cs="Arial"/>
          <w:szCs w:val="21"/>
        </w:rPr>
        <w:t>（4）总价金额与按单价汇总金额不一致的，以单价金额计算结果为准。</w:t>
      </w:r>
    </w:p>
    <w:p>
      <w:pPr>
        <w:spacing w:before="120" w:line="320" w:lineRule="atLeast"/>
        <w:ind w:firstLine="420" w:firstLineChars="200"/>
        <w:rPr>
          <w:rFonts w:ascii="Arial" w:hAnsi="Arial" w:cs="Arial"/>
          <w:szCs w:val="21"/>
        </w:rPr>
      </w:pPr>
      <w:r>
        <w:rPr>
          <w:rFonts w:ascii="Arial" w:hAnsi="Arial" w:cs="Arial"/>
          <w:szCs w:val="21"/>
        </w:rPr>
        <w:t>同时出现两种以上不一致的，按照上述顺序修正。修正后的报价按照上述“7、澄清、说明或补正”的规定经供应商确认后产生约束力，供应商不确认的，其投标无效。</w:t>
      </w:r>
    </w:p>
    <w:bookmarkEnd w:id="98"/>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9、过低报价合理性的审查</w:t>
      </w:r>
    </w:p>
    <w:p>
      <w:pPr>
        <w:spacing w:before="120" w:line="320" w:lineRule="atLeast"/>
        <w:ind w:firstLine="420" w:firstLineChars="200"/>
        <w:rPr>
          <w:rFonts w:ascii="Arial" w:hAnsi="Arial" w:cs="Arial"/>
          <w:szCs w:val="21"/>
        </w:rPr>
      </w:pPr>
      <w:r>
        <w:rPr>
          <w:rFonts w:ascii="Arial" w:hAnsi="Arial" w:cs="Arial"/>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szCs w:val="21"/>
        </w:rPr>
        <w:t>按照上述“7、澄清、说明或补正”的规定经供应商确认后提交给评标委员会。</w:t>
      </w:r>
      <w:r>
        <w:rPr>
          <w:rFonts w:ascii="Arial" w:hAnsi="Arial" w:cs="Arial"/>
        </w:rPr>
        <w:t>供应商未按规定提供说明或不能证明其报价合理性的，评标委员会应当将其作为无效投标处理。</w:t>
      </w:r>
    </w:p>
    <w:p>
      <w:pPr>
        <w:spacing w:before="120" w:line="320" w:lineRule="atLeast"/>
        <w:ind w:firstLine="420" w:firstLineChars="200"/>
        <w:rPr>
          <w:rFonts w:ascii="Arial" w:hAnsi="Arial" w:cs="Arial"/>
        </w:rPr>
      </w:pPr>
      <w:r>
        <w:rPr>
          <w:rFonts w:ascii="Arial" w:hAnsi="Arial" w:cs="Arial"/>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10、商务和技术评估、综合比较与评价</w:t>
      </w:r>
    </w:p>
    <w:p>
      <w:pPr>
        <w:spacing w:before="120" w:line="320" w:lineRule="atLeast"/>
        <w:ind w:firstLine="420" w:firstLineChars="200"/>
        <w:rPr>
          <w:rFonts w:ascii="Arial" w:hAnsi="Arial" w:cs="Arial"/>
          <w:szCs w:val="21"/>
        </w:rPr>
      </w:pPr>
      <w:r>
        <w:rPr>
          <w:rFonts w:ascii="Arial" w:hAnsi="Arial" w:cs="Arial"/>
          <w:szCs w:val="21"/>
        </w:rPr>
        <w:t>评标委员会按招标文件中规定的评标方法和标准，对资格审查和符合性审查合格的投标文件进行商务和技术评估，综合比较与评价。</w:t>
      </w:r>
      <w:r>
        <w:rPr>
          <w:rStyle w:val="156"/>
          <w:rFonts w:ascii="Arial" w:hAnsi="Arial" w:cs="Arial"/>
        </w:rPr>
        <w:t>具体评标标准见《</w:t>
      </w:r>
      <w:r>
        <w:rPr>
          <w:rFonts w:ascii="Arial" w:hAnsi="Arial" w:cs="Arial"/>
          <w:bCs/>
          <w:kern w:val="0"/>
          <w:szCs w:val="21"/>
        </w:rPr>
        <w:t>评分表</w:t>
      </w:r>
      <w:r>
        <w:rPr>
          <w:rStyle w:val="156"/>
          <w:rFonts w:ascii="Arial" w:hAnsi="Arial" w:cs="Arial"/>
        </w:rPr>
        <w:t>》。</w:t>
      </w:r>
    </w:p>
    <w:p>
      <w:pPr>
        <w:spacing w:before="120" w:line="320" w:lineRule="atLeast"/>
        <w:ind w:firstLine="420" w:firstLineChars="200"/>
        <w:rPr>
          <w:rFonts w:ascii="Arial" w:hAnsi="Arial" w:cs="Arial"/>
          <w:szCs w:val="21"/>
        </w:rPr>
      </w:pPr>
      <w:r>
        <w:rPr>
          <w:rFonts w:ascii="Arial" w:hAnsi="Arial" w:cs="Arial"/>
          <w:szCs w:val="21"/>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pPr>
        <w:spacing w:before="120" w:line="320" w:lineRule="atLeast"/>
        <w:ind w:firstLine="420" w:firstLineChars="200"/>
        <w:rPr>
          <w:rFonts w:ascii="Arial" w:hAnsi="Arial" w:cs="Arial"/>
        </w:rPr>
      </w:pPr>
      <w:r>
        <w:rPr>
          <w:rFonts w:ascii="Arial" w:hAnsi="Arial" w:cs="Arial"/>
          <w:szCs w:val="21"/>
        </w:rPr>
        <w:t>复核后，评标委员会汇总每个供应商每项评分因素的得分。</w:t>
      </w:r>
      <w:r>
        <w:rPr>
          <w:rFonts w:ascii="Arial" w:hAnsi="Arial" w:cs="Arial"/>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11、中标候选人推荐原则</w:t>
      </w:r>
    </w:p>
    <w:p>
      <w:pPr>
        <w:spacing w:before="120" w:line="320" w:lineRule="atLeast"/>
        <w:ind w:firstLine="420" w:firstLineChars="200"/>
        <w:rPr>
          <w:rFonts w:ascii="Arial" w:hAnsi="Arial" w:cs="Arial"/>
          <w:szCs w:val="21"/>
        </w:rPr>
      </w:pPr>
      <w:r>
        <w:rPr>
          <w:rFonts w:ascii="Arial" w:hAnsi="Arial" w:cs="Arial"/>
          <w:szCs w:val="21"/>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rPr>
        <w:t>并列</w:t>
      </w:r>
      <w:r>
        <w:rPr>
          <w:rFonts w:ascii="Arial" w:hAnsi="Arial" w:cs="Arial"/>
          <w:szCs w:val="21"/>
        </w:rPr>
        <w:t>；中标候选人并列的，</w:t>
      </w:r>
      <w:r>
        <w:rPr>
          <w:rFonts w:ascii="Arial" w:hAnsi="Arial" w:cs="Arial"/>
        </w:rPr>
        <w:t>由采购人</w:t>
      </w:r>
      <w:r>
        <w:rPr>
          <w:rFonts w:ascii="Arial" w:hAnsi="Arial" w:cs="Arial"/>
          <w:szCs w:val="21"/>
        </w:rPr>
        <w:t>按综合信誉及履约能力分得分由高到低顺序排列，若综合得分、投标报价、综合信誉及履约能力分均相同的，按技术方案分得分由高到低顺序排列。</w:t>
      </w:r>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12、评标争议处理</w:t>
      </w:r>
    </w:p>
    <w:p>
      <w:pPr>
        <w:spacing w:before="120" w:line="320" w:lineRule="atLeast"/>
        <w:ind w:firstLine="420" w:firstLineChars="200"/>
        <w:rPr>
          <w:rFonts w:ascii="Arial" w:hAnsi="Arial" w:cs="Arial"/>
        </w:rPr>
      </w:pPr>
      <w:r>
        <w:rPr>
          <w:rFonts w:ascii="Arial" w:hAnsi="Arial" w:cs="Arial"/>
        </w:rPr>
        <w:t>评标委员会成员对需要共同认定的事项存在争议的，应当按照少数服从多数的原则作出结论。持不同意见的评标委员会成员应当在评标报告上签署不同意见及理由，否则视为同意评标报告。</w:t>
      </w:r>
    </w:p>
    <w:bookmarkEnd w:id="100"/>
    <w:p>
      <w:pPr>
        <w:spacing w:before="120" w:line="320" w:lineRule="atLeast"/>
        <w:outlineLvl w:val="1"/>
        <w:rPr>
          <w:rFonts w:ascii="Arial" w:hAnsi="Arial" w:cs="Arial"/>
          <w:b/>
          <w:bCs/>
          <w:kern w:val="0"/>
          <w:szCs w:val="21"/>
        </w:rPr>
      </w:pPr>
      <w:r>
        <w:rPr>
          <w:rFonts w:ascii="Arial" w:hAnsi="Arial" w:cs="Arial"/>
          <w:b/>
          <w:bCs/>
          <w:kern w:val="0"/>
        </w:rPr>
        <w:br w:type="page"/>
      </w:r>
      <w:bookmarkStart w:id="101" w:name="_Hlk19113393"/>
      <w:r>
        <w:rPr>
          <w:rFonts w:ascii="Arial" w:hAnsi="Arial" w:cs="Arial"/>
          <w:b/>
          <w:bCs/>
          <w:kern w:val="0"/>
          <w:szCs w:val="21"/>
        </w:rPr>
        <w:t>五、评标标准</w:t>
      </w:r>
    </w:p>
    <w:bookmarkEnd w:id="101"/>
    <w:tbl>
      <w:tblPr>
        <w:tblStyle w:val="5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40"/>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6" w:type="dxa"/>
            <w:vAlign w:val="center"/>
          </w:tcPr>
          <w:p>
            <w:pPr>
              <w:spacing w:line="380" w:lineRule="exact"/>
              <w:jc w:val="center"/>
              <w:textAlignment w:val="baseline"/>
              <w:rPr>
                <w:rFonts w:ascii="Arial" w:hAnsi="Arial" w:cs="Arial"/>
                <w:bCs/>
                <w:szCs w:val="21"/>
                <w:highlight w:val="none"/>
              </w:rPr>
            </w:pPr>
            <w:bookmarkStart w:id="151" w:name="_GoBack"/>
            <w:r>
              <w:rPr>
                <w:rFonts w:ascii="Arial" w:hAnsi="Arial" w:cs="Arial"/>
                <w:b/>
                <w:szCs w:val="21"/>
                <w:highlight w:val="none"/>
              </w:rPr>
              <w:t>序号</w:t>
            </w:r>
          </w:p>
        </w:tc>
        <w:tc>
          <w:tcPr>
            <w:tcW w:w="1240" w:type="dxa"/>
            <w:vAlign w:val="center"/>
          </w:tcPr>
          <w:p>
            <w:pPr>
              <w:spacing w:line="380" w:lineRule="exact"/>
              <w:jc w:val="center"/>
              <w:textAlignment w:val="baseline"/>
              <w:rPr>
                <w:rFonts w:ascii="Arial" w:hAnsi="Arial" w:cs="Arial"/>
                <w:bCs/>
                <w:szCs w:val="21"/>
                <w:highlight w:val="none"/>
              </w:rPr>
            </w:pPr>
            <w:r>
              <w:rPr>
                <w:rFonts w:ascii="Arial" w:hAnsi="Arial" w:cs="Arial"/>
                <w:b/>
                <w:szCs w:val="21"/>
                <w:highlight w:val="none"/>
              </w:rPr>
              <w:t>评审因素</w:t>
            </w:r>
          </w:p>
        </w:tc>
        <w:tc>
          <w:tcPr>
            <w:tcW w:w="7590" w:type="dxa"/>
            <w:vAlign w:val="center"/>
          </w:tcPr>
          <w:p>
            <w:pPr>
              <w:spacing w:line="380" w:lineRule="exact"/>
              <w:jc w:val="center"/>
              <w:textAlignment w:val="baseline"/>
              <w:rPr>
                <w:rFonts w:ascii="Arial" w:hAnsi="Arial" w:cs="Arial"/>
                <w:bCs/>
                <w:szCs w:val="21"/>
                <w:highlight w:val="none"/>
              </w:rPr>
            </w:pPr>
            <w:r>
              <w:rPr>
                <w:rFonts w:ascii="Arial" w:hAnsi="Arial" w:cs="Arial"/>
                <w:b/>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66" w:type="dxa"/>
            <w:vAlign w:val="center"/>
          </w:tcPr>
          <w:p>
            <w:pPr>
              <w:spacing w:line="380" w:lineRule="exact"/>
              <w:jc w:val="center"/>
              <w:textAlignment w:val="baseline"/>
              <w:rPr>
                <w:rFonts w:ascii="Arial" w:hAnsi="Arial" w:cs="Arial"/>
                <w:bCs/>
                <w:kern w:val="0"/>
                <w:szCs w:val="21"/>
                <w:highlight w:val="none"/>
              </w:rPr>
            </w:pPr>
            <w:r>
              <w:rPr>
                <w:rFonts w:ascii="Arial" w:hAnsi="Arial" w:cs="Arial"/>
                <w:bCs/>
                <w:szCs w:val="21"/>
                <w:highlight w:val="none"/>
              </w:rPr>
              <w:t>1</w:t>
            </w:r>
          </w:p>
        </w:tc>
        <w:tc>
          <w:tcPr>
            <w:tcW w:w="1240" w:type="dxa"/>
            <w:vAlign w:val="center"/>
          </w:tcPr>
          <w:p>
            <w:pPr>
              <w:spacing w:line="380" w:lineRule="exact"/>
              <w:jc w:val="center"/>
              <w:textAlignment w:val="baseline"/>
              <w:rPr>
                <w:rFonts w:ascii="Arial" w:hAnsi="Arial" w:cs="Arial"/>
                <w:bCs/>
                <w:szCs w:val="21"/>
                <w:highlight w:val="none"/>
              </w:rPr>
            </w:pPr>
            <w:r>
              <w:rPr>
                <w:rFonts w:ascii="Arial" w:hAnsi="Arial" w:cs="Arial"/>
                <w:bCs/>
                <w:szCs w:val="21"/>
                <w:highlight w:val="none"/>
              </w:rPr>
              <w:t>价格分</w:t>
            </w:r>
          </w:p>
          <w:p>
            <w:pPr>
              <w:spacing w:line="380" w:lineRule="exact"/>
              <w:jc w:val="center"/>
              <w:textAlignment w:val="baseline"/>
              <w:rPr>
                <w:rFonts w:ascii="Arial" w:hAnsi="Arial" w:cs="Arial"/>
                <w:bCs/>
                <w:szCs w:val="21"/>
                <w:highlight w:val="none"/>
              </w:rPr>
            </w:pPr>
            <w:r>
              <w:rPr>
                <w:rFonts w:ascii="Arial" w:hAnsi="Arial" w:cs="Arial"/>
                <w:bCs/>
                <w:szCs w:val="21"/>
                <w:highlight w:val="none"/>
              </w:rPr>
              <w:t>（满分30分）</w:t>
            </w:r>
          </w:p>
        </w:tc>
        <w:tc>
          <w:tcPr>
            <w:tcW w:w="7590" w:type="dxa"/>
            <w:vAlign w:val="center"/>
          </w:tcPr>
          <w:p>
            <w:pPr>
              <w:spacing w:line="360" w:lineRule="exact"/>
              <w:rPr>
                <w:rFonts w:ascii="Arial" w:hAnsi="Arial" w:cs="Arial"/>
                <w:szCs w:val="21"/>
                <w:highlight w:val="none"/>
              </w:rPr>
            </w:pPr>
            <w:r>
              <w:rPr>
                <w:rFonts w:ascii="Arial" w:hAnsi="Arial" w:cs="Arial"/>
                <w:szCs w:val="21"/>
                <w:highlight w:val="none"/>
              </w:rPr>
              <w:t>（1）评标报价为投标人的投标报价进行政策性扣除后的价格，评标报价只是作为评标时使用。最终中标人的中标金额等于投标报价。</w:t>
            </w:r>
          </w:p>
          <w:p>
            <w:pPr>
              <w:spacing w:line="360" w:lineRule="exact"/>
              <w:rPr>
                <w:rFonts w:ascii="Arial" w:hAnsi="Arial" w:cs="Arial"/>
                <w:szCs w:val="21"/>
                <w:highlight w:val="none"/>
              </w:rPr>
            </w:pPr>
            <w:r>
              <w:rPr>
                <w:rFonts w:ascii="Arial" w:hAnsi="Arial" w:cs="Arial"/>
                <w:szCs w:val="21"/>
                <w:highlight w:val="none"/>
              </w:rPr>
              <w:t>（2）按照《政府采购促进中小企业发展暂行办法》（财库[2011]181号）的规定，投标人为小型和微型企业，并在其投标文件中提供《中小企业声明函》，且其所投标产品全部为小型和微型企业产品的，对其投标价格给予10%的扣除。</w:t>
            </w:r>
          </w:p>
          <w:p>
            <w:pPr>
              <w:spacing w:line="360" w:lineRule="exact"/>
              <w:rPr>
                <w:rFonts w:ascii="Arial" w:hAnsi="Arial" w:cs="Arial"/>
                <w:szCs w:val="21"/>
                <w:highlight w:val="none"/>
              </w:rPr>
            </w:pPr>
            <w:r>
              <w:rPr>
                <w:rFonts w:ascii="Arial" w:hAnsi="Arial" w:cs="Arial"/>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exact"/>
              <w:rPr>
                <w:rFonts w:ascii="Arial" w:hAnsi="Arial" w:cs="Arial"/>
                <w:szCs w:val="21"/>
                <w:highlight w:val="none"/>
              </w:rPr>
            </w:pPr>
            <w:r>
              <w:rPr>
                <w:rFonts w:ascii="Arial" w:hAnsi="Arial" w:cs="Arial"/>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exact"/>
              <w:rPr>
                <w:rFonts w:ascii="Arial" w:hAnsi="Arial" w:cs="Arial"/>
                <w:szCs w:val="21"/>
                <w:highlight w:val="none"/>
              </w:rPr>
            </w:pPr>
            <w:r>
              <w:rPr>
                <w:rFonts w:ascii="Arial" w:hAnsi="Arial" w:cs="Arial"/>
                <w:szCs w:val="21"/>
                <w:highlight w:val="none"/>
              </w:rPr>
              <w:t>（5）政策性扣除计算方法。</w:t>
            </w:r>
          </w:p>
          <w:p>
            <w:pPr>
              <w:spacing w:line="360" w:lineRule="exact"/>
              <w:rPr>
                <w:rFonts w:ascii="Arial" w:hAnsi="Arial" w:cs="Arial"/>
                <w:szCs w:val="21"/>
                <w:highlight w:val="none"/>
              </w:rPr>
            </w:pPr>
            <w:r>
              <w:rPr>
                <w:rFonts w:ascii="Arial" w:hAnsi="Arial" w:cs="Arial"/>
                <w:szCs w:val="21"/>
                <w:highlight w:val="none"/>
              </w:rPr>
              <w:t>投标人被评定为监狱企业或者残疾人福利性单位或者小型和微型企业且其所投标全部产品为小型和微型企业产品的，该投标人的投标报价给予10%的扣除，扣除后的价格为评标报价，即评标报价=投标报价×（1-10%）； 大中型企业和其他自然人、法人或者其他组织与小型、微型企业组成联合体投标，且联合体协议中约定小型、微型企业的协议合同金额占到联合体协议合同总金额30%以上的，联合体投标价给予3%的扣除，扣除后的价格为评标价，即评标报价=投标报价×（1-3%）；除上述情况外，评标报价=投标报价。</w:t>
            </w:r>
          </w:p>
          <w:p>
            <w:pPr>
              <w:spacing w:line="360" w:lineRule="exact"/>
              <w:rPr>
                <w:rFonts w:ascii="Arial" w:hAnsi="Arial" w:cs="Arial"/>
                <w:szCs w:val="21"/>
                <w:highlight w:val="none"/>
              </w:rPr>
            </w:pPr>
            <w:r>
              <w:rPr>
                <w:rFonts w:ascii="Arial" w:hAnsi="Arial" w:cs="Arial"/>
                <w:szCs w:val="21"/>
                <w:highlight w:val="none"/>
              </w:rPr>
              <w:t>（6）满足招标文件要求且评标报价最低的评标报价为评标基准价，基准价报价得分为 30 分。</w:t>
            </w:r>
          </w:p>
          <w:p>
            <w:pPr>
              <w:spacing w:line="360" w:lineRule="exact"/>
              <w:rPr>
                <w:rFonts w:ascii="Arial" w:hAnsi="Arial" w:cs="Arial"/>
                <w:szCs w:val="21"/>
                <w:highlight w:val="none"/>
              </w:rPr>
            </w:pPr>
            <w:r>
              <w:rPr>
                <w:rFonts w:ascii="Arial" w:hAnsi="Arial" w:cs="Arial"/>
                <w:szCs w:val="21"/>
                <w:highlight w:val="none"/>
              </w:rPr>
              <w:t>（7）价格分计算公式：</w:t>
            </w:r>
          </w:p>
          <w:p>
            <w:pPr>
              <w:spacing w:line="360" w:lineRule="exact"/>
              <w:rPr>
                <w:rFonts w:ascii="Arial" w:hAnsi="Arial" w:cs="Arial"/>
                <w:szCs w:val="21"/>
                <w:highlight w:val="none"/>
              </w:rPr>
            </w:pPr>
            <w:r>
              <w:rPr>
                <w:rFonts w:ascii="Arial" w:hAnsi="Arial" w:cs="Arial"/>
                <w:szCs w:val="21"/>
                <w:highlight w:val="none"/>
              </w:rPr>
              <w:t>价格分= (评标基准价／评标报价)×30分</w:t>
            </w:r>
          </w:p>
          <w:p>
            <w:pPr>
              <w:spacing w:line="360" w:lineRule="exact"/>
              <w:rPr>
                <w:rFonts w:ascii="Arial" w:hAnsi="Arial" w:cs="Arial"/>
                <w:bCs/>
                <w:szCs w:val="21"/>
                <w:highlight w:val="none"/>
              </w:rPr>
            </w:pPr>
            <w:r>
              <w:rPr>
                <w:rFonts w:ascii="Arial" w:hAnsi="Arial" w:cs="Arial"/>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Arial" w:hAnsi="Arial" w:cs="Arial"/>
                <w:bCs/>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66" w:type="dxa"/>
            <w:vAlign w:val="center"/>
          </w:tcPr>
          <w:p>
            <w:pPr>
              <w:spacing w:line="380" w:lineRule="exact"/>
              <w:jc w:val="center"/>
              <w:textAlignment w:val="baseline"/>
              <w:rPr>
                <w:rFonts w:ascii="Arial" w:hAnsi="Arial" w:cs="Arial"/>
                <w:bCs/>
                <w:kern w:val="0"/>
                <w:szCs w:val="21"/>
                <w:highlight w:val="none"/>
              </w:rPr>
            </w:pPr>
            <w:r>
              <w:rPr>
                <w:rFonts w:ascii="Arial" w:hAnsi="Arial" w:cs="Arial"/>
                <w:bCs/>
                <w:szCs w:val="21"/>
                <w:highlight w:val="none"/>
              </w:rPr>
              <w:t>2</w:t>
            </w:r>
          </w:p>
        </w:tc>
        <w:tc>
          <w:tcPr>
            <w:tcW w:w="1240" w:type="dxa"/>
            <w:vAlign w:val="center"/>
          </w:tcPr>
          <w:p>
            <w:pPr>
              <w:spacing w:line="380" w:lineRule="exact"/>
              <w:jc w:val="left"/>
              <w:textAlignment w:val="baseline"/>
              <w:rPr>
                <w:rFonts w:ascii="Arial" w:hAnsi="Arial" w:cs="Arial"/>
                <w:bCs/>
                <w:szCs w:val="21"/>
                <w:highlight w:val="none"/>
              </w:rPr>
            </w:pPr>
            <w:r>
              <w:rPr>
                <w:rFonts w:ascii="Arial" w:hAnsi="Arial" w:cs="Arial"/>
                <w:bCs/>
                <w:szCs w:val="21"/>
                <w:highlight w:val="none"/>
              </w:rPr>
              <w:t>技术性能分（满分30分）</w:t>
            </w:r>
          </w:p>
        </w:tc>
        <w:tc>
          <w:tcPr>
            <w:tcW w:w="7590" w:type="dxa"/>
            <w:vAlign w:val="center"/>
          </w:tcPr>
          <w:p>
            <w:pPr>
              <w:spacing w:line="360" w:lineRule="exact"/>
              <w:rPr>
                <w:rFonts w:ascii="Arial" w:hAnsi="Arial" w:cs="Arial"/>
                <w:szCs w:val="21"/>
                <w:highlight w:val="none"/>
              </w:rPr>
            </w:pPr>
            <w:r>
              <w:rPr>
                <w:rFonts w:ascii="Arial" w:hAnsi="Arial" w:cs="Arial"/>
                <w:szCs w:val="21"/>
                <w:highlight w:val="none"/>
              </w:rPr>
              <w:t>评委根据招标文件要求，对满足招标文件全部实质性要求进入详评的各投标人投标文件</w:t>
            </w:r>
            <w:r>
              <w:rPr>
                <w:rFonts w:hint="eastAsia" w:ascii="Arial" w:hAnsi="Arial" w:cs="Arial"/>
                <w:szCs w:val="21"/>
                <w:highlight w:val="none"/>
                <w:lang w:eastAsia="zh-CN"/>
              </w:rPr>
              <w:t>“</w:t>
            </w:r>
            <w:r>
              <w:rPr>
                <w:rFonts w:hint="eastAsia" w:ascii="Arial" w:hAnsi="Arial" w:cs="Arial"/>
                <w:szCs w:val="21"/>
                <w:highlight w:val="none"/>
                <w:lang w:val="en-US" w:eastAsia="zh-CN"/>
              </w:rPr>
              <w:t>响应</w:t>
            </w:r>
            <w:r>
              <w:rPr>
                <w:rFonts w:ascii="Arial" w:hAnsi="Arial" w:cs="Arial"/>
                <w:szCs w:val="21"/>
                <w:highlight w:val="none"/>
              </w:rPr>
              <w:t>偏离表</w:t>
            </w:r>
            <w:r>
              <w:rPr>
                <w:rFonts w:hint="eastAsia" w:ascii="Arial" w:hAnsi="Arial" w:cs="Arial"/>
                <w:szCs w:val="21"/>
                <w:highlight w:val="none"/>
                <w:lang w:eastAsia="zh-CN"/>
              </w:rPr>
              <w:t>”</w:t>
            </w:r>
            <w:r>
              <w:rPr>
                <w:rFonts w:ascii="Arial" w:hAnsi="Arial" w:cs="Arial"/>
                <w:szCs w:val="21"/>
                <w:highlight w:val="none"/>
              </w:rPr>
              <w:t>的响应情况进行独立评审，并按如下计分方式确定得分：</w:t>
            </w:r>
          </w:p>
          <w:p>
            <w:pPr>
              <w:spacing w:line="360" w:lineRule="exact"/>
              <w:rPr>
                <w:rFonts w:ascii="Arial" w:hAnsi="Arial" w:cs="Arial"/>
                <w:szCs w:val="21"/>
                <w:highlight w:val="none"/>
              </w:rPr>
            </w:pPr>
            <w:r>
              <w:rPr>
                <w:rFonts w:ascii="Arial" w:hAnsi="Arial" w:cs="Arial"/>
                <w:szCs w:val="21"/>
                <w:highlight w:val="none"/>
              </w:rPr>
              <w:t>1.</w:t>
            </w:r>
            <w:r>
              <w:rPr>
                <w:rFonts w:ascii="Arial" w:hAnsi="Arial" w:cs="Arial"/>
                <w:highlight w:val="none"/>
              </w:rPr>
              <w:t>基本分：满足招标文件实质性要求的，即得基本分30分。</w:t>
            </w:r>
          </w:p>
          <w:p>
            <w:pPr>
              <w:snapToGrid w:val="0"/>
              <w:spacing w:after="0" w:line="312" w:lineRule="auto"/>
              <w:rPr>
                <w:rFonts w:ascii="Arial" w:hAnsi="Arial" w:cs="Arial"/>
                <w:bCs/>
                <w:highlight w:val="none"/>
              </w:rPr>
            </w:pPr>
            <w:r>
              <w:rPr>
                <w:rFonts w:ascii="Arial" w:hAnsi="Arial" w:cs="Arial"/>
                <w:highlight w:val="none"/>
              </w:rPr>
              <w:t>2.负偏离扣分：投标人对</w:t>
            </w:r>
            <w:r>
              <w:rPr>
                <w:rFonts w:ascii="Arial" w:hAnsi="Arial" w:cs="Arial"/>
                <w:bCs/>
                <w:highlight w:val="none"/>
              </w:rPr>
              <w:t>标注“</w:t>
            </w:r>
            <w:r>
              <w:rPr>
                <w:rFonts w:ascii="Arial" w:hAnsi="Arial" w:cs="Arial"/>
                <w:b/>
                <w:highlight w:val="none"/>
              </w:rPr>
              <w:t>★</w:t>
            </w:r>
            <w:r>
              <w:rPr>
                <w:rFonts w:ascii="Arial" w:hAnsi="Arial" w:cs="Arial"/>
                <w:bCs/>
                <w:highlight w:val="none"/>
              </w:rPr>
              <w:t>”项（按最小序号层次计）条款发生实质性负偏离的，每有一项扣5分，</w:t>
            </w:r>
            <w:r>
              <w:rPr>
                <w:rFonts w:ascii="Arial" w:hAnsi="Arial" w:cs="Arial"/>
                <w:highlight w:val="none"/>
              </w:rPr>
              <w:t>对</w:t>
            </w:r>
            <w:r>
              <w:rPr>
                <w:rFonts w:ascii="Arial" w:hAnsi="Arial" w:cs="Arial"/>
                <w:bCs/>
                <w:highlight w:val="none"/>
              </w:rPr>
              <w:t>未标注“</w:t>
            </w:r>
            <w:r>
              <w:rPr>
                <w:rFonts w:ascii="Arial" w:hAnsi="Arial" w:cs="Arial"/>
                <w:b/>
                <w:highlight w:val="none"/>
              </w:rPr>
              <w:t>★</w:t>
            </w:r>
            <w:r>
              <w:rPr>
                <w:rFonts w:ascii="Arial" w:hAnsi="Arial" w:cs="Arial"/>
                <w:bCs/>
                <w:highlight w:val="none"/>
              </w:rPr>
              <w:t>”项（按最小序号层次计）条款发生实质性负偏离的，每有一项扣2分，本条最多扣30分（标注“</w:t>
            </w:r>
            <w:r>
              <w:rPr>
                <w:rFonts w:ascii="Arial" w:hAnsi="Arial" w:cs="Arial"/>
                <w:b/>
                <w:bCs/>
                <w:kern w:val="0"/>
                <w:highlight w:val="none"/>
              </w:rPr>
              <w:t>▲</w:t>
            </w:r>
            <w:r>
              <w:rPr>
                <w:rFonts w:ascii="Arial" w:hAnsi="Arial" w:cs="Arial"/>
                <w:bCs/>
                <w:highlight w:val="none"/>
              </w:rPr>
              <w:t>”的条款或要求系指实质性条款或实质性要求，必须满足，如存在负偏离将导致响应被否决）。</w:t>
            </w:r>
          </w:p>
          <w:p>
            <w:pPr>
              <w:snapToGrid w:val="0"/>
              <w:spacing w:after="0" w:line="312" w:lineRule="auto"/>
              <w:rPr>
                <w:rFonts w:ascii="Arial" w:hAnsi="Arial" w:cs="Arial"/>
                <w:bCs/>
                <w:highlight w:val="none"/>
              </w:rPr>
            </w:pPr>
            <w:r>
              <w:rPr>
                <w:rFonts w:hint="eastAsia" w:ascii="Arial" w:hAnsi="Arial" w:cs="Arial"/>
                <w:bCs/>
                <w:highlight w:val="none"/>
                <w:lang w:val="en-US" w:eastAsia="zh-CN"/>
              </w:rPr>
              <w:t>注：</w:t>
            </w:r>
            <w:r>
              <w:rPr>
                <w:rFonts w:hint="eastAsia" w:ascii="宋体" w:hAnsi="宋体"/>
                <w:b/>
                <w:bCs/>
                <w:szCs w:val="21"/>
                <w:highlight w:val="none"/>
              </w:rPr>
              <w:t>①采购需求”中“技术要求”标注“</w:t>
            </w:r>
            <w:r>
              <w:rPr>
                <w:rFonts w:ascii="Arial" w:hAnsi="Arial" w:cs="Arial"/>
                <w:b/>
                <w:highlight w:val="none"/>
              </w:rPr>
              <w:t>★</w:t>
            </w:r>
            <w:r>
              <w:rPr>
                <w:rFonts w:hint="eastAsia" w:ascii="宋体" w:hAnsi="宋体"/>
                <w:b/>
                <w:bCs/>
                <w:szCs w:val="21"/>
                <w:highlight w:val="none"/>
              </w:rPr>
              <w:t>”号项的技术参数</w:t>
            </w:r>
            <w:r>
              <w:rPr>
                <w:rFonts w:hint="eastAsia" w:ascii="宋体" w:hAnsi="宋体"/>
                <w:b/>
                <w:bCs/>
                <w:szCs w:val="21"/>
                <w:highlight w:val="none"/>
                <w:lang w:eastAsia="zh-CN"/>
              </w:rPr>
              <w:t>：</w:t>
            </w:r>
            <w:r>
              <w:rPr>
                <w:rFonts w:hint="eastAsia" w:ascii="宋体" w:hAnsi="宋体"/>
                <w:b/>
                <w:bCs/>
                <w:szCs w:val="21"/>
                <w:highlight w:val="none"/>
              </w:rPr>
              <w:t>负偏离≥</w:t>
            </w:r>
            <w:r>
              <w:rPr>
                <w:rFonts w:hint="eastAsia" w:ascii="宋体" w:hAnsi="宋体"/>
                <w:b/>
                <w:bCs/>
                <w:szCs w:val="21"/>
                <w:highlight w:val="none"/>
                <w:lang w:val="en-US" w:eastAsia="zh-CN"/>
              </w:rPr>
              <w:t>7</w:t>
            </w:r>
            <w:r>
              <w:rPr>
                <w:rFonts w:hint="eastAsia" w:ascii="宋体" w:hAnsi="宋体"/>
                <w:b/>
                <w:bCs/>
                <w:szCs w:val="21"/>
                <w:highlight w:val="none"/>
              </w:rPr>
              <w:t>项时，投标文件作无效处理</w:t>
            </w:r>
            <w:r>
              <w:rPr>
                <w:rFonts w:hint="eastAsia" w:ascii="宋体" w:hAnsi="宋体"/>
                <w:b/>
                <w:bCs/>
                <w:szCs w:val="21"/>
                <w:highlight w:val="none"/>
                <w:lang w:eastAsia="zh-CN"/>
              </w:rPr>
              <w:t>；</w:t>
            </w:r>
            <w:r>
              <w:rPr>
                <w:rFonts w:hint="eastAsia" w:ascii="宋体" w:hAnsi="宋体"/>
                <w:b/>
                <w:bCs/>
                <w:szCs w:val="21"/>
                <w:highlight w:val="none"/>
              </w:rPr>
              <w:t>未标注“★”号项的技术参数：负偏离≥</w:t>
            </w:r>
            <w:r>
              <w:rPr>
                <w:rFonts w:hint="eastAsia" w:ascii="宋体" w:hAnsi="宋体"/>
                <w:b/>
                <w:bCs/>
                <w:szCs w:val="21"/>
                <w:highlight w:val="none"/>
                <w:lang w:val="en-US" w:eastAsia="zh-CN"/>
              </w:rPr>
              <w:t>16</w:t>
            </w:r>
            <w:r>
              <w:rPr>
                <w:rFonts w:hint="eastAsia" w:ascii="宋体" w:hAnsi="宋体"/>
                <w:b/>
                <w:bCs/>
                <w:szCs w:val="21"/>
                <w:highlight w:val="none"/>
              </w:rPr>
              <w:t>项时，投标文件作无效处理。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666" w:type="dxa"/>
            <w:vAlign w:val="center"/>
          </w:tcPr>
          <w:p>
            <w:pPr>
              <w:spacing w:line="380" w:lineRule="exact"/>
              <w:jc w:val="center"/>
              <w:textAlignment w:val="baseline"/>
              <w:rPr>
                <w:rFonts w:ascii="Arial" w:hAnsi="Arial" w:cs="Arial"/>
                <w:bCs/>
                <w:kern w:val="0"/>
                <w:szCs w:val="21"/>
                <w:highlight w:val="none"/>
              </w:rPr>
            </w:pPr>
            <w:r>
              <w:rPr>
                <w:rFonts w:ascii="Arial" w:hAnsi="Arial" w:cs="Arial"/>
                <w:bCs/>
                <w:kern w:val="0"/>
                <w:szCs w:val="21"/>
                <w:highlight w:val="none"/>
              </w:rPr>
              <w:t>3</w:t>
            </w:r>
          </w:p>
        </w:tc>
        <w:tc>
          <w:tcPr>
            <w:tcW w:w="1240" w:type="dxa"/>
            <w:vAlign w:val="center"/>
          </w:tcPr>
          <w:p>
            <w:pPr>
              <w:spacing w:line="380" w:lineRule="exact"/>
              <w:jc w:val="left"/>
              <w:textAlignment w:val="baseline"/>
              <w:rPr>
                <w:rFonts w:ascii="Arial" w:hAnsi="Arial" w:cs="Arial"/>
                <w:bCs/>
                <w:szCs w:val="21"/>
                <w:highlight w:val="none"/>
              </w:rPr>
            </w:pPr>
            <w:r>
              <w:rPr>
                <w:rFonts w:ascii="Arial" w:hAnsi="Arial" w:cs="Arial"/>
                <w:bCs/>
                <w:color w:val="000000"/>
                <w:szCs w:val="21"/>
                <w:highlight w:val="none"/>
              </w:rPr>
              <w:t>售后服务分</w:t>
            </w:r>
            <w:r>
              <w:rPr>
                <w:rFonts w:ascii="Arial" w:hAnsi="Arial" w:cs="Arial"/>
                <w:bCs/>
                <w:szCs w:val="21"/>
                <w:highlight w:val="none"/>
              </w:rPr>
              <w:t>（满分15分）</w:t>
            </w:r>
          </w:p>
        </w:tc>
        <w:tc>
          <w:tcPr>
            <w:tcW w:w="7590" w:type="dxa"/>
            <w:vAlign w:val="center"/>
          </w:tcPr>
          <w:p>
            <w:pPr>
              <w:pStyle w:val="69"/>
              <w:widowControl/>
              <w:spacing w:line="360" w:lineRule="exact"/>
              <w:ind w:left="0" w:leftChars="0" w:firstLine="0" w:firstLineChars="0"/>
              <w:rPr>
                <w:rFonts w:ascii="Arial" w:hAnsi="Arial" w:cs="Arial"/>
                <w:color w:val="000000"/>
                <w:szCs w:val="21"/>
                <w:highlight w:val="none"/>
              </w:rPr>
            </w:pPr>
            <w:r>
              <w:rPr>
                <w:rFonts w:ascii="Arial" w:hAnsi="Arial" w:cs="Arial"/>
                <w:color w:val="000000"/>
                <w:szCs w:val="21"/>
                <w:highlight w:val="none"/>
              </w:rPr>
              <w:t>评委对供应商提供的售后服务方案（包括但不仅限于：</w:t>
            </w:r>
            <w:r>
              <w:rPr>
                <w:rFonts w:ascii="Arial" w:hAnsi="Arial" w:cs="Arial"/>
                <w:b/>
                <w:bCs/>
                <w:color w:val="000000"/>
                <w:szCs w:val="21"/>
                <w:highlight w:val="none"/>
              </w:rPr>
              <w:t>①售后服务计划；②售后服务人员配置；③售后保障举措；④应急预案等</w:t>
            </w:r>
            <w:r>
              <w:rPr>
                <w:rFonts w:ascii="Arial" w:hAnsi="Arial" w:cs="Arial"/>
                <w:color w:val="000000"/>
                <w:szCs w:val="21"/>
                <w:highlight w:val="none"/>
              </w:rPr>
              <w:t>）内进行独立评审并按以下规则独立打分：</w:t>
            </w:r>
          </w:p>
          <w:p>
            <w:pPr>
              <w:pStyle w:val="69"/>
              <w:widowControl/>
              <w:spacing w:line="360" w:lineRule="exact"/>
              <w:ind w:left="0" w:leftChars="0" w:firstLine="0" w:firstLineChars="0"/>
              <w:rPr>
                <w:rFonts w:ascii="Arial" w:hAnsi="Arial" w:cs="Arial"/>
                <w:color w:val="000000"/>
                <w:szCs w:val="21"/>
                <w:highlight w:val="none"/>
              </w:rPr>
            </w:pPr>
            <w:r>
              <w:rPr>
                <w:rFonts w:ascii="Arial" w:hAnsi="Arial" w:cs="Arial"/>
                <w:bCs/>
                <w:color w:val="000000"/>
                <w:szCs w:val="21"/>
                <w:highlight w:val="none"/>
              </w:rPr>
              <w:t>一档（0分）：未提供方案或方案不合格的。</w:t>
            </w:r>
          </w:p>
          <w:p>
            <w:pPr>
              <w:pStyle w:val="69"/>
              <w:widowControl/>
              <w:spacing w:line="360" w:lineRule="exact"/>
              <w:ind w:left="0" w:leftChars="0" w:firstLine="0" w:firstLineChars="0"/>
              <w:rPr>
                <w:rFonts w:ascii="Arial" w:hAnsi="Arial" w:cs="Arial"/>
                <w:color w:val="000000"/>
                <w:szCs w:val="21"/>
                <w:highlight w:val="none"/>
              </w:rPr>
            </w:pPr>
            <w:r>
              <w:rPr>
                <w:rFonts w:ascii="Arial" w:hAnsi="Arial" w:cs="Arial"/>
                <w:color w:val="000000"/>
                <w:szCs w:val="21"/>
                <w:highlight w:val="none"/>
              </w:rPr>
              <w:t>二档（3分）：售后服务方案内容齐全，4项评审内容有1项经评审具有针对性、可操作性、且内容科学合理；</w:t>
            </w:r>
          </w:p>
          <w:p>
            <w:pPr>
              <w:pStyle w:val="69"/>
              <w:widowControl/>
              <w:spacing w:line="360" w:lineRule="exact"/>
              <w:ind w:left="0" w:leftChars="0" w:firstLine="0" w:firstLineChars="0"/>
              <w:rPr>
                <w:rFonts w:ascii="Arial" w:hAnsi="Arial" w:cs="Arial"/>
                <w:color w:val="000000"/>
                <w:szCs w:val="21"/>
                <w:highlight w:val="none"/>
              </w:rPr>
            </w:pPr>
            <w:r>
              <w:rPr>
                <w:rFonts w:ascii="Arial" w:hAnsi="Arial" w:cs="Arial"/>
                <w:color w:val="000000"/>
                <w:szCs w:val="21"/>
                <w:highlight w:val="none"/>
              </w:rPr>
              <w:t>三档（7分）：售后服务方案内容齐全，4项评审内容有2项经评审具有针对性、可操作性、且内容科学合理；</w:t>
            </w:r>
          </w:p>
          <w:p>
            <w:pPr>
              <w:pStyle w:val="69"/>
              <w:widowControl/>
              <w:spacing w:line="360" w:lineRule="exact"/>
              <w:ind w:left="0" w:leftChars="0" w:firstLine="0" w:firstLineChars="0"/>
              <w:rPr>
                <w:rFonts w:ascii="Arial" w:hAnsi="Arial" w:cs="Arial"/>
                <w:color w:val="000000"/>
                <w:szCs w:val="21"/>
                <w:highlight w:val="none"/>
              </w:rPr>
            </w:pPr>
            <w:r>
              <w:rPr>
                <w:rFonts w:ascii="Arial" w:hAnsi="Arial" w:cs="Arial"/>
                <w:color w:val="000000"/>
                <w:szCs w:val="21"/>
                <w:highlight w:val="none"/>
              </w:rPr>
              <w:t>四档（11分）：售后服务方案内容齐全，4项评审内容有3项经评审具有针对性、可操作性、且内容科学合理；</w:t>
            </w:r>
          </w:p>
          <w:p>
            <w:pPr>
              <w:pStyle w:val="69"/>
              <w:widowControl/>
              <w:spacing w:line="360" w:lineRule="exact"/>
              <w:ind w:left="0" w:leftChars="0" w:firstLine="0" w:firstLineChars="0"/>
              <w:rPr>
                <w:rFonts w:ascii="Arial" w:hAnsi="Arial" w:cs="Arial"/>
                <w:bCs/>
                <w:szCs w:val="21"/>
                <w:highlight w:val="none"/>
              </w:rPr>
            </w:pPr>
            <w:r>
              <w:rPr>
                <w:rFonts w:ascii="Arial" w:hAnsi="Arial" w:cs="Arial"/>
                <w:color w:val="000000"/>
                <w:szCs w:val="21"/>
                <w:highlight w:val="none"/>
              </w:rPr>
              <w:t>五档（15分）：售后服务方案内容齐全，4项评审内容经评审均具有针对性、可操作性、且内容科学合理。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666" w:type="dxa"/>
            <w:vAlign w:val="center"/>
          </w:tcPr>
          <w:p>
            <w:pPr>
              <w:spacing w:line="380" w:lineRule="exact"/>
              <w:jc w:val="center"/>
              <w:textAlignment w:val="baseline"/>
              <w:rPr>
                <w:rFonts w:ascii="Arial" w:hAnsi="Arial" w:cs="Arial"/>
                <w:bCs/>
                <w:kern w:val="0"/>
                <w:szCs w:val="21"/>
                <w:highlight w:val="none"/>
              </w:rPr>
            </w:pPr>
            <w:r>
              <w:rPr>
                <w:rFonts w:ascii="Arial" w:hAnsi="Arial" w:cs="Arial"/>
                <w:bCs/>
                <w:kern w:val="0"/>
                <w:szCs w:val="21"/>
                <w:highlight w:val="none"/>
              </w:rPr>
              <w:t>4</w:t>
            </w:r>
          </w:p>
        </w:tc>
        <w:tc>
          <w:tcPr>
            <w:tcW w:w="1240" w:type="dxa"/>
            <w:vAlign w:val="center"/>
          </w:tcPr>
          <w:p>
            <w:pPr>
              <w:spacing w:line="380" w:lineRule="exact"/>
              <w:jc w:val="left"/>
              <w:textAlignment w:val="baseline"/>
              <w:rPr>
                <w:rFonts w:ascii="Arial" w:hAnsi="Arial" w:cs="Arial"/>
                <w:bCs/>
                <w:szCs w:val="21"/>
                <w:highlight w:val="none"/>
              </w:rPr>
            </w:pPr>
            <w:r>
              <w:rPr>
                <w:rFonts w:ascii="Arial" w:hAnsi="Arial" w:cs="Arial"/>
                <w:color w:val="000000"/>
                <w:szCs w:val="21"/>
                <w:highlight w:val="none"/>
              </w:rPr>
              <w:t>配送及安装实施方案分</w:t>
            </w:r>
            <w:r>
              <w:rPr>
                <w:rFonts w:ascii="Arial" w:hAnsi="Arial" w:cs="Arial"/>
                <w:bCs/>
                <w:szCs w:val="21"/>
                <w:highlight w:val="none"/>
              </w:rPr>
              <w:t>（满分15分）</w:t>
            </w:r>
          </w:p>
        </w:tc>
        <w:tc>
          <w:tcPr>
            <w:tcW w:w="7590" w:type="dxa"/>
            <w:vAlign w:val="center"/>
          </w:tcPr>
          <w:p>
            <w:pPr>
              <w:pStyle w:val="32"/>
              <w:widowControl/>
              <w:spacing w:line="360" w:lineRule="exact"/>
              <w:rPr>
                <w:rFonts w:ascii="Arial" w:hAnsi="Arial" w:cs="Arial"/>
                <w:bCs/>
                <w:highlight w:val="none"/>
              </w:rPr>
            </w:pPr>
            <w:r>
              <w:rPr>
                <w:rFonts w:ascii="Arial" w:hAnsi="Arial" w:cs="Arial"/>
                <w:bCs/>
                <w:highlight w:val="none"/>
              </w:rPr>
              <w:t>根据供应商提供的项目实施方案（项目组织形式、项目施工准备、项目进度计划、项目管理措施、项目培训方案等）</w:t>
            </w:r>
            <w:r>
              <w:rPr>
                <w:rFonts w:ascii="Arial" w:hAnsi="Arial" w:cs="Arial"/>
                <w:bCs/>
                <w:highlight w:val="none"/>
                <w:lang w:val="zh-CN"/>
              </w:rPr>
              <w:t>进行独立评审打分：</w:t>
            </w:r>
          </w:p>
          <w:p>
            <w:pPr>
              <w:pStyle w:val="37"/>
              <w:snapToGrid/>
              <w:spacing w:line="360" w:lineRule="exact"/>
              <w:jc w:val="both"/>
              <w:rPr>
                <w:rFonts w:ascii="Arial" w:hAnsi="Arial" w:cs="Arial"/>
                <w:bCs/>
                <w:sz w:val="21"/>
                <w:szCs w:val="21"/>
                <w:highlight w:val="none"/>
              </w:rPr>
            </w:pPr>
            <w:r>
              <w:rPr>
                <w:rFonts w:ascii="Arial" w:hAnsi="Arial" w:cs="Arial"/>
                <w:bCs/>
                <w:sz w:val="21"/>
                <w:szCs w:val="21"/>
                <w:highlight w:val="none"/>
              </w:rPr>
              <w:t>一档（0分）：未提供技术方案或技术方案差的。</w:t>
            </w:r>
          </w:p>
          <w:p>
            <w:pPr>
              <w:spacing w:line="360" w:lineRule="exact"/>
              <w:jc w:val="left"/>
              <w:rPr>
                <w:rFonts w:ascii="Arial" w:hAnsi="Arial" w:cs="Arial"/>
                <w:bCs/>
                <w:szCs w:val="21"/>
                <w:highlight w:val="none"/>
              </w:rPr>
            </w:pPr>
            <w:r>
              <w:rPr>
                <w:rFonts w:ascii="Arial" w:hAnsi="Arial" w:cs="Arial"/>
                <w:bCs/>
                <w:szCs w:val="21"/>
                <w:highlight w:val="none"/>
              </w:rPr>
              <w:t>二档（5分）：实施方案内容简单，操作性、针对性一般的。</w:t>
            </w:r>
          </w:p>
          <w:p>
            <w:pPr>
              <w:spacing w:line="360" w:lineRule="exact"/>
              <w:jc w:val="left"/>
              <w:rPr>
                <w:rFonts w:ascii="Arial" w:hAnsi="Arial" w:cs="Arial"/>
                <w:bCs/>
                <w:szCs w:val="21"/>
                <w:highlight w:val="none"/>
              </w:rPr>
            </w:pPr>
            <w:r>
              <w:rPr>
                <w:rFonts w:ascii="Arial" w:hAnsi="Arial" w:cs="Arial"/>
                <w:bCs/>
                <w:szCs w:val="21"/>
                <w:highlight w:val="none"/>
              </w:rPr>
              <w:t>三档（10分）：在二档基础上能满足3个方面实施方案内容的，方案较为完善，操作性、针对性较好。</w:t>
            </w:r>
          </w:p>
          <w:p>
            <w:pPr>
              <w:spacing w:line="360" w:lineRule="exact"/>
              <w:jc w:val="left"/>
              <w:rPr>
                <w:rFonts w:ascii="Arial" w:hAnsi="Arial" w:cs="Arial"/>
                <w:bCs/>
                <w:szCs w:val="21"/>
                <w:highlight w:val="none"/>
              </w:rPr>
            </w:pPr>
            <w:r>
              <w:rPr>
                <w:rFonts w:ascii="Arial" w:hAnsi="Arial" w:cs="Arial"/>
                <w:bCs/>
                <w:szCs w:val="21"/>
                <w:highlight w:val="none"/>
              </w:rPr>
              <w:t>四档（15分）：在三档基础上能满足5个方面实施方案内容的，方案</w:t>
            </w:r>
            <w:r>
              <w:rPr>
                <w:rFonts w:ascii="Arial" w:hAnsi="Arial" w:cs="Arial"/>
                <w:bCs/>
                <w:kern w:val="0"/>
                <w:szCs w:val="21"/>
                <w:highlight w:val="none"/>
              </w:rPr>
              <w:t>表述清晰、严谨、成熟，</w:t>
            </w:r>
            <w:r>
              <w:rPr>
                <w:rFonts w:ascii="Arial" w:hAnsi="Arial" w:cs="Arial"/>
                <w:bCs/>
                <w:szCs w:val="21"/>
                <w:highlight w:val="none"/>
              </w:rPr>
              <w:t>操作性、针对性等方面贴合项目实际情况，</w:t>
            </w:r>
            <w:r>
              <w:rPr>
                <w:rFonts w:ascii="Arial" w:hAnsi="Arial" w:cs="Arial"/>
                <w:bCs/>
                <w:kern w:val="0"/>
                <w:szCs w:val="21"/>
                <w:highlight w:val="none"/>
              </w:rPr>
              <w:t>编制合理，措施先进、具体、有效</w:t>
            </w:r>
            <w:r>
              <w:rPr>
                <w:rFonts w:ascii="Arial" w:hAnsi="Arial" w:cs="Arial"/>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vAlign w:val="center"/>
          </w:tcPr>
          <w:p>
            <w:pPr>
              <w:spacing w:line="380" w:lineRule="exact"/>
              <w:jc w:val="center"/>
              <w:rPr>
                <w:rFonts w:ascii="Arial" w:hAnsi="Arial" w:cs="Arial"/>
                <w:bCs/>
                <w:szCs w:val="21"/>
                <w:highlight w:val="none"/>
              </w:rPr>
            </w:pPr>
            <w:r>
              <w:rPr>
                <w:rFonts w:ascii="Arial" w:hAnsi="Arial" w:cs="Arial"/>
                <w:bCs/>
                <w:szCs w:val="21"/>
                <w:highlight w:val="none"/>
              </w:rPr>
              <w:t>5</w:t>
            </w:r>
          </w:p>
        </w:tc>
        <w:tc>
          <w:tcPr>
            <w:tcW w:w="1240" w:type="dxa"/>
            <w:vAlign w:val="center"/>
          </w:tcPr>
          <w:p>
            <w:pPr>
              <w:spacing w:line="380" w:lineRule="exact"/>
              <w:jc w:val="center"/>
              <w:rPr>
                <w:rFonts w:ascii="Arial" w:hAnsi="Arial" w:cs="Arial"/>
                <w:bCs/>
                <w:szCs w:val="21"/>
                <w:highlight w:val="none"/>
              </w:rPr>
            </w:pPr>
            <w:r>
              <w:rPr>
                <w:rFonts w:hint="eastAsia" w:ascii="Arial" w:hAnsi="Arial" w:cs="Arial"/>
                <w:bCs/>
                <w:szCs w:val="21"/>
                <w:highlight w:val="none"/>
                <w:lang w:val="en-US" w:eastAsia="zh-CN"/>
              </w:rPr>
              <w:t>信誉</w:t>
            </w:r>
            <w:r>
              <w:rPr>
                <w:rFonts w:ascii="Arial" w:hAnsi="Arial" w:cs="Arial"/>
                <w:bCs/>
                <w:szCs w:val="21"/>
                <w:highlight w:val="none"/>
              </w:rPr>
              <w:t>分</w:t>
            </w:r>
          </w:p>
          <w:p>
            <w:pPr>
              <w:spacing w:line="380" w:lineRule="exact"/>
              <w:jc w:val="center"/>
              <w:rPr>
                <w:rFonts w:ascii="Arial" w:hAnsi="Arial" w:cs="Arial"/>
                <w:bCs/>
                <w:szCs w:val="21"/>
                <w:highlight w:val="none"/>
              </w:rPr>
            </w:pPr>
            <w:r>
              <w:rPr>
                <w:rFonts w:ascii="Arial" w:hAnsi="Arial" w:cs="Arial"/>
                <w:bCs/>
                <w:szCs w:val="21"/>
                <w:highlight w:val="none"/>
              </w:rPr>
              <w:t>（满分10分）</w:t>
            </w:r>
          </w:p>
        </w:tc>
        <w:tc>
          <w:tcPr>
            <w:tcW w:w="759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bCs/>
                <w:szCs w:val="21"/>
                <w:highlight w:val="none"/>
              </w:rPr>
            </w:pPr>
            <w:r>
              <w:rPr>
                <w:rFonts w:ascii="Arial" w:hAnsi="Arial" w:cs="Arial"/>
                <w:bCs/>
                <w:szCs w:val="21"/>
                <w:highlight w:val="none"/>
              </w:rPr>
              <w:t>1.供应商或所投产品</w:t>
            </w:r>
            <w:r>
              <w:rPr>
                <w:rFonts w:ascii="Arial" w:hAnsi="Arial" w:cs="Arial"/>
                <w:szCs w:val="21"/>
                <w:highlight w:val="none"/>
              </w:rPr>
              <w:t>生产厂家</w:t>
            </w:r>
            <w:r>
              <w:rPr>
                <w:rFonts w:ascii="Arial" w:hAnsi="Arial" w:cs="Arial"/>
                <w:bCs/>
                <w:szCs w:val="21"/>
                <w:highlight w:val="none"/>
              </w:rPr>
              <w:t>自2021年以来至投标截止日期止，具有所投同类产品业绩的，每提供1个得2分，最多得</w:t>
            </w:r>
            <w:r>
              <w:rPr>
                <w:rFonts w:hint="eastAsia" w:ascii="Arial" w:hAnsi="Arial" w:cs="Arial"/>
                <w:bCs/>
                <w:szCs w:val="21"/>
                <w:highlight w:val="none"/>
                <w:lang w:val="en-US" w:eastAsia="zh-CN"/>
              </w:rPr>
              <w:t>6</w:t>
            </w:r>
            <w:r>
              <w:rPr>
                <w:rFonts w:ascii="Arial" w:hAnsi="Arial" w:cs="Arial"/>
                <w:bCs/>
                <w:szCs w:val="21"/>
                <w:highlight w:val="none"/>
              </w:rPr>
              <w:t>分。（无不良记录，以中标、成交通知书或签订的采购合同复印件并加盖公章为准，并能清晰反映所销售的项目名称、型号，同一个编号的项目有两个或两个以上的分标中标的只算一次，不提供不得分）</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ascii="Arial" w:hAnsi="Arial" w:cs="Arial"/>
                <w:szCs w:val="21"/>
                <w:highlight w:val="none"/>
              </w:rPr>
            </w:pPr>
            <w:r>
              <w:rPr>
                <w:rFonts w:ascii="Arial" w:hAnsi="Arial" w:cs="Arial"/>
                <w:szCs w:val="21"/>
                <w:highlight w:val="none"/>
              </w:rPr>
              <w:t>投标人或所投设备生产厂家通过ISO13485医疗器械质量管理体系认证、ISO9001质量管理体系认证（投标文件中提供相关有效认证证书复印件，加盖投标人电子签章），每提供1项得1分，最多得2分。</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default" w:ascii="Arial" w:hAnsi="Arial" w:cs="Arial"/>
                <w:szCs w:val="21"/>
                <w:highlight w:val="none"/>
                <w:lang w:val="en-US" w:eastAsia="zh-CN"/>
              </w:rPr>
            </w:pPr>
            <w:r>
              <w:rPr>
                <w:rFonts w:hint="default" w:ascii="Arial" w:hAnsi="Arial" w:cs="Arial"/>
                <w:szCs w:val="21"/>
                <w:highlight w:val="none"/>
                <w:lang w:val="en-US" w:eastAsia="zh-CN"/>
              </w:rPr>
              <w:t>节能产品政策分</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Cs w:val="21"/>
                <w:highlight w:val="none"/>
                <w:lang w:val="en-US" w:eastAsia="zh-CN"/>
              </w:rPr>
            </w:pPr>
            <w:r>
              <w:rPr>
                <w:rFonts w:hint="default" w:ascii="Arial" w:hAnsi="Arial" w:cs="Arial"/>
                <w:szCs w:val="21"/>
                <w:highlight w:val="none"/>
                <w:lang w:val="en-US" w:eastAsia="zh-CN"/>
              </w:rPr>
              <w:t>（1）节能产品分（1分）</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Cs w:val="21"/>
                <w:highlight w:val="none"/>
                <w:lang w:val="en-US" w:eastAsia="zh-CN"/>
              </w:rPr>
            </w:pPr>
            <w:r>
              <w:rPr>
                <w:rFonts w:hint="default" w:ascii="Arial" w:hAnsi="Arial" w:cs="Arial"/>
                <w:szCs w:val="21"/>
                <w:highlight w:val="none"/>
                <w:lang w:val="en-US" w:eastAsia="zh-CN"/>
              </w:rPr>
              <w:t>供应商投标产品属于节能产品政府采购品目清单范围内优先采购的，每有一项得0.2分，最多得1分。采购内容中的强制产品不加分。</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Cs w:val="21"/>
                <w:highlight w:val="none"/>
                <w:lang w:val="en-US" w:eastAsia="zh-CN"/>
              </w:rPr>
            </w:pPr>
            <w:r>
              <w:rPr>
                <w:rFonts w:hint="default" w:ascii="Arial" w:hAnsi="Arial" w:cs="Arial"/>
                <w:szCs w:val="21"/>
                <w:highlight w:val="none"/>
                <w:lang w:val="en-US" w:eastAsia="zh-CN"/>
              </w:rPr>
              <w:t>（2）环境标志产品分（1分）</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Arial" w:hAnsi="Arial" w:cs="Arial"/>
                <w:szCs w:val="21"/>
                <w:highlight w:val="none"/>
              </w:rPr>
            </w:pPr>
            <w:r>
              <w:rPr>
                <w:rFonts w:hint="default" w:ascii="Arial" w:hAnsi="Arial" w:cs="Arial"/>
                <w:szCs w:val="21"/>
                <w:highlight w:val="none"/>
                <w:lang w:val="en-US" w:eastAsia="zh-CN"/>
              </w:rPr>
              <w:t>供应商投标产品属于环境标志产品政府采购品目清单范围内优先采购的，每有一项得0.2分，最多得1分。</w:t>
            </w:r>
          </w:p>
        </w:tc>
      </w:tr>
      <w:bookmarkEnd w:id="151"/>
    </w:tbl>
    <w:p>
      <w:pPr>
        <w:pStyle w:val="225"/>
        <w:snapToGrid w:val="0"/>
        <w:spacing w:line="288" w:lineRule="auto"/>
        <w:ind w:firstLine="0" w:firstLineChars="0"/>
        <w:rPr>
          <w:rFonts w:ascii="Arial" w:hAnsi="Arial" w:cs="Arial"/>
          <w:b/>
          <w:kern w:val="0"/>
          <w:szCs w:val="21"/>
        </w:rPr>
      </w:pPr>
      <w:r>
        <w:rPr>
          <w:rFonts w:ascii="Arial" w:hAnsi="Arial" w:cs="Arial"/>
          <w:szCs w:val="21"/>
        </w:rPr>
        <w:t>6综合得分=1+2+3+4+5 （各项评分分值计算保留小数点后两位，小数点后第三位“四舍五入”）</w:t>
      </w:r>
    </w:p>
    <w:bookmarkEnd w:id="84"/>
    <w:bookmarkEnd w:id="85"/>
    <w:p>
      <w:pPr>
        <w:spacing w:before="120" w:line="320" w:lineRule="atLeast"/>
        <w:ind w:firstLine="420" w:firstLineChars="200"/>
        <w:rPr>
          <w:rFonts w:ascii="Arial" w:hAnsi="Arial" w:cs="Arial"/>
          <w:bCs/>
          <w:szCs w:val="21"/>
        </w:rPr>
      </w:pPr>
      <w:r>
        <w:rPr>
          <w:rFonts w:ascii="Arial" w:hAnsi="Arial" w:cs="Arial"/>
        </w:rPr>
        <w:br w:type="page"/>
      </w:r>
      <w:r>
        <w:rPr>
          <w:rFonts w:ascii="Arial" w:hAnsi="Arial" w:cs="Arial"/>
          <w:bCs/>
          <w:kern w:val="0"/>
          <w:szCs w:val="21"/>
        </w:rPr>
        <w:t>（二）</w:t>
      </w:r>
      <w:r>
        <w:rPr>
          <w:rFonts w:ascii="Arial" w:hAnsi="Arial" w:cs="Arial"/>
          <w:b/>
          <w:bCs/>
          <w:kern w:val="0"/>
          <w:szCs w:val="21"/>
        </w:rPr>
        <w:t>符合政府采购政策的相关条件</w:t>
      </w:r>
    </w:p>
    <w:p>
      <w:pPr>
        <w:spacing w:before="120" w:line="320" w:lineRule="atLeast"/>
        <w:ind w:firstLine="420" w:firstLineChars="200"/>
        <w:rPr>
          <w:rFonts w:ascii="Arial" w:hAnsi="Arial" w:cs="Arial"/>
          <w:szCs w:val="21"/>
        </w:rPr>
      </w:pPr>
      <w:r>
        <w:rPr>
          <w:rFonts w:ascii="Arial" w:hAnsi="Arial" w:cs="Arial"/>
          <w:szCs w:val="21"/>
        </w:rPr>
        <w:t>（1）小型、微型企业</w:t>
      </w:r>
    </w:p>
    <w:p>
      <w:pPr>
        <w:spacing w:before="120" w:line="320" w:lineRule="atLeast"/>
        <w:ind w:firstLine="420" w:firstLineChars="200"/>
        <w:rPr>
          <w:rFonts w:ascii="Arial" w:hAnsi="Arial" w:cs="Arial"/>
          <w:szCs w:val="21"/>
        </w:rPr>
      </w:pPr>
      <w:bookmarkStart w:id="102" w:name="_Hlk60651069"/>
      <w:r>
        <w:rPr>
          <w:rFonts w:ascii="Arial" w:hAnsi="Arial" w:cs="Arial"/>
          <w:szCs w:val="21"/>
        </w:rPr>
        <w:t>依照关于印发《政府采购促进中小企业发展管理办法》的通知（财库〔2020〕46号）之规定， 供应商提供的货物、工程或者服务符合下列情形的，享受本办法规定的中小企业扶持政策：</w:t>
      </w:r>
    </w:p>
    <w:p>
      <w:pPr>
        <w:spacing w:before="120" w:line="320" w:lineRule="atLeast"/>
        <w:ind w:firstLine="420" w:firstLineChars="200"/>
        <w:rPr>
          <w:rFonts w:ascii="Arial" w:hAnsi="Arial" w:cs="Arial"/>
          <w:szCs w:val="21"/>
        </w:rPr>
      </w:pPr>
      <w:r>
        <w:rPr>
          <w:rFonts w:ascii="Arial" w:hAnsi="Arial" w:cs="Arial"/>
          <w:szCs w:val="21"/>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spacing w:before="120" w:line="320" w:lineRule="atLeast"/>
        <w:ind w:firstLine="420" w:firstLineChars="200"/>
        <w:rPr>
          <w:rFonts w:ascii="Arial" w:hAnsi="Arial" w:cs="Arial"/>
          <w:szCs w:val="21"/>
        </w:rPr>
      </w:pPr>
      <w:r>
        <w:rPr>
          <w:rFonts w:ascii="Arial" w:hAnsi="Arial" w:cs="Arial"/>
          <w:szCs w:val="21"/>
        </w:rPr>
        <w:t>注：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bookmarkEnd w:id="102"/>
    <w:p>
      <w:pPr>
        <w:spacing w:before="120" w:line="320" w:lineRule="atLeast"/>
        <w:ind w:firstLine="420" w:firstLineChars="200"/>
        <w:rPr>
          <w:rFonts w:ascii="Arial" w:hAnsi="Arial" w:cs="Arial"/>
          <w:szCs w:val="21"/>
        </w:rPr>
      </w:pPr>
      <w:r>
        <w:rPr>
          <w:rFonts w:ascii="Arial" w:hAnsi="Arial" w:cs="Arial"/>
          <w:bCs/>
          <w:szCs w:val="21"/>
        </w:rPr>
        <w:t>供应商声明为中小企业的，应按招标文件规定在投标文件中提供声明函。</w:t>
      </w:r>
    </w:p>
    <w:p>
      <w:pPr>
        <w:spacing w:before="120" w:line="320" w:lineRule="atLeast"/>
        <w:ind w:firstLine="420" w:firstLineChars="200"/>
        <w:rPr>
          <w:rFonts w:ascii="Arial" w:hAnsi="Arial" w:cs="Arial"/>
          <w:szCs w:val="21"/>
        </w:rPr>
      </w:pPr>
      <w:r>
        <w:rPr>
          <w:rFonts w:ascii="Arial" w:hAnsi="Arial" w:cs="Arial"/>
          <w:szCs w:val="21"/>
        </w:rPr>
        <w:t>（2）监狱企业</w:t>
      </w:r>
    </w:p>
    <w:p>
      <w:pPr>
        <w:spacing w:before="120" w:line="320" w:lineRule="atLeast"/>
        <w:ind w:firstLine="420" w:firstLineChars="200"/>
        <w:rPr>
          <w:rFonts w:ascii="Arial" w:hAnsi="Arial" w:cs="Arial"/>
          <w:szCs w:val="21"/>
        </w:rPr>
      </w:pPr>
      <w:r>
        <w:rPr>
          <w:rFonts w:ascii="Arial" w:hAnsi="Arial" w:cs="Arial"/>
          <w:szCs w:val="21"/>
        </w:rPr>
        <w:t>依照《财政部 司法部关于政府采购支持监狱企业发展有关问题的通知》（财库〔2014〕68号）之规定，监狱企业应当符合以下条件：</w:t>
      </w:r>
    </w:p>
    <w:p>
      <w:pPr>
        <w:spacing w:before="120" w:line="320" w:lineRule="atLeast"/>
        <w:ind w:firstLine="420" w:firstLineChars="200"/>
        <w:rPr>
          <w:rFonts w:ascii="Arial" w:hAnsi="Arial" w:cs="Arial"/>
          <w:szCs w:val="21"/>
        </w:rPr>
      </w:pPr>
      <w:r>
        <w:rPr>
          <w:rFonts w:ascii="Arial" w:hAnsi="Arial" w:cs="Arial"/>
          <w:szCs w:val="21"/>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20" w:lineRule="atLeast"/>
        <w:ind w:firstLine="420" w:firstLineChars="200"/>
        <w:rPr>
          <w:rFonts w:ascii="Arial" w:hAnsi="Arial" w:cs="Arial"/>
          <w:szCs w:val="21"/>
        </w:rPr>
      </w:pPr>
      <w:r>
        <w:rPr>
          <w:rFonts w:ascii="Arial" w:hAnsi="Arial" w:cs="Arial"/>
          <w:szCs w:val="21"/>
        </w:rPr>
        <w:t>②监狱企业参加政府采购活动时，应当提供由省级以上监狱管理局、戒毒管理局（含新疆生产建设兵团）或财政部门出具的属于监狱企业的证明文件，视同小型、微型企业。</w:t>
      </w:r>
    </w:p>
    <w:p>
      <w:pPr>
        <w:spacing w:before="120" w:line="320" w:lineRule="atLeast"/>
        <w:ind w:firstLine="420" w:firstLineChars="200"/>
        <w:rPr>
          <w:rFonts w:ascii="Arial" w:hAnsi="Arial" w:cs="Arial"/>
          <w:szCs w:val="21"/>
        </w:rPr>
      </w:pPr>
      <w:r>
        <w:rPr>
          <w:rFonts w:ascii="Arial" w:hAnsi="Arial" w:cs="Arial"/>
          <w:szCs w:val="21"/>
        </w:rPr>
        <w:t>注：</w:t>
      </w:r>
      <w:r>
        <w:rPr>
          <w:rFonts w:ascii="Arial" w:hAnsi="Arial" w:cs="Arial"/>
          <w:bCs/>
          <w:szCs w:val="21"/>
        </w:rPr>
        <w:t>供应商声明为监狱企业的，应按招标文件规定在投标文件中提供相关证明文件。</w:t>
      </w:r>
    </w:p>
    <w:p>
      <w:pPr>
        <w:spacing w:before="120" w:line="320" w:lineRule="atLeast"/>
        <w:ind w:firstLine="420" w:firstLineChars="200"/>
        <w:rPr>
          <w:rFonts w:ascii="Arial" w:hAnsi="Arial" w:cs="Arial"/>
          <w:szCs w:val="21"/>
        </w:rPr>
      </w:pPr>
      <w:r>
        <w:rPr>
          <w:rFonts w:ascii="Arial" w:hAnsi="Arial" w:cs="Arial"/>
          <w:szCs w:val="21"/>
        </w:rPr>
        <w:t>（3）残疾人福利性单位</w:t>
      </w:r>
    </w:p>
    <w:p>
      <w:pPr>
        <w:spacing w:before="120" w:line="320" w:lineRule="atLeast"/>
        <w:ind w:firstLine="420" w:firstLineChars="200"/>
        <w:rPr>
          <w:rFonts w:ascii="Arial" w:hAnsi="Arial" w:cs="Arial"/>
          <w:szCs w:val="21"/>
        </w:rPr>
      </w:pPr>
      <w:r>
        <w:rPr>
          <w:rFonts w:ascii="Arial" w:hAnsi="Arial" w:cs="Arial"/>
          <w:szCs w:val="21"/>
        </w:rPr>
        <w:t>依照财政部、民政部、中国残疾人联合会三部门发布的《关于促进残疾人就业政府采购政策的通知》（财库〔2017〕141号）之规定，享受政府采购支持政策的残疾人福利性单位应当符合同时满足以下条件：</w:t>
      </w:r>
    </w:p>
    <w:p>
      <w:pPr>
        <w:spacing w:before="120" w:line="320" w:lineRule="atLeast"/>
        <w:ind w:firstLine="420" w:firstLineChars="200"/>
        <w:rPr>
          <w:rFonts w:ascii="Arial" w:hAnsi="Arial" w:cs="Arial"/>
          <w:szCs w:val="21"/>
        </w:rPr>
      </w:pPr>
      <w:r>
        <w:rPr>
          <w:rFonts w:ascii="Arial" w:hAnsi="Arial" w:cs="Arial"/>
          <w:szCs w:val="21"/>
        </w:rPr>
        <w:t>①安置的残疾人占本单位在职职工人数的比例不低于25%（含25%），并且安置的残疾人人数不少于10人（含10人）；</w:t>
      </w:r>
    </w:p>
    <w:p>
      <w:pPr>
        <w:spacing w:before="120" w:line="320" w:lineRule="atLeast"/>
        <w:ind w:firstLine="420" w:firstLineChars="200"/>
        <w:rPr>
          <w:rFonts w:ascii="Arial" w:hAnsi="Arial" w:cs="Arial"/>
          <w:szCs w:val="21"/>
        </w:rPr>
      </w:pPr>
      <w:r>
        <w:rPr>
          <w:rFonts w:ascii="Arial" w:hAnsi="Arial" w:cs="Arial"/>
          <w:szCs w:val="21"/>
        </w:rPr>
        <w:t>②依法与安置的每位残疾人签订了一年以上（含一年）的劳动合同或服务协议；</w:t>
      </w:r>
    </w:p>
    <w:p>
      <w:pPr>
        <w:spacing w:before="120" w:line="320" w:lineRule="atLeast"/>
        <w:ind w:firstLine="420" w:firstLineChars="200"/>
        <w:rPr>
          <w:rFonts w:ascii="Arial" w:hAnsi="Arial" w:cs="Arial"/>
          <w:szCs w:val="21"/>
        </w:rPr>
      </w:pPr>
      <w:r>
        <w:rPr>
          <w:rFonts w:ascii="Arial" w:hAnsi="Arial" w:cs="Arial"/>
          <w:szCs w:val="21"/>
        </w:rPr>
        <w:t>③为安置的每位残疾人按月足额缴纳了基本养老保险、基本医疗保险、失业保险、工伤保险和生育保险等社会保险费；</w:t>
      </w:r>
    </w:p>
    <w:p>
      <w:pPr>
        <w:spacing w:before="120" w:line="320" w:lineRule="atLeast"/>
        <w:ind w:firstLine="420" w:firstLineChars="200"/>
        <w:rPr>
          <w:rFonts w:ascii="Arial" w:hAnsi="Arial" w:cs="Arial"/>
          <w:szCs w:val="21"/>
        </w:rPr>
      </w:pPr>
      <w:r>
        <w:rPr>
          <w:rFonts w:ascii="Arial" w:hAnsi="Arial" w:cs="Arial"/>
          <w:szCs w:val="21"/>
        </w:rPr>
        <w:t>④通过银行等金融机构向安置的每位残疾人，按月支付了不低于单位所在区县适用的经省级人民政府批准的月最低工资标准的工资；</w:t>
      </w:r>
    </w:p>
    <w:p>
      <w:pPr>
        <w:spacing w:before="120" w:line="320" w:lineRule="atLeast"/>
        <w:ind w:firstLine="420" w:firstLineChars="200"/>
        <w:rPr>
          <w:rFonts w:ascii="Arial" w:hAnsi="Arial" w:cs="Arial"/>
          <w:szCs w:val="21"/>
        </w:rPr>
      </w:pPr>
      <w:r>
        <w:rPr>
          <w:rFonts w:ascii="Arial" w:hAnsi="Arial" w:cs="Arial"/>
          <w:szCs w:val="21"/>
        </w:rPr>
        <w:t>⑤提供本单位制造的货物、承担的工程或者服务（以下简称产品），或者提供其他残疾人福利性单位制造的货物（不包括使用非残疾人福利性单位注册商标的货物）。</w:t>
      </w:r>
    </w:p>
    <w:p>
      <w:pPr>
        <w:spacing w:before="120" w:line="320" w:lineRule="atLeast"/>
        <w:ind w:firstLine="420" w:firstLineChars="200"/>
        <w:rPr>
          <w:rFonts w:ascii="Arial" w:hAnsi="Arial" w:cs="Arial"/>
          <w:szCs w:val="21"/>
        </w:rPr>
      </w:pPr>
      <w:r>
        <w:rPr>
          <w:rFonts w:ascii="Arial" w:hAnsi="Arial" w:cs="Arial"/>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20" w:line="320" w:lineRule="atLeast"/>
        <w:ind w:firstLine="420" w:firstLineChars="200"/>
        <w:rPr>
          <w:rFonts w:ascii="Arial" w:hAnsi="Arial" w:cs="Arial"/>
          <w:bCs/>
          <w:szCs w:val="21"/>
        </w:rPr>
      </w:pPr>
      <w:r>
        <w:rPr>
          <w:rFonts w:ascii="Arial" w:hAnsi="Arial" w:cs="Arial"/>
          <w:szCs w:val="21"/>
        </w:rPr>
        <w:t>注：符合条件的残疾人福利性单位在参加政府采购活动时，应当提供《残疾人福利性单位声明函》（格式见第六章），并对声明的真实性负责。</w:t>
      </w:r>
    </w:p>
    <w:p>
      <w:pPr>
        <w:spacing w:line="340" w:lineRule="exact"/>
        <w:ind w:left="-13" w:leftChars="-6" w:firstLine="420" w:firstLineChars="200"/>
        <w:rPr>
          <w:rFonts w:ascii="Arial" w:hAnsi="Arial" w:cs="Arial"/>
          <w:szCs w:val="21"/>
        </w:rPr>
      </w:pPr>
      <w:r>
        <w:rPr>
          <w:rFonts w:ascii="Arial" w:hAnsi="Arial" w:cs="Arial"/>
          <w:szCs w:val="21"/>
        </w:rPr>
        <w:br w:type="page"/>
      </w:r>
      <w:r>
        <w:rPr>
          <w:rFonts w:ascii="Arial" w:hAnsi="Arial" w:cs="Arial"/>
          <w:szCs w:val="21"/>
        </w:rPr>
        <w:t>附表</w:t>
      </w:r>
    </w:p>
    <w:p>
      <w:pPr>
        <w:spacing w:line="528" w:lineRule="exact"/>
        <w:ind w:firstLine="280" w:firstLineChars="100"/>
        <w:jc w:val="center"/>
        <w:rPr>
          <w:rFonts w:ascii="Arial" w:hAnsi="Arial" w:cs="Arial"/>
          <w:sz w:val="28"/>
          <w:szCs w:val="28"/>
        </w:rPr>
      </w:pPr>
      <w:r>
        <w:rPr>
          <w:rFonts w:ascii="Arial" w:hAnsi="Arial" w:cs="Arial"/>
          <w:sz w:val="28"/>
          <w:szCs w:val="28"/>
        </w:rPr>
        <w:t>中小微企业划型标准</w:t>
      </w:r>
    </w:p>
    <w:tbl>
      <w:tblPr>
        <w:tblStyle w:val="55"/>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行业名称</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指标名称</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计量单位</w:t>
            </w:r>
          </w:p>
        </w:tc>
        <w:tc>
          <w:tcPr>
            <w:tcW w:w="1976"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中型</w:t>
            </w:r>
          </w:p>
        </w:tc>
        <w:tc>
          <w:tcPr>
            <w:tcW w:w="1720"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小型</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微型</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农、林、牧、渔</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50≤Y＜500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工业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2000≤Y＜40000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建筑业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6000≤Y＜80000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300≤Y＜6000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Y＜300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5000≤Z＜80000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300≤Z＜5000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Z＜300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ind w:firstLine="315" w:firstLineChars="150"/>
              <w:rPr>
                <w:rFonts w:ascii="Arial" w:hAnsi="Arial" w:cs="Arial"/>
                <w:szCs w:val="21"/>
              </w:rPr>
            </w:pPr>
            <w:r>
              <w:rPr>
                <w:rFonts w:ascii="Arial" w:hAnsi="Arial" w:cs="Arial"/>
                <w:szCs w:val="21"/>
              </w:rPr>
              <w:t>批发业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20≤X＜200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5≤X＜20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X＜5</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5000≤Y＜40000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零售业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10≤X＜50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100≤Y＜500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交通运输业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200≤Y＜3000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Y＜200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仓储业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100≤X＜200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邮政业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住宿业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餐饮业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信息传输业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100≤X＜2000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1000≤Y＜100000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软件和信息技术服务业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房地产开发经营</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1000≤Y＜200000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5000≤Z＜10000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Y＜2000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物业管理</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1000≤Y＜5000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租赁和商务服务业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8000≤Z＜120000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100≤Z＜8000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其他未列明行业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bl>
    <w:p>
      <w:pPr>
        <w:spacing w:line="360" w:lineRule="auto"/>
        <w:ind w:firstLine="525" w:firstLineChars="250"/>
        <w:rPr>
          <w:rFonts w:ascii="Arial" w:hAnsi="Arial" w:cs="Arial"/>
          <w:szCs w:val="21"/>
        </w:rPr>
      </w:pPr>
      <w:r>
        <w:rPr>
          <w:rFonts w:ascii="Arial" w:hAnsi="Arial" w:cs="Arial"/>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rPr>
          <w:rFonts w:ascii="Arial" w:hAnsi="Arial" w:cs="Arial"/>
          <w:sz w:val="28"/>
          <w:szCs w:val="28"/>
        </w:rPr>
      </w:pPr>
      <w:r>
        <w:rPr>
          <w:rFonts w:ascii="Arial" w:hAnsi="Arial" w:cs="Arial"/>
          <w:szCs w:val="21"/>
        </w:rPr>
        <w:br w:type="page"/>
      </w:r>
      <w:bookmarkStart w:id="103" w:name="_Hlk132788258"/>
      <w:r>
        <w:rPr>
          <w:rFonts w:ascii="Arial" w:hAnsi="Arial" w:cs="Arial"/>
          <w:sz w:val="28"/>
          <w:szCs w:val="28"/>
        </w:rPr>
        <w:t>附：</w:t>
      </w:r>
    </w:p>
    <w:p>
      <w:pPr>
        <w:spacing w:line="360" w:lineRule="auto"/>
        <w:rPr>
          <w:rFonts w:ascii="Arial" w:hAnsi="Arial" w:cs="Arial"/>
          <w:szCs w:val="21"/>
        </w:rPr>
      </w:pPr>
      <w:r>
        <w:rPr>
          <w:rFonts w:ascii="Arial" w:hAnsi="Arial" w:cs="Arial"/>
          <w:position w:val="-335"/>
          <w:sz w:val="20"/>
          <w:szCs w:val="20"/>
        </w:rPr>
        <w:drawing>
          <wp:inline distT="0" distB="0" distL="114300" distR="114300">
            <wp:extent cx="5302885" cy="7731760"/>
            <wp:effectExtent l="0" t="0" r="12065"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8"/>
                    <a:stretch>
                      <a:fillRect/>
                    </a:stretch>
                  </pic:blipFill>
                  <pic:spPr>
                    <a:xfrm>
                      <a:off x="0" y="0"/>
                      <a:ext cx="5302885" cy="7731760"/>
                    </a:xfrm>
                    <a:prstGeom prst="rect">
                      <a:avLst/>
                    </a:prstGeom>
                    <a:noFill/>
                    <a:ln>
                      <a:noFill/>
                    </a:ln>
                  </pic:spPr>
                </pic:pic>
              </a:graphicData>
            </a:graphic>
          </wp:inline>
        </w:drawing>
      </w:r>
    </w:p>
    <w:bookmarkEnd w:id="103"/>
    <w:p>
      <w:pPr>
        <w:rPr>
          <w:rFonts w:ascii="Arial" w:hAnsi="Arial" w:cs="Arial"/>
        </w:rPr>
      </w:pPr>
    </w:p>
    <w:p>
      <w:pPr>
        <w:spacing w:before="120" w:line="320" w:lineRule="atLeast"/>
        <w:rPr>
          <w:rFonts w:ascii="Arial" w:hAnsi="Arial" w:cs="Arial"/>
          <w:bCs/>
          <w:szCs w:val="21"/>
        </w:rPr>
      </w:pPr>
    </w:p>
    <w:bookmarkEnd w:id="89"/>
    <w:p>
      <w:pPr>
        <w:pStyle w:val="32"/>
        <w:snapToGrid w:val="0"/>
        <w:spacing w:before="120" w:after="120"/>
        <w:jc w:val="center"/>
        <w:outlineLvl w:val="0"/>
        <w:rPr>
          <w:rFonts w:ascii="Arial" w:hAnsi="Arial" w:cs="Arial"/>
          <w:sz w:val="32"/>
          <w:szCs w:val="32"/>
        </w:rPr>
      </w:pPr>
      <w:r>
        <w:rPr>
          <w:rFonts w:ascii="Arial" w:hAnsi="Arial" w:cs="Arial"/>
        </w:rPr>
        <w:br w:type="page"/>
      </w:r>
      <w:bookmarkStart w:id="104" w:name="_Toc25902"/>
      <w:r>
        <w:rPr>
          <w:rFonts w:ascii="Arial" w:hAnsi="Arial" w:cs="Arial"/>
          <w:sz w:val="32"/>
          <w:szCs w:val="32"/>
        </w:rPr>
        <w:t>第五章  合同主要条款格式</w:t>
      </w:r>
      <w:bookmarkEnd w:id="104"/>
    </w:p>
    <w:p>
      <w:pPr>
        <w:pStyle w:val="32"/>
        <w:adjustRightInd w:val="0"/>
        <w:snapToGrid w:val="0"/>
        <w:spacing w:line="400" w:lineRule="exact"/>
        <w:rPr>
          <w:rFonts w:ascii="Arial" w:hAnsi="Arial" w:cs="Arial"/>
          <w:b/>
        </w:rPr>
      </w:pPr>
    </w:p>
    <w:p>
      <w:pPr>
        <w:jc w:val="center"/>
        <w:rPr>
          <w:rFonts w:ascii="Arial" w:hAnsi="Arial" w:cs="Arial"/>
          <w:sz w:val="32"/>
          <w:szCs w:val="32"/>
        </w:rPr>
      </w:pPr>
      <w:r>
        <w:rPr>
          <w:rFonts w:ascii="Arial" w:hAnsi="Arial" w:cs="Arial"/>
          <w:sz w:val="32"/>
          <w:szCs w:val="32"/>
        </w:rPr>
        <w:t>医疗设备购销合同</w:t>
      </w:r>
    </w:p>
    <w:p>
      <w:pPr>
        <w:rPr>
          <w:rFonts w:ascii="Arial" w:hAnsi="Arial" w:cs="Arial"/>
        </w:rPr>
      </w:pPr>
    </w:p>
    <w:p>
      <w:pPr>
        <w:snapToGrid w:val="0"/>
        <w:spacing w:line="360" w:lineRule="exact"/>
        <w:jc w:val="right"/>
        <w:rPr>
          <w:rFonts w:ascii="Arial" w:hAnsi="Arial" w:cs="Arial"/>
          <w:szCs w:val="21"/>
        </w:rPr>
      </w:pPr>
      <w:r>
        <w:rPr>
          <w:rFonts w:ascii="Arial" w:hAnsi="Arial" w:cs="Arial"/>
          <w:bCs/>
          <w:szCs w:val="21"/>
        </w:rPr>
        <w:t>合同编号：</w:t>
      </w:r>
    </w:p>
    <w:p>
      <w:pPr>
        <w:snapToGrid w:val="0"/>
        <w:spacing w:line="360" w:lineRule="auto"/>
        <w:ind w:right="480"/>
        <w:rPr>
          <w:rFonts w:ascii="Arial" w:hAnsi="Arial" w:cs="Arial"/>
          <w:bCs/>
          <w:szCs w:val="21"/>
          <w:u w:val="single"/>
        </w:rPr>
      </w:pPr>
      <w:r>
        <w:rPr>
          <w:rFonts w:ascii="Arial" w:hAnsi="Arial" w:cs="Arial"/>
          <w:szCs w:val="21"/>
        </w:rPr>
        <w:t>采购人（甲方）：广西壮族自治区南溪山医院（广西壮族自治区第二人民医院）</w:t>
      </w:r>
    </w:p>
    <w:p>
      <w:pPr>
        <w:snapToGrid w:val="0"/>
        <w:spacing w:line="360" w:lineRule="auto"/>
        <w:rPr>
          <w:rFonts w:ascii="Arial" w:hAnsi="Arial" w:cs="Arial"/>
          <w:szCs w:val="21"/>
          <w:u w:val="single"/>
        </w:rPr>
      </w:pPr>
      <w:r>
        <w:rPr>
          <w:rFonts w:ascii="Arial" w:hAnsi="Arial" w:cs="Arial"/>
          <w:szCs w:val="21"/>
        </w:rPr>
        <w:t>供应商（乙方）：</w:t>
      </w:r>
      <w:r>
        <w:rPr>
          <w:rFonts w:ascii="Arial" w:hAnsi="Arial" w:cs="Arial"/>
          <w:szCs w:val="21"/>
          <w:u w:val="single"/>
        </w:rPr>
        <w:t xml:space="preserve">                         </w:t>
      </w:r>
    </w:p>
    <w:p>
      <w:pPr>
        <w:snapToGrid w:val="0"/>
        <w:spacing w:line="360" w:lineRule="auto"/>
        <w:rPr>
          <w:rFonts w:ascii="Arial" w:hAnsi="Arial" w:cs="Arial"/>
          <w:szCs w:val="21"/>
        </w:rPr>
      </w:pPr>
      <w:r>
        <w:rPr>
          <w:rFonts w:ascii="Arial" w:hAnsi="Arial" w:cs="Arial"/>
          <w:szCs w:val="21"/>
        </w:rPr>
        <w:t>采购计划文号：</w:t>
      </w:r>
    </w:p>
    <w:p>
      <w:pPr>
        <w:snapToGrid w:val="0"/>
        <w:spacing w:line="360" w:lineRule="auto"/>
        <w:rPr>
          <w:rFonts w:ascii="Arial" w:hAnsi="Arial" w:cs="Arial"/>
          <w:szCs w:val="21"/>
          <w:u w:val="single"/>
        </w:rPr>
      </w:pPr>
      <w:r>
        <w:rPr>
          <w:rFonts w:ascii="Arial" w:hAnsi="Arial" w:cs="Arial"/>
          <w:szCs w:val="21"/>
        </w:rPr>
        <w:t>项目名称：</w:t>
      </w:r>
      <w:r>
        <w:rPr>
          <w:rFonts w:ascii="Arial" w:hAnsi="Arial" w:cs="Arial"/>
          <w:szCs w:val="21"/>
          <w:u w:val="single"/>
        </w:rPr>
        <w:t xml:space="preserve">                           </w:t>
      </w:r>
      <w:r>
        <w:rPr>
          <w:rFonts w:ascii="Arial" w:hAnsi="Arial" w:cs="Arial"/>
          <w:szCs w:val="21"/>
        </w:rPr>
        <w:t>项目编号：</w:t>
      </w:r>
      <w:r>
        <w:rPr>
          <w:rFonts w:ascii="Arial" w:hAnsi="Arial" w:cs="Arial"/>
          <w:szCs w:val="21"/>
          <w:u w:val="single"/>
        </w:rPr>
        <w:t xml:space="preserve">                       </w:t>
      </w:r>
    </w:p>
    <w:p>
      <w:pPr>
        <w:snapToGrid w:val="0"/>
        <w:spacing w:line="360" w:lineRule="auto"/>
        <w:rPr>
          <w:rFonts w:ascii="Arial" w:hAnsi="Arial" w:cs="Arial"/>
        </w:rPr>
      </w:pPr>
      <w:r>
        <w:rPr>
          <w:rFonts w:ascii="Arial" w:hAnsi="Arial" w:cs="Arial"/>
          <w:szCs w:val="21"/>
        </w:rPr>
        <w:t>合同类型：买卖合同</w:t>
      </w:r>
    </w:p>
    <w:p>
      <w:pPr>
        <w:snapToGrid w:val="0"/>
        <w:spacing w:line="360" w:lineRule="auto"/>
        <w:rPr>
          <w:rFonts w:ascii="Arial" w:hAnsi="Arial" w:cs="Arial"/>
          <w:szCs w:val="21"/>
        </w:rPr>
      </w:pPr>
      <w:r>
        <w:rPr>
          <w:rFonts w:ascii="Arial" w:hAnsi="Arial" w:cs="Arial"/>
          <w:szCs w:val="21"/>
        </w:rPr>
        <w:t xml:space="preserve">签订地点：广西壮族自治区南溪山医院（广西壮族自治区第二人民医院）   签订时间：   年  月  日             </w:t>
      </w:r>
    </w:p>
    <w:p>
      <w:pPr>
        <w:pStyle w:val="32"/>
        <w:adjustRightInd w:val="0"/>
        <w:snapToGrid w:val="0"/>
        <w:spacing w:line="400" w:lineRule="exact"/>
        <w:ind w:firstLine="420" w:firstLineChars="200"/>
        <w:rPr>
          <w:rFonts w:ascii="Arial" w:hAnsi="Arial" w:cs="Arial"/>
        </w:rPr>
      </w:pPr>
    </w:p>
    <w:p>
      <w:pPr>
        <w:pStyle w:val="32"/>
        <w:adjustRightInd w:val="0"/>
        <w:snapToGrid w:val="0"/>
        <w:spacing w:line="288" w:lineRule="auto"/>
        <w:ind w:firstLine="420" w:firstLineChars="200"/>
        <w:rPr>
          <w:rFonts w:ascii="Arial" w:hAnsi="Arial" w:cs="Arial"/>
          <w:color w:val="000000"/>
        </w:rPr>
      </w:pPr>
      <w:r>
        <w:rPr>
          <w:rFonts w:ascii="Arial" w:hAnsi="Arial" w:cs="Arial"/>
          <w:color w:val="000000"/>
        </w:rPr>
        <w:t>根据《中华人民共和国政府采购法》、《政府采购货物和服务招标投标管理办法》、《中华人民共和国民法典》等法律法规规定，按照招标文件规定条款和乙方投标文件承诺，甲乙双方签订本合同。</w:t>
      </w:r>
    </w:p>
    <w:p>
      <w:pPr>
        <w:pStyle w:val="8"/>
        <w:spacing w:before="0" w:after="0" w:line="288" w:lineRule="auto"/>
        <w:ind w:firstLine="422" w:firstLineChars="200"/>
        <w:rPr>
          <w:rFonts w:cs="Arial"/>
          <w:sz w:val="21"/>
          <w:szCs w:val="21"/>
        </w:rPr>
      </w:pPr>
      <w:bookmarkStart w:id="105" w:name="_Toc30699"/>
      <w:r>
        <w:rPr>
          <w:rFonts w:cs="Arial"/>
          <w:sz w:val="21"/>
          <w:szCs w:val="21"/>
        </w:rPr>
        <w:t>第一条　合同标的</w:t>
      </w:r>
      <w:bookmarkEnd w:id="105"/>
    </w:p>
    <w:tbl>
      <w:tblPr>
        <w:tblStyle w:val="55"/>
        <w:tblW w:w="9555"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90"/>
        <w:gridCol w:w="1305"/>
        <w:gridCol w:w="1019"/>
        <w:gridCol w:w="801"/>
        <w:gridCol w:w="1060"/>
        <w:gridCol w:w="788"/>
        <w:gridCol w:w="662"/>
        <w:gridCol w:w="93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45" w:type="dxa"/>
            <w:vAlign w:val="center"/>
          </w:tcPr>
          <w:p>
            <w:pPr>
              <w:spacing w:line="288" w:lineRule="auto"/>
              <w:jc w:val="center"/>
              <w:rPr>
                <w:rFonts w:ascii="Arial" w:hAnsi="Arial" w:cs="Arial"/>
                <w:color w:val="000000"/>
                <w:szCs w:val="21"/>
              </w:rPr>
            </w:pPr>
            <w:r>
              <w:rPr>
                <w:rFonts w:ascii="Arial" w:hAnsi="Arial" w:cs="Arial"/>
                <w:color w:val="000000"/>
                <w:szCs w:val="21"/>
              </w:rPr>
              <w:t>序号</w:t>
            </w:r>
          </w:p>
        </w:tc>
        <w:tc>
          <w:tcPr>
            <w:tcW w:w="1290" w:type="dxa"/>
            <w:vAlign w:val="center"/>
          </w:tcPr>
          <w:p>
            <w:pPr>
              <w:spacing w:line="288" w:lineRule="auto"/>
              <w:jc w:val="center"/>
              <w:rPr>
                <w:rFonts w:ascii="Arial" w:hAnsi="Arial" w:cs="Arial"/>
                <w:color w:val="000000"/>
                <w:kern w:val="0"/>
                <w:szCs w:val="21"/>
                <w:lang w:bidi="ar"/>
              </w:rPr>
            </w:pPr>
            <w:r>
              <w:rPr>
                <w:rFonts w:ascii="Arial" w:hAnsi="Arial" w:cs="Arial"/>
                <w:color w:val="000000"/>
                <w:kern w:val="0"/>
                <w:szCs w:val="21"/>
                <w:lang w:bidi="ar"/>
              </w:rPr>
              <w:t>标的</w:t>
            </w:r>
          </w:p>
          <w:p>
            <w:pPr>
              <w:spacing w:line="288" w:lineRule="auto"/>
              <w:jc w:val="center"/>
              <w:rPr>
                <w:rFonts w:ascii="Arial" w:hAnsi="Arial" w:cs="Arial"/>
                <w:color w:val="000000"/>
                <w:szCs w:val="21"/>
              </w:rPr>
            </w:pPr>
            <w:r>
              <w:rPr>
                <w:rFonts w:ascii="Arial" w:hAnsi="Arial" w:cs="Arial"/>
                <w:color w:val="000000"/>
                <w:kern w:val="0"/>
                <w:szCs w:val="21"/>
                <w:lang w:bidi="ar"/>
              </w:rPr>
              <w:t>名称</w:t>
            </w:r>
          </w:p>
        </w:tc>
        <w:tc>
          <w:tcPr>
            <w:tcW w:w="1305" w:type="dxa"/>
            <w:vAlign w:val="center"/>
          </w:tcPr>
          <w:p>
            <w:pPr>
              <w:spacing w:line="288" w:lineRule="auto"/>
              <w:jc w:val="center"/>
              <w:rPr>
                <w:rFonts w:ascii="Arial" w:hAnsi="Arial" w:cs="Arial"/>
                <w:color w:val="000000"/>
                <w:kern w:val="0"/>
                <w:szCs w:val="21"/>
                <w:lang w:bidi="ar"/>
              </w:rPr>
            </w:pPr>
            <w:r>
              <w:rPr>
                <w:rFonts w:ascii="Arial" w:hAnsi="Arial" w:cs="Arial"/>
                <w:color w:val="000000"/>
                <w:kern w:val="0"/>
                <w:szCs w:val="21"/>
                <w:lang w:bidi="ar"/>
              </w:rPr>
              <w:t>产品</w:t>
            </w:r>
          </w:p>
          <w:p>
            <w:pPr>
              <w:spacing w:line="288" w:lineRule="auto"/>
              <w:jc w:val="center"/>
              <w:rPr>
                <w:rFonts w:ascii="Arial" w:hAnsi="Arial" w:cs="Arial"/>
                <w:color w:val="000000"/>
                <w:szCs w:val="21"/>
              </w:rPr>
            </w:pPr>
            <w:r>
              <w:rPr>
                <w:rFonts w:ascii="Arial" w:hAnsi="Arial" w:cs="Arial"/>
                <w:color w:val="000000"/>
                <w:kern w:val="0"/>
                <w:szCs w:val="21"/>
                <w:lang w:bidi="ar"/>
              </w:rPr>
              <w:t>名称</w:t>
            </w:r>
          </w:p>
        </w:tc>
        <w:tc>
          <w:tcPr>
            <w:tcW w:w="1019" w:type="dxa"/>
            <w:vAlign w:val="center"/>
          </w:tcPr>
          <w:p>
            <w:pPr>
              <w:spacing w:line="288" w:lineRule="auto"/>
              <w:jc w:val="center"/>
              <w:rPr>
                <w:rFonts w:ascii="Arial" w:hAnsi="Arial" w:cs="Arial"/>
                <w:color w:val="000000"/>
                <w:szCs w:val="21"/>
              </w:rPr>
            </w:pPr>
            <w:r>
              <w:rPr>
                <w:rFonts w:ascii="Arial" w:hAnsi="Arial" w:cs="Arial"/>
                <w:color w:val="000000"/>
                <w:szCs w:val="21"/>
              </w:rPr>
              <w:t>商标品牌</w:t>
            </w:r>
          </w:p>
        </w:tc>
        <w:tc>
          <w:tcPr>
            <w:tcW w:w="801" w:type="dxa"/>
            <w:vAlign w:val="center"/>
          </w:tcPr>
          <w:p>
            <w:pPr>
              <w:spacing w:line="288" w:lineRule="auto"/>
              <w:jc w:val="center"/>
              <w:rPr>
                <w:rFonts w:ascii="Arial" w:hAnsi="Arial" w:cs="Arial"/>
                <w:color w:val="000000"/>
                <w:szCs w:val="21"/>
              </w:rPr>
            </w:pPr>
            <w:r>
              <w:rPr>
                <w:rFonts w:ascii="Arial" w:hAnsi="Arial" w:cs="Arial"/>
                <w:color w:val="000000"/>
                <w:szCs w:val="21"/>
              </w:rPr>
              <w:t>规格型号</w:t>
            </w:r>
          </w:p>
        </w:tc>
        <w:tc>
          <w:tcPr>
            <w:tcW w:w="1060" w:type="dxa"/>
            <w:vAlign w:val="center"/>
          </w:tcPr>
          <w:p>
            <w:pPr>
              <w:spacing w:line="288" w:lineRule="auto"/>
              <w:jc w:val="center"/>
              <w:rPr>
                <w:rFonts w:ascii="Arial" w:hAnsi="Arial" w:cs="Arial"/>
                <w:color w:val="000000"/>
                <w:szCs w:val="21"/>
              </w:rPr>
            </w:pPr>
            <w:r>
              <w:rPr>
                <w:rFonts w:ascii="Arial" w:hAnsi="Arial" w:cs="Arial"/>
                <w:color w:val="000000"/>
                <w:szCs w:val="21"/>
              </w:rPr>
              <w:t>生产</w:t>
            </w:r>
          </w:p>
          <w:p>
            <w:pPr>
              <w:spacing w:line="288" w:lineRule="auto"/>
              <w:jc w:val="center"/>
              <w:rPr>
                <w:rFonts w:ascii="Arial" w:hAnsi="Arial" w:cs="Arial"/>
                <w:color w:val="000000"/>
                <w:szCs w:val="21"/>
              </w:rPr>
            </w:pPr>
            <w:r>
              <w:rPr>
                <w:rFonts w:ascii="Arial" w:hAnsi="Arial" w:cs="Arial"/>
                <w:color w:val="000000"/>
                <w:szCs w:val="21"/>
              </w:rPr>
              <w:t>厂家</w:t>
            </w:r>
          </w:p>
        </w:tc>
        <w:tc>
          <w:tcPr>
            <w:tcW w:w="788" w:type="dxa"/>
            <w:vAlign w:val="center"/>
          </w:tcPr>
          <w:p>
            <w:pPr>
              <w:spacing w:line="288" w:lineRule="auto"/>
              <w:jc w:val="center"/>
              <w:rPr>
                <w:rFonts w:ascii="Arial" w:hAnsi="Arial" w:cs="Arial"/>
                <w:color w:val="000000"/>
                <w:szCs w:val="21"/>
              </w:rPr>
            </w:pPr>
            <w:r>
              <w:rPr>
                <w:rFonts w:ascii="Arial" w:hAnsi="Arial" w:cs="Arial"/>
                <w:color w:val="000000"/>
                <w:szCs w:val="21"/>
              </w:rPr>
              <w:t>数量</w:t>
            </w:r>
          </w:p>
        </w:tc>
        <w:tc>
          <w:tcPr>
            <w:tcW w:w="662" w:type="dxa"/>
            <w:vAlign w:val="center"/>
          </w:tcPr>
          <w:p>
            <w:pPr>
              <w:spacing w:line="288" w:lineRule="auto"/>
              <w:jc w:val="center"/>
              <w:rPr>
                <w:rFonts w:ascii="Arial" w:hAnsi="Arial" w:cs="Arial"/>
                <w:color w:val="000000"/>
                <w:szCs w:val="21"/>
              </w:rPr>
            </w:pPr>
            <w:r>
              <w:rPr>
                <w:rFonts w:ascii="Arial" w:hAnsi="Arial" w:cs="Arial"/>
                <w:color w:val="000000"/>
                <w:szCs w:val="21"/>
              </w:rPr>
              <w:t>单位</w:t>
            </w:r>
          </w:p>
        </w:tc>
        <w:tc>
          <w:tcPr>
            <w:tcW w:w="935" w:type="dxa"/>
            <w:vAlign w:val="center"/>
          </w:tcPr>
          <w:p>
            <w:pPr>
              <w:spacing w:line="288" w:lineRule="auto"/>
              <w:jc w:val="center"/>
              <w:rPr>
                <w:rFonts w:ascii="Arial" w:hAnsi="Arial" w:cs="Arial"/>
                <w:color w:val="000000"/>
                <w:szCs w:val="21"/>
              </w:rPr>
            </w:pPr>
            <w:r>
              <w:rPr>
                <w:rFonts w:ascii="Arial" w:hAnsi="Arial" w:cs="Arial"/>
                <w:color w:val="000000"/>
                <w:szCs w:val="21"/>
              </w:rPr>
              <w:t>单价(元)</w:t>
            </w:r>
          </w:p>
        </w:tc>
        <w:tc>
          <w:tcPr>
            <w:tcW w:w="1050" w:type="dxa"/>
            <w:vAlign w:val="center"/>
          </w:tcPr>
          <w:p>
            <w:pPr>
              <w:spacing w:line="288" w:lineRule="auto"/>
              <w:jc w:val="center"/>
              <w:rPr>
                <w:rFonts w:ascii="Arial" w:hAnsi="Arial" w:cs="Arial"/>
                <w:color w:val="000000"/>
                <w:szCs w:val="21"/>
              </w:rPr>
            </w:pPr>
            <w:r>
              <w:rPr>
                <w:rFonts w:ascii="Arial" w:hAnsi="Arial" w:cs="Arial"/>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5" w:type="dxa"/>
            <w:vAlign w:val="center"/>
          </w:tcPr>
          <w:p>
            <w:pPr>
              <w:widowControl/>
              <w:adjustRightInd w:val="0"/>
              <w:snapToGrid w:val="0"/>
              <w:spacing w:line="288" w:lineRule="auto"/>
              <w:jc w:val="center"/>
              <w:rPr>
                <w:rFonts w:ascii="Arial" w:hAnsi="Arial" w:cs="Arial"/>
                <w:color w:val="000000"/>
                <w:kern w:val="0"/>
                <w:szCs w:val="21"/>
              </w:rPr>
            </w:pPr>
            <w:r>
              <w:rPr>
                <w:rFonts w:ascii="Arial" w:hAnsi="Arial" w:cs="Arial"/>
                <w:color w:val="000000"/>
                <w:kern w:val="0"/>
                <w:szCs w:val="21"/>
              </w:rPr>
              <w:t>1</w:t>
            </w:r>
          </w:p>
        </w:tc>
        <w:tc>
          <w:tcPr>
            <w:tcW w:w="1290" w:type="dxa"/>
            <w:vAlign w:val="center"/>
          </w:tcPr>
          <w:p>
            <w:pPr>
              <w:spacing w:line="288" w:lineRule="auto"/>
              <w:rPr>
                <w:rFonts w:ascii="Arial" w:hAnsi="Arial" w:cs="Arial"/>
                <w:color w:val="000000"/>
                <w:kern w:val="0"/>
                <w:szCs w:val="21"/>
                <w:lang w:bidi="ar"/>
              </w:rPr>
            </w:pPr>
          </w:p>
        </w:tc>
        <w:tc>
          <w:tcPr>
            <w:tcW w:w="1305" w:type="dxa"/>
            <w:vAlign w:val="center"/>
          </w:tcPr>
          <w:p>
            <w:pPr>
              <w:spacing w:line="288" w:lineRule="auto"/>
              <w:rPr>
                <w:rFonts w:ascii="Arial" w:hAnsi="Arial" w:cs="Arial"/>
                <w:color w:val="000000"/>
                <w:szCs w:val="21"/>
              </w:rPr>
            </w:pPr>
          </w:p>
        </w:tc>
        <w:tc>
          <w:tcPr>
            <w:tcW w:w="1019" w:type="dxa"/>
            <w:vAlign w:val="center"/>
          </w:tcPr>
          <w:p>
            <w:pPr>
              <w:spacing w:line="288" w:lineRule="auto"/>
              <w:rPr>
                <w:rFonts w:ascii="Arial" w:hAnsi="Arial" w:cs="Arial"/>
                <w:color w:val="000000"/>
                <w:szCs w:val="21"/>
              </w:rPr>
            </w:pPr>
          </w:p>
        </w:tc>
        <w:tc>
          <w:tcPr>
            <w:tcW w:w="801" w:type="dxa"/>
            <w:vAlign w:val="center"/>
          </w:tcPr>
          <w:p>
            <w:pPr>
              <w:spacing w:line="288" w:lineRule="auto"/>
              <w:rPr>
                <w:rFonts w:ascii="Arial" w:hAnsi="Arial" w:cs="Arial"/>
                <w:color w:val="000000"/>
                <w:kern w:val="0"/>
                <w:szCs w:val="21"/>
                <w:lang w:bidi="ar"/>
              </w:rPr>
            </w:pPr>
          </w:p>
        </w:tc>
        <w:tc>
          <w:tcPr>
            <w:tcW w:w="1060" w:type="dxa"/>
            <w:vAlign w:val="center"/>
          </w:tcPr>
          <w:p>
            <w:pPr>
              <w:spacing w:line="288" w:lineRule="auto"/>
              <w:rPr>
                <w:rFonts w:ascii="Arial" w:hAnsi="Arial" w:cs="Arial"/>
                <w:color w:val="000000"/>
                <w:szCs w:val="21"/>
              </w:rPr>
            </w:pPr>
          </w:p>
        </w:tc>
        <w:tc>
          <w:tcPr>
            <w:tcW w:w="788" w:type="dxa"/>
            <w:vAlign w:val="center"/>
          </w:tcPr>
          <w:p>
            <w:pPr>
              <w:widowControl/>
              <w:adjustRightInd w:val="0"/>
              <w:snapToGrid w:val="0"/>
              <w:spacing w:line="288" w:lineRule="auto"/>
              <w:rPr>
                <w:rFonts w:ascii="Arial" w:hAnsi="Arial" w:cs="Arial"/>
                <w:color w:val="000000"/>
                <w:kern w:val="0"/>
                <w:szCs w:val="21"/>
              </w:rPr>
            </w:pPr>
          </w:p>
        </w:tc>
        <w:tc>
          <w:tcPr>
            <w:tcW w:w="662" w:type="dxa"/>
            <w:vAlign w:val="center"/>
          </w:tcPr>
          <w:p>
            <w:pPr>
              <w:widowControl/>
              <w:adjustRightInd w:val="0"/>
              <w:snapToGrid w:val="0"/>
              <w:spacing w:line="288" w:lineRule="auto"/>
              <w:rPr>
                <w:rFonts w:ascii="Arial" w:hAnsi="Arial" w:cs="Arial"/>
                <w:color w:val="000000"/>
                <w:kern w:val="0"/>
                <w:szCs w:val="21"/>
              </w:rPr>
            </w:pPr>
          </w:p>
        </w:tc>
        <w:tc>
          <w:tcPr>
            <w:tcW w:w="935" w:type="dxa"/>
            <w:vAlign w:val="center"/>
          </w:tcPr>
          <w:p>
            <w:pPr>
              <w:spacing w:line="288" w:lineRule="auto"/>
              <w:rPr>
                <w:rFonts w:ascii="Arial" w:hAnsi="Arial" w:cs="Arial"/>
                <w:color w:val="000000"/>
                <w:szCs w:val="21"/>
              </w:rPr>
            </w:pPr>
          </w:p>
        </w:tc>
        <w:tc>
          <w:tcPr>
            <w:tcW w:w="1050" w:type="dxa"/>
            <w:vAlign w:val="center"/>
          </w:tcPr>
          <w:p>
            <w:pPr>
              <w:spacing w:line="288" w:lineRule="auto"/>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55" w:type="dxa"/>
            <w:gridSpan w:val="10"/>
            <w:vAlign w:val="center"/>
          </w:tcPr>
          <w:p>
            <w:pPr>
              <w:spacing w:line="288" w:lineRule="auto"/>
              <w:rPr>
                <w:rFonts w:ascii="Arial" w:hAnsi="Arial" w:cs="Arial"/>
                <w:color w:val="000000"/>
                <w:szCs w:val="21"/>
              </w:rPr>
            </w:pPr>
            <w:r>
              <w:rPr>
                <w:rFonts w:ascii="Arial" w:hAnsi="Arial" w:cs="Arial"/>
                <w:color w:val="000000"/>
                <w:szCs w:val="21"/>
              </w:rPr>
              <w:t>人民币合计金额(大写) ：                    (小写)¥：</w:t>
            </w:r>
            <w:r>
              <w:rPr>
                <w:rFonts w:ascii="Arial" w:hAnsi="Arial" w:cs="Arial"/>
                <w:color w:val="000000"/>
                <w:szCs w:val="21"/>
                <w:u w:val="single"/>
              </w:rPr>
              <w:t xml:space="preserve">          </w:t>
            </w:r>
            <w:r>
              <w:rPr>
                <w:rFonts w:ascii="Arial" w:hAnsi="Arial" w:cs="Arial"/>
                <w:color w:val="000000"/>
                <w:szCs w:val="21"/>
              </w:rPr>
              <w:t>元</w:t>
            </w:r>
          </w:p>
        </w:tc>
      </w:tr>
    </w:tbl>
    <w:p>
      <w:pPr>
        <w:pStyle w:val="8"/>
        <w:spacing w:before="0" w:after="0" w:line="288" w:lineRule="auto"/>
        <w:ind w:firstLine="422" w:firstLineChars="200"/>
        <w:rPr>
          <w:rFonts w:cs="Arial"/>
          <w:sz w:val="21"/>
          <w:szCs w:val="21"/>
        </w:rPr>
      </w:pPr>
      <w:bookmarkStart w:id="106" w:name="_Toc6425"/>
      <w:r>
        <w:rPr>
          <w:rFonts w:cs="Arial"/>
          <w:sz w:val="21"/>
          <w:szCs w:val="21"/>
        </w:rPr>
        <w:t>第二条　标的质量</w:t>
      </w:r>
      <w:bookmarkEnd w:id="106"/>
    </w:p>
    <w:p>
      <w:pPr>
        <w:spacing w:line="288" w:lineRule="auto"/>
        <w:ind w:firstLine="420" w:firstLineChars="200"/>
        <w:rPr>
          <w:rFonts w:ascii="Arial" w:hAnsi="Arial" w:cs="Arial"/>
          <w:color w:val="000000"/>
          <w:szCs w:val="21"/>
        </w:rPr>
      </w:pPr>
      <w:r>
        <w:rPr>
          <w:rFonts w:ascii="Arial" w:hAnsi="Arial" w:cs="Arial"/>
          <w:color w:val="000000"/>
          <w:szCs w:val="21"/>
        </w:rPr>
        <w:t>1.乙方所提供标的的名称、商标品牌、生产厂家、规格型号、技术参数</w:t>
      </w:r>
      <w:r>
        <w:rPr>
          <w:rFonts w:ascii="Arial" w:hAnsi="Arial" w:cs="Arial"/>
          <w:color w:val="000000"/>
          <w:spacing w:val="-6"/>
          <w:szCs w:val="21"/>
        </w:rPr>
        <w:t>等内容必须与乙方投标文件及有关承诺相一致，且满足项目实施要求。</w:t>
      </w:r>
    </w:p>
    <w:p>
      <w:pPr>
        <w:spacing w:line="288" w:lineRule="auto"/>
        <w:ind w:firstLine="420" w:firstLineChars="200"/>
        <w:rPr>
          <w:rFonts w:ascii="Arial" w:hAnsi="Arial" w:cs="Arial"/>
          <w:color w:val="000000"/>
          <w:szCs w:val="21"/>
        </w:rPr>
      </w:pPr>
      <w:r>
        <w:rPr>
          <w:rFonts w:ascii="Arial" w:hAnsi="Arial" w:cs="Arial"/>
          <w:color w:val="000000"/>
          <w:szCs w:val="21"/>
        </w:rPr>
        <w:t>2.乙方所提供的货物必须是全新、未使用的原装产品，且在正常安装、</w:t>
      </w:r>
      <w:r>
        <w:rPr>
          <w:rFonts w:ascii="Arial" w:hAnsi="Arial" w:cs="Arial"/>
          <w:color w:val="000000"/>
          <w:spacing w:val="-6"/>
          <w:szCs w:val="21"/>
        </w:rPr>
        <w:t>使用和保养条件下，其使用寿命期内各项指标均达到投标文件的承诺。</w:t>
      </w:r>
    </w:p>
    <w:p>
      <w:pPr>
        <w:spacing w:line="288" w:lineRule="auto"/>
        <w:ind w:firstLine="420" w:firstLineChars="200"/>
        <w:rPr>
          <w:rFonts w:ascii="Arial" w:hAnsi="Arial" w:cs="Arial"/>
          <w:color w:val="000000"/>
          <w:szCs w:val="21"/>
        </w:rPr>
      </w:pPr>
      <w:r>
        <w:rPr>
          <w:rFonts w:ascii="Arial" w:hAnsi="Arial" w:cs="Arial"/>
          <w:color w:val="000000"/>
          <w:szCs w:val="21"/>
        </w:rPr>
        <w:t>3.乙方在交付产品后，甲方在任何时间如发现乙方所交付的产品不符合甲方招标文件要求或乙方在投标文件中的承诺，乙方应当提供相关证明材料或鉴定报告予以作证，乙方无法证明其交付的产品符合招标文件或投标文件的，按质量不合格处理。</w:t>
      </w:r>
    </w:p>
    <w:p>
      <w:pPr>
        <w:pStyle w:val="8"/>
        <w:spacing w:before="0" w:after="0" w:line="288" w:lineRule="auto"/>
        <w:ind w:firstLine="422" w:firstLineChars="200"/>
        <w:rPr>
          <w:rFonts w:eastAsia="宋体" w:cs="Arial"/>
          <w:color w:val="000000"/>
          <w:sz w:val="21"/>
          <w:szCs w:val="21"/>
        </w:rPr>
      </w:pPr>
      <w:bookmarkStart w:id="107" w:name="_Toc15229"/>
      <w:r>
        <w:rPr>
          <w:rFonts w:cs="Arial"/>
          <w:sz w:val="21"/>
          <w:szCs w:val="21"/>
        </w:rPr>
        <w:t>第三条　履行时间（期限）、地点和方式</w:t>
      </w:r>
      <w:bookmarkEnd w:id="107"/>
    </w:p>
    <w:p>
      <w:pPr>
        <w:spacing w:line="288" w:lineRule="auto"/>
        <w:ind w:firstLine="420" w:firstLineChars="200"/>
        <w:rPr>
          <w:rFonts w:ascii="Arial" w:hAnsi="Arial" w:cs="Arial"/>
          <w:color w:val="000000"/>
          <w:szCs w:val="21"/>
        </w:rPr>
      </w:pPr>
      <w:r>
        <w:rPr>
          <w:rFonts w:ascii="Arial" w:hAnsi="Arial" w:cs="Arial"/>
          <w:color w:val="000000"/>
          <w:szCs w:val="21"/>
        </w:rPr>
        <w:t>1.履行时间（期限）：自签订合同之日起</w:t>
      </w:r>
      <w:r>
        <w:rPr>
          <w:rFonts w:ascii="Arial" w:hAnsi="Arial" w:cs="Arial"/>
          <w:color w:val="000000"/>
          <w:szCs w:val="21"/>
          <w:u w:val="single"/>
        </w:rPr>
        <w:t xml:space="preserve">     </w:t>
      </w:r>
      <w:r>
        <w:rPr>
          <w:rFonts w:ascii="Arial" w:hAnsi="Arial" w:cs="Arial"/>
          <w:color w:val="000000"/>
          <w:szCs w:val="21"/>
        </w:rPr>
        <w:t>个日历日内安装调试合格完毕并交付使用。</w:t>
      </w:r>
    </w:p>
    <w:p>
      <w:pPr>
        <w:spacing w:line="288" w:lineRule="auto"/>
        <w:ind w:firstLine="420" w:firstLineChars="200"/>
        <w:rPr>
          <w:rFonts w:ascii="Arial" w:hAnsi="Arial" w:cs="Arial"/>
          <w:color w:val="000000"/>
          <w:szCs w:val="21"/>
        </w:rPr>
      </w:pPr>
      <w:r>
        <w:rPr>
          <w:rFonts w:ascii="Arial" w:hAnsi="Arial" w:cs="Arial"/>
          <w:color w:val="000000"/>
          <w:szCs w:val="21"/>
        </w:rPr>
        <w:t>2.履行地点：广西桂林市内甲方指定地点。</w:t>
      </w:r>
    </w:p>
    <w:p>
      <w:pPr>
        <w:spacing w:line="288" w:lineRule="auto"/>
        <w:ind w:firstLine="420" w:firstLineChars="200"/>
        <w:rPr>
          <w:rFonts w:ascii="Arial" w:hAnsi="Arial" w:cs="Arial"/>
          <w:color w:val="000000"/>
          <w:szCs w:val="21"/>
        </w:rPr>
      </w:pPr>
      <w:r>
        <w:rPr>
          <w:rFonts w:ascii="Arial" w:hAnsi="Arial" w:cs="Arial"/>
          <w:color w:val="000000"/>
          <w:szCs w:val="21"/>
        </w:rPr>
        <w:t>3.履行方式:</w:t>
      </w:r>
    </w:p>
    <w:p>
      <w:pPr>
        <w:spacing w:line="288" w:lineRule="auto"/>
        <w:ind w:firstLine="420" w:firstLineChars="200"/>
        <w:rPr>
          <w:rFonts w:ascii="Arial" w:hAnsi="Arial" w:cs="Arial"/>
          <w:color w:val="000000"/>
          <w:szCs w:val="21"/>
        </w:rPr>
      </w:pPr>
      <w:r>
        <w:rPr>
          <w:rFonts w:ascii="Arial" w:hAnsi="Arial" w:cs="Arial"/>
          <w:color w:val="000000"/>
          <w:szCs w:val="21"/>
        </w:rPr>
        <w:t>（1）乙方负责货物运输，货物的运输方式：</w:t>
      </w:r>
      <w:r>
        <w:rPr>
          <w:rFonts w:ascii="Arial" w:hAnsi="Arial" w:cs="Arial"/>
          <w:color w:val="000000"/>
          <w:szCs w:val="21"/>
          <w:u w:val="single"/>
        </w:rPr>
        <w:t xml:space="preserve">  不限  </w:t>
      </w:r>
      <w:r>
        <w:rPr>
          <w:rFonts w:ascii="Arial" w:hAnsi="Arial" w:cs="Arial"/>
          <w:color w:val="000000"/>
          <w:szCs w:val="21"/>
        </w:rPr>
        <w:t>。</w:t>
      </w:r>
    </w:p>
    <w:p>
      <w:pPr>
        <w:spacing w:line="288" w:lineRule="auto"/>
        <w:ind w:firstLine="420" w:firstLineChars="200"/>
        <w:rPr>
          <w:rFonts w:ascii="Arial" w:hAnsi="Arial" w:cs="Arial"/>
          <w:color w:val="000000"/>
          <w:szCs w:val="21"/>
        </w:rPr>
      </w:pPr>
      <w:r>
        <w:rPr>
          <w:rFonts w:ascii="Arial" w:hAnsi="Arial" w:cs="Arial"/>
          <w:color w:val="000000"/>
          <w:szCs w:val="21"/>
        </w:rPr>
        <w:t>（2）交货方式：</w:t>
      </w:r>
    </w:p>
    <w:p>
      <w:pPr>
        <w:spacing w:line="288" w:lineRule="auto"/>
        <w:ind w:firstLine="420" w:firstLineChars="200"/>
        <w:rPr>
          <w:rFonts w:ascii="Arial" w:hAnsi="Arial" w:cs="Arial"/>
          <w:color w:val="000000"/>
          <w:szCs w:val="21"/>
        </w:rPr>
      </w:pPr>
      <w:r>
        <w:rPr>
          <w:rFonts w:ascii="Arial" w:hAnsi="Arial" w:cs="Arial"/>
          <w:color w:val="000000"/>
          <w:szCs w:val="21"/>
        </w:rPr>
        <w:t>☑乙方将货物送到甲方指定地点。</w:t>
      </w:r>
    </w:p>
    <w:p>
      <w:pPr>
        <w:spacing w:line="288" w:lineRule="auto"/>
        <w:ind w:firstLine="420" w:firstLineChars="200"/>
        <w:rPr>
          <w:rFonts w:ascii="Arial" w:hAnsi="Arial" w:cs="Arial"/>
          <w:color w:val="000000"/>
          <w:szCs w:val="21"/>
        </w:rPr>
      </w:pPr>
      <w:r>
        <w:rPr>
          <w:rFonts w:ascii="Arial" w:hAnsi="Arial" w:cs="Arial"/>
          <w:color w:val="000000"/>
          <w:szCs w:val="21"/>
        </w:rPr>
        <w:t>□甲方自行到乙方指定地点提货。</w:t>
      </w:r>
    </w:p>
    <w:p>
      <w:pPr>
        <w:spacing w:line="288" w:lineRule="auto"/>
        <w:ind w:firstLine="420" w:firstLineChars="200"/>
        <w:rPr>
          <w:rFonts w:ascii="Arial" w:hAnsi="Arial" w:cs="Arial"/>
          <w:color w:val="000000"/>
          <w:szCs w:val="21"/>
        </w:rPr>
      </w:pPr>
      <w:r>
        <w:rPr>
          <w:rFonts w:ascii="Arial" w:hAnsi="Arial" w:cs="Arial"/>
          <w:color w:val="000000"/>
          <w:szCs w:val="21"/>
        </w:rPr>
        <w:t>□其他：</w:t>
      </w:r>
      <w:r>
        <w:rPr>
          <w:rFonts w:ascii="Arial" w:hAnsi="Arial" w:cs="Arial"/>
          <w:color w:val="000000"/>
          <w:szCs w:val="21"/>
          <w:u w:val="single"/>
        </w:rPr>
        <w:t xml:space="preserve">            </w:t>
      </w:r>
      <w:r>
        <w:rPr>
          <w:rFonts w:ascii="Arial" w:hAnsi="Arial" w:cs="Arial"/>
          <w:color w:val="000000"/>
          <w:szCs w:val="21"/>
        </w:rPr>
        <w:t>。</w:t>
      </w:r>
    </w:p>
    <w:p>
      <w:pPr>
        <w:spacing w:line="288" w:lineRule="auto"/>
        <w:ind w:firstLine="420" w:firstLineChars="200"/>
        <w:rPr>
          <w:rFonts w:ascii="Arial" w:hAnsi="Arial" w:cs="Arial"/>
          <w:color w:val="000000"/>
          <w:szCs w:val="21"/>
        </w:rPr>
      </w:pPr>
      <w:r>
        <w:rPr>
          <w:rFonts w:ascii="Arial" w:hAnsi="Arial" w:cs="Arial"/>
          <w:color w:val="000000"/>
          <w:szCs w:val="21"/>
        </w:rPr>
        <w:t>（3）卸货费用由乙方承担。</w:t>
      </w:r>
    </w:p>
    <w:p>
      <w:pPr>
        <w:pStyle w:val="8"/>
        <w:spacing w:before="0" w:after="0" w:line="288" w:lineRule="auto"/>
        <w:ind w:firstLine="422" w:firstLineChars="200"/>
        <w:rPr>
          <w:rFonts w:cs="Arial"/>
          <w:sz w:val="21"/>
          <w:szCs w:val="21"/>
        </w:rPr>
      </w:pPr>
      <w:bookmarkStart w:id="108" w:name="_Toc17278"/>
      <w:r>
        <w:rPr>
          <w:rFonts w:cs="Arial"/>
          <w:sz w:val="21"/>
          <w:szCs w:val="21"/>
        </w:rPr>
        <w:t>第四条　包装方式及运输</w:t>
      </w:r>
      <w:bookmarkEnd w:id="108"/>
    </w:p>
    <w:p>
      <w:pPr>
        <w:spacing w:line="288" w:lineRule="auto"/>
        <w:ind w:firstLine="420" w:firstLineChars="200"/>
        <w:rPr>
          <w:rFonts w:ascii="Arial" w:hAnsi="Arial" w:cs="Arial"/>
          <w:color w:val="000000"/>
          <w:szCs w:val="21"/>
        </w:rPr>
      </w:pPr>
      <w:r>
        <w:rPr>
          <w:rFonts w:ascii="Arial" w:hAnsi="Arial" w:cs="Arial"/>
          <w:color w:val="000000"/>
          <w:szCs w:val="21"/>
        </w:rPr>
        <w:t>1.乙方提供的货物均应按投标文件承诺的包装要求进行包装及运输,要求为原厂原包装，包装完好完整、无破损、未开封。国家对包装及运输有相关强制性标准或要求的，乙方应当执行。</w:t>
      </w:r>
    </w:p>
    <w:p>
      <w:pPr>
        <w:pStyle w:val="32"/>
        <w:spacing w:line="288" w:lineRule="auto"/>
        <w:ind w:firstLine="420" w:firstLineChars="200"/>
        <w:rPr>
          <w:rFonts w:ascii="Arial" w:hAnsi="Arial" w:cs="Arial"/>
          <w:color w:val="000000"/>
        </w:rPr>
      </w:pPr>
      <w:r>
        <w:rPr>
          <w:rFonts w:ascii="Arial" w:hAnsi="Arial" w:cs="Arial"/>
          <w:color w:val="000000"/>
        </w:rPr>
        <w:t>2.乙方的包装及运输应综合考虑运输距离、防水、防潮、防震、防锈和防破损装卸等要求，以保证货物安全、完好运达甲方指定地点。国家对包装及运输有相关强制性标准或要求的，乙方应当执行。</w:t>
      </w:r>
    </w:p>
    <w:p>
      <w:pPr>
        <w:pStyle w:val="3"/>
        <w:spacing w:line="288" w:lineRule="auto"/>
        <w:ind w:firstLine="420" w:firstLineChars="200"/>
        <w:rPr>
          <w:rFonts w:ascii="Arial" w:hAnsi="Arial" w:cs="Arial"/>
          <w:color w:val="000000"/>
          <w:sz w:val="21"/>
          <w:szCs w:val="21"/>
        </w:rPr>
      </w:pPr>
      <w:r>
        <w:rPr>
          <w:rFonts w:ascii="Arial" w:hAnsi="Arial" w:cs="Arial"/>
          <w:color w:val="000000"/>
          <w:sz w:val="21"/>
          <w:szCs w:val="21"/>
        </w:rPr>
        <w:t>3.货物的使用说明书（货物属于进口产品的，供货时应同时附上中文使用说明书）、质量检验证明书、质量合格证、随配附件和工具以及清单一并附于货物包装内。</w:t>
      </w:r>
    </w:p>
    <w:p>
      <w:pPr>
        <w:pStyle w:val="32"/>
        <w:spacing w:line="288" w:lineRule="auto"/>
        <w:ind w:firstLine="420" w:firstLineChars="200"/>
        <w:rPr>
          <w:rFonts w:ascii="Arial" w:hAnsi="Arial" w:cs="Arial"/>
          <w:color w:val="000000"/>
        </w:rPr>
      </w:pPr>
      <w:r>
        <w:rPr>
          <w:rFonts w:ascii="Arial" w:hAnsi="Arial" w:cs="Arial"/>
          <w:color w:val="000000"/>
        </w:rPr>
        <w:t>4.产品（含包装）运抵甲方指定交付地点并经甲方验收合格前发生损坏及相关风险由乙方自行承担。</w:t>
      </w:r>
    </w:p>
    <w:p>
      <w:pPr>
        <w:pStyle w:val="32"/>
        <w:spacing w:line="288" w:lineRule="auto"/>
        <w:ind w:firstLine="420" w:firstLineChars="200"/>
        <w:rPr>
          <w:rFonts w:ascii="Arial" w:hAnsi="Arial" w:cs="Arial"/>
          <w:color w:val="000000"/>
        </w:rPr>
      </w:pPr>
      <w:r>
        <w:rPr>
          <w:rFonts w:ascii="Arial" w:hAnsi="Arial" w:cs="Arial"/>
          <w:color w:val="000000"/>
        </w:rPr>
        <w:t>5.乙方负责货物运输，货物运输合理损耗及计算方法：由乙方负责 。</w:t>
      </w:r>
    </w:p>
    <w:p>
      <w:pPr>
        <w:pStyle w:val="32"/>
        <w:spacing w:line="288" w:lineRule="auto"/>
        <w:ind w:firstLine="420" w:firstLineChars="200"/>
        <w:rPr>
          <w:rFonts w:ascii="Arial" w:hAnsi="Arial" w:cs="Arial"/>
          <w:color w:val="000000"/>
        </w:rPr>
      </w:pPr>
      <w:r>
        <w:rPr>
          <w:rFonts w:ascii="Arial" w:hAnsi="Arial" w:cs="Arial"/>
          <w:color w:val="000000"/>
        </w:rPr>
        <w:t>6.乙方在货物发运手续办理完毕后二十四小时内或货到甲方四十八小时前通知甲方，以准备接货。</w:t>
      </w:r>
    </w:p>
    <w:p>
      <w:pPr>
        <w:pStyle w:val="32"/>
        <w:spacing w:line="288" w:lineRule="auto"/>
        <w:ind w:firstLine="420" w:firstLineChars="200"/>
        <w:rPr>
          <w:rFonts w:ascii="Arial" w:hAnsi="Arial" w:cs="Arial"/>
          <w:color w:val="000000"/>
        </w:rPr>
      </w:pPr>
      <w:r>
        <w:rPr>
          <w:rFonts w:ascii="Arial" w:hAnsi="Arial" w:cs="Arial"/>
          <w:color w:val="000000"/>
        </w:rPr>
        <w:t>7.乙方应将所提供货物的装箱清单、用户手册、原厂保修卡、随机资料、工具和备品、备件等一并交付给甲方，如有缺失应及时补齐，否则视为逾期交货。</w:t>
      </w:r>
    </w:p>
    <w:p>
      <w:pPr>
        <w:pStyle w:val="8"/>
        <w:spacing w:before="0" w:after="0" w:line="288" w:lineRule="auto"/>
        <w:ind w:firstLine="422" w:firstLineChars="200"/>
        <w:rPr>
          <w:rFonts w:cs="Arial"/>
          <w:sz w:val="21"/>
          <w:szCs w:val="21"/>
        </w:rPr>
      </w:pPr>
      <w:bookmarkStart w:id="109" w:name="_Toc6945"/>
      <w:r>
        <w:rPr>
          <w:rFonts w:cs="Arial"/>
          <w:sz w:val="21"/>
          <w:szCs w:val="21"/>
        </w:rPr>
        <w:t>第五条　安装和培训</w:t>
      </w:r>
      <w:bookmarkEnd w:id="109"/>
    </w:p>
    <w:p>
      <w:pPr>
        <w:spacing w:line="288" w:lineRule="auto"/>
        <w:ind w:firstLine="420" w:firstLineChars="200"/>
        <w:rPr>
          <w:rFonts w:ascii="Arial" w:hAnsi="Arial" w:cs="Arial"/>
          <w:color w:val="000000"/>
          <w:szCs w:val="21"/>
        </w:rPr>
      </w:pPr>
      <w:r>
        <w:rPr>
          <w:rFonts w:ascii="Arial" w:hAnsi="Arial" w:cs="Arial"/>
          <w:color w:val="000000"/>
          <w:szCs w:val="21"/>
        </w:rPr>
        <w:t>1.安装时间及地点：甲方指定的时间和地点。</w:t>
      </w:r>
    </w:p>
    <w:p>
      <w:pPr>
        <w:spacing w:line="288" w:lineRule="auto"/>
        <w:ind w:firstLine="420" w:firstLineChars="200"/>
        <w:rPr>
          <w:rFonts w:ascii="Arial" w:hAnsi="Arial" w:cs="Arial"/>
          <w:color w:val="000000"/>
          <w:szCs w:val="21"/>
        </w:rPr>
      </w:pPr>
      <w:r>
        <w:rPr>
          <w:rFonts w:ascii="Arial" w:hAnsi="Arial" w:cs="Arial"/>
          <w:color w:val="000000"/>
          <w:szCs w:val="21"/>
        </w:rPr>
        <w:t>2.安装要求：乙方应当按招标文件要求或甲方要求进行安装。</w:t>
      </w:r>
    </w:p>
    <w:p>
      <w:pPr>
        <w:spacing w:line="288" w:lineRule="auto"/>
        <w:ind w:firstLine="420" w:firstLineChars="200"/>
        <w:rPr>
          <w:rFonts w:ascii="Arial" w:hAnsi="Arial" w:cs="Arial"/>
          <w:color w:val="000000"/>
          <w:szCs w:val="21"/>
        </w:rPr>
      </w:pPr>
      <w:r>
        <w:rPr>
          <w:rFonts w:ascii="Arial" w:hAnsi="Arial" w:cs="Arial"/>
          <w:color w:val="000000"/>
          <w:szCs w:val="21"/>
        </w:rPr>
        <w:t>3.甲方应提供必要安装条件（如场地、电源、水源等）。</w:t>
      </w:r>
    </w:p>
    <w:p>
      <w:pPr>
        <w:pStyle w:val="3"/>
        <w:spacing w:line="288" w:lineRule="auto"/>
        <w:ind w:firstLine="420" w:firstLineChars="200"/>
        <w:rPr>
          <w:rFonts w:ascii="Arial" w:hAnsi="Arial" w:cs="Arial"/>
          <w:color w:val="000000"/>
          <w:sz w:val="21"/>
          <w:szCs w:val="21"/>
        </w:rPr>
      </w:pPr>
      <w:r>
        <w:rPr>
          <w:rFonts w:ascii="Arial" w:hAnsi="Arial" w:cs="Arial"/>
          <w:color w:val="000000"/>
          <w:sz w:val="21"/>
          <w:szCs w:val="21"/>
        </w:rPr>
        <w:t>4.乙方应当按照投标文件的承诺负责对甲方有关人员进行培训，使甲方使用人员熟练掌握设备的全部功能，培训的相关费用包括在合同价款中，甲方不再另行支付。培训时间：货物安装调试合格完毕并交付使用后的</w:t>
      </w:r>
      <w:r>
        <w:rPr>
          <w:rFonts w:ascii="Arial" w:hAnsi="Arial" w:cs="Arial"/>
          <w:color w:val="000000"/>
          <w:sz w:val="21"/>
          <w:szCs w:val="21"/>
          <w:u w:val="single"/>
        </w:rPr>
        <w:t xml:space="preserve"> 1</w:t>
      </w:r>
      <w:r>
        <w:rPr>
          <w:rFonts w:ascii="Arial" w:hAnsi="Arial" w:cs="Arial"/>
          <w:color w:val="000000"/>
          <w:sz w:val="21"/>
          <w:szCs w:val="21"/>
        </w:rPr>
        <w:t>天内，具体时间由甲方指定；培训地点：广西桂林市内采购人指定地点。</w:t>
      </w:r>
    </w:p>
    <w:p>
      <w:pPr>
        <w:pStyle w:val="3"/>
        <w:spacing w:line="288" w:lineRule="auto"/>
        <w:ind w:firstLine="420" w:firstLineChars="200"/>
        <w:rPr>
          <w:rFonts w:ascii="Arial" w:hAnsi="Arial" w:cs="Arial"/>
          <w:color w:val="000000"/>
          <w:sz w:val="21"/>
          <w:szCs w:val="21"/>
        </w:rPr>
      </w:pPr>
      <w:r>
        <w:rPr>
          <w:rFonts w:ascii="Arial" w:hAnsi="Arial" w:cs="Arial"/>
          <w:color w:val="000000"/>
          <w:sz w:val="21"/>
          <w:szCs w:val="21"/>
        </w:rPr>
        <w:t>5.乙方在安装、调试以及培训期间，应采取严格安全保障措施，承担安全保障义务，安装调试以及培训期间发生的人身或财产损害事件，一切责任与法律后果均由乙方自行承担，给甲方造成损失的，乙方应当予以全部赔偿。</w:t>
      </w:r>
    </w:p>
    <w:p>
      <w:pPr>
        <w:pStyle w:val="8"/>
        <w:spacing w:before="0" w:after="0" w:line="288" w:lineRule="auto"/>
        <w:ind w:firstLine="422" w:firstLineChars="200"/>
        <w:rPr>
          <w:rFonts w:cs="Arial"/>
          <w:sz w:val="21"/>
          <w:szCs w:val="21"/>
        </w:rPr>
      </w:pPr>
      <w:bookmarkStart w:id="110" w:name="_Toc19891"/>
      <w:r>
        <w:rPr>
          <w:rFonts w:cs="Arial"/>
          <w:sz w:val="21"/>
          <w:szCs w:val="21"/>
        </w:rPr>
        <w:t>第六条　合同价款及支付</w:t>
      </w:r>
      <w:bookmarkEnd w:id="110"/>
    </w:p>
    <w:p>
      <w:pPr>
        <w:pStyle w:val="32"/>
        <w:spacing w:line="288" w:lineRule="auto"/>
        <w:ind w:firstLine="420" w:firstLineChars="200"/>
        <w:rPr>
          <w:rFonts w:ascii="Arial" w:hAnsi="Arial" w:cs="Arial"/>
          <w:color w:val="000000"/>
        </w:rPr>
      </w:pPr>
      <w:r>
        <w:rPr>
          <w:rFonts w:ascii="Arial" w:hAnsi="Arial" w:cs="Arial"/>
          <w:color w:val="000000"/>
        </w:rPr>
        <w:t>1.本合同以人民币付款。</w:t>
      </w:r>
    </w:p>
    <w:p>
      <w:pPr>
        <w:pStyle w:val="32"/>
        <w:spacing w:line="288" w:lineRule="auto"/>
        <w:ind w:firstLine="420" w:firstLineChars="200"/>
        <w:rPr>
          <w:rFonts w:ascii="Arial" w:hAnsi="Arial" w:cs="Arial"/>
          <w:color w:val="000000"/>
        </w:rPr>
      </w:pPr>
      <w:r>
        <w:rPr>
          <w:rFonts w:ascii="Arial" w:hAnsi="Arial" w:cs="Arial"/>
          <w:color w:val="000000"/>
        </w:rPr>
        <w:t>2.合同价款 (人民币):（大写）：</w:t>
      </w:r>
      <w:r>
        <w:rPr>
          <w:rFonts w:ascii="Arial" w:hAnsi="Arial" w:cs="Arial"/>
          <w:color w:val="000000"/>
          <w:u w:val="single"/>
        </w:rPr>
        <w:t xml:space="preserve">                  </w:t>
      </w:r>
      <w:r>
        <w:rPr>
          <w:rFonts w:ascii="Arial" w:hAnsi="Arial" w:cs="Arial"/>
          <w:color w:val="000000"/>
        </w:rPr>
        <w:t xml:space="preserve">（小写） ¥ </w:t>
      </w:r>
      <w:r>
        <w:rPr>
          <w:rFonts w:ascii="Arial" w:hAnsi="Arial" w:cs="Arial"/>
          <w:color w:val="000000"/>
          <w:u w:val="single"/>
        </w:rPr>
        <w:t xml:space="preserve">               </w:t>
      </w:r>
      <w:r>
        <w:rPr>
          <w:rFonts w:ascii="Arial" w:hAnsi="Arial" w:cs="Arial"/>
          <w:color w:val="000000"/>
        </w:rPr>
        <w:t>。</w:t>
      </w:r>
    </w:p>
    <w:p>
      <w:pPr>
        <w:spacing w:line="288" w:lineRule="auto"/>
        <w:ind w:firstLine="420" w:firstLineChars="200"/>
        <w:rPr>
          <w:rFonts w:ascii="Arial" w:hAnsi="Arial" w:cs="Arial"/>
          <w:color w:val="000000"/>
          <w:szCs w:val="21"/>
        </w:rPr>
      </w:pPr>
      <w:r>
        <w:rPr>
          <w:rFonts w:ascii="Arial" w:hAnsi="Arial" w:cs="Arial"/>
          <w:color w:val="000000"/>
          <w:szCs w:val="21"/>
        </w:rPr>
        <w:t>3.资金性质：</w:t>
      </w:r>
      <w:r>
        <w:rPr>
          <w:rFonts w:ascii="Arial" w:hAnsi="Arial" w:cs="Arial"/>
          <w:color w:val="000000"/>
          <w:szCs w:val="21"/>
          <w:u w:val="single"/>
        </w:rPr>
        <w:t>财政性资金</w:t>
      </w:r>
      <w:r>
        <w:rPr>
          <w:rFonts w:ascii="Arial" w:hAnsi="Arial" w:cs="Arial"/>
          <w:color w:val="000000"/>
          <w:szCs w:val="21"/>
        </w:rPr>
        <w:t>。</w:t>
      </w:r>
    </w:p>
    <w:p>
      <w:pPr>
        <w:pStyle w:val="3"/>
        <w:spacing w:line="288" w:lineRule="auto"/>
        <w:ind w:firstLine="420" w:firstLineChars="200"/>
        <w:rPr>
          <w:rFonts w:ascii="Arial" w:hAnsi="Arial" w:cs="Arial"/>
          <w:color w:val="000000"/>
          <w:sz w:val="21"/>
          <w:szCs w:val="21"/>
        </w:rPr>
      </w:pPr>
      <w:r>
        <w:rPr>
          <w:rFonts w:ascii="Arial" w:hAnsi="Arial" w:cs="Arial"/>
          <w:color w:val="000000"/>
          <w:sz w:val="21"/>
          <w:szCs w:val="21"/>
        </w:rPr>
        <w:t>4.合同价款是履行合同的最终价格，包括所提供的货物（包括备品备件、专用工具等）的价格，以及投标货物包装、运输、装卸、送货上门、安装、调试、检验、售后服务、技术服务、培训、保险、税金、招标文件要求提供的所有伴随服务、工程等费用和税费。</w:t>
      </w:r>
    </w:p>
    <w:p>
      <w:pPr>
        <w:spacing w:line="288" w:lineRule="auto"/>
        <w:ind w:firstLine="420" w:firstLineChars="200"/>
        <w:rPr>
          <w:rFonts w:hint="default" w:ascii="Arial" w:hAnsi="Arial" w:eastAsia="宋体" w:cs="Arial"/>
          <w:color w:val="000000"/>
          <w:szCs w:val="21"/>
          <w:lang w:val="en-US" w:eastAsia="zh-CN"/>
        </w:rPr>
      </w:pPr>
      <w:r>
        <w:rPr>
          <w:rFonts w:ascii="Arial" w:hAnsi="Arial" w:cs="Arial"/>
          <w:bCs/>
          <w:color w:val="000000"/>
          <w:szCs w:val="21"/>
        </w:rPr>
        <w:t>5.</w:t>
      </w:r>
      <w:r>
        <w:rPr>
          <w:rFonts w:ascii="Arial" w:hAnsi="Arial" w:cs="Arial"/>
          <w:color w:val="000000"/>
          <w:szCs w:val="21"/>
        </w:rPr>
        <w:t>付款进度安排:</w:t>
      </w:r>
      <w:r>
        <w:rPr>
          <w:rFonts w:hint="eastAsia" w:ascii="Arial" w:hAnsi="Arial" w:cs="Arial"/>
          <w:color w:val="000000"/>
          <w:szCs w:val="21"/>
        </w:rPr>
        <w:t>签订合同后30个工作日内，支付合同价款的30%，设备安装验收合格正常使用后30个工作日内，支付合同价款的70%。</w:t>
      </w:r>
      <w:r>
        <w:rPr>
          <w:rFonts w:hint="eastAsia" w:ascii="Arial" w:hAnsi="Arial" w:cs="Arial"/>
          <w:color w:val="000000"/>
          <w:szCs w:val="21"/>
          <w:lang w:val="en-US" w:eastAsia="zh-CN"/>
        </w:rPr>
        <w:t>乙方</w:t>
      </w:r>
      <w:r>
        <w:rPr>
          <w:rFonts w:hint="eastAsia" w:ascii="Arial" w:hAnsi="Arial" w:cs="Arial"/>
          <w:color w:val="000000"/>
          <w:szCs w:val="21"/>
        </w:rPr>
        <w:t>须在设备验收后及时向</w:t>
      </w:r>
      <w:r>
        <w:rPr>
          <w:rFonts w:hint="eastAsia" w:ascii="Arial" w:hAnsi="Arial" w:cs="Arial"/>
          <w:color w:val="000000"/>
          <w:szCs w:val="21"/>
          <w:lang w:val="en-US" w:eastAsia="zh-CN"/>
        </w:rPr>
        <w:t>甲方</w:t>
      </w:r>
      <w:r>
        <w:rPr>
          <w:rFonts w:hint="eastAsia" w:ascii="Arial" w:hAnsi="Arial" w:cs="Arial"/>
          <w:color w:val="000000"/>
          <w:szCs w:val="21"/>
        </w:rPr>
        <w:t>提供符合国家规定及</w:t>
      </w:r>
      <w:r>
        <w:rPr>
          <w:rFonts w:hint="eastAsia" w:ascii="Arial" w:hAnsi="Arial" w:cs="Arial"/>
          <w:color w:val="000000"/>
          <w:szCs w:val="21"/>
          <w:lang w:val="en-US" w:eastAsia="zh-CN"/>
        </w:rPr>
        <w:t>甲方</w:t>
      </w:r>
      <w:r>
        <w:rPr>
          <w:rFonts w:hint="eastAsia" w:ascii="Arial" w:hAnsi="Arial" w:cs="Arial"/>
          <w:color w:val="000000"/>
          <w:szCs w:val="21"/>
        </w:rPr>
        <w:t>要求的全额有效的税务发票，</w:t>
      </w:r>
      <w:r>
        <w:rPr>
          <w:rFonts w:hint="eastAsia" w:ascii="Arial" w:hAnsi="Arial" w:cs="Arial"/>
          <w:color w:val="000000"/>
          <w:szCs w:val="21"/>
          <w:lang w:val="en-US" w:eastAsia="zh-CN"/>
        </w:rPr>
        <w:t>甲方</w:t>
      </w:r>
      <w:r>
        <w:rPr>
          <w:rFonts w:hint="eastAsia" w:ascii="Arial" w:hAnsi="Arial" w:cs="Arial"/>
          <w:color w:val="000000"/>
          <w:szCs w:val="21"/>
        </w:rPr>
        <w:t>未收到发票的，有权不予支付相应款项直至</w:t>
      </w:r>
      <w:r>
        <w:rPr>
          <w:rFonts w:hint="eastAsia" w:ascii="Arial" w:hAnsi="Arial" w:cs="Arial"/>
          <w:color w:val="000000"/>
          <w:szCs w:val="21"/>
          <w:lang w:val="en-US" w:eastAsia="zh-CN"/>
        </w:rPr>
        <w:t>乙方</w:t>
      </w:r>
      <w:r>
        <w:rPr>
          <w:rFonts w:hint="eastAsia" w:ascii="Arial" w:hAnsi="Arial" w:cs="Arial"/>
          <w:color w:val="000000"/>
          <w:szCs w:val="21"/>
        </w:rPr>
        <w:t>提供合格发票，并不承担延迟付款责任。发票认证通过是付款的必要前提之一</w:t>
      </w:r>
      <w:r>
        <w:rPr>
          <w:rFonts w:hint="eastAsia" w:ascii="Arial" w:hAnsi="Arial" w:cs="Arial"/>
          <w:color w:val="000000"/>
          <w:szCs w:val="21"/>
          <w:lang w:val="en-US" w:eastAsia="zh-CN"/>
        </w:rPr>
        <w:t>。</w:t>
      </w:r>
    </w:p>
    <w:p>
      <w:pPr>
        <w:spacing w:line="288" w:lineRule="auto"/>
        <w:ind w:firstLine="420" w:firstLineChars="200"/>
        <w:rPr>
          <w:rFonts w:ascii="Arial" w:hAnsi="Arial" w:cs="Arial"/>
          <w:color w:val="000000"/>
          <w:szCs w:val="21"/>
        </w:rPr>
      </w:pPr>
      <w:r>
        <w:rPr>
          <w:rFonts w:ascii="Arial" w:hAnsi="Arial" w:cs="Arial"/>
          <w:color w:val="000000"/>
          <w:szCs w:val="21"/>
        </w:rPr>
        <w:t>6.资金支付方式：</w:t>
      </w:r>
      <w:r>
        <w:rPr>
          <w:rFonts w:ascii="Arial" w:hAnsi="Arial" w:cs="Arial"/>
          <w:color w:val="000000"/>
          <w:szCs w:val="21"/>
          <w:u w:val="single"/>
        </w:rPr>
        <w:t xml:space="preserve">    （银行转账）   </w:t>
      </w:r>
      <w:r>
        <w:rPr>
          <w:rFonts w:ascii="Arial" w:hAnsi="Arial" w:cs="Arial"/>
          <w:color w:val="000000"/>
          <w:szCs w:val="21"/>
        </w:rPr>
        <w:t xml:space="preserve">。 </w:t>
      </w:r>
    </w:p>
    <w:p>
      <w:pPr>
        <w:pStyle w:val="24"/>
        <w:spacing w:line="288" w:lineRule="auto"/>
        <w:ind w:firstLine="420" w:firstLineChars="200"/>
        <w:rPr>
          <w:rFonts w:ascii="Arial" w:hAnsi="Arial" w:cs="Arial"/>
          <w:color w:val="000000"/>
          <w:szCs w:val="21"/>
        </w:rPr>
      </w:pPr>
      <w:r>
        <w:rPr>
          <w:rFonts w:ascii="Arial" w:hAnsi="Arial" w:cs="Arial"/>
          <w:color w:val="000000"/>
          <w:szCs w:val="21"/>
        </w:rPr>
        <w:t>乙方银行账户信息：</w:t>
      </w:r>
    </w:p>
    <w:p>
      <w:pPr>
        <w:pStyle w:val="24"/>
        <w:spacing w:line="288" w:lineRule="auto"/>
        <w:ind w:firstLine="420" w:firstLineChars="200"/>
        <w:rPr>
          <w:rFonts w:ascii="Arial" w:hAnsi="Arial" w:cs="Arial"/>
          <w:color w:val="000000"/>
          <w:szCs w:val="21"/>
        </w:rPr>
      </w:pPr>
      <w:r>
        <w:rPr>
          <w:rFonts w:ascii="Arial" w:hAnsi="Arial" w:cs="Arial"/>
          <w:color w:val="000000"/>
          <w:szCs w:val="21"/>
        </w:rPr>
        <w:t>开户银行：XX银行XX支行</w:t>
      </w:r>
    </w:p>
    <w:p>
      <w:pPr>
        <w:pStyle w:val="24"/>
        <w:spacing w:line="288" w:lineRule="auto"/>
        <w:ind w:firstLine="420" w:firstLineChars="200"/>
        <w:rPr>
          <w:rFonts w:ascii="Arial" w:hAnsi="Arial" w:cs="Arial"/>
          <w:color w:val="000000"/>
          <w:szCs w:val="21"/>
        </w:rPr>
      </w:pPr>
      <w:r>
        <w:rPr>
          <w:rFonts w:ascii="Arial" w:hAnsi="Arial" w:cs="Arial"/>
          <w:color w:val="000000"/>
          <w:szCs w:val="21"/>
        </w:rPr>
        <w:t>账号名称：XX</w:t>
      </w:r>
    </w:p>
    <w:p>
      <w:pPr>
        <w:pStyle w:val="24"/>
        <w:spacing w:line="288" w:lineRule="auto"/>
        <w:ind w:firstLine="420" w:firstLineChars="200"/>
        <w:rPr>
          <w:rFonts w:ascii="Arial" w:hAnsi="Arial" w:cs="Arial"/>
          <w:color w:val="000000"/>
          <w:szCs w:val="21"/>
        </w:rPr>
      </w:pPr>
      <w:r>
        <w:rPr>
          <w:rFonts w:ascii="Arial" w:hAnsi="Arial" w:cs="Arial"/>
          <w:color w:val="000000"/>
          <w:szCs w:val="21"/>
        </w:rPr>
        <w:t>账号：XX</w:t>
      </w:r>
    </w:p>
    <w:p>
      <w:pPr>
        <w:spacing w:line="288" w:lineRule="auto"/>
        <w:ind w:firstLine="420" w:firstLineChars="200"/>
        <w:rPr>
          <w:rFonts w:ascii="Arial" w:hAnsi="Arial" w:cs="Arial"/>
          <w:color w:val="000000"/>
          <w:szCs w:val="21"/>
        </w:rPr>
      </w:pPr>
      <w:r>
        <w:rPr>
          <w:rFonts w:ascii="Arial" w:hAnsi="Arial" w:cs="Arial"/>
          <w:color w:val="000000"/>
          <w:szCs w:val="21"/>
        </w:rPr>
        <w:t>7.采购合同履行中，甲方需追加与合同标的相同的货物的，在不改变合同其他条款的前提下，可以与乙方协商签订补充合同，但所有补充合同的采购金额不得超过原合同采购金额的10%。</w:t>
      </w:r>
    </w:p>
    <w:p>
      <w:pPr>
        <w:pStyle w:val="8"/>
        <w:spacing w:before="0" w:after="0" w:line="288" w:lineRule="auto"/>
        <w:ind w:firstLine="422" w:firstLineChars="200"/>
        <w:rPr>
          <w:rFonts w:cs="Arial"/>
          <w:sz w:val="21"/>
          <w:szCs w:val="21"/>
        </w:rPr>
      </w:pPr>
      <w:bookmarkStart w:id="111" w:name="_Toc12349"/>
      <w:r>
        <w:rPr>
          <w:rFonts w:cs="Arial"/>
          <w:sz w:val="21"/>
          <w:szCs w:val="21"/>
        </w:rPr>
        <w:t>第七条  保险、税费</w:t>
      </w:r>
      <w:bookmarkEnd w:id="111"/>
    </w:p>
    <w:p>
      <w:pPr>
        <w:spacing w:line="288" w:lineRule="auto"/>
        <w:ind w:firstLine="420" w:firstLineChars="200"/>
        <w:rPr>
          <w:rFonts w:ascii="Arial" w:hAnsi="Arial" w:cs="Arial"/>
          <w:color w:val="000000"/>
          <w:szCs w:val="21"/>
        </w:rPr>
      </w:pPr>
      <w:r>
        <w:rPr>
          <w:rFonts w:ascii="Arial" w:hAnsi="Arial" w:cs="Arial"/>
          <w:bCs/>
          <w:color w:val="000000"/>
          <w:kern w:val="0"/>
          <w:szCs w:val="21"/>
        </w:rPr>
        <w:t>1.若乙方为本项目标的及标的涉及的相关材料、设备、人员、运输等购买保险的，相关费用由乙方自行承担。</w:t>
      </w:r>
    </w:p>
    <w:p>
      <w:pPr>
        <w:spacing w:line="288" w:lineRule="auto"/>
        <w:ind w:firstLine="420" w:firstLineChars="200"/>
        <w:rPr>
          <w:rFonts w:ascii="Arial" w:hAnsi="Arial" w:cs="Arial"/>
          <w:color w:val="000000"/>
          <w:szCs w:val="21"/>
        </w:rPr>
      </w:pPr>
      <w:r>
        <w:rPr>
          <w:rFonts w:ascii="Arial" w:hAnsi="Arial" w:cs="Arial"/>
          <w:color w:val="000000"/>
          <w:szCs w:val="21"/>
        </w:rPr>
        <w:t>2.本合同执行中相关的一切税费均由乙方负担。</w:t>
      </w:r>
    </w:p>
    <w:p>
      <w:pPr>
        <w:pStyle w:val="8"/>
        <w:spacing w:before="0" w:after="0" w:line="288" w:lineRule="auto"/>
        <w:ind w:firstLine="422" w:firstLineChars="200"/>
        <w:rPr>
          <w:rFonts w:cs="Arial"/>
          <w:sz w:val="21"/>
          <w:szCs w:val="21"/>
        </w:rPr>
      </w:pPr>
      <w:bookmarkStart w:id="112" w:name="_Toc26057"/>
      <w:r>
        <w:rPr>
          <w:rFonts w:cs="Arial"/>
          <w:sz w:val="21"/>
          <w:szCs w:val="21"/>
        </w:rPr>
        <w:t>第八条　验收、交付标准和方法</w:t>
      </w:r>
      <w:bookmarkEnd w:id="112"/>
    </w:p>
    <w:p>
      <w:pPr>
        <w:spacing w:line="288" w:lineRule="auto"/>
        <w:ind w:firstLine="420" w:firstLineChars="200"/>
        <w:rPr>
          <w:rFonts w:ascii="Arial" w:hAnsi="Arial" w:cs="Arial"/>
          <w:color w:val="000000"/>
          <w:szCs w:val="21"/>
        </w:rPr>
      </w:pPr>
      <w:r>
        <w:rPr>
          <w:rFonts w:ascii="Arial" w:hAnsi="Arial" w:cs="Arial"/>
          <w:color w:val="000000"/>
          <w:szCs w:val="21"/>
        </w:rPr>
        <w:t>1.履约验收时间：</w:t>
      </w:r>
    </w:p>
    <w:p>
      <w:pPr>
        <w:spacing w:line="288" w:lineRule="auto"/>
        <w:ind w:firstLine="420" w:firstLineChars="200"/>
        <w:rPr>
          <w:rFonts w:ascii="Arial" w:hAnsi="Arial" w:cs="Arial"/>
          <w:color w:val="000000"/>
          <w:szCs w:val="21"/>
        </w:rPr>
      </w:pPr>
      <w:r>
        <w:rPr>
          <w:rFonts w:ascii="Arial" w:hAnsi="Arial" w:cs="Arial"/>
          <w:color w:val="000000"/>
          <w:szCs w:val="21"/>
        </w:rPr>
        <w:t>（1）初步验收：标的到达甲方指定地点之日起7个工作日内。</w:t>
      </w:r>
    </w:p>
    <w:p>
      <w:pPr>
        <w:spacing w:line="288" w:lineRule="auto"/>
        <w:ind w:firstLine="420" w:firstLineChars="200"/>
        <w:rPr>
          <w:rFonts w:ascii="Arial" w:hAnsi="Arial" w:cs="Arial"/>
          <w:color w:val="000000"/>
          <w:szCs w:val="21"/>
        </w:rPr>
      </w:pPr>
      <w:r>
        <w:rPr>
          <w:rFonts w:ascii="Arial" w:hAnsi="Arial" w:cs="Arial"/>
          <w:color w:val="000000"/>
          <w:szCs w:val="21"/>
        </w:rPr>
        <w:t>（2）交付验收：标的安装调试完毕之日起7个工作日内。</w:t>
      </w:r>
    </w:p>
    <w:p>
      <w:pPr>
        <w:spacing w:line="288" w:lineRule="auto"/>
        <w:ind w:firstLine="420" w:firstLineChars="200"/>
        <w:rPr>
          <w:rFonts w:ascii="Arial" w:hAnsi="Arial" w:cs="Arial"/>
          <w:color w:val="000000"/>
          <w:szCs w:val="21"/>
        </w:rPr>
      </w:pPr>
      <w:r>
        <w:rPr>
          <w:rFonts w:ascii="Arial" w:hAnsi="Arial" w:cs="Arial"/>
          <w:color w:val="000000"/>
          <w:szCs w:val="21"/>
        </w:rPr>
        <w:t>（3）最终验收：乙方履行完合同约定的应当由乙方履行的全部事项之日起7个工作日内。</w:t>
      </w:r>
    </w:p>
    <w:p>
      <w:pPr>
        <w:spacing w:line="288" w:lineRule="auto"/>
        <w:ind w:firstLine="420" w:firstLineChars="200"/>
        <w:rPr>
          <w:rFonts w:ascii="Arial" w:hAnsi="Arial" w:cs="Arial"/>
          <w:color w:val="000000"/>
          <w:szCs w:val="21"/>
        </w:rPr>
      </w:pPr>
      <w:r>
        <w:rPr>
          <w:rFonts w:ascii="Arial" w:hAnsi="Arial" w:cs="Arial"/>
          <w:color w:val="000000"/>
          <w:szCs w:val="21"/>
        </w:rPr>
        <w:t>2.履约验收程序：</w:t>
      </w:r>
    </w:p>
    <w:p>
      <w:pPr>
        <w:spacing w:line="288" w:lineRule="auto"/>
        <w:ind w:firstLine="420" w:firstLineChars="200"/>
        <w:rPr>
          <w:rFonts w:ascii="Arial" w:hAnsi="Arial" w:cs="Arial"/>
          <w:color w:val="000000"/>
          <w:szCs w:val="21"/>
        </w:rPr>
      </w:pPr>
      <w:r>
        <w:rPr>
          <w:rFonts w:ascii="Arial" w:hAnsi="Arial" w:cs="Arial"/>
          <w:color w:val="000000"/>
          <w:szCs w:val="21"/>
        </w:rPr>
        <w:t>标的到达甲方指定地点，甲方在规定的时间内进行初步验收；初步验收合格、标的安装调试完毕后，甲方在规定的时间内进行交付验收；交付验收合格，乙方履行完合同约定的应当由乙方履行的全部事项之日起7个工作日内进行最终验收。</w:t>
      </w:r>
    </w:p>
    <w:p>
      <w:pPr>
        <w:spacing w:line="288" w:lineRule="auto"/>
        <w:ind w:firstLine="420" w:firstLineChars="200"/>
        <w:rPr>
          <w:rFonts w:ascii="Arial" w:hAnsi="Arial" w:cs="Arial"/>
          <w:color w:val="000000"/>
          <w:szCs w:val="21"/>
        </w:rPr>
      </w:pPr>
      <w:r>
        <w:rPr>
          <w:rFonts w:ascii="Arial" w:hAnsi="Arial" w:cs="Arial"/>
          <w:color w:val="000000"/>
          <w:szCs w:val="21"/>
        </w:rPr>
        <w:t>3.履约验收内容：</w:t>
      </w:r>
    </w:p>
    <w:p>
      <w:pPr>
        <w:spacing w:line="288" w:lineRule="auto"/>
        <w:ind w:firstLine="420" w:firstLineChars="200"/>
        <w:rPr>
          <w:rFonts w:ascii="Arial" w:hAnsi="Arial" w:cs="Arial"/>
          <w:color w:val="000000"/>
          <w:szCs w:val="21"/>
        </w:rPr>
      </w:pPr>
      <w:r>
        <w:rPr>
          <w:rFonts w:ascii="Arial" w:hAnsi="Arial" w:cs="Arial"/>
          <w:color w:val="000000"/>
          <w:szCs w:val="21"/>
        </w:rPr>
        <w:t>甲方依据招标文件相关要求、乙方的投标承诺以及国家有关质量标准，就乙方对标的每一项技术、商务要求等相关内容进行验收。</w:t>
      </w:r>
    </w:p>
    <w:p>
      <w:pPr>
        <w:spacing w:line="288" w:lineRule="auto"/>
        <w:ind w:firstLine="420" w:firstLineChars="200"/>
        <w:rPr>
          <w:rFonts w:ascii="Arial" w:hAnsi="Arial" w:cs="Arial"/>
          <w:color w:val="000000"/>
          <w:szCs w:val="21"/>
        </w:rPr>
      </w:pPr>
      <w:r>
        <w:rPr>
          <w:rFonts w:ascii="Arial" w:hAnsi="Arial" w:cs="Arial"/>
          <w:color w:val="000000"/>
          <w:szCs w:val="21"/>
        </w:rPr>
        <w:t>4.履约验收标准：</w:t>
      </w:r>
    </w:p>
    <w:p>
      <w:pPr>
        <w:spacing w:line="288" w:lineRule="auto"/>
        <w:ind w:firstLine="420" w:firstLineChars="200"/>
        <w:rPr>
          <w:rFonts w:ascii="Arial" w:hAnsi="Arial" w:cs="Arial"/>
          <w:color w:val="000000"/>
          <w:szCs w:val="21"/>
        </w:rPr>
      </w:pPr>
      <w:r>
        <w:rPr>
          <w:rFonts w:ascii="Arial" w:hAnsi="Arial" w:cs="Arial"/>
          <w:color w:val="000000"/>
          <w:szCs w:val="21"/>
        </w:rPr>
        <w:t>（1）初步验收：</w:t>
      </w:r>
    </w:p>
    <w:p>
      <w:pPr>
        <w:spacing w:line="288" w:lineRule="auto"/>
        <w:ind w:firstLine="420" w:firstLineChars="200"/>
        <w:rPr>
          <w:rFonts w:ascii="Arial" w:hAnsi="Arial" w:cs="Arial"/>
          <w:color w:val="000000"/>
          <w:szCs w:val="21"/>
        </w:rPr>
      </w:pPr>
      <w:r>
        <w:rPr>
          <w:rFonts w:ascii="Arial" w:hAnsi="Arial" w:cs="Arial"/>
          <w:color w:val="000000"/>
          <w:szCs w:val="21"/>
        </w:rPr>
        <w:t>标的在规定的时间内到货，标的（含包装）完整、完好，与投标承诺的产品（制造商、品牌、规格型号等）一致，标的无明显瑕疵、无损坏，装箱清单、用户手册、原厂保修卡、安装操作使用和维护手册、随机资料等所有技术资料、工具和备品、备件齐全。全部满足以上情形的，视为初步验收合格，标的不符合上述情形的，甲方在初步验收后七个工作日内以书面形式向乙方提出，乙方应自收到甲方书面异议后七个工作日内及时予以解决，否则，视为初步验收不合格，不予进行交付验收。</w:t>
      </w:r>
    </w:p>
    <w:p>
      <w:pPr>
        <w:spacing w:line="288" w:lineRule="auto"/>
        <w:ind w:firstLine="420" w:firstLineChars="200"/>
        <w:rPr>
          <w:rFonts w:ascii="Arial" w:hAnsi="Arial" w:cs="Arial"/>
          <w:color w:val="000000"/>
          <w:szCs w:val="21"/>
        </w:rPr>
      </w:pPr>
      <w:r>
        <w:rPr>
          <w:rFonts w:ascii="Arial" w:hAnsi="Arial" w:cs="Arial"/>
          <w:color w:val="000000"/>
          <w:szCs w:val="21"/>
        </w:rPr>
        <w:t>（2）交付验收：</w:t>
      </w:r>
    </w:p>
    <w:p>
      <w:pPr>
        <w:spacing w:line="288" w:lineRule="auto"/>
        <w:ind w:firstLine="420" w:firstLineChars="200"/>
        <w:rPr>
          <w:rFonts w:ascii="Arial" w:hAnsi="Arial" w:cs="Arial"/>
          <w:color w:val="000000"/>
          <w:szCs w:val="21"/>
        </w:rPr>
      </w:pPr>
      <w:r>
        <w:rPr>
          <w:rFonts w:ascii="Arial" w:hAnsi="Arial" w:cs="Arial"/>
          <w:color w:val="000000"/>
          <w:szCs w:val="21"/>
        </w:rPr>
        <w:t>标的的技术指标与乙方的投标承诺一致或更高，且满足招标文件全部实质性要求，视为交付验收合格。标的不符合上述情形的，甲方在交付验收后七个工作日内以书面形式向乙方提出，乙方应自收到甲方书面异议后七个工作日内及时予以解决，否则，视为交付验收不合格。</w:t>
      </w:r>
    </w:p>
    <w:p>
      <w:pPr>
        <w:spacing w:line="288" w:lineRule="auto"/>
        <w:ind w:firstLine="420" w:firstLineChars="200"/>
        <w:rPr>
          <w:rFonts w:ascii="Arial" w:hAnsi="Arial" w:cs="Arial"/>
          <w:color w:val="000000"/>
          <w:szCs w:val="21"/>
        </w:rPr>
      </w:pPr>
      <w:r>
        <w:rPr>
          <w:rFonts w:ascii="Arial" w:hAnsi="Arial" w:cs="Arial"/>
          <w:color w:val="000000"/>
          <w:szCs w:val="21"/>
        </w:rPr>
        <w:t>（3）最终验收：</w:t>
      </w:r>
    </w:p>
    <w:p>
      <w:pPr>
        <w:spacing w:line="288" w:lineRule="auto"/>
        <w:ind w:firstLine="420" w:firstLineChars="200"/>
        <w:rPr>
          <w:rFonts w:ascii="Arial" w:hAnsi="Arial" w:cs="Arial"/>
          <w:color w:val="000000"/>
          <w:szCs w:val="21"/>
        </w:rPr>
      </w:pPr>
      <w:r>
        <w:rPr>
          <w:rFonts w:ascii="Arial" w:hAnsi="Arial" w:cs="Arial"/>
          <w:color w:val="000000"/>
          <w:szCs w:val="21"/>
        </w:rPr>
        <w:t>标的交付验收合格投入使用后，乙方提供的售后服务与其投标承诺一致或更优，且乙方履行完合同约定的应当由乙方履行的全部事项之，视为最终验收合格。</w:t>
      </w:r>
    </w:p>
    <w:p>
      <w:pPr>
        <w:spacing w:line="288" w:lineRule="auto"/>
        <w:ind w:firstLine="420" w:firstLineChars="200"/>
        <w:rPr>
          <w:rFonts w:ascii="Arial" w:hAnsi="Arial" w:cs="Arial"/>
          <w:color w:val="000000"/>
          <w:szCs w:val="21"/>
        </w:rPr>
      </w:pPr>
      <w:r>
        <w:rPr>
          <w:rFonts w:ascii="Arial" w:hAnsi="Arial" w:cs="Arial"/>
          <w:color w:val="000000"/>
          <w:szCs w:val="21"/>
        </w:rPr>
        <w:t>5.其他事项：</w:t>
      </w:r>
    </w:p>
    <w:p>
      <w:pPr>
        <w:spacing w:line="288" w:lineRule="auto"/>
        <w:ind w:firstLine="420" w:firstLineChars="200"/>
        <w:rPr>
          <w:rFonts w:ascii="Arial" w:hAnsi="Arial" w:cs="Arial"/>
          <w:color w:val="000000"/>
          <w:szCs w:val="21"/>
        </w:rPr>
      </w:pPr>
      <w:r>
        <w:rPr>
          <w:rFonts w:ascii="Arial" w:hAnsi="Arial" w:cs="Arial"/>
          <w:color w:val="000000"/>
          <w:szCs w:val="21"/>
        </w:rPr>
        <w:t>（1）验收时，甲方与乙方双方应当派员在场，并对验收结果签署意见，否则视为其同意验收结果。</w:t>
      </w:r>
    </w:p>
    <w:p>
      <w:pPr>
        <w:spacing w:line="288" w:lineRule="auto"/>
        <w:ind w:firstLine="420" w:firstLineChars="200"/>
        <w:rPr>
          <w:rFonts w:ascii="Arial" w:hAnsi="Arial" w:cs="Arial"/>
          <w:color w:val="000000"/>
          <w:szCs w:val="21"/>
        </w:rPr>
      </w:pPr>
      <w:r>
        <w:rPr>
          <w:rFonts w:ascii="Arial" w:hAnsi="Arial" w:cs="Arial"/>
          <w:color w:val="000000"/>
          <w:szCs w:val="21"/>
        </w:rPr>
        <w:t>（2）由于乙方的原因造成甲方验收不合格、影响甲方正常使用的，由此造成的损失由乙方承担。初步验收或交付验收不合格的，甲方有权终止合同并全部退货，同时报相关监督管理部门处理，由此造成甲方经济损失的由乙方负责承担全部赔偿责任。</w:t>
      </w:r>
    </w:p>
    <w:p>
      <w:pPr>
        <w:spacing w:line="288" w:lineRule="auto"/>
        <w:ind w:firstLine="420" w:firstLineChars="200"/>
        <w:rPr>
          <w:rFonts w:ascii="Arial" w:hAnsi="Arial" w:cs="Arial"/>
          <w:color w:val="000000"/>
          <w:szCs w:val="21"/>
        </w:rPr>
      </w:pPr>
      <w:r>
        <w:rPr>
          <w:rFonts w:ascii="Arial" w:hAnsi="Arial" w:cs="Arial"/>
          <w:color w:val="000000"/>
          <w:szCs w:val="21"/>
        </w:rPr>
        <w:t>（3）对技术复杂的货物，甲方可请国家认可的专业检测机构参与初步验收及交付验收，并由其出具质量检测报告，费用由乙方承担。</w:t>
      </w:r>
    </w:p>
    <w:p>
      <w:pPr>
        <w:spacing w:line="288" w:lineRule="auto"/>
        <w:ind w:firstLine="420" w:firstLineChars="200"/>
        <w:rPr>
          <w:rFonts w:ascii="Arial" w:hAnsi="Arial" w:cs="Arial"/>
          <w:color w:val="000000"/>
          <w:szCs w:val="21"/>
        </w:rPr>
      </w:pPr>
      <w:r>
        <w:rPr>
          <w:rFonts w:ascii="Arial" w:hAnsi="Arial" w:cs="Arial"/>
          <w:color w:val="000000"/>
          <w:szCs w:val="21"/>
        </w:rPr>
        <w:t>（4）验收过程中所产生的一切费用均由乙方承担，乙方在投标报价时应综合考虑相关费用。</w:t>
      </w:r>
    </w:p>
    <w:p>
      <w:pPr>
        <w:spacing w:line="288" w:lineRule="auto"/>
        <w:ind w:firstLine="420" w:firstLineChars="200"/>
        <w:rPr>
          <w:rFonts w:ascii="Arial" w:hAnsi="Arial" w:cs="Arial"/>
          <w:color w:val="000000"/>
          <w:szCs w:val="21"/>
        </w:rPr>
      </w:pPr>
      <w:r>
        <w:rPr>
          <w:rFonts w:ascii="Arial" w:hAnsi="Arial" w:cs="Arial"/>
          <w:color w:val="000000"/>
          <w:szCs w:val="21"/>
        </w:rPr>
        <w:t>（5）甲方对产品的验收不免除乙方的质量保证责任。</w:t>
      </w:r>
    </w:p>
    <w:p>
      <w:pPr>
        <w:spacing w:line="288" w:lineRule="auto"/>
        <w:ind w:firstLine="420" w:firstLineChars="200"/>
        <w:rPr>
          <w:rFonts w:ascii="Arial" w:hAnsi="Arial" w:cs="Arial"/>
          <w:color w:val="000000"/>
          <w:szCs w:val="21"/>
        </w:rPr>
      </w:pPr>
      <w:r>
        <w:rPr>
          <w:rFonts w:ascii="Arial" w:hAnsi="Arial" w:cs="Arial"/>
          <w:color w:val="000000"/>
          <w:szCs w:val="21"/>
        </w:rPr>
        <w:t>6.交付标准和方法：</w:t>
      </w:r>
    </w:p>
    <w:p>
      <w:pPr>
        <w:spacing w:line="288" w:lineRule="auto"/>
        <w:ind w:firstLine="420" w:firstLineChars="200"/>
        <w:rPr>
          <w:rFonts w:ascii="Arial" w:hAnsi="Arial" w:cs="Arial"/>
          <w:color w:val="000000"/>
          <w:szCs w:val="21"/>
        </w:rPr>
      </w:pPr>
      <w:r>
        <w:rPr>
          <w:rFonts w:ascii="Arial" w:hAnsi="Arial" w:cs="Arial"/>
          <w:color w:val="000000"/>
          <w:szCs w:val="21"/>
        </w:rPr>
        <w:t>（1）除售后服务验收外，验收结论合格的，乙方应自收到验收书后</w:t>
      </w:r>
      <w:r>
        <w:rPr>
          <w:rFonts w:ascii="Arial" w:hAnsi="Arial" w:cs="Arial"/>
          <w:color w:val="000000"/>
          <w:szCs w:val="21"/>
          <w:u w:val="single"/>
        </w:rPr>
        <w:t xml:space="preserve">    </w:t>
      </w:r>
      <w:r>
        <w:rPr>
          <w:rFonts w:ascii="Arial" w:hAnsi="Arial" w:cs="Arial"/>
          <w:color w:val="000000"/>
          <w:szCs w:val="21"/>
        </w:rPr>
        <w:t>日内向甲方交付使用。</w:t>
      </w:r>
    </w:p>
    <w:p>
      <w:pPr>
        <w:spacing w:line="288" w:lineRule="auto"/>
        <w:ind w:firstLine="420" w:firstLineChars="200"/>
        <w:rPr>
          <w:rFonts w:ascii="Arial" w:hAnsi="Arial" w:cs="Arial"/>
          <w:b/>
          <w:color w:val="000000"/>
          <w:szCs w:val="21"/>
        </w:rPr>
      </w:pPr>
      <w:r>
        <w:rPr>
          <w:rFonts w:ascii="Arial" w:hAnsi="Arial" w:cs="Arial"/>
          <w:color w:val="000000"/>
          <w:szCs w:val="21"/>
        </w:rPr>
        <w:t>（2）货物的所有权和风险自交付验收合格时起由乙方转移至甲方，货物交付甲方且经验收合格之前所有风险均由乙方承担。</w:t>
      </w:r>
    </w:p>
    <w:p>
      <w:pPr>
        <w:pStyle w:val="8"/>
        <w:spacing w:before="0" w:after="0" w:line="288" w:lineRule="auto"/>
        <w:ind w:firstLine="422" w:firstLineChars="200"/>
        <w:rPr>
          <w:rFonts w:cs="Arial"/>
          <w:sz w:val="21"/>
          <w:szCs w:val="21"/>
        </w:rPr>
      </w:pPr>
      <w:bookmarkStart w:id="113" w:name="_Toc2521"/>
      <w:r>
        <w:rPr>
          <w:rFonts w:cs="Arial"/>
          <w:sz w:val="21"/>
          <w:szCs w:val="21"/>
        </w:rPr>
        <w:t>第九条  售后服务</w:t>
      </w:r>
      <w:bookmarkEnd w:id="113"/>
    </w:p>
    <w:p>
      <w:pPr>
        <w:spacing w:line="288" w:lineRule="auto"/>
        <w:ind w:firstLine="420" w:firstLineChars="200"/>
        <w:rPr>
          <w:rFonts w:ascii="Arial" w:hAnsi="Arial" w:cs="Arial"/>
          <w:color w:val="000000"/>
          <w:szCs w:val="21"/>
        </w:rPr>
      </w:pPr>
      <w:r>
        <w:rPr>
          <w:rFonts w:ascii="Arial" w:hAnsi="Arial" w:cs="Arial"/>
          <w:color w:val="000000"/>
          <w:szCs w:val="21"/>
        </w:rPr>
        <w:t>1.乙方应按照国家有关法律法规规定以及投标承诺，为甲方提供售后服务。</w:t>
      </w:r>
    </w:p>
    <w:p>
      <w:pPr>
        <w:spacing w:line="288" w:lineRule="auto"/>
        <w:ind w:firstLine="420" w:firstLineChars="200"/>
        <w:rPr>
          <w:rFonts w:ascii="Arial" w:hAnsi="Arial" w:cs="Arial"/>
          <w:color w:val="000000"/>
          <w:szCs w:val="21"/>
        </w:rPr>
      </w:pPr>
      <w:r>
        <w:rPr>
          <w:rFonts w:ascii="Arial" w:hAnsi="Arial" w:cs="Arial"/>
          <w:color w:val="000000"/>
          <w:szCs w:val="21"/>
        </w:rPr>
        <w:t>2.质量保修范围:</w:t>
      </w:r>
      <w:r>
        <w:rPr>
          <w:rFonts w:ascii="Arial" w:hAnsi="Arial" w:cs="Arial"/>
          <w:color w:val="000000"/>
          <w:szCs w:val="21"/>
          <w:u w:val="single"/>
        </w:rPr>
        <w:t xml:space="preserve"> 本项目采购范围内的所有设备</w:t>
      </w:r>
      <w:r>
        <w:rPr>
          <w:rFonts w:ascii="Arial" w:hAnsi="Arial" w:cs="Arial"/>
          <w:color w:val="000000"/>
          <w:szCs w:val="21"/>
        </w:rPr>
        <w:t>。免费保修期内上门维修（维修费和元器件费包含在投标报价中）、更换零部件，软件终身免费升级服务，设备生产厂家提供远程联机维护服务，能对设备进行软件升级及故障分析；保修期：按乙方投标承诺（且不低于甲方要求）执行。</w:t>
      </w:r>
    </w:p>
    <w:p>
      <w:pPr>
        <w:spacing w:line="288" w:lineRule="auto"/>
        <w:ind w:firstLine="420" w:firstLineChars="200"/>
        <w:rPr>
          <w:rFonts w:ascii="Arial" w:hAnsi="Arial" w:cs="Arial"/>
          <w:color w:val="000000"/>
          <w:szCs w:val="21"/>
        </w:rPr>
      </w:pPr>
      <w:r>
        <w:rPr>
          <w:rFonts w:ascii="Arial" w:hAnsi="Arial" w:cs="Arial"/>
          <w:color w:val="000000"/>
          <w:szCs w:val="21"/>
        </w:rPr>
        <w:t>3.免费保修期：</w:t>
      </w:r>
      <w:r>
        <w:rPr>
          <w:rFonts w:ascii="Arial" w:hAnsi="Arial" w:cs="Arial"/>
          <w:bCs/>
          <w:color w:val="000000"/>
          <w:szCs w:val="21"/>
        </w:rPr>
        <w:t>按国家有关产品“三包”规定执行“三包”；免费保修期为</w:t>
      </w:r>
      <w:r>
        <w:rPr>
          <w:rFonts w:ascii="Arial" w:hAnsi="Arial" w:cs="Arial"/>
          <w:bCs/>
          <w:color w:val="000000"/>
          <w:szCs w:val="21"/>
          <w:u w:val="single"/>
        </w:rPr>
        <w:t xml:space="preserve">    </w:t>
      </w:r>
      <w:r>
        <w:rPr>
          <w:rFonts w:ascii="Arial" w:hAnsi="Arial" w:cs="Arial"/>
          <w:bCs/>
          <w:color w:val="000000"/>
          <w:szCs w:val="21"/>
        </w:rPr>
        <w:t>年（免费保修期从设备验收合格之日起计算），免费保修期内上门维修不收取任何费用，</w:t>
      </w:r>
      <w:r>
        <w:rPr>
          <w:rFonts w:ascii="Arial" w:hAnsi="Arial" w:cs="Arial"/>
          <w:bCs/>
          <w:color w:val="000000"/>
          <w:szCs w:val="21"/>
          <w:u w:val="single"/>
        </w:rPr>
        <w:t>提供备用机</w:t>
      </w:r>
      <w:r>
        <w:rPr>
          <w:rFonts w:ascii="Arial" w:hAnsi="Arial" w:cs="Arial"/>
          <w:bCs/>
          <w:color w:val="000000"/>
          <w:szCs w:val="21"/>
        </w:rPr>
        <w:t>。</w:t>
      </w:r>
    </w:p>
    <w:p>
      <w:pPr>
        <w:spacing w:line="288" w:lineRule="auto"/>
        <w:ind w:firstLine="420" w:firstLineChars="200"/>
        <w:rPr>
          <w:rFonts w:ascii="Arial" w:hAnsi="Arial" w:cs="Arial"/>
          <w:color w:val="000000"/>
          <w:szCs w:val="21"/>
        </w:rPr>
      </w:pPr>
      <w:r>
        <w:rPr>
          <w:rFonts w:ascii="Arial" w:hAnsi="Arial" w:cs="Arial"/>
          <w:color w:val="000000"/>
          <w:szCs w:val="21"/>
        </w:rPr>
        <w:t>4.在免费保修期内因货物本身的质量问题发生故障，乙方应负责免费修理和更换零部件。对达不到技术要求者，根据实际情况，甲方有权按以下办法处理：</w:t>
      </w:r>
    </w:p>
    <w:p>
      <w:pPr>
        <w:spacing w:line="288" w:lineRule="auto"/>
        <w:ind w:firstLine="420" w:firstLineChars="200"/>
        <w:rPr>
          <w:rFonts w:ascii="Arial" w:hAnsi="Arial" w:cs="Arial"/>
          <w:color w:val="000000"/>
          <w:szCs w:val="21"/>
        </w:rPr>
      </w:pPr>
      <w:r>
        <w:rPr>
          <w:rFonts w:ascii="Arial" w:hAnsi="Arial" w:cs="Arial"/>
          <w:color w:val="000000"/>
          <w:szCs w:val="21"/>
        </w:rPr>
        <w:t>（1）更换：由乙方承担所发生的全部费用。</w:t>
      </w:r>
    </w:p>
    <w:p>
      <w:pPr>
        <w:spacing w:line="288" w:lineRule="auto"/>
        <w:ind w:firstLine="420" w:firstLineChars="200"/>
        <w:rPr>
          <w:rFonts w:ascii="Arial" w:hAnsi="Arial" w:cs="Arial"/>
          <w:color w:val="000000"/>
          <w:szCs w:val="21"/>
        </w:rPr>
      </w:pPr>
      <w:r>
        <w:rPr>
          <w:rFonts w:ascii="Arial" w:hAnsi="Arial" w:cs="Arial"/>
          <w:color w:val="000000"/>
          <w:szCs w:val="21"/>
        </w:rPr>
        <w:t>（2）贬值处理：由甲乙双方合议定价。</w:t>
      </w:r>
    </w:p>
    <w:p>
      <w:pPr>
        <w:spacing w:line="288" w:lineRule="auto"/>
        <w:ind w:firstLine="420" w:firstLineChars="200"/>
        <w:rPr>
          <w:rFonts w:ascii="Arial" w:hAnsi="Arial" w:cs="Arial"/>
          <w:color w:val="000000"/>
          <w:szCs w:val="21"/>
        </w:rPr>
      </w:pPr>
      <w:r>
        <w:rPr>
          <w:rFonts w:ascii="Arial" w:hAnsi="Arial" w:cs="Arial"/>
          <w:color w:val="000000"/>
          <w:szCs w:val="21"/>
        </w:rPr>
        <w:t>（3）退货处理：乙方应退还甲方支付的合同款，同时应承担该货物的直接费用（运输、保险、检验、货款利息及银行手续费等）。</w:t>
      </w:r>
    </w:p>
    <w:p>
      <w:pPr>
        <w:pStyle w:val="32"/>
        <w:spacing w:line="288" w:lineRule="auto"/>
        <w:ind w:firstLine="420" w:firstLineChars="200"/>
        <w:rPr>
          <w:rFonts w:ascii="Arial" w:hAnsi="Arial" w:cs="Arial"/>
          <w:color w:val="000000"/>
        </w:rPr>
      </w:pPr>
      <w:r>
        <w:rPr>
          <w:rFonts w:ascii="Arial" w:hAnsi="Arial" w:cs="Arial"/>
          <w:color w:val="000000"/>
        </w:rPr>
        <w:t>5.如在使用过程中发生质量问题，乙方在接到甲方通知后</w:t>
      </w:r>
      <w:r>
        <w:rPr>
          <w:rFonts w:ascii="Arial" w:hAnsi="Arial" w:cs="Arial"/>
          <w:color w:val="000000"/>
          <w:u w:val="single"/>
        </w:rPr>
        <w:t xml:space="preserve">    </w:t>
      </w:r>
      <w:r>
        <w:rPr>
          <w:rFonts w:ascii="Arial" w:hAnsi="Arial" w:cs="Arial"/>
          <w:color w:val="000000"/>
        </w:rPr>
        <w:t>小时内响应，</w:t>
      </w:r>
      <w:r>
        <w:rPr>
          <w:rFonts w:ascii="Arial" w:hAnsi="Arial" w:cs="Arial"/>
          <w:color w:val="000000"/>
          <w:u w:val="single"/>
        </w:rPr>
        <w:t xml:space="preserve">    </w:t>
      </w:r>
      <w:r>
        <w:rPr>
          <w:rFonts w:ascii="Arial" w:hAnsi="Arial" w:cs="Arial"/>
          <w:color w:val="000000"/>
        </w:rPr>
        <w:t>小时内到达现场进行处理，到达现场后</w:t>
      </w:r>
      <w:r>
        <w:rPr>
          <w:rFonts w:ascii="Arial" w:hAnsi="Arial" w:cs="Arial"/>
          <w:color w:val="000000"/>
          <w:u w:val="single"/>
        </w:rPr>
        <w:t xml:space="preserve">    </w:t>
      </w:r>
      <w:r>
        <w:rPr>
          <w:rFonts w:ascii="Arial" w:hAnsi="Arial" w:cs="Arial"/>
          <w:color w:val="000000"/>
        </w:rPr>
        <w:t>小时内排除故障，恢复正常使用。乙方逾期响应、到达现场、排除故障或者无法排除故障的，甲方有权自行或寻找第三方机构获得维修、维护等售后服务，全部费用由乙方承担，且无需经过乙方同意、确认。</w:t>
      </w:r>
    </w:p>
    <w:p>
      <w:pPr>
        <w:pStyle w:val="32"/>
        <w:spacing w:line="288" w:lineRule="auto"/>
        <w:ind w:firstLine="420" w:firstLineChars="200"/>
        <w:rPr>
          <w:rFonts w:ascii="Arial" w:hAnsi="Arial" w:cs="Arial"/>
          <w:color w:val="000000"/>
        </w:rPr>
      </w:pPr>
      <w:r>
        <w:rPr>
          <w:rFonts w:ascii="Arial" w:hAnsi="Arial" w:cs="Arial"/>
          <w:color w:val="000000"/>
        </w:rPr>
        <w:t>6.在免费保修期内，乙方应对货物出现的质量及安全问题负责处理解决并承担一切费用。</w:t>
      </w:r>
    </w:p>
    <w:p>
      <w:pPr>
        <w:pStyle w:val="32"/>
        <w:spacing w:line="288" w:lineRule="auto"/>
        <w:ind w:firstLine="420" w:firstLineChars="200"/>
        <w:rPr>
          <w:rFonts w:ascii="Arial" w:hAnsi="Arial" w:cs="Arial"/>
          <w:color w:val="000000"/>
        </w:rPr>
      </w:pPr>
      <w:r>
        <w:rPr>
          <w:rFonts w:ascii="Arial" w:hAnsi="Arial" w:cs="Arial"/>
          <w:color w:val="000000"/>
        </w:rPr>
        <w:t>7.本项目采购范围内的货物因人为因素出现的故障不在免费保修范围内。超过免费保修期的机器设备，提供终生维修服务，乙方仅收取合理成本。</w:t>
      </w:r>
    </w:p>
    <w:p>
      <w:pPr>
        <w:pStyle w:val="32"/>
        <w:spacing w:line="288" w:lineRule="auto"/>
        <w:ind w:firstLine="420" w:firstLineChars="200"/>
        <w:rPr>
          <w:rFonts w:ascii="Arial" w:hAnsi="Arial" w:cs="Arial"/>
          <w:color w:val="000000"/>
        </w:rPr>
      </w:pPr>
      <w:r>
        <w:rPr>
          <w:rFonts w:ascii="Arial" w:hAnsi="Arial" w:cs="Arial"/>
          <w:color w:val="000000"/>
        </w:rPr>
        <w:t>8.乙方提供的货物在免费保修期内，因设计、工艺或材料的缺陷和其它质量原因造成的问题，由乙方负责，费用从最后一笔支付的合同价款当中扣除，不足以扣除的，由乙方另行支付。</w:t>
      </w:r>
    </w:p>
    <w:p>
      <w:pPr>
        <w:spacing w:line="288" w:lineRule="auto"/>
        <w:ind w:firstLine="420" w:firstLineChars="200"/>
        <w:rPr>
          <w:rFonts w:ascii="Arial" w:hAnsi="Arial" w:cs="Arial"/>
          <w:color w:val="000000"/>
          <w:kern w:val="0"/>
          <w:szCs w:val="21"/>
        </w:rPr>
      </w:pPr>
      <w:r>
        <w:rPr>
          <w:rFonts w:ascii="Arial" w:hAnsi="Arial" w:cs="Arial"/>
          <w:color w:val="000000"/>
          <w:kern w:val="0"/>
          <w:szCs w:val="21"/>
        </w:rPr>
        <w:t>9.乙方提供的服务承诺和售后服务及免费保修期责任等其它具体约定事项。（见合同附件）</w:t>
      </w:r>
    </w:p>
    <w:p>
      <w:pPr>
        <w:pStyle w:val="8"/>
        <w:spacing w:before="0" w:after="0" w:line="288" w:lineRule="auto"/>
        <w:ind w:firstLine="422" w:firstLineChars="200"/>
        <w:rPr>
          <w:rFonts w:cs="Arial"/>
          <w:sz w:val="21"/>
          <w:szCs w:val="21"/>
        </w:rPr>
      </w:pPr>
      <w:bookmarkStart w:id="114" w:name="_Toc31485"/>
      <w:r>
        <w:rPr>
          <w:rFonts w:cs="Arial"/>
          <w:sz w:val="21"/>
          <w:szCs w:val="21"/>
        </w:rPr>
        <w:t>第十条　履约保证金</w:t>
      </w:r>
      <w:bookmarkEnd w:id="114"/>
    </w:p>
    <w:p>
      <w:pPr>
        <w:autoSpaceDE w:val="0"/>
        <w:autoSpaceDN w:val="0"/>
        <w:spacing w:line="288" w:lineRule="auto"/>
        <w:ind w:firstLine="424" w:firstLineChars="202"/>
        <w:textAlignment w:val="bottom"/>
        <w:rPr>
          <w:rFonts w:ascii="Arial" w:hAnsi="Arial" w:cs="Arial"/>
          <w:color w:val="000000"/>
          <w:szCs w:val="21"/>
        </w:rPr>
      </w:pPr>
      <w:r>
        <w:rPr>
          <w:rFonts w:ascii="Arial" w:hAnsi="Arial" w:cs="Arial"/>
          <w:color w:val="000000"/>
          <w:szCs w:val="21"/>
        </w:rPr>
        <w:t>1.履约保证金金额：本项目不收取履约保证金。</w:t>
      </w:r>
    </w:p>
    <w:p>
      <w:pPr>
        <w:pStyle w:val="8"/>
        <w:spacing w:before="0" w:after="0" w:line="288" w:lineRule="auto"/>
        <w:ind w:firstLine="422" w:firstLineChars="200"/>
        <w:rPr>
          <w:rFonts w:cs="Arial"/>
          <w:sz w:val="21"/>
          <w:szCs w:val="21"/>
        </w:rPr>
      </w:pPr>
      <w:bookmarkStart w:id="115" w:name="_Toc27705"/>
      <w:r>
        <w:rPr>
          <w:rFonts w:cs="Arial"/>
          <w:sz w:val="21"/>
          <w:szCs w:val="21"/>
        </w:rPr>
        <w:t>第十一条　违约责任</w:t>
      </w:r>
      <w:bookmarkEnd w:id="115"/>
    </w:p>
    <w:p>
      <w:pPr>
        <w:pStyle w:val="32"/>
        <w:spacing w:line="288" w:lineRule="auto"/>
        <w:ind w:firstLine="420" w:firstLineChars="200"/>
        <w:rPr>
          <w:rFonts w:ascii="Arial" w:hAnsi="Arial" w:cs="Arial"/>
          <w:color w:val="000000"/>
        </w:rPr>
      </w:pPr>
      <w:r>
        <w:rPr>
          <w:rFonts w:ascii="Arial" w:hAnsi="Arial" w:cs="Arial"/>
          <w:color w:val="000000"/>
        </w:rPr>
        <w:t>1.合同一方不履行合同义务、履行合同义务不符合约定或者违反合同项下所作保证的， 应向对方承担继续履行、采取修理、更换、退货等补救措施或者赔偿损失等违约责任。</w:t>
      </w:r>
    </w:p>
    <w:p>
      <w:pPr>
        <w:pStyle w:val="32"/>
        <w:spacing w:line="288" w:lineRule="auto"/>
        <w:ind w:firstLine="420" w:firstLineChars="200"/>
        <w:rPr>
          <w:rFonts w:ascii="Arial" w:hAnsi="Arial" w:cs="Arial"/>
          <w:color w:val="000000"/>
        </w:rPr>
      </w:pPr>
      <w:r>
        <w:rPr>
          <w:rFonts w:ascii="Arial" w:hAnsi="Arial" w:cs="Arial"/>
          <w:color w:val="000000"/>
        </w:rPr>
        <w:t>2.乙方延迟交付货物的，应向甲方支付延迟违约金。延迟违约金的计算方法如下：每延迟一天向对方偿付货款总额3‰违约金，超过30 天甲方有权解除合同，乙方承担因此给甲方造成的全部损失，并按照货款总额的15%向甲方支付违约金，且乙方应当退还甲方支付过的全部费用。如延迟交付必然导致合同货物安装、调试、验收等工作推迟的，相关工作应相应顺延。</w:t>
      </w:r>
    </w:p>
    <w:p>
      <w:pPr>
        <w:pStyle w:val="32"/>
        <w:spacing w:line="288" w:lineRule="auto"/>
        <w:ind w:firstLine="420" w:firstLineChars="200"/>
        <w:rPr>
          <w:rFonts w:ascii="Arial" w:hAnsi="Arial" w:cs="Arial"/>
          <w:color w:val="000000"/>
        </w:rPr>
      </w:pPr>
      <w:r>
        <w:rPr>
          <w:rFonts w:ascii="Arial" w:hAnsi="Arial" w:cs="Arial"/>
          <w:color w:val="000000"/>
        </w:rPr>
        <w:t>3.甲方未能按合同约定支付合同价款的，经乙方书面催告，甲方无正当理由在合理期限（不少于10个工作日）内仍未支付的，自合理期限届满之次日起，应向乙方支付延迟付款违约金。延迟付款违约金的计算方法如下：每延迟一天向乙方偿付当期应付未付金额0.3‰违约金，但违约金累计不得超过当期应付未付总额的5%。</w:t>
      </w:r>
    </w:p>
    <w:p>
      <w:pPr>
        <w:pStyle w:val="32"/>
        <w:spacing w:line="288" w:lineRule="auto"/>
        <w:ind w:firstLine="420" w:firstLineChars="200"/>
        <w:rPr>
          <w:rFonts w:ascii="Arial" w:hAnsi="Arial" w:cs="Arial"/>
          <w:color w:val="000000"/>
        </w:rPr>
      </w:pPr>
      <w:r>
        <w:rPr>
          <w:rFonts w:ascii="Arial" w:hAnsi="Arial" w:cs="Arial"/>
          <w:color w:val="000000"/>
        </w:rPr>
        <w:t>4.乙方提供的产品不符合本合同约定或存在质量问题的，乙方应当按照本合同约定以及甲方要求进行退换，并承担由此产生的一切费用，因退换导致逾期交货的，乙方应当按照本合同第十一条第2点的内容承担逾期交货违约责任；乙方拒绝退换的，甲方有权解除合同，乙方应当自行取回货物，甲方不承担任何保管义务，并且乙方应当按照合同总金额的15%向甲方支付违约金。</w:t>
      </w:r>
    </w:p>
    <w:p>
      <w:pPr>
        <w:pStyle w:val="32"/>
        <w:spacing w:line="288" w:lineRule="auto"/>
        <w:ind w:firstLine="420" w:firstLineChars="200"/>
        <w:rPr>
          <w:rFonts w:ascii="Arial" w:hAnsi="Arial" w:cs="Arial"/>
          <w:color w:val="000000"/>
        </w:rPr>
      </w:pPr>
      <w:r>
        <w:rPr>
          <w:rFonts w:ascii="Arial" w:hAnsi="Arial" w:cs="Arial"/>
          <w:color w:val="000000"/>
        </w:rPr>
        <w:t>5.乙方未按本合同和投标承诺提供售后服务的，经甲方书面催告1次仍不整改的，乙方应按本合同价款（报酬）的 5%向甲方支付违约金，同时甲方有权寻找第三方机构获得售后服务，全部费用由乙方承担，且无需经过乙方同意、确认。乙方经甲方书面催告3次仍不整改的，甲方有权解除合同，甲方解除合同的，无需向乙方支付任何设备使用费、折旧费以及其他补偿，乙方应当退还甲方支付过的费用，并自行取回货物，甲方不承担任何保管义务。</w:t>
      </w:r>
    </w:p>
    <w:p>
      <w:pPr>
        <w:pStyle w:val="32"/>
        <w:spacing w:line="288" w:lineRule="auto"/>
        <w:ind w:firstLine="420" w:firstLineChars="200"/>
        <w:rPr>
          <w:rFonts w:ascii="Arial" w:hAnsi="Arial" w:cs="Arial"/>
          <w:color w:val="000000"/>
        </w:rPr>
      </w:pPr>
      <w:r>
        <w:rPr>
          <w:rFonts w:ascii="Arial" w:hAnsi="Arial" w:cs="Arial"/>
          <w:color w:val="000000"/>
        </w:rPr>
        <w:t>6.因某一方原因导致变更、中止或者终止政府采购合同的，该方应当对另一方受到的损失予以赔偿或者补偿。</w:t>
      </w:r>
    </w:p>
    <w:p>
      <w:pPr>
        <w:pStyle w:val="32"/>
        <w:spacing w:line="288" w:lineRule="auto"/>
        <w:ind w:firstLine="420" w:firstLineChars="200"/>
        <w:rPr>
          <w:rFonts w:ascii="Arial" w:hAnsi="Arial" w:cs="Arial"/>
          <w:color w:val="000000"/>
        </w:rPr>
      </w:pPr>
      <w:r>
        <w:rPr>
          <w:rFonts w:ascii="Arial" w:hAnsi="Arial" w:cs="Arial"/>
          <w:color w:val="000000"/>
        </w:rPr>
        <w:t>7.其它违约责任按《中华人民共和国民法典》处理。</w:t>
      </w:r>
    </w:p>
    <w:p>
      <w:pPr>
        <w:pStyle w:val="8"/>
        <w:spacing w:before="0" w:after="0" w:line="288" w:lineRule="auto"/>
        <w:ind w:firstLine="422" w:firstLineChars="200"/>
        <w:rPr>
          <w:rFonts w:cs="Arial"/>
          <w:sz w:val="21"/>
          <w:szCs w:val="21"/>
        </w:rPr>
      </w:pPr>
      <w:bookmarkStart w:id="116" w:name="_Toc31008"/>
      <w:r>
        <w:rPr>
          <w:rFonts w:cs="Arial"/>
          <w:sz w:val="21"/>
          <w:szCs w:val="21"/>
        </w:rPr>
        <w:t>第十二条  不可抗力事件处理</w:t>
      </w:r>
      <w:bookmarkEnd w:id="116"/>
    </w:p>
    <w:p>
      <w:pPr>
        <w:pStyle w:val="32"/>
        <w:spacing w:line="288" w:lineRule="auto"/>
        <w:ind w:firstLine="420" w:firstLineChars="200"/>
        <w:rPr>
          <w:rFonts w:ascii="Arial" w:hAnsi="Arial" w:cs="Arial"/>
          <w:color w:val="000000"/>
        </w:rPr>
      </w:pPr>
      <w:r>
        <w:rPr>
          <w:rFonts w:ascii="Arial" w:hAnsi="Arial" w:cs="Arial"/>
          <w:color w:val="000000"/>
        </w:rPr>
        <w:t>1.在合同有效期内，任何一方因不可抗力事件导致不能履行合同，则合同履行期可延长，其延长期与不可抗力影响期相同。</w:t>
      </w:r>
    </w:p>
    <w:p>
      <w:pPr>
        <w:pStyle w:val="32"/>
        <w:spacing w:line="288" w:lineRule="auto"/>
        <w:ind w:firstLine="420" w:firstLineChars="200"/>
        <w:rPr>
          <w:rFonts w:ascii="Arial" w:hAnsi="Arial" w:cs="Arial"/>
          <w:color w:val="000000"/>
        </w:rPr>
      </w:pPr>
      <w:r>
        <w:rPr>
          <w:rFonts w:ascii="Arial" w:hAnsi="Arial" w:cs="Arial"/>
          <w:color w:val="000000"/>
        </w:rPr>
        <w:t>2.不可抗力事件发生后，应立即通知对方，并寄送有关权威机构出具的证明。</w:t>
      </w:r>
    </w:p>
    <w:p>
      <w:pPr>
        <w:spacing w:line="288" w:lineRule="auto"/>
        <w:ind w:firstLine="420" w:firstLineChars="200"/>
        <w:rPr>
          <w:rFonts w:ascii="Arial" w:hAnsi="Arial" w:cs="Arial"/>
          <w:color w:val="000000"/>
          <w:szCs w:val="21"/>
        </w:rPr>
      </w:pPr>
      <w:r>
        <w:rPr>
          <w:rFonts w:ascii="Arial" w:hAnsi="Arial" w:cs="Arial"/>
          <w:color w:val="000000"/>
          <w:szCs w:val="21"/>
        </w:rPr>
        <w:t>3.不可抗力事件延续一百二十天以上，双方应通过友好协商，确定是否继续履行合同。</w:t>
      </w:r>
    </w:p>
    <w:p>
      <w:pPr>
        <w:pStyle w:val="8"/>
        <w:spacing w:before="0" w:after="0" w:line="288" w:lineRule="auto"/>
        <w:ind w:firstLine="422" w:firstLineChars="200"/>
        <w:rPr>
          <w:rFonts w:cs="Arial"/>
          <w:sz w:val="21"/>
          <w:szCs w:val="21"/>
        </w:rPr>
      </w:pPr>
      <w:bookmarkStart w:id="117" w:name="_Toc21414"/>
      <w:r>
        <w:rPr>
          <w:rFonts w:cs="Arial"/>
          <w:sz w:val="21"/>
          <w:szCs w:val="21"/>
        </w:rPr>
        <w:t>第十三条  合同争议解决</w:t>
      </w:r>
      <w:bookmarkEnd w:id="117"/>
    </w:p>
    <w:p>
      <w:pPr>
        <w:spacing w:line="288" w:lineRule="auto"/>
        <w:ind w:firstLine="420" w:firstLineChars="200"/>
        <w:rPr>
          <w:rFonts w:ascii="Arial" w:hAnsi="Arial" w:cs="Arial"/>
          <w:color w:val="000000"/>
          <w:szCs w:val="21"/>
        </w:rPr>
      </w:pPr>
      <w:r>
        <w:rPr>
          <w:rFonts w:ascii="Arial" w:hAnsi="Arial" w:cs="Arial"/>
          <w:color w:val="000000"/>
          <w:szCs w:val="21"/>
        </w:rPr>
        <w:t>1.因货物质量问题发生争议的，应邀请国家认可的质量检测机构对货物质量进行鉴定，鉴定工作由乙方负责，鉴定费用由乙方先行垫付。货物符合标准的，鉴定费由甲方承担；货物不符合标准的，鉴定费由乙方承担。</w:t>
      </w:r>
    </w:p>
    <w:p>
      <w:pPr>
        <w:autoSpaceDE w:val="0"/>
        <w:autoSpaceDN w:val="0"/>
        <w:spacing w:line="288" w:lineRule="auto"/>
        <w:ind w:left="100" w:right="42" w:firstLine="420"/>
        <w:rPr>
          <w:rFonts w:ascii="Arial" w:hAnsi="Arial" w:cs="Arial"/>
          <w:color w:val="000000"/>
          <w:szCs w:val="21"/>
        </w:rPr>
      </w:pPr>
      <w:r>
        <w:rPr>
          <w:rFonts w:ascii="Arial" w:hAnsi="Arial" w:cs="Arial"/>
          <w:color w:val="000000"/>
          <w:szCs w:val="21"/>
        </w:rPr>
        <w:t>2.因履行本合同引起的或者与本合同有关的争议，甲乙双方应首先通过友好协商解决，如果协商不能解决，应向甲方所在地有管辖权的人民法院提起诉讼。守约方有权要求违约方支付因维护自身权益所支出的诉讼费、律师费、交通费、保险费、保全费、执行费等一切费用。</w:t>
      </w:r>
    </w:p>
    <w:p>
      <w:pPr>
        <w:autoSpaceDE w:val="0"/>
        <w:autoSpaceDN w:val="0"/>
        <w:spacing w:line="288" w:lineRule="auto"/>
        <w:ind w:left="100" w:right="42" w:firstLine="420"/>
        <w:rPr>
          <w:rFonts w:ascii="Arial" w:hAnsi="Arial" w:cs="Arial"/>
          <w:color w:val="000000"/>
          <w:szCs w:val="21"/>
        </w:rPr>
      </w:pPr>
      <w:r>
        <w:rPr>
          <w:rFonts w:ascii="Arial" w:hAnsi="Arial" w:cs="Arial"/>
          <w:color w:val="000000"/>
          <w:szCs w:val="21"/>
        </w:rPr>
        <w:t>3.本合同所留单位地址为各方居住地址或者主要办事机构所在地址，本合同履行过程中发生任何纠纷，则前述地址视为法院邮寄法律文书及邮寄催收函、律师函、工作联系函等文件的法定送达地址。所留电话为文件邮寄的联系电话，邮件一旦邮寄，不管是否签收即视为送达，拒收或者退件，以拒收或者退件时间为送达时间。</w:t>
      </w:r>
    </w:p>
    <w:p>
      <w:pPr>
        <w:pStyle w:val="8"/>
        <w:spacing w:before="0" w:after="0" w:line="288" w:lineRule="auto"/>
        <w:ind w:firstLine="422" w:firstLineChars="200"/>
        <w:rPr>
          <w:rFonts w:cs="Arial"/>
          <w:sz w:val="21"/>
          <w:szCs w:val="21"/>
        </w:rPr>
      </w:pPr>
      <w:bookmarkStart w:id="118" w:name="_Toc17686"/>
      <w:r>
        <w:rPr>
          <w:rFonts w:cs="Arial"/>
          <w:sz w:val="21"/>
          <w:szCs w:val="21"/>
        </w:rPr>
        <w:t>第十四条　合同的变更、中止或者终止</w:t>
      </w:r>
      <w:bookmarkEnd w:id="118"/>
    </w:p>
    <w:p>
      <w:pPr>
        <w:spacing w:line="288" w:lineRule="auto"/>
        <w:ind w:firstLine="420" w:firstLineChars="200"/>
        <w:rPr>
          <w:rFonts w:ascii="Arial" w:hAnsi="Arial" w:cs="Arial"/>
          <w:color w:val="000000"/>
          <w:szCs w:val="21"/>
        </w:rPr>
      </w:pPr>
      <w:r>
        <w:rPr>
          <w:rFonts w:ascii="Arial" w:hAnsi="Arial" w:cs="Arial"/>
          <w:color w:val="000000"/>
          <w:szCs w:val="21"/>
        </w:rPr>
        <w:t>1.除《中华人民共和国政府采购法》第五十条规定的情形外，本合同一经签订，甲乙双方不得擅自变更、中止或者终止合同。</w:t>
      </w:r>
    </w:p>
    <w:p>
      <w:pPr>
        <w:pStyle w:val="3"/>
        <w:spacing w:line="288" w:lineRule="auto"/>
        <w:ind w:firstLine="420" w:firstLineChars="200"/>
        <w:rPr>
          <w:rFonts w:ascii="Arial" w:hAnsi="Arial" w:cs="Arial"/>
          <w:color w:val="000000"/>
          <w:sz w:val="21"/>
          <w:szCs w:val="21"/>
        </w:rPr>
      </w:pPr>
      <w:r>
        <w:rPr>
          <w:rFonts w:ascii="Arial" w:hAnsi="Arial" w:cs="Arial"/>
          <w:color w:val="000000"/>
          <w:sz w:val="21"/>
          <w:szCs w:val="21"/>
        </w:rPr>
        <w:t>2.采购合同继续履行将损害国家利益和社会公共利益的，双方当事人应当变更、中止或者终止合同。有过错的一方应当承担赔偿责任，双方都有过错的，各自承担相应的责任。</w:t>
      </w:r>
    </w:p>
    <w:p>
      <w:pPr>
        <w:pStyle w:val="8"/>
        <w:spacing w:before="0" w:after="0" w:line="288" w:lineRule="auto"/>
        <w:ind w:firstLine="422" w:firstLineChars="200"/>
        <w:rPr>
          <w:rFonts w:cs="Arial"/>
          <w:sz w:val="21"/>
          <w:szCs w:val="21"/>
        </w:rPr>
      </w:pPr>
      <w:bookmarkStart w:id="119" w:name="_Toc8107"/>
      <w:r>
        <w:rPr>
          <w:rFonts w:cs="Arial"/>
          <w:sz w:val="21"/>
          <w:szCs w:val="21"/>
        </w:rPr>
        <w:t>第十五条　知识产权、权利保证和保密要求</w:t>
      </w:r>
      <w:bookmarkEnd w:id="119"/>
    </w:p>
    <w:p>
      <w:pPr>
        <w:spacing w:line="288" w:lineRule="auto"/>
        <w:ind w:firstLine="420" w:firstLineChars="200"/>
        <w:rPr>
          <w:rFonts w:ascii="Arial" w:hAnsi="Arial" w:cs="Arial"/>
          <w:color w:val="000000"/>
          <w:szCs w:val="21"/>
        </w:rPr>
      </w:pPr>
      <w:r>
        <w:rPr>
          <w:rFonts w:ascii="Arial" w:hAnsi="Arial" w:cs="Arial"/>
          <w:color w:val="000000"/>
          <w:szCs w:val="21"/>
        </w:rPr>
        <w:t>1.甲方在履行合同过程中提供给乙方的全部图纸、文件和其他含有数据和信息的资料，其知识产权属于甲方。</w:t>
      </w:r>
    </w:p>
    <w:p>
      <w:pPr>
        <w:spacing w:line="288" w:lineRule="auto"/>
        <w:ind w:firstLine="420" w:firstLineChars="200"/>
        <w:rPr>
          <w:rFonts w:ascii="Arial" w:hAnsi="Arial" w:cs="Arial"/>
          <w:color w:val="000000"/>
          <w:szCs w:val="21"/>
        </w:rPr>
      </w:pPr>
      <w:r>
        <w:rPr>
          <w:rFonts w:ascii="Arial" w:hAnsi="Arial" w:cs="Arial"/>
          <w:color w:val="000000"/>
          <w:szCs w:val="21"/>
        </w:rPr>
        <w:t>2.除招标采购需求另有约定外，甲方不因签署和履行合同而享有乙方在履行合同过程中提供给甲方的图纸、文件、配套软件、电子辅助程序和其他含有数据和信息的资料的知识产权。</w:t>
      </w:r>
    </w:p>
    <w:p>
      <w:pPr>
        <w:spacing w:line="288" w:lineRule="auto"/>
        <w:ind w:firstLine="420" w:firstLineChars="200"/>
        <w:rPr>
          <w:rFonts w:ascii="Arial" w:hAnsi="Arial" w:cs="Arial"/>
          <w:color w:val="000000"/>
          <w:szCs w:val="21"/>
        </w:rPr>
      </w:pPr>
      <w:r>
        <w:rPr>
          <w:rFonts w:ascii="Arial" w:hAnsi="Arial" w:cs="Arial"/>
          <w:color w:val="000000"/>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pPr>
        <w:spacing w:line="288" w:lineRule="auto"/>
        <w:ind w:firstLine="420" w:firstLineChars="200"/>
        <w:rPr>
          <w:rFonts w:ascii="Arial" w:hAnsi="Arial" w:cs="Arial"/>
          <w:color w:val="000000"/>
          <w:szCs w:val="21"/>
        </w:rPr>
      </w:pPr>
      <w:r>
        <w:rPr>
          <w:rFonts w:ascii="Arial" w:hAnsi="Arial" w:cs="Arial"/>
          <w:color w:val="000000"/>
          <w:szCs w:val="21"/>
        </w:rPr>
        <w:t>4.如果甲方收到任何第三方有关知识产权或其他权利的主张、索赔或诉讼，乙方在收到甲方通知后， 应以甲方名义并在甲方的协助下，自负费用处理与第三方的索赔或诉讼，并赔偿甲方因此发生的费用和遭受的损失。如果乙方拒绝处理前述索赔或诉讼或在收到甲方通知后3日内未作表示，甲方可以自己的名义进行这些索赔或诉讼，因此发生的费用和遭受的损失均应由乙方承担，包括但不限于支付给第三方的赔偿金、补偿金、因消除负面影响或舆情产生的全部费用、因涉纠纷发生的律师费、诉讼费、保全费、保全担保保险费、差旅费等。</w:t>
      </w:r>
    </w:p>
    <w:p>
      <w:pPr>
        <w:spacing w:line="288" w:lineRule="auto"/>
        <w:ind w:firstLine="420" w:firstLineChars="200"/>
        <w:rPr>
          <w:rFonts w:ascii="Arial" w:hAnsi="Arial" w:cs="Arial"/>
          <w:color w:val="000000"/>
          <w:szCs w:val="21"/>
        </w:rPr>
      </w:pPr>
      <w:r>
        <w:rPr>
          <w:rFonts w:ascii="Arial" w:hAnsi="Arial" w:cs="Arial"/>
          <w:color w:val="000000"/>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pPr>
        <w:spacing w:line="288" w:lineRule="auto"/>
        <w:ind w:firstLine="420" w:firstLineChars="200"/>
        <w:rPr>
          <w:rFonts w:ascii="Arial" w:hAnsi="Arial" w:cs="Arial"/>
          <w:color w:val="000000"/>
          <w:szCs w:val="21"/>
        </w:rPr>
      </w:pPr>
      <w:r>
        <w:rPr>
          <w:rFonts w:ascii="Arial" w:hAnsi="Arial" w:cs="Arial"/>
          <w:color w:val="000000"/>
          <w:szCs w:val="21"/>
        </w:rPr>
        <w:t>6.乙方保证将要交付的货物的所有权完全属于乙方且无任何抵押、质押、查封等产权瑕疵。</w:t>
      </w:r>
    </w:p>
    <w:p>
      <w:pPr>
        <w:pStyle w:val="8"/>
        <w:spacing w:before="0" w:after="0" w:line="288" w:lineRule="auto"/>
        <w:ind w:firstLine="422" w:firstLineChars="200"/>
        <w:rPr>
          <w:rFonts w:cs="Arial"/>
          <w:sz w:val="21"/>
          <w:szCs w:val="21"/>
        </w:rPr>
      </w:pPr>
      <w:bookmarkStart w:id="120" w:name="_Toc11630"/>
      <w:r>
        <w:rPr>
          <w:rFonts w:cs="Arial"/>
          <w:sz w:val="21"/>
          <w:szCs w:val="21"/>
        </w:rPr>
        <w:t>第十六条  合同生效及其它</w:t>
      </w:r>
      <w:bookmarkEnd w:id="120"/>
    </w:p>
    <w:p>
      <w:pPr>
        <w:pStyle w:val="32"/>
        <w:spacing w:line="288" w:lineRule="auto"/>
        <w:ind w:firstLine="420" w:firstLineChars="200"/>
        <w:rPr>
          <w:rFonts w:ascii="Arial" w:hAnsi="Arial" w:cs="Arial"/>
          <w:color w:val="000000"/>
        </w:rPr>
      </w:pPr>
      <w:r>
        <w:rPr>
          <w:rFonts w:ascii="Arial" w:hAnsi="Arial" w:cs="Arial"/>
          <w:color w:val="000000"/>
        </w:rPr>
        <w:t>1.合同经双方法定代表人或者委托代理人签字并加盖单位公章后生效（委托代理人签字的需后附授权委托书，格式自拟）。</w:t>
      </w:r>
    </w:p>
    <w:p>
      <w:pPr>
        <w:pStyle w:val="3"/>
        <w:spacing w:line="288" w:lineRule="auto"/>
        <w:ind w:firstLine="420" w:firstLineChars="200"/>
        <w:rPr>
          <w:rFonts w:ascii="Arial" w:hAnsi="Arial" w:cs="Arial"/>
          <w:color w:val="000000"/>
          <w:sz w:val="21"/>
          <w:szCs w:val="21"/>
        </w:rPr>
      </w:pPr>
      <w:r>
        <w:rPr>
          <w:rFonts w:ascii="Arial" w:hAnsi="Arial" w:cs="Arial"/>
          <w:color w:val="000000"/>
          <w:sz w:val="21"/>
          <w:szCs w:val="21"/>
        </w:rPr>
        <w:t>2.合同执行中涉及采购资金和采购内容修改或者补充的，并签书面补充协议，方可作为主合同不可分割的一部分。</w:t>
      </w:r>
    </w:p>
    <w:p>
      <w:pPr>
        <w:pStyle w:val="3"/>
        <w:spacing w:line="288" w:lineRule="auto"/>
        <w:ind w:firstLine="420" w:firstLineChars="200"/>
        <w:rPr>
          <w:rFonts w:ascii="Arial" w:hAnsi="Arial" w:cs="Arial"/>
          <w:color w:val="000000"/>
          <w:sz w:val="21"/>
          <w:szCs w:val="21"/>
        </w:rPr>
      </w:pPr>
      <w:r>
        <w:rPr>
          <w:rFonts w:ascii="Arial" w:hAnsi="Arial" w:cs="Arial"/>
          <w:color w:val="000000"/>
          <w:sz w:val="21"/>
          <w:szCs w:val="21"/>
        </w:rPr>
        <w:t>3.合同生效后，甲乙双方不得因姓名、名称的变更或者法定代表人、负责人、承办人的变动而不履行合同义务。</w:t>
      </w:r>
    </w:p>
    <w:p>
      <w:pPr>
        <w:pStyle w:val="32"/>
        <w:spacing w:line="288" w:lineRule="auto"/>
        <w:ind w:left="420" w:leftChars="200"/>
        <w:rPr>
          <w:rFonts w:ascii="Arial" w:hAnsi="Arial" w:cs="Arial"/>
          <w:color w:val="000000"/>
        </w:rPr>
      </w:pPr>
      <w:r>
        <w:rPr>
          <w:rFonts w:ascii="Arial" w:hAnsi="Arial" w:cs="Arial"/>
          <w:color w:val="000000"/>
        </w:rPr>
        <w:t>4.本合同未尽事宜，遵照《中华人民共和国民法典》有关条文执行。</w:t>
      </w:r>
    </w:p>
    <w:p>
      <w:pPr>
        <w:pStyle w:val="8"/>
        <w:spacing w:before="0" w:after="0" w:line="288" w:lineRule="auto"/>
        <w:ind w:firstLine="422" w:firstLineChars="200"/>
        <w:rPr>
          <w:rFonts w:cs="Arial"/>
          <w:sz w:val="21"/>
          <w:szCs w:val="21"/>
        </w:rPr>
      </w:pPr>
      <w:bookmarkStart w:id="121" w:name="_Toc27920"/>
      <w:r>
        <w:rPr>
          <w:rFonts w:cs="Arial"/>
          <w:sz w:val="21"/>
          <w:szCs w:val="21"/>
        </w:rPr>
        <w:t>第十七条　签订本合同依据</w:t>
      </w:r>
      <w:bookmarkEnd w:id="121"/>
    </w:p>
    <w:p>
      <w:pPr>
        <w:spacing w:line="288" w:lineRule="auto"/>
        <w:ind w:firstLine="420" w:firstLineChars="200"/>
        <w:rPr>
          <w:rFonts w:ascii="Arial" w:hAnsi="Arial" w:cs="Arial"/>
          <w:color w:val="000000"/>
          <w:szCs w:val="21"/>
        </w:rPr>
      </w:pPr>
      <w:r>
        <w:rPr>
          <w:rFonts w:ascii="Arial" w:hAnsi="Arial" w:cs="Arial"/>
          <w:color w:val="000000"/>
          <w:szCs w:val="21"/>
        </w:rPr>
        <w:t>1.采购招标文件；</w:t>
      </w:r>
    </w:p>
    <w:p>
      <w:pPr>
        <w:spacing w:line="288" w:lineRule="auto"/>
        <w:ind w:firstLine="420" w:firstLineChars="200"/>
        <w:rPr>
          <w:rFonts w:ascii="Arial" w:hAnsi="Arial" w:cs="Arial"/>
          <w:color w:val="000000"/>
          <w:szCs w:val="21"/>
        </w:rPr>
      </w:pPr>
      <w:r>
        <w:rPr>
          <w:rFonts w:ascii="Arial" w:hAnsi="Arial" w:cs="Arial"/>
          <w:color w:val="000000"/>
          <w:szCs w:val="21"/>
        </w:rPr>
        <w:t>2.乙方提供的投标文件；</w:t>
      </w:r>
    </w:p>
    <w:p>
      <w:pPr>
        <w:spacing w:line="288" w:lineRule="auto"/>
        <w:ind w:firstLine="420" w:firstLineChars="200"/>
        <w:rPr>
          <w:rFonts w:ascii="Arial" w:hAnsi="Arial" w:cs="Arial"/>
          <w:color w:val="000000"/>
          <w:szCs w:val="21"/>
        </w:rPr>
      </w:pPr>
      <w:r>
        <w:rPr>
          <w:rFonts w:ascii="Arial" w:hAnsi="Arial" w:cs="Arial"/>
          <w:color w:val="000000"/>
          <w:szCs w:val="21"/>
        </w:rPr>
        <w:t>3.中标通知书。</w:t>
      </w:r>
    </w:p>
    <w:p>
      <w:pPr>
        <w:pStyle w:val="8"/>
        <w:spacing w:before="0" w:after="0" w:line="288" w:lineRule="auto"/>
        <w:ind w:firstLine="422" w:firstLineChars="200"/>
        <w:rPr>
          <w:rFonts w:cs="Arial"/>
          <w:sz w:val="21"/>
          <w:szCs w:val="21"/>
        </w:rPr>
      </w:pPr>
      <w:bookmarkStart w:id="122" w:name="_Toc28440"/>
      <w:r>
        <w:rPr>
          <w:rFonts w:cs="Arial"/>
          <w:sz w:val="21"/>
          <w:szCs w:val="21"/>
        </w:rPr>
        <w:t>第十八条　廉洁承诺</w:t>
      </w:r>
      <w:bookmarkEnd w:id="122"/>
    </w:p>
    <w:p>
      <w:pPr>
        <w:pStyle w:val="32"/>
        <w:spacing w:line="288" w:lineRule="auto"/>
        <w:ind w:firstLine="420" w:firstLineChars="200"/>
        <w:jc w:val="left"/>
        <w:rPr>
          <w:rFonts w:ascii="Arial" w:hAnsi="Arial" w:cs="Arial"/>
          <w:color w:val="000000"/>
        </w:rPr>
      </w:pPr>
      <w:r>
        <w:rPr>
          <w:rFonts w:ascii="Arial" w:hAnsi="Arial" w:cs="Arial"/>
          <w:color w:val="000000"/>
        </w:rPr>
        <w:t>为保证医疗设备购销领域活动的廉洁性，防止各类违法违纪案件的发生，乙方供货公司和所属人员庄严承诺如下：</w:t>
      </w:r>
    </w:p>
    <w:p>
      <w:pPr>
        <w:pStyle w:val="32"/>
        <w:spacing w:line="288" w:lineRule="auto"/>
        <w:ind w:firstLine="420" w:firstLineChars="200"/>
        <w:jc w:val="left"/>
        <w:rPr>
          <w:rFonts w:ascii="Arial" w:hAnsi="Arial" w:cs="Arial"/>
          <w:color w:val="000000"/>
        </w:rPr>
      </w:pPr>
      <w:r>
        <w:rPr>
          <w:rFonts w:ascii="Arial" w:hAnsi="Arial" w:cs="Arial"/>
          <w:color w:val="000000"/>
        </w:rPr>
        <w:t>1.遵守国家的法律法规。依法处理医疗设备购销业务，保证不搞违法乱纪活动，自觉接受执法执纪部门的监督检查；</w:t>
      </w:r>
    </w:p>
    <w:p>
      <w:pPr>
        <w:pStyle w:val="32"/>
        <w:spacing w:line="288" w:lineRule="auto"/>
        <w:ind w:firstLine="420" w:firstLineChars="200"/>
        <w:jc w:val="left"/>
        <w:rPr>
          <w:rFonts w:ascii="Arial" w:hAnsi="Arial" w:cs="Arial"/>
          <w:color w:val="000000"/>
        </w:rPr>
      </w:pPr>
      <w:r>
        <w:rPr>
          <w:rFonts w:ascii="Arial" w:hAnsi="Arial" w:cs="Arial"/>
          <w:color w:val="000000"/>
        </w:rPr>
        <w:t>2.在医疗设备购销领域中，保证不以任何形式给予医院工作人员回扣、好处费等；</w:t>
      </w:r>
    </w:p>
    <w:p>
      <w:pPr>
        <w:pStyle w:val="32"/>
        <w:spacing w:line="288" w:lineRule="auto"/>
        <w:ind w:firstLine="420" w:firstLineChars="200"/>
        <w:jc w:val="left"/>
        <w:rPr>
          <w:rFonts w:ascii="Arial" w:hAnsi="Arial" w:cs="Arial"/>
          <w:color w:val="000000"/>
        </w:rPr>
      </w:pPr>
      <w:r>
        <w:rPr>
          <w:rFonts w:ascii="Arial" w:hAnsi="Arial" w:cs="Arial"/>
          <w:color w:val="000000"/>
        </w:rPr>
        <w:t>3.在正常业务交往中，保证不赠送各种礼金、有价证券和贵重物品，不给对方报销应由个人支付的费用；</w:t>
      </w:r>
    </w:p>
    <w:p>
      <w:pPr>
        <w:pStyle w:val="32"/>
        <w:spacing w:line="288" w:lineRule="auto"/>
        <w:ind w:firstLine="420" w:firstLineChars="200"/>
        <w:jc w:val="left"/>
        <w:rPr>
          <w:rFonts w:ascii="Arial" w:hAnsi="Arial" w:cs="Arial"/>
          <w:color w:val="000000"/>
        </w:rPr>
      </w:pPr>
      <w:r>
        <w:rPr>
          <w:rFonts w:ascii="Arial" w:hAnsi="Arial" w:cs="Arial"/>
          <w:color w:val="000000"/>
        </w:rPr>
        <w:t>4.维护正常的医疗秩序，保证不以宴请、高消费娱乐、提供国（境）外学术活动等手段影响医生的用药选择权；</w:t>
      </w:r>
    </w:p>
    <w:p>
      <w:pPr>
        <w:pStyle w:val="32"/>
        <w:spacing w:line="288" w:lineRule="auto"/>
        <w:ind w:firstLine="420" w:firstLineChars="200"/>
        <w:jc w:val="left"/>
        <w:rPr>
          <w:rFonts w:ascii="Arial" w:hAnsi="Arial" w:cs="Arial"/>
          <w:color w:val="000000"/>
        </w:rPr>
      </w:pPr>
      <w:r>
        <w:rPr>
          <w:rFonts w:ascii="Arial" w:hAnsi="Arial" w:cs="Arial"/>
          <w:color w:val="000000"/>
        </w:rPr>
        <w:t>5.乙方给医院的捐赠款物，保证严格按照《中华人民共和国公益事业捐赠法》和《卫生计生单位接受公益事业捐赠管理办法》（国卫财务发2015 77号）等法律法规执行；</w:t>
      </w:r>
    </w:p>
    <w:p>
      <w:pPr>
        <w:pStyle w:val="32"/>
        <w:spacing w:line="288" w:lineRule="auto"/>
        <w:ind w:firstLine="420" w:firstLineChars="200"/>
        <w:jc w:val="left"/>
        <w:rPr>
          <w:rFonts w:ascii="Arial" w:hAnsi="Arial" w:cs="Arial"/>
          <w:color w:val="000000"/>
        </w:rPr>
      </w:pPr>
      <w:r>
        <w:rPr>
          <w:rFonts w:ascii="Arial" w:hAnsi="Arial" w:cs="Arial"/>
          <w:color w:val="000000"/>
        </w:rPr>
        <w:t>6.严格对业务代表进行管理，不进入医院门诊、病区、科室向医护人员推销医疗产品，业务代表不得以任何理由让临床、设备、信息等有关人员统计医生处方和有关耗材的用量信息或要求相关人员为此提供便利；</w:t>
      </w:r>
    </w:p>
    <w:p>
      <w:pPr>
        <w:pStyle w:val="32"/>
        <w:spacing w:line="288" w:lineRule="auto"/>
        <w:ind w:firstLine="420" w:firstLineChars="200"/>
        <w:jc w:val="left"/>
        <w:rPr>
          <w:rFonts w:ascii="Arial" w:hAnsi="Arial" w:cs="Arial"/>
          <w:color w:val="000000"/>
        </w:rPr>
      </w:pPr>
      <w:r>
        <w:rPr>
          <w:rFonts w:ascii="Arial" w:hAnsi="Arial" w:cs="Arial"/>
          <w:color w:val="000000"/>
        </w:rPr>
        <w:t>以上承诺如有违反，乙方愿意按照《国家卫生计生委关于建立医药购销领域商业贿赂不良记录的规定》（国卫法制发〔2013〕50号）等相关规定处理。如果情节严重的移交司法机关处理。</w:t>
      </w:r>
    </w:p>
    <w:p>
      <w:pPr>
        <w:spacing w:line="288" w:lineRule="auto"/>
        <w:ind w:firstLine="422" w:firstLineChars="200"/>
        <w:rPr>
          <w:rFonts w:ascii="Arial" w:hAnsi="Arial" w:cs="Arial"/>
          <w:color w:val="000000"/>
          <w:szCs w:val="21"/>
        </w:rPr>
      </w:pPr>
      <w:r>
        <w:rPr>
          <w:rFonts w:ascii="Arial" w:hAnsi="Arial" w:cs="Arial"/>
          <w:b/>
          <w:color w:val="000000"/>
          <w:szCs w:val="21"/>
        </w:rPr>
        <w:t>第十九条　</w:t>
      </w:r>
      <w:r>
        <w:rPr>
          <w:rFonts w:ascii="Arial" w:hAnsi="Arial" w:cs="Arial"/>
          <w:color w:val="000000"/>
          <w:szCs w:val="21"/>
        </w:rPr>
        <w:t>本合同一式陆份，具有同等法律效力。甲方肆份，乙方壹份，</w:t>
      </w:r>
      <w:r>
        <w:rPr>
          <w:rFonts w:ascii="Arial" w:hAnsi="Arial" w:cs="Arial"/>
          <w:color w:val="000000"/>
          <w:spacing w:val="4"/>
          <w:szCs w:val="21"/>
        </w:rPr>
        <w:t>采购代理机构</w:t>
      </w:r>
      <w:r>
        <w:rPr>
          <w:rFonts w:ascii="Arial" w:hAnsi="Arial" w:cs="Arial"/>
          <w:color w:val="000000"/>
          <w:szCs w:val="21"/>
        </w:rPr>
        <w:t>壹份。本合同经甲乙双方法定代表人或授权代表签字并加盖单位公章后生效。</w:t>
      </w:r>
    </w:p>
    <w:p>
      <w:pPr>
        <w:spacing w:line="288" w:lineRule="auto"/>
        <w:ind w:firstLine="420" w:firstLineChars="200"/>
        <w:rPr>
          <w:rFonts w:ascii="Arial" w:hAnsi="Arial" w:cs="Arial"/>
          <w:color w:val="000000"/>
          <w:szCs w:val="21"/>
        </w:rPr>
      </w:pPr>
      <w:r>
        <w:rPr>
          <w:rFonts w:ascii="Arial" w:hAnsi="Arial" w:cs="Arial"/>
          <w:color w:val="000000"/>
          <w:szCs w:val="21"/>
        </w:rPr>
        <w:t>附：</w:t>
      </w:r>
    </w:p>
    <w:p>
      <w:pPr>
        <w:spacing w:line="288" w:lineRule="auto"/>
        <w:ind w:firstLine="420" w:firstLineChars="200"/>
        <w:rPr>
          <w:rFonts w:ascii="Arial" w:hAnsi="Arial" w:cs="Arial"/>
          <w:color w:val="000000"/>
          <w:szCs w:val="21"/>
        </w:rPr>
      </w:pPr>
      <w:r>
        <w:rPr>
          <w:rFonts w:ascii="Arial" w:hAnsi="Arial" w:cs="Arial"/>
          <w:color w:val="000000"/>
          <w:szCs w:val="21"/>
        </w:rPr>
        <w:t>1.中标通知书；</w:t>
      </w:r>
    </w:p>
    <w:p>
      <w:pPr>
        <w:spacing w:line="288" w:lineRule="auto"/>
        <w:ind w:firstLine="420" w:firstLineChars="200"/>
        <w:rPr>
          <w:rFonts w:ascii="Arial" w:hAnsi="Arial" w:cs="Arial"/>
          <w:color w:val="000000"/>
          <w:szCs w:val="21"/>
        </w:rPr>
      </w:pPr>
      <w:r>
        <w:rPr>
          <w:rFonts w:ascii="Arial" w:hAnsi="Arial" w:cs="Arial"/>
          <w:color w:val="000000"/>
          <w:szCs w:val="21"/>
        </w:rPr>
        <w:t>2.招标文件技术、商务要求；</w:t>
      </w:r>
    </w:p>
    <w:p>
      <w:pPr>
        <w:spacing w:line="288" w:lineRule="auto"/>
        <w:ind w:firstLine="420" w:firstLineChars="200"/>
        <w:rPr>
          <w:rFonts w:ascii="Arial" w:hAnsi="Arial" w:cs="Arial"/>
          <w:color w:val="000000"/>
          <w:szCs w:val="21"/>
        </w:rPr>
      </w:pPr>
      <w:r>
        <w:rPr>
          <w:rFonts w:ascii="Arial" w:hAnsi="Arial" w:cs="Arial"/>
          <w:color w:val="000000"/>
          <w:szCs w:val="21"/>
        </w:rPr>
        <w:t>3.乙方的投标声明、开标一览表、技术要求偏离表、商务要求偏离表、设备性能配置清单及参数（如有）、售后服务方案（如有）、选配件、专用耗材、售后服务优惠表（如有）；</w:t>
      </w:r>
    </w:p>
    <w:p>
      <w:pPr>
        <w:spacing w:line="288" w:lineRule="auto"/>
        <w:ind w:firstLine="420" w:firstLineChars="200"/>
        <w:rPr>
          <w:rFonts w:ascii="Arial" w:hAnsi="Arial" w:cs="Arial"/>
          <w:color w:val="000000"/>
          <w:szCs w:val="21"/>
        </w:rPr>
      </w:pPr>
      <w:r>
        <w:rPr>
          <w:rFonts w:ascii="Arial" w:hAnsi="Arial" w:cs="Arial"/>
          <w:color w:val="000000"/>
          <w:szCs w:val="21"/>
        </w:rPr>
        <w:t>4.乙方的营业执照等主体证明文件、医疗器械经营许可证（或医疗器械经营备案凭证）；</w:t>
      </w:r>
    </w:p>
    <w:p>
      <w:pPr>
        <w:spacing w:line="288" w:lineRule="auto"/>
        <w:ind w:firstLine="420" w:firstLineChars="200"/>
        <w:rPr>
          <w:rFonts w:ascii="Arial" w:hAnsi="Arial" w:cs="Arial"/>
          <w:color w:val="000000"/>
          <w:szCs w:val="21"/>
        </w:rPr>
      </w:pPr>
      <w:r>
        <w:rPr>
          <w:rFonts w:ascii="Arial" w:hAnsi="Arial" w:cs="Arial"/>
          <w:color w:val="000000"/>
          <w:szCs w:val="21"/>
        </w:rPr>
        <w:t>5.制造商授权书（如有）；</w:t>
      </w:r>
    </w:p>
    <w:p>
      <w:pPr>
        <w:spacing w:line="288" w:lineRule="auto"/>
        <w:ind w:firstLine="420" w:firstLineChars="200"/>
        <w:rPr>
          <w:rFonts w:ascii="Arial" w:hAnsi="Arial" w:cs="Arial"/>
          <w:color w:val="000000"/>
          <w:szCs w:val="21"/>
        </w:rPr>
      </w:pPr>
      <w:r>
        <w:rPr>
          <w:rFonts w:ascii="Arial" w:hAnsi="Arial" w:cs="Arial"/>
          <w:color w:val="000000"/>
          <w:szCs w:val="21"/>
        </w:rPr>
        <w:t>6.制造商相关资质及合同标的对应的医疗器械注册证复印件等。</w:t>
      </w:r>
    </w:p>
    <w:p>
      <w:pPr>
        <w:spacing w:line="288" w:lineRule="auto"/>
        <w:ind w:firstLine="420" w:firstLineChars="200"/>
        <w:rPr>
          <w:rFonts w:ascii="Arial" w:hAnsi="Arial" w:cs="Arial"/>
          <w:color w:val="000000"/>
          <w:szCs w:val="21"/>
        </w:rPr>
      </w:pPr>
      <w:r>
        <w:rPr>
          <w:rFonts w:ascii="Arial" w:hAnsi="Arial" w:cs="Arial"/>
          <w:color w:val="000000"/>
          <w:szCs w:val="21"/>
        </w:rPr>
        <w:t>（以下无正文，为签署页）</w:t>
      </w:r>
    </w:p>
    <w:tbl>
      <w:tblPr>
        <w:tblStyle w:val="5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 xml:space="preserve">甲方（章）广西壮族自治区南溪山医院（广西壮族自治区第二人民医院）   </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乙方（章）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单位地址：桂林市象山区崇信路46号</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法定代表人：</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 xml:space="preserve">法定代表人：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委托代理人：</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委托代理人：       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电话：0773-3831227</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电子邮箱：nysbk3831227@163.com</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纳税人识别号： 12450000498502373N</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开户银行：中国建设银行股份有限公司桂林城南支行</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账号：45001635305059666666</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459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邮政编码：541002</w:t>
            </w:r>
          </w:p>
        </w:tc>
        <w:tc>
          <w:tcPr>
            <w:tcW w:w="4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Arial" w:hAnsi="Arial" w:cs="Arial"/>
                <w:color w:val="000000"/>
                <w:szCs w:val="21"/>
              </w:rPr>
            </w:pPr>
            <w:r>
              <w:rPr>
                <w:rFonts w:ascii="Arial" w:hAnsi="Arial" w:cs="Arial"/>
                <w:color w:val="000000"/>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9248" w:type="dxa"/>
            <w:gridSpan w:val="2"/>
            <w:tcBorders>
              <w:top w:val="single" w:color="auto" w:sz="4" w:space="0"/>
              <w:left w:val="single" w:color="auto" w:sz="4" w:space="0"/>
              <w:bottom w:val="single" w:color="auto" w:sz="4" w:space="0"/>
              <w:right w:val="single" w:color="auto" w:sz="4" w:space="0"/>
            </w:tcBorders>
          </w:tcPr>
          <w:p>
            <w:pPr>
              <w:spacing w:line="288" w:lineRule="auto"/>
              <w:rPr>
                <w:rFonts w:ascii="Arial" w:hAnsi="Arial" w:cs="Arial"/>
                <w:color w:val="000000"/>
                <w:szCs w:val="21"/>
              </w:rPr>
            </w:pPr>
            <w:r>
              <w:rPr>
                <w:rFonts w:ascii="Arial" w:hAnsi="Arial" w:cs="Arial"/>
                <w:color w:val="000000"/>
                <w:szCs w:val="21"/>
              </w:rPr>
              <w:t>签订时间：</w:t>
            </w:r>
          </w:p>
          <w:p>
            <w:pPr>
              <w:adjustRightInd w:val="0"/>
              <w:snapToGrid w:val="0"/>
              <w:spacing w:line="288" w:lineRule="auto"/>
              <w:ind w:firstLine="2520" w:firstLineChars="1200"/>
              <w:rPr>
                <w:rFonts w:ascii="Arial" w:hAnsi="Arial" w:cs="Arial"/>
                <w:color w:val="000000"/>
                <w:szCs w:val="21"/>
              </w:rPr>
            </w:pPr>
            <w:r>
              <w:rPr>
                <w:rFonts w:ascii="Arial" w:hAnsi="Arial" w:cs="Arial"/>
                <w:color w:val="000000"/>
                <w:szCs w:val="21"/>
              </w:rPr>
              <w:t>年 　  月 　  日</w:t>
            </w:r>
          </w:p>
        </w:tc>
      </w:tr>
    </w:tbl>
    <w:p>
      <w:pPr>
        <w:pStyle w:val="69"/>
        <w:spacing w:line="288" w:lineRule="auto"/>
        <w:ind w:left="0" w:leftChars="0"/>
        <w:rPr>
          <w:rFonts w:ascii="Arial" w:hAnsi="Arial" w:cs="Arial"/>
          <w:szCs w:val="21"/>
        </w:rPr>
      </w:pPr>
      <w:r>
        <w:rPr>
          <w:rFonts w:ascii="Arial" w:hAnsi="Arial" w:cs="Arial"/>
          <w:color w:val="000000"/>
          <w:szCs w:val="21"/>
        </w:rPr>
        <w:t>备注：乙方合同签订开户银行及银行账号与乙方开具付款发票开户银行及银行账号完全一致。每份附设备配置清单及参数，公司营业执照，公司经营许可证、设备注册证、委托代理人授权书，法人及代理人身份证复印件；金额大小写之间不能留空白。</w:t>
      </w:r>
    </w:p>
    <w:p>
      <w:pPr>
        <w:widowControl/>
        <w:jc w:val="left"/>
        <w:rPr>
          <w:rFonts w:ascii="Arial" w:hAnsi="Arial" w:cs="Arial"/>
          <w:b/>
          <w:bCs/>
          <w:szCs w:val="21"/>
        </w:rPr>
      </w:pPr>
      <w:r>
        <w:rPr>
          <w:rFonts w:ascii="Arial" w:hAnsi="Arial" w:cs="Arial"/>
        </w:rPr>
        <w:br w:type="page"/>
      </w:r>
      <w:bookmarkStart w:id="123" w:name="_Hlk77607667"/>
    </w:p>
    <w:bookmarkEnd w:id="123"/>
    <w:p>
      <w:pPr>
        <w:pStyle w:val="5"/>
        <w:ind w:firstLine="0" w:firstLineChars="0"/>
        <w:rPr>
          <w:rFonts w:ascii="Arial" w:hAnsi="Arial" w:eastAsia="宋体" w:cs="Arial"/>
        </w:rPr>
      </w:pPr>
    </w:p>
    <w:p>
      <w:pPr>
        <w:pStyle w:val="32"/>
        <w:snapToGrid w:val="0"/>
        <w:spacing w:before="120" w:after="120" w:line="320" w:lineRule="exact"/>
        <w:jc w:val="center"/>
        <w:outlineLvl w:val="0"/>
        <w:rPr>
          <w:rFonts w:ascii="Arial" w:hAnsi="Arial" w:cs="Arial"/>
          <w:sz w:val="32"/>
          <w:szCs w:val="32"/>
        </w:rPr>
      </w:pPr>
      <w:bookmarkStart w:id="124" w:name="_Toc21747"/>
      <w:r>
        <w:rPr>
          <w:rFonts w:ascii="Arial" w:hAnsi="Arial" w:cs="Arial"/>
          <w:sz w:val="32"/>
          <w:szCs w:val="32"/>
        </w:rPr>
        <w:t>第六章  投标文件格式</w:t>
      </w:r>
      <w:bookmarkEnd w:id="124"/>
    </w:p>
    <w:p>
      <w:pPr>
        <w:rPr>
          <w:rFonts w:ascii="Arial" w:hAnsi="Arial" w:cs="Arial"/>
          <w:sz w:val="28"/>
          <w:szCs w:val="28"/>
        </w:rPr>
      </w:pPr>
    </w:p>
    <w:p>
      <w:pPr>
        <w:rPr>
          <w:rFonts w:ascii="Arial" w:hAnsi="Arial" w:cs="Arial"/>
          <w:sz w:val="28"/>
          <w:szCs w:val="28"/>
        </w:rPr>
      </w:pPr>
    </w:p>
    <w:p>
      <w:pPr>
        <w:spacing w:line="500" w:lineRule="exact"/>
        <w:ind w:firstLine="560" w:firstLineChars="200"/>
        <w:rPr>
          <w:rFonts w:ascii="Arial" w:hAnsi="Arial" w:cs="Arial"/>
          <w:sz w:val="28"/>
          <w:szCs w:val="28"/>
        </w:rPr>
      </w:pPr>
      <w:bookmarkStart w:id="125" w:name="_Hlk19114175"/>
      <w:r>
        <w:rPr>
          <w:rFonts w:ascii="Arial" w:hAnsi="Arial" w:cs="Arial"/>
          <w:sz w:val="28"/>
          <w:szCs w:val="28"/>
        </w:rPr>
        <w:t>注：本章标注“必须提供”的，应按要求必须提供；有签字、盖章要求的应按要求签字、盖章。未标注“必须提供”的，供应商可自行决定是否提供。</w:t>
      </w:r>
    </w:p>
    <w:bookmarkEnd w:id="125"/>
    <w:p>
      <w:pPr>
        <w:spacing w:line="500" w:lineRule="exact"/>
        <w:ind w:firstLine="480" w:firstLineChars="200"/>
        <w:rPr>
          <w:rFonts w:ascii="Arial" w:hAnsi="Arial" w:cs="Arial"/>
          <w:sz w:val="24"/>
        </w:rPr>
      </w:pPr>
    </w:p>
    <w:p>
      <w:pPr>
        <w:spacing w:line="500" w:lineRule="exact"/>
        <w:ind w:firstLine="480" w:firstLineChars="200"/>
        <w:rPr>
          <w:rFonts w:ascii="Arial" w:hAnsi="Arial" w:cs="Arial"/>
          <w:bCs/>
          <w:sz w:val="24"/>
        </w:rPr>
      </w:pPr>
      <w:r>
        <w:rPr>
          <w:rFonts w:ascii="Arial" w:hAnsi="Arial" w:cs="Arial"/>
          <w:sz w:val="24"/>
        </w:rPr>
        <w:br w:type="page"/>
      </w:r>
      <w:bookmarkEnd w:id="0"/>
      <w:bookmarkEnd w:id="1"/>
      <w:r>
        <w:rPr>
          <w:rFonts w:ascii="Arial" w:hAnsi="Arial" w:cs="Arial"/>
          <w:bCs/>
          <w:sz w:val="24"/>
        </w:rPr>
        <w:t>一、投标文件第1个密封袋的包装封面参考格式：</w:t>
      </w:r>
    </w:p>
    <w:p>
      <w:pPr>
        <w:rPr>
          <w:rFonts w:ascii="Arial" w:hAnsi="Arial" w:cs="Arial"/>
        </w:rPr>
      </w:pPr>
    </w:p>
    <w:p>
      <w:pPr>
        <w:snapToGrid w:val="0"/>
        <w:spacing w:before="120" w:beforeLines="50" w:after="50" w:line="440" w:lineRule="exact"/>
        <w:jc w:val="center"/>
        <w:rPr>
          <w:rFonts w:ascii="Arial" w:hAnsi="Arial" w:cs="Arial"/>
          <w:bCs/>
          <w:sz w:val="24"/>
        </w:rPr>
      </w:pPr>
    </w:p>
    <w:p>
      <w:pPr>
        <w:snapToGrid w:val="0"/>
        <w:spacing w:before="120" w:beforeLines="50" w:after="50" w:line="440" w:lineRule="exact"/>
        <w:jc w:val="center"/>
        <w:rPr>
          <w:rFonts w:ascii="Arial" w:hAnsi="Arial" w:cs="Arial"/>
          <w:b/>
          <w:bCs/>
          <w:sz w:val="44"/>
          <w:szCs w:val="44"/>
        </w:rPr>
      </w:pPr>
      <w:r>
        <w:rPr>
          <w:rFonts w:ascii="Arial" w:hAnsi="Arial" w:cs="Arial"/>
          <w:b/>
          <w:bCs/>
          <w:sz w:val="44"/>
          <w:szCs w:val="44"/>
        </w:rPr>
        <w:t>投 标 文 件</w:t>
      </w:r>
    </w:p>
    <w:p>
      <w:pPr>
        <w:snapToGrid w:val="0"/>
        <w:spacing w:before="120" w:beforeLines="50" w:after="50" w:line="440" w:lineRule="exact"/>
        <w:rPr>
          <w:rFonts w:ascii="Arial" w:hAnsi="Arial" w:cs="Arial"/>
          <w:bCs/>
          <w:sz w:val="24"/>
        </w:rPr>
      </w:pPr>
    </w:p>
    <w:p>
      <w:pPr>
        <w:snapToGrid w:val="0"/>
        <w:spacing w:before="120" w:beforeLines="50" w:after="50" w:line="440" w:lineRule="exact"/>
        <w:ind w:firstLine="720" w:firstLineChars="300"/>
        <w:rPr>
          <w:rFonts w:ascii="Arial" w:hAnsi="Arial" w:cs="Arial"/>
          <w:bCs/>
          <w:sz w:val="24"/>
        </w:rPr>
      </w:pPr>
      <w:r>
        <w:rPr>
          <w:rFonts w:ascii="Arial" w:hAnsi="Arial" w:cs="Arial"/>
          <w:bCs/>
          <w:sz w:val="24"/>
        </w:rPr>
        <w:t xml:space="preserve">项目名称： </w:t>
      </w:r>
    </w:p>
    <w:p>
      <w:pPr>
        <w:snapToGrid w:val="0"/>
        <w:spacing w:before="120" w:beforeLines="50" w:after="50" w:line="440" w:lineRule="exact"/>
        <w:ind w:firstLine="720" w:firstLineChars="300"/>
        <w:rPr>
          <w:rFonts w:ascii="Arial" w:hAnsi="Arial" w:cs="Arial"/>
          <w:bCs/>
          <w:sz w:val="24"/>
        </w:rPr>
      </w:pPr>
      <w:r>
        <w:rPr>
          <w:rFonts w:ascii="Arial" w:hAnsi="Arial" w:cs="Arial"/>
          <w:bCs/>
          <w:sz w:val="24"/>
        </w:rPr>
        <w:t xml:space="preserve">项目编号： </w:t>
      </w:r>
    </w:p>
    <w:p>
      <w:pPr>
        <w:snapToGrid w:val="0"/>
        <w:spacing w:before="120" w:beforeLines="50" w:after="50" w:line="440" w:lineRule="exact"/>
        <w:ind w:firstLine="720" w:firstLineChars="300"/>
        <w:rPr>
          <w:rFonts w:ascii="Arial" w:hAnsi="Arial" w:cs="Arial"/>
          <w:bCs/>
          <w:sz w:val="24"/>
        </w:rPr>
      </w:pPr>
      <w:r>
        <w:rPr>
          <w:rFonts w:ascii="Arial" w:hAnsi="Arial" w:cs="Arial"/>
          <w:bCs/>
          <w:sz w:val="24"/>
        </w:rPr>
        <w:t>分标号：（若无留空或写“/”）</w:t>
      </w:r>
    </w:p>
    <w:p>
      <w:pPr>
        <w:pStyle w:val="12"/>
        <w:snapToGrid w:val="0"/>
        <w:spacing w:before="50" w:after="50" w:line="440" w:lineRule="exact"/>
        <w:ind w:left="718" w:leftChars="342" w:firstLine="0"/>
        <w:rPr>
          <w:rFonts w:ascii="Arial" w:hAnsi="Arial" w:cs="Arial"/>
          <w:bCs/>
          <w:sz w:val="24"/>
        </w:rPr>
      </w:pPr>
      <w:r>
        <w:rPr>
          <w:rFonts w:ascii="Arial" w:hAnsi="Arial" w:cs="Arial"/>
          <w:bCs/>
          <w:sz w:val="24"/>
          <w:szCs w:val="24"/>
        </w:rPr>
        <w:t>投标文件名称：第一册</w:t>
      </w:r>
      <w:r>
        <w:rPr>
          <w:rFonts w:ascii="Arial" w:hAnsi="Arial" w:cs="Arial"/>
          <w:bCs/>
          <w:sz w:val="24"/>
        </w:rPr>
        <w:t>资格审查文件、第二册</w:t>
      </w:r>
      <w:r>
        <w:rPr>
          <w:rFonts w:ascii="Arial" w:hAnsi="Arial" w:cs="Arial"/>
          <w:bCs/>
          <w:sz w:val="24"/>
          <w:szCs w:val="24"/>
        </w:rPr>
        <w:t>商务技术报价文件</w:t>
      </w:r>
    </w:p>
    <w:p>
      <w:pPr>
        <w:pStyle w:val="5"/>
        <w:ind w:left="559" w:leftChars="133" w:hanging="280" w:hangingChars="100"/>
        <w:rPr>
          <w:rFonts w:ascii="Arial" w:hAnsi="Arial" w:eastAsia="宋体" w:cs="Arial"/>
          <w:bCs/>
          <w:sz w:val="28"/>
          <w:szCs w:val="28"/>
        </w:rPr>
      </w:pPr>
      <w:bookmarkStart w:id="126" w:name="_Toc4932_WPSOffice_Level2"/>
      <w:bookmarkStart w:id="127" w:name="_Toc20319_WPSOffice_Level2"/>
    </w:p>
    <w:p>
      <w:pPr>
        <w:pStyle w:val="5"/>
        <w:ind w:left="559" w:leftChars="133" w:hanging="280" w:hangingChars="100"/>
        <w:rPr>
          <w:rFonts w:ascii="Arial" w:hAnsi="Arial" w:eastAsia="宋体" w:cs="Arial"/>
          <w:bCs/>
          <w:sz w:val="28"/>
          <w:szCs w:val="28"/>
        </w:rPr>
      </w:pPr>
    </w:p>
    <w:p>
      <w:pPr>
        <w:pStyle w:val="5"/>
        <w:ind w:left="559" w:leftChars="133" w:hanging="280" w:hangingChars="100"/>
        <w:rPr>
          <w:rFonts w:ascii="Arial" w:hAnsi="Arial" w:eastAsia="宋体" w:cs="Arial"/>
          <w:bCs/>
          <w:sz w:val="28"/>
          <w:szCs w:val="28"/>
        </w:rPr>
      </w:pPr>
    </w:p>
    <w:bookmarkEnd w:id="126"/>
    <w:bookmarkEnd w:id="127"/>
    <w:p>
      <w:pPr>
        <w:pStyle w:val="5"/>
        <w:spacing w:line="360" w:lineRule="auto"/>
        <w:ind w:firstLine="480" w:firstLineChars="200"/>
        <w:rPr>
          <w:rFonts w:ascii="Arial" w:hAnsi="Arial" w:eastAsia="宋体" w:cs="Arial"/>
          <w:bCs/>
          <w:sz w:val="28"/>
          <w:szCs w:val="28"/>
        </w:rPr>
      </w:pPr>
      <w:r>
        <w:rPr>
          <w:rFonts w:ascii="Arial" w:hAnsi="Arial" w:eastAsia="宋体" w:cs="Arial"/>
          <w:bCs/>
          <w:sz w:val="24"/>
          <w:szCs w:val="24"/>
        </w:rPr>
        <w:t>供应商[公章(CA签章)]</w:t>
      </w:r>
      <w:r>
        <w:rPr>
          <w:rFonts w:ascii="Arial" w:hAnsi="Arial" w:eastAsia="宋体" w:cs="Arial"/>
          <w:bCs/>
          <w:sz w:val="28"/>
          <w:szCs w:val="28"/>
        </w:rPr>
        <w:t>：</w:t>
      </w:r>
      <w:r>
        <w:rPr>
          <w:rFonts w:ascii="Arial" w:hAnsi="Arial" w:eastAsia="宋体" w:cs="Arial"/>
          <w:bCs/>
          <w:sz w:val="28"/>
          <w:szCs w:val="28"/>
          <w:u w:val="single"/>
        </w:rPr>
        <w:t xml:space="preserve">                              </w:t>
      </w:r>
    </w:p>
    <w:p>
      <w:pPr>
        <w:pStyle w:val="5"/>
        <w:spacing w:line="360" w:lineRule="auto"/>
        <w:ind w:left="519" w:leftChars="247" w:firstLine="0" w:firstLineChars="0"/>
        <w:rPr>
          <w:rFonts w:ascii="Arial" w:hAnsi="Arial" w:eastAsia="宋体" w:cs="Arial"/>
          <w:sz w:val="28"/>
          <w:szCs w:val="28"/>
          <w:u w:val="single"/>
        </w:rPr>
      </w:pPr>
      <w:r>
        <w:rPr>
          <w:rFonts w:ascii="Arial" w:hAnsi="Arial" w:eastAsia="宋体" w:cs="Arial"/>
          <w:bCs/>
          <w:sz w:val="24"/>
          <w:szCs w:val="24"/>
        </w:rPr>
        <w:t>法定代表人或相应的委托代理人签字[或盖章(CA签章)]</w:t>
      </w:r>
      <w:r>
        <w:rPr>
          <w:rFonts w:ascii="Arial" w:hAnsi="Arial" w:eastAsia="宋体" w:cs="Arial"/>
          <w:sz w:val="28"/>
          <w:szCs w:val="28"/>
        </w:rPr>
        <w:t>：</w:t>
      </w:r>
      <w:r>
        <w:rPr>
          <w:rFonts w:ascii="Arial" w:hAnsi="Arial" w:eastAsia="宋体" w:cs="Arial"/>
          <w:sz w:val="28"/>
          <w:szCs w:val="28"/>
          <w:u w:val="single"/>
        </w:rPr>
        <w:t xml:space="preserve">              </w:t>
      </w:r>
    </w:p>
    <w:p>
      <w:pPr>
        <w:pStyle w:val="5"/>
        <w:spacing w:line="360" w:lineRule="auto"/>
        <w:ind w:left="479" w:leftChars="228" w:firstLine="0" w:firstLineChars="0"/>
        <w:rPr>
          <w:rFonts w:ascii="Arial" w:hAnsi="Arial" w:eastAsia="宋体" w:cs="Arial"/>
          <w:bCs/>
          <w:sz w:val="28"/>
          <w:szCs w:val="28"/>
          <w:u w:val="single"/>
        </w:rPr>
      </w:pPr>
      <w:r>
        <w:rPr>
          <w:rFonts w:ascii="Arial" w:hAnsi="Arial" w:eastAsia="宋体" w:cs="Arial"/>
          <w:bCs/>
          <w:sz w:val="24"/>
          <w:szCs w:val="24"/>
        </w:rPr>
        <w:t>联系电话</w:t>
      </w:r>
      <w:r>
        <w:rPr>
          <w:rFonts w:ascii="Arial" w:hAnsi="Arial" w:eastAsia="宋体" w:cs="Arial"/>
          <w:bCs/>
          <w:sz w:val="28"/>
          <w:szCs w:val="28"/>
        </w:rPr>
        <w:t>：</w:t>
      </w:r>
      <w:r>
        <w:rPr>
          <w:rFonts w:ascii="Arial" w:hAnsi="Arial" w:eastAsia="宋体" w:cs="Arial"/>
          <w:bCs/>
          <w:sz w:val="28"/>
          <w:szCs w:val="28"/>
          <w:u w:val="single"/>
        </w:rPr>
        <w:t xml:space="preserve">                                                </w:t>
      </w:r>
    </w:p>
    <w:p>
      <w:pPr>
        <w:pStyle w:val="5"/>
        <w:spacing w:line="360" w:lineRule="auto"/>
        <w:ind w:left="479" w:leftChars="228" w:firstLine="0" w:firstLineChars="0"/>
        <w:rPr>
          <w:rFonts w:ascii="Arial" w:hAnsi="Arial" w:eastAsia="宋体" w:cs="Arial"/>
          <w:bCs/>
          <w:sz w:val="24"/>
          <w:szCs w:val="24"/>
        </w:rPr>
      </w:pPr>
      <w:bookmarkStart w:id="128" w:name="_Toc26465_WPSOffice_Level2"/>
      <w:bookmarkStart w:id="129" w:name="_Toc15933_WPSOffice_Level2"/>
      <w:r>
        <w:rPr>
          <w:rFonts w:ascii="Arial" w:hAnsi="Arial" w:eastAsia="宋体" w:cs="Arial"/>
          <w:bCs/>
          <w:sz w:val="24"/>
          <w:szCs w:val="24"/>
        </w:rPr>
        <w:t>日期：</w:t>
      </w:r>
      <w:r>
        <w:rPr>
          <w:rFonts w:ascii="Arial" w:hAnsi="Arial" w:eastAsia="宋体" w:cs="Arial"/>
          <w:bCs/>
          <w:sz w:val="28"/>
          <w:szCs w:val="28"/>
          <w:u w:val="single"/>
        </w:rPr>
        <w:t xml:space="preserve">      </w:t>
      </w:r>
      <w:r>
        <w:rPr>
          <w:rFonts w:ascii="Arial" w:hAnsi="Arial" w:eastAsia="宋体" w:cs="Arial"/>
          <w:bCs/>
          <w:sz w:val="24"/>
          <w:szCs w:val="24"/>
        </w:rPr>
        <w:t>年</w:t>
      </w:r>
      <w:r>
        <w:rPr>
          <w:rFonts w:ascii="Arial" w:hAnsi="Arial" w:eastAsia="宋体" w:cs="Arial"/>
          <w:bCs/>
          <w:sz w:val="28"/>
          <w:szCs w:val="28"/>
          <w:u w:val="single"/>
        </w:rPr>
        <w:t xml:space="preserve">      </w:t>
      </w:r>
      <w:r>
        <w:rPr>
          <w:rFonts w:ascii="Arial" w:hAnsi="Arial" w:eastAsia="宋体" w:cs="Arial"/>
          <w:bCs/>
          <w:sz w:val="24"/>
          <w:szCs w:val="24"/>
        </w:rPr>
        <w:t>月</w:t>
      </w:r>
      <w:r>
        <w:rPr>
          <w:rFonts w:ascii="Arial" w:hAnsi="Arial" w:eastAsia="宋体" w:cs="Arial"/>
          <w:bCs/>
          <w:sz w:val="28"/>
          <w:szCs w:val="28"/>
          <w:u w:val="single"/>
        </w:rPr>
        <w:t xml:space="preserve">      </w:t>
      </w:r>
      <w:r>
        <w:rPr>
          <w:rFonts w:ascii="Arial" w:hAnsi="Arial" w:eastAsia="宋体" w:cs="Arial"/>
          <w:bCs/>
          <w:sz w:val="24"/>
          <w:szCs w:val="24"/>
        </w:rPr>
        <w:t>日</w:t>
      </w:r>
      <w:bookmarkEnd w:id="128"/>
      <w:bookmarkEnd w:id="129"/>
    </w:p>
    <w:p>
      <w:pPr>
        <w:pStyle w:val="12"/>
        <w:snapToGrid w:val="0"/>
        <w:spacing w:before="50" w:after="50" w:line="360" w:lineRule="auto"/>
        <w:ind w:left="718" w:leftChars="342" w:firstLine="0"/>
        <w:rPr>
          <w:rFonts w:ascii="Arial" w:hAnsi="Arial" w:cs="Arial"/>
          <w:bCs/>
          <w:sz w:val="24"/>
        </w:rPr>
      </w:pPr>
    </w:p>
    <w:p>
      <w:pPr>
        <w:snapToGrid w:val="0"/>
        <w:spacing w:before="120" w:beforeLines="50" w:after="50" w:line="440" w:lineRule="exact"/>
        <w:jc w:val="left"/>
        <w:outlineLvl w:val="1"/>
        <w:rPr>
          <w:rFonts w:ascii="Arial" w:hAnsi="Arial" w:cs="Arial"/>
          <w:bCs/>
          <w:sz w:val="24"/>
        </w:rPr>
      </w:pPr>
      <w:r>
        <w:rPr>
          <w:rFonts w:ascii="Arial" w:hAnsi="Arial" w:cs="Arial"/>
          <w:sz w:val="24"/>
        </w:rPr>
        <w:br w:type="page"/>
      </w:r>
      <w:r>
        <w:rPr>
          <w:rFonts w:ascii="Arial" w:hAnsi="Arial" w:cs="Arial"/>
          <w:bCs/>
          <w:sz w:val="24"/>
        </w:rPr>
        <w:t xml:space="preserve">1．投标文件第一册封面参考格式： </w:t>
      </w:r>
    </w:p>
    <w:p>
      <w:pPr>
        <w:snapToGrid w:val="0"/>
        <w:spacing w:before="120" w:beforeLines="50" w:after="50" w:line="360" w:lineRule="exact"/>
        <w:rPr>
          <w:rFonts w:ascii="Arial" w:hAnsi="Arial" w:cs="Arial"/>
          <w:sz w:val="24"/>
        </w:rPr>
      </w:pPr>
    </w:p>
    <w:p>
      <w:pPr>
        <w:snapToGrid w:val="0"/>
        <w:spacing w:before="120" w:beforeLines="50" w:after="50" w:line="360" w:lineRule="exact"/>
        <w:jc w:val="center"/>
        <w:rPr>
          <w:rFonts w:ascii="Arial" w:hAnsi="Arial" w:cs="Arial"/>
          <w:bCs/>
          <w:sz w:val="24"/>
        </w:rPr>
      </w:pPr>
    </w:p>
    <w:p>
      <w:pPr>
        <w:pStyle w:val="32"/>
        <w:rPr>
          <w:rFonts w:ascii="Arial" w:hAnsi="Arial" w:cs="Arial"/>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投标文件</w:t>
      </w: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第一册  资格审查文件</w:t>
      </w: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 xml:space="preserve">项目名称： </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pPr>
        <w:pStyle w:val="5"/>
        <w:spacing w:line="360" w:lineRule="auto"/>
        <w:ind w:firstLine="0" w:firstLineChars="0"/>
        <w:rPr>
          <w:rFonts w:ascii="Arial" w:hAnsi="Arial" w:eastAsia="宋体" w:cs="Arial"/>
          <w:bCs/>
          <w:sz w:val="24"/>
          <w:szCs w:val="24"/>
        </w:rPr>
      </w:pPr>
    </w:p>
    <w:p>
      <w:pPr>
        <w:pStyle w:val="5"/>
        <w:spacing w:line="360" w:lineRule="auto"/>
        <w:ind w:firstLine="480" w:firstLineChars="200"/>
        <w:rPr>
          <w:rFonts w:ascii="Arial" w:hAnsi="Arial" w:eastAsia="宋体" w:cs="Arial"/>
          <w:bCs/>
          <w:sz w:val="28"/>
          <w:szCs w:val="28"/>
        </w:rPr>
      </w:pPr>
      <w:r>
        <w:rPr>
          <w:rFonts w:ascii="Arial" w:hAnsi="Arial" w:eastAsia="宋体" w:cs="Arial"/>
          <w:bCs/>
          <w:sz w:val="24"/>
          <w:szCs w:val="24"/>
        </w:rPr>
        <w:t>供应商[公章(CA签章)]</w:t>
      </w:r>
      <w:r>
        <w:rPr>
          <w:rFonts w:ascii="Arial" w:hAnsi="Arial" w:eastAsia="宋体" w:cs="Arial"/>
          <w:bCs/>
          <w:sz w:val="28"/>
          <w:szCs w:val="28"/>
        </w:rPr>
        <w:t>：</w:t>
      </w:r>
      <w:r>
        <w:rPr>
          <w:rFonts w:ascii="Arial" w:hAnsi="Arial" w:eastAsia="宋体" w:cs="Arial"/>
          <w:bCs/>
          <w:sz w:val="28"/>
          <w:szCs w:val="28"/>
          <w:u w:val="single"/>
        </w:rPr>
        <w:t xml:space="preserve">                              </w:t>
      </w:r>
    </w:p>
    <w:p>
      <w:pPr>
        <w:pStyle w:val="5"/>
        <w:spacing w:line="360" w:lineRule="auto"/>
        <w:ind w:left="519" w:leftChars="247" w:firstLine="0" w:firstLineChars="0"/>
        <w:rPr>
          <w:rFonts w:ascii="Arial" w:hAnsi="Arial" w:eastAsia="宋体" w:cs="Arial"/>
          <w:sz w:val="28"/>
          <w:szCs w:val="28"/>
          <w:u w:val="single"/>
        </w:rPr>
      </w:pPr>
      <w:r>
        <w:rPr>
          <w:rFonts w:ascii="Arial" w:hAnsi="Arial" w:eastAsia="宋体" w:cs="Arial"/>
          <w:bCs/>
          <w:sz w:val="24"/>
          <w:szCs w:val="24"/>
        </w:rPr>
        <w:t>法定代表人或相应的委托代理人签字[或盖章(CA签章)]</w:t>
      </w:r>
      <w:r>
        <w:rPr>
          <w:rFonts w:ascii="Arial" w:hAnsi="Arial" w:eastAsia="宋体" w:cs="Arial"/>
          <w:sz w:val="28"/>
          <w:szCs w:val="28"/>
        </w:rPr>
        <w:t>：</w:t>
      </w:r>
      <w:r>
        <w:rPr>
          <w:rFonts w:ascii="Arial" w:hAnsi="Arial" w:eastAsia="宋体" w:cs="Arial"/>
          <w:sz w:val="28"/>
          <w:szCs w:val="28"/>
          <w:u w:val="single"/>
        </w:rPr>
        <w:t xml:space="preserve">              </w:t>
      </w:r>
    </w:p>
    <w:p>
      <w:pPr>
        <w:pStyle w:val="5"/>
        <w:spacing w:line="360" w:lineRule="auto"/>
        <w:ind w:left="479" w:leftChars="228" w:firstLine="0" w:firstLineChars="0"/>
        <w:rPr>
          <w:rFonts w:ascii="Arial" w:hAnsi="Arial" w:eastAsia="宋体" w:cs="Arial"/>
          <w:bCs/>
          <w:sz w:val="28"/>
          <w:szCs w:val="28"/>
          <w:u w:val="single"/>
        </w:rPr>
      </w:pPr>
      <w:r>
        <w:rPr>
          <w:rFonts w:ascii="Arial" w:hAnsi="Arial" w:eastAsia="宋体" w:cs="Arial"/>
          <w:bCs/>
          <w:sz w:val="24"/>
          <w:szCs w:val="24"/>
        </w:rPr>
        <w:t>联系电话</w:t>
      </w:r>
      <w:r>
        <w:rPr>
          <w:rFonts w:ascii="Arial" w:hAnsi="Arial" w:eastAsia="宋体" w:cs="Arial"/>
          <w:bCs/>
          <w:sz w:val="28"/>
          <w:szCs w:val="28"/>
        </w:rPr>
        <w:t>：</w:t>
      </w:r>
      <w:r>
        <w:rPr>
          <w:rFonts w:ascii="Arial" w:hAnsi="Arial" w:eastAsia="宋体" w:cs="Arial"/>
          <w:bCs/>
          <w:sz w:val="28"/>
          <w:szCs w:val="28"/>
          <w:u w:val="single"/>
        </w:rPr>
        <w:t xml:space="preserve">                                                </w:t>
      </w:r>
    </w:p>
    <w:p>
      <w:pPr>
        <w:snapToGrid w:val="0"/>
        <w:spacing w:before="120" w:beforeLines="50" w:after="50" w:line="360" w:lineRule="exact"/>
        <w:jc w:val="center"/>
        <w:rPr>
          <w:rFonts w:ascii="Arial" w:hAnsi="Arial" w:cs="Arial"/>
          <w:sz w:val="24"/>
        </w:rPr>
      </w:pPr>
      <w:r>
        <w:rPr>
          <w:rFonts w:ascii="Arial" w:hAnsi="Arial" w:cs="Arial"/>
          <w:bCs/>
          <w:sz w:val="24"/>
        </w:rPr>
        <w:t>日期：</w:t>
      </w:r>
      <w:r>
        <w:rPr>
          <w:rFonts w:ascii="Arial" w:hAnsi="Arial" w:cs="Arial"/>
          <w:bCs/>
          <w:sz w:val="28"/>
          <w:szCs w:val="28"/>
          <w:u w:val="single"/>
        </w:rPr>
        <w:t xml:space="preserve">      </w:t>
      </w:r>
      <w:r>
        <w:rPr>
          <w:rFonts w:ascii="Arial" w:hAnsi="Arial" w:cs="Arial"/>
          <w:bCs/>
          <w:sz w:val="24"/>
        </w:rPr>
        <w:t>年</w:t>
      </w:r>
      <w:r>
        <w:rPr>
          <w:rFonts w:ascii="Arial" w:hAnsi="Arial" w:cs="Arial"/>
          <w:bCs/>
          <w:sz w:val="28"/>
          <w:szCs w:val="28"/>
          <w:u w:val="single"/>
        </w:rPr>
        <w:t xml:space="preserve">      </w:t>
      </w:r>
      <w:r>
        <w:rPr>
          <w:rFonts w:ascii="Arial" w:hAnsi="Arial" w:cs="Arial"/>
          <w:bCs/>
          <w:sz w:val="24"/>
        </w:rPr>
        <w:t>月</w:t>
      </w:r>
      <w:r>
        <w:rPr>
          <w:rFonts w:ascii="Arial" w:hAnsi="Arial" w:cs="Arial"/>
          <w:bCs/>
          <w:sz w:val="28"/>
          <w:szCs w:val="28"/>
          <w:u w:val="single"/>
        </w:rPr>
        <w:t xml:space="preserve">      </w:t>
      </w:r>
      <w:r>
        <w:rPr>
          <w:rFonts w:ascii="Arial" w:hAnsi="Arial" w:cs="Arial"/>
          <w:bCs/>
          <w:sz w:val="24"/>
        </w:rPr>
        <w:t>日</w:t>
      </w:r>
    </w:p>
    <w:p>
      <w:pPr>
        <w:rPr>
          <w:rFonts w:ascii="Arial" w:hAnsi="Arial" w:cs="Arial"/>
        </w:rPr>
      </w:pPr>
      <w:bookmarkStart w:id="130" w:name="_Toc254970698"/>
      <w:bookmarkStart w:id="131" w:name="_Toc254970557"/>
      <w:r>
        <w:rPr>
          <w:rFonts w:ascii="Arial" w:hAnsi="Arial" w:cs="Arial"/>
        </w:rPr>
        <w:br w:type="page"/>
      </w:r>
      <w:bookmarkEnd w:id="130"/>
      <w:bookmarkEnd w:id="131"/>
      <w:r>
        <w:rPr>
          <w:rFonts w:ascii="Arial" w:hAnsi="Arial" w:cs="Arial"/>
          <w:b/>
          <w:bCs/>
        </w:rPr>
        <w:t xml:space="preserve"> </w:t>
      </w:r>
    </w:p>
    <w:p>
      <w:pPr>
        <w:snapToGrid w:val="0"/>
        <w:spacing w:before="50" w:after="50" w:line="440" w:lineRule="exact"/>
        <w:ind w:firstLine="138" w:firstLineChars="49"/>
        <w:jc w:val="center"/>
        <w:rPr>
          <w:rFonts w:ascii="Arial" w:hAnsi="Arial" w:cs="Arial"/>
          <w:b/>
          <w:sz w:val="28"/>
          <w:szCs w:val="28"/>
        </w:rPr>
      </w:pPr>
      <w:r>
        <w:rPr>
          <w:rFonts w:ascii="Arial" w:hAnsi="Arial" w:cs="Arial"/>
          <w:b/>
          <w:sz w:val="28"/>
          <w:szCs w:val="28"/>
        </w:rPr>
        <w:t>目录</w:t>
      </w:r>
    </w:p>
    <w:p>
      <w:pPr>
        <w:snapToGrid w:val="0"/>
        <w:spacing w:before="50" w:after="50" w:line="440" w:lineRule="exact"/>
        <w:ind w:firstLine="118" w:firstLineChars="49"/>
        <w:jc w:val="center"/>
        <w:rPr>
          <w:rFonts w:ascii="Arial" w:hAnsi="Arial" w:cs="Arial"/>
          <w:b/>
          <w:sz w:val="24"/>
        </w:rPr>
      </w:pPr>
      <w:r>
        <w:rPr>
          <w:rFonts w:ascii="Arial" w:hAnsi="Arial" w:cs="Arial"/>
          <w:b/>
          <w:sz w:val="24"/>
        </w:rPr>
        <w:t>（应有页码）</w:t>
      </w:r>
    </w:p>
    <w:p>
      <w:pPr>
        <w:snapToGrid w:val="0"/>
        <w:spacing w:before="50" w:after="50" w:line="440" w:lineRule="exact"/>
        <w:ind w:firstLine="118" w:firstLineChars="49"/>
        <w:jc w:val="center"/>
        <w:rPr>
          <w:rFonts w:ascii="Arial" w:hAnsi="Arial" w:cs="Arial"/>
          <w:b/>
          <w:sz w:val="24"/>
        </w:rPr>
      </w:pPr>
      <w:r>
        <w:rPr>
          <w:rFonts w:ascii="Arial" w:hAnsi="Arial" w:cs="Arial"/>
          <w:b/>
          <w:sz w:val="24"/>
        </w:rPr>
        <w:br w:type="page"/>
      </w:r>
    </w:p>
    <w:p>
      <w:pPr>
        <w:snapToGrid w:val="0"/>
        <w:spacing w:before="50" w:after="50" w:line="440" w:lineRule="exact"/>
        <w:jc w:val="left"/>
        <w:rPr>
          <w:rFonts w:ascii="Arial" w:hAnsi="Arial" w:cs="Arial"/>
          <w:b/>
          <w:szCs w:val="21"/>
        </w:rPr>
      </w:pPr>
      <w:bookmarkStart w:id="132" w:name="_Hlk19114217"/>
      <w:r>
        <w:rPr>
          <w:rFonts w:ascii="Arial" w:hAnsi="Arial" w:cs="Arial"/>
          <w:b/>
          <w:szCs w:val="21"/>
        </w:rPr>
        <w:t>1．投标声明书格式（必须提供）：</w:t>
      </w:r>
    </w:p>
    <w:p>
      <w:pPr>
        <w:snapToGrid w:val="0"/>
        <w:spacing w:before="120" w:beforeLines="50" w:after="50" w:line="360" w:lineRule="exact"/>
        <w:jc w:val="center"/>
        <w:rPr>
          <w:rFonts w:ascii="Arial" w:hAnsi="Arial" w:cs="Arial"/>
          <w:b/>
          <w:szCs w:val="21"/>
        </w:rPr>
      </w:pPr>
    </w:p>
    <w:p>
      <w:pPr>
        <w:snapToGrid w:val="0"/>
        <w:spacing w:before="120" w:beforeLines="50" w:after="50" w:line="360" w:lineRule="exact"/>
        <w:jc w:val="center"/>
        <w:rPr>
          <w:rFonts w:ascii="Arial" w:hAnsi="Arial" w:cs="Arial"/>
          <w:b/>
          <w:szCs w:val="21"/>
        </w:rPr>
      </w:pPr>
      <w:r>
        <w:rPr>
          <w:rFonts w:ascii="Arial" w:hAnsi="Arial" w:cs="Arial"/>
          <w:b/>
          <w:szCs w:val="21"/>
        </w:rPr>
        <w:t>投标声明书</w:t>
      </w:r>
    </w:p>
    <w:p>
      <w:pPr>
        <w:snapToGrid w:val="0"/>
        <w:spacing w:before="120" w:beforeLines="50" w:after="50" w:line="360" w:lineRule="exact"/>
        <w:jc w:val="center"/>
        <w:rPr>
          <w:rFonts w:ascii="Arial" w:hAnsi="Arial" w:cs="Arial"/>
          <w:szCs w:val="21"/>
        </w:rPr>
      </w:pPr>
    </w:p>
    <w:p>
      <w:pPr>
        <w:snapToGrid w:val="0"/>
        <w:spacing w:before="120" w:beforeLines="50" w:after="50" w:line="360" w:lineRule="exact"/>
        <w:rPr>
          <w:rFonts w:ascii="Arial" w:hAnsi="Arial" w:cs="Arial"/>
          <w:szCs w:val="21"/>
        </w:rPr>
      </w:pPr>
      <w:r>
        <w:rPr>
          <w:rFonts w:ascii="Arial" w:hAnsi="Arial" w:cs="Arial"/>
          <w:szCs w:val="21"/>
        </w:rPr>
        <w:t>致：</w:t>
      </w:r>
      <w:r>
        <w:rPr>
          <w:rFonts w:ascii="Arial" w:hAnsi="Arial" w:cs="Arial"/>
          <w:i/>
          <w:iCs/>
          <w:szCs w:val="21"/>
          <w:u w:val="single"/>
        </w:rPr>
        <w:t>（采购人名称）</w:t>
      </w:r>
      <w:r>
        <w:rPr>
          <w:rFonts w:ascii="Arial" w:hAnsi="Arial" w:cs="Arial"/>
          <w:szCs w:val="21"/>
        </w:rPr>
        <w:t>：</w:t>
      </w:r>
    </w:p>
    <w:p>
      <w:pPr>
        <w:snapToGrid w:val="0"/>
        <w:spacing w:before="120" w:beforeLines="50" w:after="50" w:line="360" w:lineRule="exact"/>
        <w:ind w:firstLine="630" w:firstLineChars="300"/>
        <w:rPr>
          <w:rFonts w:ascii="Arial" w:hAnsi="Arial" w:cs="Arial"/>
          <w:szCs w:val="21"/>
        </w:rPr>
      </w:pPr>
      <w:r>
        <w:rPr>
          <w:rFonts w:ascii="Arial" w:hAnsi="Arial" w:cs="Arial"/>
          <w:i/>
          <w:iCs/>
          <w:szCs w:val="21"/>
          <w:u w:val="single"/>
        </w:rPr>
        <w:t>（供应商名称）</w:t>
      </w:r>
      <w:r>
        <w:rPr>
          <w:rFonts w:ascii="Arial" w:hAnsi="Arial" w:cs="Arial"/>
          <w:szCs w:val="21"/>
        </w:rPr>
        <w:t>系中华人民共和国合法企业，</w:t>
      </w:r>
      <w:r>
        <w:rPr>
          <w:rFonts w:ascii="Arial" w:hAnsi="Arial" w:cs="Arial"/>
          <w:szCs w:val="21"/>
          <w:u w:val="single"/>
        </w:rPr>
        <w:t xml:space="preserve"> </w:t>
      </w:r>
      <w:r>
        <w:rPr>
          <w:rFonts w:ascii="Arial" w:hAnsi="Arial" w:cs="Arial"/>
          <w:i/>
          <w:iCs/>
          <w:szCs w:val="21"/>
          <w:u w:val="single"/>
        </w:rPr>
        <w:t xml:space="preserve"> （经营地址）</w:t>
      </w:r>
      <w:r>
        <w:rPr>
          <w:rFonts w:ascii="Arial" w:hAnsi="Arial" w:cs="Arial"/>
          <w:szCs w:val="21"/>
        </w:rPr>
        <w:t>。</w:t>
      </w:r>
    </w:p>
    <w:p>
      <w:pPr>
        <w:snapToGrid w:val="0"/>
        <w:spacing w:before="120" w:beforeLines="50" w:after="50" w:line="360" w:lineRule="exact"/>
        <w:ind w:firstLine="645"/>
        <w:rPr>
          <w:rFonts w:ascii="Arial" w:hAnsi="Arial" w:cs="Arial"/>
          <w:szCs w:val="21"/>
        </w:rPr>
      </w:pPr>
      <w:r>
        <w:rPr>
          <w:rFonts w:ascii="Arial" w:hAnsi="Arial" w:cs="Arial"/>
          <w:szCs w:val="21"/>
        </w:rPr>
        <w:t>我</w:t>
      </w:r>
      <w:r>
        <w:rPr>
          <w:rFonts w:ascii="Arial" w:hAnsi="Arial" w:cs="Arial"/>
          <w:i/>
          <w:iCs/>
          <w:szCs w:val="21"/>
          <w:u w:val="single"/>
        </w:rPr>
        <w:t xml:space="preserve">（姓名） </w:t>
      </w:r>
      <w:r>
        <w:rPr>
          <w:rFonts w:ascii="Arial" w:hAnsi="Arial" w:cs="Arial"/>
          <w:szCs w:val="21"/>
        </w:rPr>
        <w:t>系</w:t>
      </w:r>
      <w:r>
        <w:rPr>
          <w:rFonts w:ascii="Arial" w:hAnsi="Arial" w:cs="Arial"/>
          <w:i/>
          <w:iCs/>
          <w:szCs w:val="21"/>
          <w:u w:val="single"/>
        </w:rPr>
        <w:t>（供应商名称）</w:t>
      </w:r>
      <w:r>
        <w:rPr>
          <w:rFonts w:ascii="Arial" w:hAnsi="Arial" w:cs="Arial"/>
          <w:szCs w:val="21"/>
        </w:rPr>
        <w:t xml:space="preserve">的法定代表人，我方愿意参加贵方组织的 </w:t>
      </w:r>
      <w:r>
        <w:rPr>
          <w:rFonts w:ascii="Arial" w:hAnsi="Arial" w:cs="Arial"/>
          <w:i/>
          <w:iCs/>
          <w:szCs w:val="21"/>
          <w:u w:val="single"/>
        </w:rPr>
        <w:t xml:space="preserve">（项目名称） </w:t>
      </w:r>
      <w:r>
        <w:rPr>
          <w:rFonts w:ascii="Arial" w:hAnsi="Arial" w:cs="Arial"/>
          <w:szCs w:val="21"/>
        </w:rPr>
        <w:t>项目的投标，为便于贵方公正、择优地确定中标供应商及其投标产品和服务，我方就本次投标有关事项郑重声明如下：</w:t>
      </w:r>
    </w:p>
    <w:p>
      <w:pPr>
        <w:snapToGrid w:val="0"/>
        <w:spacing w:before="120" w:beforeLines="50" w:line="360" w:lineRule="exact"/>
        <w:ind w:firstLine="420" w:firstLineChars="200"/>
        <w:rPr>
          <w:rFonts w:ascii="Arial" w:hAnsi="Arial" w:cs="Arial"/>
          <w:szCs w:val="21"/>
        </w:rPr>
      </w:pPr>
      <w:r>
        <w:rPr>
          <w:rFonts w:ascii="Arial" w:hAnsi="Arial" w:cs="Arial"/>
          <w:szCs w:val="21"/>
        </w:rPr>
        <w:t>（1）我方向贵方提交的所有投标文件、资料都是准确的和真实的。</w:t>
      </w:r>
    </w:p>
    <w:p>
      <w:pPr>
        <w:snapToGrid w:val="0"/>
        <w:spacing w:before="120" w:beforeLines="50" w:line="360" w:lineRule="exact"/>
        <w:ind w:firstLine="420" w:firstLineChars="200"/>
        <w:rPr>
          <w:rFonts w:ascii="Arial" w:hAnsi="Arial" w:cs="Arial"/>
          <w:szCs w:val="21"/>
        </w:rPr>
      </w:pPr>
      <w:r>
        <w:rPr>
          <w:rFonts w:ascii="Arial" w:hAnsi="Arial" w:cs="Arial"/>
          <w:szCs w:val="21"/>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rFonts w:ascii="Arial" w:hAnsi="Arial" w:cs="Arial"/>
          <w:szCs w:val="21"/>
        </w:rPr>
      </w:pPr>
      <w:r>
        <w:rPr>
          <w:rFonts w:ascii="Arial" w:hAnsi="Arial" w:cs="Arial"/>
          <w:szCs w:val="21"/>
        </w:rPr>
        <w:t>（3）我方承诺在参加本政府采购项目活动前，没有被纳入政府部门或银行认定的失信名单，我方具有良好的商业信誉。</w:t>
      </w:r>
    </w:p>
    <w:p>
      <w:pPr>
        <w:snapToGrid w:val="0"/>
        <w:spacing w:before="120" w:beforeLines="50" w:line="360" w:lineRule="exact"/>
        <w:ind w:firstLine="420" w:firstLineChars="200"/>
        <w:rPr>
          <w:rFonts w:ascii="Arial" w:hAnsi="Arial" w:cs="Arial"/>
          <w:szCs w:val="21"/>
        </w:rPr>
      </w:pPr>
      <w:r>
        <w:rPr>
          <w:rFonts w:ascii="Arial" w:hAnsi="Arial" w:cs="Arial"/>
          <w:szCs w:val="21"/>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rFonts w:ascii="Arial" w:hAnsi="Arial" w:cs="Arial"/>
          <w:szCs w:val="21"/>
        </w:rPr>
      </w:pPr>
      <w:r>
        <w:rPr>
          <w:rFonts w:ascii="Arial" w:hAnsi="Arial" w:cs="Arial"/>
          <w:szCs w:val="21"/>
        </w:rPr>
        <w:t>（5）我方承诺具有履行本项目合同所必需的设备和专业技术能力。</w:t>
      </w:r>
    </w:p>
    <w:p>
      <w:pPr>
        <w:snapToGrid w:val="0"/>
        <w:spacing w:before="120" w:beforeLines="50" w:line="360" w:lineRule="exact"/>
        <w:ind w:firstLine="420" w:firstLineChars="200"/>
        <w:rPr>
          <w:rFonts w:ascii="Arial" w:hAnsi="Arial" w:cs="Arial"/>
          <w:szCs w:val="21"/>
        </w:rPr>
      </w:pPr>
      <w:r>
        <w:rPr>
          <w:rFonts w:ascii="Arial" w:hAnsi="Arial" w:cs="Arial"/>
          <w:szCs w:val="21"/>
        </w:rPr>
        <w:t>（6）我方承诺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如我方提供的声明不实，则接受本次投标作为否决投标的处理，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rFonts w:ascii="Arial" w:hAnsi="Arial" w:cs="Arial"/>
          <w:szCs w:val="21"/>
        </w:rPr>
      </w:pPr>
      <w:r>
        <w:rPr>
          <w:rFonts w:ascii="Arial" w:hAnsi="Arial" w:cs="Arial"/>
          <w:szCs w:val="21"/>
        </w:rPr>
        <w:t>（7）我方承诺中标后按规定缴纳代理服务费。</w:t>
      </w:r>
    </w:p>
    <w:p>
      <w:pPr>
        <w:snapToGrid w:val="0"/>
        <w:spacing w:before="120" w:beforeLines="50" w:line="360" w:lineRule="exact"/>
        <w:ind w:firstLine="420" w:firstLineChars="20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bookmarkEnd w:id="132"/>
    <w:p>
      <w:pPr>
        <w:snapToGrid w:val="0"/>
        <w:spacing w:before="120" w:beforeLines="50" w:line="360" w:lineRule="exact"/>
        <w:ind w:firstLine="420" w:firstLineChars="200"/>
        <w:rPr>
          <w:rFonts w:ascii="Arial" w:hAnsi="Arial" w:cs="Arial"/>
          <w:szCs w:val="21"/>
        </w:rPr>
      </w:pPr>
    </w:p>
    <w:p>
      <w:pPr>
        <w:snapToGrid w:val="0"/>
        <w:spacing w:before="120" w:beforeLines="50" w:line="360" w:lineRule="exact"/>
        <w:ind w:firstLine="3509" w:firstLineChars="1671"/>
        <w:rPr>
          <w:rFonts w:ascii="Arial" w:hAnsi="Arial" w:cs="Arial"/>
          <w:szCs w:val="21"/>
          <w:u w:val="single"/>
        </w:rPr>
      </w:pPr>
      <w:r>
        <w:rPr>
          <w:rFonts w:ascii="Arial" w:hAnsi="Arial" w:cs="Arial"/>
          <w:szCs w:val="21"/>
        </w:rPr>
        <w:t>法定代表人签字或个人CA签章：</w:t>
      </w:r>
    </w:p>
    <w:p>
      <w:pPr>
        <w:snapToGrid w:val="0"/>
        <w:spacing w:before="120" w:beforeLines="50" w:after="50" w:line="360" w:lineRule="exact"/>
        <w:ind w:firstLine="3570" w:firstLineChars="1700"/>
        <w:rPr>
          <w:rFonts w:ascii="Arial" w:hAnsi="Arial" w:cs="Arial"/>
          <w:szCs w:val="21"/>
          <w:u w:val="single"/>
        </w:rPr>
      </w:pPr>
      <w:r>
        <w:rPr>
          <w:rFonts w:ascii="Arial" w:hAnsi="Arial" w:cs="Arial"/>
          <w:szCs w:val="21"/>
        </w:rPr>
        <w:t>供应商公章（CA签章）：</w:t>
      </w:r>
      <w:r>
        <w:rPr>
          <w:rFonts w:ascii="Arial" w:hAnsi="Arial" w:cs="Arial"/>
          <w:szCs w:val="21"/>
          <w:u w:val="single"/>
        </w:rPr>
        <w:t xml:space="preserve">       </w:t>
      </w:r>
    </w:p>
    <w:p>
      <w:pPr>
        <w:snapToGrid w:val="0"/>
        <w:spacing w:before="120" w:beforeLines="50" w:after="50" w:line="360" w:lineRule="exact"/>
        <w:ind w:firstLine="3990" w:firstLineChars="1900"/>
        <w:rPr>
          <w:rFonts w:ascii="Arial" w:hAnsi="Arial" w:cs="Arial"/>
          <w:szCs w:val="21"/>
        </w:rPr>
      </w:pPr>
      <w:r>
        <w:rPr>
          <w:rFonts w:ascii="Arial" w:hAnsi="Arial" w:cs="Arial"/>
          <w:szCs w:val="21"/>
        </w:rPr>
        <w:t xml:space="preserve">  年月日</w:t>
      </w:r>
    </w:p>
    <w:p>
      <w:pPr>
        <w:snapToGrid w:val="0"/>
        <w:spacing w:before="120" w:beforeLines="50" w:after="50" w:line="288" w:lineRule="auto"/>
        <w:rPr>
          <w:rFonts w:ascii="Arial" w:hAnsi="Arial" w:cs="Arial"/>
          <w:szCs w:val="21"/>
        </w:rPr>
      </w:pPr>
      <w:r>
        <w:rPr>
          <w:rFonts w:ascii="Arial" w:hAnsi="Arial" w:cs="Arial"/>
          <w:szCs w:val="21"/>
        </w:rPr>
        <w:br w:type="page"/>
      </w:r>
      <w:r>
        <w:rPr>
          <w:rFonts w:ascii="Arial" w:hAnsi="Arial" w:cs="Arial"/>
          <w:szCs w:val="21"/>
        </w:rPr>
        <w:t>2．供应商有效的“营业执照”或“事业单位法人证书”或“自然人的身份证明”副本复印件（加盖供应商CA签章）。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r>
        <w:rPr>
          <w:rFonts w:ascii="Arial" w:hAnsi="Arial" w:cs="Arial"/>
          <w:b/>
          <w:szCs w:val="21"/>
        </w:rPr>
        <w:t>（必须提供）</w:t>
      </w:r>
    </w:p>
    <w:p>
      <w:pPr>
        <w:snapToGrid w:val="0"/>
        <w:spacing w:before="120" w:beforeLines="50" w:after="50" w:line="288" w:lineRule="auto"/>
        <w:rPr>
          <w:rFonts w:ascii="Arial" w:hAnsi="Arial" w:cs="Arial"/>
          <w:szCs w:val="21"/>
        </w:rPr>
      </w:pPr>
    </w:p>
    <w:p>
      <w:pPr>
        <w:snapToGrid w:val="0"/>
        <w:spacing w:before="120" w:beforeLines="50" w:after="50" w:line="288" w:lineRule="auto"/>
        <w:rPr>
          <w:rFonts w:ascii="Arial" w:hAnsi="Arial" w:cs="Arial"/>
          <w:szCs w:val="21"/>
        </w:rPr>
      </w:pPr>
      <w:r>
        <w:rPr>
          <w:rFonts w:ascii="Arial" w:hAnsi="Arial" w:cs="Arial"/>
          <w:szCs w:val="21"/>
        </w:rPr>
        <w:t>3．供应商按《医疗器械监督管理条例》（国务院令第739号）医疗器械分类管理要求具有有效的医疗器械经营许可或者备案（按《医疗器械监督管理条例》免于经营备案和无需办理医疗器械经营许可或者备案的情形除外），提供证明材料复印件。</w:t>
      </w:r>
      <w:r>
        <w:rPr>
          <w:rFonts w:ascii="Arial" w:hAnsi="Arial" w:cs="Arial"/>
          <w:b/>
          <w:szCs w:val="21"/>
        </w:rPr>
        <w:t>（必须提供）</w:t>
      </w:r>
    </w:p>
    <w:p>
      <w:pPr>
        <w:snapToGrid w:val="0"/>
        <w:spacing w:before="120" w:beforeLines="50" w:after="50" w:line="288" w:lineRule="auto"/>
        <w:rPr>
          <w:rFonts w:ascii="Arial" w:hAnsi="Arial" w:cs="Arial"/>
          <w:szCs w:val="21"/>
        </w:rPr>
      </w:pPr>
    </w:p>
    <w:p>
      <w:pPr>
        <w:snapToGrid w:val="0"/>
        <w:spacing w:before="120" w:beforeLines="50" w:after="50" w:line="288" w:lineRule="auto"/>
        <w:rPr>
          <w:rFonts w:ascii="Arial" w:hAnsi="Arial" w:cs="Arial"/>
          <w:b/>
          <w:szCs w:val="21"/>
        </w:rPr>
      </w:pPr>
      <w:r>
        <w:rPr>
          <w:rFonts w:ascii="Arial" w:hAnsi="Arial" w:cs="Arial"/>
          <w:szCs w:val="21"/>
        </w:rPr>
        <w:t>4．财务状况报告（表）复印件或银行出具的资信证明复印件。</w:t>
      </w:r>
      <w:r>
        <w:rPr>
          <w:rFonts w:ascii="Arial" w:hAnsi="Arial" w:cs="Arial"/>
        </w:rPr>
        <w:t>对于从取得营业执照时间起到截标时间为止不足1年的供应商，只需提交</w:t>
      </w:r>
      <w:r>
        <w:rPr>
          <w:rFonts w:ascii="Arial" w:hAnsi="Arial" w:cs="Arial"/>
          <w:szCs w:val="21"/>
        </w:rPr>
        <w:t>截标时间前一个月的财务状况报告（表）复印件。（按“评标方法及评标标准” “资格审查表”规定提供）。（加盖供应商CA签章）。</w:t>
      </w:r>
      <w:r>
        <w:rPr>
          <w:rFonts w:ascii="Arial" w:hAnsi="Arial" w:cs="Arial"/>
          <w:b/>
          <w:szCs w:val="21"/>
        </w:rPr>
        <w:t>（必须提供）</w:t>
      </w:r>
    </w:p>
    <w:p>
      <w:pPr>
        <w:snapToGrid w:val="0"/>
        <w:spacing w:before="120" w:beforeLines="50" w:after="50" w:line="288" w:lineRule="auto"/>
        <w:rPr>
          <w:rFonts w:ascii="Arial" w:hAnsi="Arial" w:cs="Arial"/>
          <w:szCs w:val="21"/>
        </w:rPr>
      </w:pPr>
    </w:p>
    <w:p>
      <w:pPr>
        <w:snapToGrid w:val="0"/>
        <w:spacing w:before="120" w:beforeLines="50" w:after="50" w:line="288" w:lineRule="auto"/>
        <w:rPr>
          <w:rFonts w:ascii="Arial" w:hAnsi="Arial" w:cs="Arial"/>
        </w:rPr>
      </w:pPr>
      <w:r>
        <w:rPr>
          <w:rFonts w:ascii="Arial" w:hAnsi="Arial" w:cs="Arial"/>
        </w:rPr>
        <w:t>5．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szCs w:val="21"/>
        </w:rPr>
        <w:t>（按“评标方法及评标标准” “资格审查表”规定提供）（加盖供应商CA签章）。</w:t>
      </w:r>
      <w:r>
        <w:rPr>
          <w:rFonts w:ascii="Arial" w:hAnsi="Arial" w:cs="Arial"/>
          <w:b/>
          <w:szCs w:val="21"/>
        </w:rPr>
        <w:t>（必须提供）</w:t>
      </w:r>
    </w:p>
    <w:p>
      <w:pPr>
        <w:snapToGrid w:val="0"/>
        <w:spacing w:before="120" w:beforeLines="50" w:after="50" w:line="288" w:lineRule="auto"/>
        <w:rPr>
          <w:rFonts w:ascii="Arial" w:hAnsi="Arial" w:cs="Arial"/>
          <w:szCs w:val="21"/>
        </w:rPr>
      </w:pPr>
    </w:p>
    <w:p>
      <w:pPr>
        <w:snapToGrid w:val="0"/>
        <w:spacing w:before="50" w:after="120" w:afterLines="50" w:line="288" w:lineRule="auto"/>
        <w:jc w:val="left"/>
        <w:rPr>
          <w:rFonts w:ascii="Arial" w:hAnsi="Arial" w:cs="Arial"/>
          <w:b/>
          <w:szCs w:val="21"/>
        </w:rPr>
      </w:pPr>
      <w:r>
        <w:rPr>
          <w:rFonts w:ascii="Arial" w:hAnsi="Arial" w:cs="Arial"/>
          <w:szCs w:val="21"/>
        </w:rPr>
        <w:t>6．具备法律、行政法规规定的其他要求的证明材料</w:t>
      </w:r>
      <w:r>
        <w:rPr>
          <w:rFonts w:ascii="Arial" w:hAnsi="Arial" w:cs="Arial"/>
        </w:rPr>
        <w:t>（</w:t>
      </w:r>
      <w:r>
        <w:rPr>
          <w:rFonts w:ascii="Arial" w:hAnsi="Arial" w:cs="Arial"/>
          <w:szCs w:val="21"/>
        </w:rPr>
        <w:t>按“评标方法及评标标准” “资格性检查表”规定提供</w:t>
      </w:r>
      <w:r>
        <w:rPr>
          <w:rFonts w:ascii="Arial" w:hAnsi="Arial" w:cs="Arial"/>
        </w:rPr>
        <w:t>）。</w:t>
      </w:r>
      <w:r>
        <w:rPr>
          <w:rFonts w:ascii="Arial" w:hAnsi="Arial" w:cs="Arial"/>
          <w:b/>
          <w:szCs w:val="21"/>
        </w:rPr>
        <w:t>（如招标文件有要求，则必须提供）</w:t>
      </w:r>
    </w:p>
    <w:p>
      <w:pPr>
        <w:snapToGrid w:val="0"/>
        <w:spacing w:before="50" w:after="120" w:afterLines="50" w:line="288" w:lineRule="auto"/>
        <w:jc w:val="left"/>
        <w:rPr>
          <w:rFonts w:ascii="Arial" w:hAnsi="Arial" w:cs="Arial"/>
        </w:rPr>
      </w:pPr>
    </w:p>
    <w:p>
      <w:pPr>
        <w:snapToGrid w:val="0"/>
        <w:spacing w:before="50" w:after="120" w:afterLines="50" w:line="288" w:lineRule="auto"/>
        <w:jc w:val="left"/>
        <w:rPr>
          <w:rFonts w:ascii="Arial" w:hAnsi="Arial" w:cs="Arial"/>
          <w:szCs w:val="21"/>
        </w:rPr>
      </w:pPr>
    </w:p>
    <w:p>
      <w:pPr>
        <w:snapToGrid w:val="0"/>
        <w:spacing w:before="50" w:after="120" w:afterLines="50" w:line="440" w:lineRule="exact"/>
        <w:jc w:val="left"/>
        <w:rPr>
          <w:rFonts w:ascii="Arial" w:hAnsi="Arial" w:cs="Arial"/>
          <w:b/>
          <w:bCs/>
          <w:szCs w:val="21"/>
        </w:rPr>
      </w:pPr>
      <w:bookmarkStart w:id="133" w:name="_Hlk19115874"/>
      <w:bookmarkStart w:id="134" w:name="_Hlk132792497"/>
      <w:r>
        <w:rPr>
          <w:rFonts w:ascii="Arial" w:hAnsi="Arial" w:cs="Arial"/>
          <w:szCs w:val="21"/>
        </w:rPr>
        <w:t>7．满足供应商特定资格条件的其他证明材料加盖供应商CA签章（按“评标方法及评标标准” “资格性检查表”“ 供应商应符合的特定资格条件”规定提供）。</w:t>
      </w:r>
      <w:r>
        <w:rPr>
          <w:rFonts w:ascii="Arial" w:hAnsi="Arial" w:cs="Arial"/>
          <w:b/>
          <w:bCs/>
          <w:szCs w:val="21"/>
        </w:rPr>
        <w:t>（如招标文件有要求，则必须提供）</w:t>
      </w:r>
    </w:p>
    <w:bookmarkEnd w:id="133"/>
    <w:bookmarkEnd w:id="134"/>
    <w:p>
      <w:pPr>
        <w:snapToGrid w:val="0"/>
        <w:spacing w:before="50" w:after="120" w:afterLines="50" w:line="288" w:lineRule="auto"/>
        <w:jc w:val="left"/>
        <w:rPr>
          <w:rFonts w:ascii="Arial" w:hAnsi="Arial" w:cs="Arial"/>
          <w:b/>
          <w:bCs/>
          <w:szCs w:val="21"/>
        </w:rPr>
      </w:pPr>
    </w:p>
    <w:p>
      <w:pPr>
        <w:snapToGrid w:val="0"/>
        <w:spacing w:before="50" w:after="120" w:afterLines="50" w:line="288" w:lineRule="auto"/>
        <w:jc w:val="left"/>
        <w:rPr>
          <w:rFonts w:ascii="Arial" w:hAnsi="Arial" w:cs="Arial"/>
          <w:szCs w:val="21"/>
        </w:rPr>
      </w:pPr>
    </w:p>
    <w:p>
      <w:pPr>
        <w:snapToGrid w:val="0"/>
        <w:spacing w:before="50" w:after="120" w:afterLines="50" w:line="288" w:lineRule="auto"/>
        <w:jc w:val="left"/>
        <w:rPr>
          <w:rFonts w:ascii="Arial" w:hAnsi="Arial" w:cs="Arial"/>
          <w:szCs w:val="21"/>
        </w:rPr>
      </w:pPr>
    </w:p>
    <w:p>
      <w:pPr>
        <w:snapToGrid w:val="0"/>
        <w:spacing w:before="50" w:after="120" w:afterLines="50" w:line="288" w:lineRule="auto"/>
        <w:jc w:val="left"/>
        <w:rPr>
          <w:rFonts w:ascii="Arial" w:hAnsi="Arial" w:cs="Arial"/>
          <w:b/>
          <w:szCs w:val="21"/>
        </w:rPr>
      </w:pPr>
      <w:r>
        <w:rPr>
          <w:rFonts w:ascii="Arial" w:hAnsi="Arial" w:cs="Arial"/>
          <w:szCs w:val="21"/>
        </w:rPr>
        <w:br w:type="page"/>
      </w:r>
      <w:r>
        <w:rPr>
          <w:rFonts w:ascii="Arial" w:hAnsi="Arial" w:cs="Arial"/>
          <w:szCs w:val="21"/>
        </w:rPr>
        <w:t>8．</w:t>
      </w:r>
      <w:r>
        <w:rPr>
          <w:rFonts w:ascii="Arial" w:hAnsi="Arial" w:cs="Arial"/>
        </w:rPr>
        <w:t>满足供应商特定资格条件的其他证明材料</w:t>
      </w:r>
      <w:r>
        <w:rPr>
          <w:rFonts w:ascii="Arial" w:hAnsi="Arial" w:cs="Arial"/>
          <w:szCs w:val="21"/>
        </w:rPr>
        <w:t>加盖供应商CA签章</w:t>
      </w:r>
      <w:r>
        <w:rPr>
          <w:rFonts w:ascii="Arial" w:hAnsi="Arial" w:cs="Arial"/>
        </w:rPr>
        <w:t>（</w:t>
      </w:r>
      <w:r>
        <w:rPr>
          <w:rFonts w:ascii="Arial" w:hAnsi="Arial" w:cs="Arial"/>
          <w:szCs w:val="21"/>
        </w:rPr>
        <w:t>按“评标方法及评标标准” “资格性检查表”“</w:t>
      </w:r>
      <w:r>
        <w:rPr>
          <w:rFonts w:ascii="Arial" w:hAnsi="Arial" w:cs="Arial"/>
          <w:szCs w:val="21"/>
          <w:lang w:val="zh-CN"/>
        </w:rPr>
        <w:t xml:space="preserve"> 供应商应符合的</w:t>
      </w:r>
      <w:r>
        <w:rPr>
          <w:rFonts w:ascii="Arial" w:hAnsi="Arial" w:cs="Arial"/>
          <w:szCs w:val="21"/>
        </w:rPr>
        <w:t>特定资格条件”规定提供</w:t>
      </w:r>
      <w:r>
        <w:rPr>
          <w:rFonts w:ascii="Arial" w:hAnsi="Arial" w:cs="Arial"/>
        </w:rPr>
        <w:t>）。</w:t>
      </w:r>
      <w:r>
        <w:rPr>
          <w:rFonts w:ascii="Arial" w:hAnsi="Arial" w:cs="Arial"/>
          <w:b/>
          <w:szCs w:val="21"/>
        </w:rPr>
        <w:t>（如招标文件有要求，则必须提供）</w:t>
      </w:r>
    </w:p>
    <w:p>
      <w:pPr>
        <w:snapToGrid w:val="0"/>
        <w:spacing w:before="50" w:after="120" w:afterLines="50" w:line="360" w:lineRule="auto"/>
        <w:jc w:val="left"/>
        <w:rPr>
          <w:rFonts w:ascii="Arial" w:hAnsi="Arial" w:cs="Arial"/>
          <w:szCs w:val="21"/>
        </w:rPr>
      </w:pPr>
      <w:r>
        <w:rPr>
          <w:rFonts w:ascii="Arial" w:hAnsi="Arial" w:cs="Arial"/>
          <w:szCs w:val="21"/>
        </w:rPr>
        <w:t>8.1投标人直接控股股东信息表</w:t>
      </w:r>
    </w:p>
    <w:tbl>
      <w:tblPr>
        <w:tblStyle w:val="55"/>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r>
    </w:tbl>
    <w:p>
      <w:pPr>
        <w:snapToGrid w:val="0"/>
        <w:spacing w:line="360" w:lineRule="auto"/>
        <w:jc w:val="left"/>
        <w:rPr>
          <w:rFonts w:ascii="Arial" w:hAnsi="Arial" w:cs="Arial"/>
          <w:szCs w:val="21"/>
        </w:rPr>
      </w:pPr>
      <w:r>
        <w:rPr>
          <w:rFonts w:ascii="Arial" w:hAnsi="Arial" w:cs="Arial"/>
          <w:szCs w:val="21"/>
        </w:rPr>
        <w:t>注：</w:t>
      </w:r>
    </w:p>
    <w:p>
      <w:pPr>
        <w:snapToGrid w:val="0"/>
        <w:spacing w:line="360" w:lineRule="auto"/>
        <w:jc w:val="left"/>
        <w:rPr>
          <w:rFonts w:ascii="Arial" w:hAnsi="Arial" w:cs="Arial"/>
          <w:szCs w:val="21"/>
        </w:rPr>
      </w:pPr>
      <w:r>
        <w:rPr>
          <w:rFonts w:ascii="Arial" w:hAnsi="Arial" w:cs="Arial"/>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Arial" w:hAnsi="Arial" w:cs="Arial"/>
          <w:szCs w:val="21"/>
        </w:rPr>
      </w:pPr>
      <w:r>
        <w:rPr>
          <w:rFonts w:ascii="Arial" w:hAnsi="Arial" w:cs="Arial"/>
          <w:szCs w:val="21"/>
        </w:rPr>
        <w:t>2.本表所指的控股关系仅限于直接控股关系，不包括间接的控股关系。公司实际控制人与公司之间的关系不属于本表所指的直接控股关系。</w:t>
      </w:r>
    </w:p>
    <w:p>
      <w:pPr>
        <w:snapToGrid w:val="0"/>
        <w:spacing w:line="360" w:lineRule="auto"/>
        <w:jc w:val="left"/>
        <w:rPr>
          <w:rFonts w:ascii="Arial" w:hAnsi="Arial" w:cs="Arial"/>
          <w:szCs w:val="21"/>
        </w:rPr>
      </w:pPr>
      <w:r>
        <w:rPr>
          <w:rFonts w:ascii="Arial" w:hAnsi="Arial" w:cs="Arial"/>
          <w:szCs w:val="21"/>
        </w:rPr>
        <w:t>3.供应商不存在直接控股股东的，则填“无”。</w:t>
      </w: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ind w:firstLine="4410" w:firstLineChars="2100"/>
        <w:rPr>
          <w:rFonts w:ascii="Arial" w:hAnsi="Arial" w:cs="Arial"/>
          <w:szCs w:val="21"/>
        </w:rPr>
      </w:pPr>
      <w:r>
        <w:rPr>
          <w:rFonts w:ascii="Arial" w:hAnsi="Arial" w:cs="Arial"/>
          <w:szCs w:val="21"/>
        </w:rPr>
        <w:t>供应商名称(电子签章)：</w:t>
      </w:r>
    </w:p>
    <w:p>
      <w:pPr>
        <w:snapToGrid w:val="0"/>
        <w:spacing w:line="360" w:lineRule="auto"/>
        <w:ind w:firstLine="4515" w:firstLineChars="2150"/>
        <w:rPr>
          <w:rFonts w:ascii="Arial" w:hAnsi="Arial" w:cs="Arial"/>
          <w:szCs w:val="21"/>
        </w:rPr>
      </w:pPr>
      <w:r>
        <w:rPr>
          <w:rFonts w:ascii="Arial" w:hAnsi="Arial" w:cs="Arial"/>
          <w:szCs w:val="21"/>
        </w:rPr>
        <w:t>日期：  年  月   日</w:t>
      </w:r>
    </w:p>
    <w:p>
      <w:pPr>
        <w:snapToGrid w:val="0"/>
        <w:jc w:val="center"/>
        <w:rPr>
          <w:rFonts w:ascii="Arial" w:hAnsi="Arial" w:cs="Arial"/>
          <w:b/>
          <w:sz w:val="28"/>
          <w:szCs w:val="28"/>
        </w:rPr>
      </w:pPr>
      <w:r>
        <w:rPr>
          <w:rFonts w:ascii="Arial" w:hAnsi="Arial" w:cs="Arial"/>
          <w:b/>
          <w:sz w:val="28"/>
          <w:szCs w:val="28"/>
        </w:rPr>
        <w:br w:type="page"/>
      </w:r>
    </w:p>
    <w:p>
      <w:pPr>
        <w:snapToGrid w:val="0"/>
        <w:spacing w:line="360" w:lineRule="auto"/>
        <w:jc w:val="left"/>
        <w:rPr>
          <w:rFonts w:ascii="Arial" w:hAnsi="Arial" w:cs="Arial"/>
          <w:szCs w:val="21"/>
        </w:rPr>
      </w:pPr>
      <w:r>
        <w:rPr>
          <w:rFonts w:ascii="Arial" w:hAnsi="Arial" w:cs="Arial"/>
          <w:szCs w:val="21"/>
        </w:rPr>
        <w:t>8.2投标人直接管理关系信息表</w:t>
      </w:r>
    </w:p>
    <w:tbl>
      <w:tblPr>
        <w:tblStyle w:val="5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bl>
    <w:p>
      <w:pPr>
        <w:snapToGrid w:val="0"/>
        <w:spacing w:line="360" w:lineRule="auto"/>
        <w:jc w:val="left"/>
        <w:rPr>
          <w:rFonts w:ascii="Arial" w:hAnsi="Arial" w:cs="Arial"/>
          <w:szCs w:val="21"/>
        </w:rPr>
      </w:pPr>
      <w:r>
        <w:rPr>
          <w:rFonts w:ascii="Arial" w:hAnsi="Arial" w:cs="Arial"/>
          <w:szCs w:val="21"/>
        </w:rPr>
        <w:t>注：</w:t>
      </w:r>
    </w:p>
    <w:p>
      <w:pPr>
        <w:snapToGrid w:val="0"/>
        <w:spacing w:line="360" w:lineRule="auto"/>
        <w:ind w:firstLine="420" w:firstLineChars="200"/>
        <w:jc w:val="left"/>
        <w:rPr>
          <w:rFonts w:ascii="Arial" w:hAnsi="Arial" w:cs="Arial"/>
          <w:szCs w:val="21"/>
        </w:rPr>
      </w:pPr>
      <w:r>
        <w:rPr>
          <w:rFonts w:ascii="Arial" w:hAnsi="Arial" w:cs="Arial"/>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Arial" w:hAnsi="Arial" w:cs="Arial"/>
          <w:szCs w:val="21"/>
        </w:rPr>
      </w:pPr>
      <w:r>
        <w:rPr>
          <w:rFonts w:ascii="Arial" w:hAnsi="Arial" w:cs="Arial"/>
          <w:szCs w:val="21"/>
        </w:rPr>
        <w:t>2.本表所指的管理关系仅限于直接管理关系，不包括间接的管理关系。</w:t>
      </w:r>
    </w:p>
    <w:p>
      <w:pPr>
        <w:snapToGrid w:val="0"/>
        <w:spacing w:line="360" w:lineRule="auto"/>
        <w:ind w:firstLine="420" w:firstLineChars="200"/>
        <w:jc w:val="left"/>
        <w:rPr>
          <w:rFonts w:ascii="Arial" w:hAnsi="Arial" w:cs="Arial"/>
          <w:szCs w:val="21"/>
        </w:rPr>
      </w:pPr>
      <w:r>
        <w:rPr>
          <w:rFonts w:ascii="Arial" w:hAnsi="Arial" w:cs="Arial"/>
          <w:szCs w:val="21"/>
        </w:rPr>
        <w:t>3.供应商不存在直接管理关系的，则填“无”。</w:t>
      </w: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ind w:firstLine="4410" w:firstLineChars="2100"/>
        <w:rPr>
          <w:rFonts w:ascii="Arial" w:hAnsi="Arial" w:cs="Arial"/>
          <w:szCs w:val="21"/>
        </w:rPr>
      </w:pPr>
      <w:r>
        <w:rPr>
          <w:rFonts w:ascii="Arial" w:hAnsi="Arial" w:cs="Arial"/>
          <w:szCs w:val="21"/>
        </w:rPr>
        <w:t>供应商名称(电子签章)：</w:t>
      </w:r>
    </w:p>
    <w:p>
      <w:pPr>
        <w:snapToGrid w:val="0"/>
        <w:spacing w:line="360" w:lineRule="auto"/>
        <w:ind w:firstLine="4515" w:firstLineChars="2150"/>
        <w:rPr>
          <w:rFonts w:ascii="Arial" w:hAnsi="Arial" w:cs="Arial"/>
          <w:szCs w:val="21"/>
        </w:rPr>
      </w:pPr>
      <w:r>
        <w:rPr>
          <w:rFonts w:ascii="Arial" w:hAnsi="Arial" w:cs="Arial"/>
          <w:szCs w:val="21"/>
        </w:rPr>
        <w:t>日期：  年  月   日</w:t>
      </w:r>
    </w:p>
    <w:p>
      <w:pPr>
        <w:snapToGrid w:val="0"/>
        <w:spacing w:before="50" w:after="120" w:afterLines="50" w:line="440" w:lineRule="exact"/>
        <w:jc w:val="left"/>
        <w:rPr>
          <w:rFonts w:ascii="Arial" w:hAnsi="Arial" w:cs="Arial"/>
          <w:szCs w:val="21"/>
        </w:rPr>
      </w:pPr>
    </w:p>
    <w:p>
      <w:pPr>
        <w:snapToGrid w:val="0"/>
        <w:spacing w:before="120" w:beforeLines="50" w:after="50" w:line="360" w:lineRule="exact"/>
        <w:rPr>
          <w:rFonts w:ascii="Arial" w:hAnsi="Arial" w:cs="Arial"/>
          <w:szCs w:val="21"/>
        </w:rPr>
      </w:pPr>
    </w:p>
    <w:p>
      <w:pPr>
        <w:snapToGrid w:val="0"/>
        <w:spacing w:before="50" w:after="120" w:afterLines="50"/>
        <w:jc w:val="left"/>
        <w:rPr>
          <w:rFonts w:ascii="Arial" w:hAnsi="Arial" w:cs="Arial"/>
          <w:szCs w:val="21"/>
        </w:rPr>
      </w:pPr>
      <w:bookmarkStart w:id="135" w:name="_Hlk93048232"/>
      <w:r>
        <w:rPr>
          <w:rFonts w:ascii="Arial" w:hAnsi="Arial" w:cs="Arial"/>
          <w:szCs w:val="21"/>
        </w:rPr>
        <w:t>9．供应商认为应当要提交的其他资格证明材料。</w:t>
      </w:r>
      <w:r>
        <w:rPr>
          <w:rFonts w:ascii="Arial" w:hAnsi="Arial" w:cs="Arial"/>
          <w:bCs/>
          <w:sz w:val="24"/>
        </w:rPr>
        <w:t xml:space="preserve"> </w:t>
      </w:r>
    </w:p>
    <w:p>
      <w:pPr>
        <w:snapToGrid w:val="0"/>
        <w:spacing w:before="120" w:beforeLines="50" w:after="50" w:line="440" w:lineRule="exact"/>
        <w:jc w:val="left"/>
        <w:outlineLvl w:val="1"/>
        <w:rPr>
          <w:rFonts w:ascii="Arial" w:hAnsi="Arial" w:cs="Arial"/>
          <w:bCs/>
          <w:sz w:val="24"/>
        </w:rPr>
      </w:pPr>
      <w:r>
        <w:rPr>
          <w:rFonts w:ascii="Arial" w:hAnsi="Arial" w:cs="Arial"/>
          <w:szCs w:val="21"/>
        </w:rPr>
        <w:br w:type="page"/>
      </w:r>
      <w:bookmarkEnd w:id="135"/>
      <w:r>
        <w:rPr>
          <w:rFonts w:ascii="Arial" w:hAnsi="Arial" w:cs="Arial"/>
          <w:bCs/>
          <w:sz w:val="24"/>
        </w:rPr>
        <w:t xml:space="preserve">2．投标文件第二册封面参考格式： </w:t>
      </w:r>
    </w:p>
    <w:p>
      <w:pPr>
        <w:snapToGrid w:val="0"/>
        <w:spacing w:before="50" w:after="120" w:afterLines="50" w:line="400" w:lineRule="exact"/>
        <w:jc w:val="left"/>
        <w:rPr>
          <w:rFonts w:ascii="Arial" w:hAnsi="Arial" w:cs="Arial"/>
          <w:bCs/>
          <w:sz w:val="24"/>
        </w:rPr>
      </w:pPr>
    </w:p>
    <w:p>
      <w:pPr>
        <w:snapToGrid w:val="0"/>
        <w:spacing w:before="120" w:beforeLines="50" w:after="50" w:line="360" w:lineRule="exact"/>
        <w:rPr>
          <w:rFonts w:ascii="Arial" w:hAnsi="Arial" w:cs="Arial"/>
          <w:sz w:val="24"/>
        </w:rPr>
      </w:pPr>
    </w:p>
    <w:p>
      <w:pPr>
        <w:snapToGrid w:val="0"/>
        <w:spacing w:before="120" w:beforeLines="50" w:after="50" w:line="360" w:lineRule="exact"/>
        <w:jc w:val="center"/>
        <w:rPr>
          <w:rFonts w:ascii="Arial" w:hAnsi="Arial" w:cs="Arial"/>
          <w:bCs/>
          <w:sz w:val="24"/>
        </w:rPr>
      </w:pPr>
    </w:p>
    <w:p>
      <w:pPr>
        <w:pStyle w:val="32"/>
        <w:rPr>
          <w:rFonts w:ascii="Arial" w:hAnsi="Arial" w:cs="Arial"/>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投标文件</w:t>
      </w: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第二册  商务技术报价文件</w:t>
      </w: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 xml:space="preserve">项目名称： </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pPr>
        <w:pStyle w:val="5"/>
        <w:spacing w:line="360" w:lineRule="auto"/>
        <w:ind w:firstLine="480" w:firstLineChars="200"/>
        <w:rPr>
          <w:rFonts w:ascii="Arial" w:hAnsi="Arial" w:eastAsia="宋体" w:cs="Arial"/>
          <w:bCs/>
          <w:sz w:val="24"/>
          <w:szCs w:val="24"/>
        </w:rPr>
      </w:pPr>
    </w:p>
    <w:p>
      <w:pPr>
        <w:pStyle w:val="5"/>
        <w:spacing w:line="360" w:lineRule="auto"/>
        <w:ind w:firstLine="480" w:firstLineChars="200"/>
        <w:rPr>
          <w:rFonts w:ascii="Arial" w:hAnsi="Arial" w:eastAsia="宋体" w:cs="Arial"/>
          <w:bCs/>
          <w:sz w:val="28"/>
          <w:szCs w:val="28"/>
        </w:rPr>
      </w:pPr>
      <w:r>
        <w:rPr>
          <w:rFonts w:ascii="Arial" w:hAnsi="Arial" w:eastAsia="宋体" w:cs="Arial"/>
          <w:bCs/>
          <w:sz w:val="24"/>
          <w:szCs w:val="24"/>
        </w:rPr>
        <w:t>供应商[公章(CA签章)]</w:t>
      </w:r>
      <w:r>
        <w:rPr>
          <w:rFonts w:ascii="Arial" w:hAnsi="Arial" w:eastAsia="宋体" w:cs="Arial"/>
          <w:bCs/>
          <w:sz w:val="28"/>
          <w:szCs w:val="28"/>
        </w:rPr>
        <w:t>：</w:t>
      </w:r>
      <w:r>
        <w:rPr>
          <w:rFonts w:ascii="Arial" w:hAnsi="Arial" w:eastAsia="宋体" w:cs="Arial"/>
          <w:bCs/>
          <w:sz w:val="28"/>
          <w:szCs w:val="28"/>
          <w:u w:val="single"/>
        </w:rPr>
        <w:t xml:space="preserve">                              </w:t>
      </w:r>
    </w:p>
    <w:p>
      <w:pPr>
        <w:pStyle w:val="5"/>
        <w:spacing w:line="360" w:lineRule="auto"/>
        <w:ind w:left="519" w:leftChars="247" w:firstLine="0" w:firstLineChars="0"/>
        <w:rPr>
          <w:rFonts w:ascii="Arial" w:hAnsi="Arial" w:eastAsia="宋体" w:cs="Arial"/>
          <w:sz w:val="28"/>
          <w:szCs w:val="28"/>
          <w:u w:val="single"/>
        </w:rPr>
      </w:pPr>
      <w:r>
        <w:rPr>
          <w:rFonts w:ascii="Arial" w:hAnsi="Arial" w:eastAsia="宋体" w:cs="Arial"/>
          <w:bCs/>
          <w:sz w:val="24"/>
          <w:szCs w:val="24"/>
        </w:rPr>
        <w:t>法定代表人或相应的委托代理人签字[或盖章(CA签章)]</w:t>
      </w:r>
      <w:r>
        <w:rPr>
          <w:rFonts w:ascii="Arial" w:hAnsi="Arial" w:eastAsia="宋体" w:cs="Arial"/>
          <w:sz w:val="28"/>
          <w:szCs w:val="28"/>
        </w:rPr>
        <w:t>：</w:t>
      </w:r>
      <w:r>
        <w:rPr>
          <w:rFonts w:ascii="Arial" w:hAnsi="Arial" w:eastAsia="宋体" w:cs="Arial"/>
          <w:sz w:val="28"/>
          <w:szCs w:val="28"/>
          <w:u w:val="single"/>
        </w:rPr>
        <w:t xml:space="preserve">              </w:t>
      </w:r>
    </w:p>
    <w:p>
      <w:pPr>
        <w:pStyle w:val="5"/>
        <w:spacing w:line="360" w:lineRule="auto"/>
        <w:ind w:left="479" w:leftChars="228" w:firstLine="0" w:firstLineChars="0"/>
        <w:rPr>
          <w:rFonts w:ascii="Arial" w:hAnsi="Arial" w:eastAsia="宋体" w:cs="Arial"/>
          <w:bCs/>
          <w:sz w:val="28"/>
          <w:szCs w:val="28"/>
          <w:u w:val="single"/>
        </w:rPr>
      </w:pPr>
      <w:r>
        <w:rPr>
          <w:rFonts w:ascii="Arial" w:hAnsi="Arial" w:eastAsia="宋体" w:cs="Arial"/>
          <w:bCs/>
          <w:sz w:val="24"/>
          <w:szCs w:val="24"/>
        </w:rPr>
        <w:t>联系电话</w:t>
      </w:r>
      <w:r>
        <w:rPr>
          <w:rFonts w:ascii="Arial" w:hAnsi="Arial" w:eastAsia="宋体" w:cs="Arial"/>
          <w:bCs/>
          <w:sz w:val="28"/>
          <w:szCs w:val="28"/>
        </w:rPr>
        <w:t>：</w:t>
      </w:r>
      <w:r>
        <w:rPr>
          <w:rFonts w:ascii="Arial" w:hAnsi="Arial" w:eastAsia="宋体" w:cs="Arial"/>
          <w:bCs/>
          <w:sz w:val="28"/>
          <w:szCs w:val="28"/>
          <w:u w:val="single"/>
        </w:rPr>
        <w:t xml:space="preserve">                                                </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日期：</w:t>
      </w:r>
      <w:r>
        <w:rPr>
          <w:rFonts w:ascii="Arial" w:hAnsi="Arial" w:cs="Arial"/>
          <w:bCs/>
          <w:sz w:val="28"/>
          <w:szCs w:val="28"/>
          <w:u w:val="single"/>
        </w:rPr>
        <w:t xml:space="preserve">      </w:t>
      </w:r>
      <w:r>
        <w:rPr>
          <w:rFonts w:ascii="Arial" w:hAnsi="Arial" w:cs="Arial"/>
          <w:bCs/>
          <w:sz w:val="24"/>
        </w:rPr>
        <w:t>年</w:t>
      </w:r>
      <w:r>
        <w:rPr>
          <w:rFonts w:ascii="Arial" w:hAnsi="Arial" w:cs="Arial"/>
          <w:bCs/>
          <w:sz w:val="28"/>
          <w:szCs w:val="28"/>
          <w:u w:val="single"/>
        </w:rPr>
        <w:t xml:space="preserve">      </w:t>
      </w:r>
      <w:r>
        <w:rPr>
          <w:rFonts w:ascii="Arial" w:hAnsi="Arial" w:cs="Arial"/>
          <w:bCs/>
          <w:sz w:val="24"/>
        </w:rPr>
        <w:t>月</w:t>
      </w:r>
      <w:r>
        <w:rPr>
          <w:rFonts w:ascii="Arial" w:hAnsi="Arial" w:cs="Arial"/>
          <w:bCs/>
          <w:sz w:val="28"/>
          <w:szCs w:val="28"/>
          <w:u w:val="single"/>
        </w:rPr>
        <w:t xml:space="preserve">      </w:t>
      </w:r>
      <w:r>
        <w:rPr>
          <w:rFonts w:ascii="Arial" w:hAnsi="Arial" w:cs="Arial"/>
          <w:bCs/>
          <w:sz w:val="24"/>
        </w:rPr>
        <w:t>日</w:t>
      </w:r>
    </w:p>
    <w:p>
      <w:pPr>
        <w:pStyle w:val="12"/>
        <w:snapToGrid w:val="0"/>
        <w:spacing w:before="50" w:after="50" w:line="360" w:lineRule="exact"/>
        <w:ind w:firstLine="960" w:firstLineChars="400"/>
        <w:rPr>
          <w:rFonts w:ascii="Arial" w:hAnsi="Arial" w:cs="Arial"/>
          <w:bCs/>
          <w:sz w:val="24"/>
          <w:szCs w:val="24"/>
        </w:rPr>
      </w:pPr>
    </w:p>
    <w:p>
      <w:pPr>
        <w:rPr>
          <w:rFonts w:ascii="Arial" w:hAnsi="Arial" w:cs="Arial"/>
        </w:rPr>
      </w:pPr>
      <w:r>
        <w:rPr>
          <w:rFonts w:ascii="Arial" w:hAnsi="Arial" w:cs="Arial"/>
        </w:rPr>
        <w:br w:type="page"/>
      </w:r>
    </w:p>
    <w:p>
      <w:pPr>
        <w:snapToGrid w:val="0"/>
        <w:spacing w:before="50" w:after="50" w:line="440" w:lineRule="exact"/>
        <w:ind w:firstLine="138" w:firstLineChars="49"/>
        <w:jc w:val="center"/>
        <w:rPr>
          <w:rFonts w:ascii="Arial" w:hAnsi="Arial" w:cs="Arial"/>
          <w:b/>
          <w:sz w:val="28"/>
          <w:szCs w:val="28"/>
        </w:rPr>
      </w:pPr>
      <w:r>
        <w:rPr>
          <w:rFonts w:ascii="Arial" w:hAnsi="Arial" w:cs="Arial"/>
          <w:b/>
          <w:sz w:val="28"/>
          <w:szCs w:val="28"/>
        </w:rPr>
        <w:t>目录</w:t>
      </w:r>
    </w:p>
    <w:p>
      <w:pPr>
        <w:snapToGrid w:val="0"/>
        <w:spacing w:before="50" w:after="50" w:line="440" w:lineRule="exact"/>
        <w:ind w:firstLine="118" w:firstLineChars="49"/>
        <w:jc w:val="center"/>
        <w:rPr>
          <w:rFonts w:ascii="Arial" w:hAnsi="Arial" w:cs="Arial"/>
          <w:b/>
          <w:sz w:val="24"/>
        </w:rPr>
      </w:pPr>
      <w:r>
        <w:rPr>
          <w:rFonts w:ascii="Arial" w:hAnsi="Arial" w:cs="Arial"/>
          <w:b/>
          <w:sz w:val="24"/>
        </w:rPr>
        <w:t>（应有页码）</w:t>
      </w:r>
    </w:p>
    <w:p>
      <w:pPr>
        <w:rPr>
          <w:rFonts w:ascii="Arial" w:hAnsi="Arial" w:cs="Arial"/>
          <w:b/>
          <w:szCs w:val="21"/>
        </w:rPr>
      </w:pPr>
      <w:r>
        <w:rPr>
          <w:rFonts w:ascii="Arial" w:hAnsi="Arial" w:cs="Arial"/>
        </w:rPr>
        <w:br w:type="page"/>
      </w:r>
      <w:bookmarkStart w:id="136" w:name="_Toc455309222"/>
      <w:bookmarkStart w:id="137" w:name="_Toc462223472"/>
      <w:bookmarkStart w:id="138" w:name="_Toc462320613"/>
      <w:bookmarkStart w:id="139" w:name="_Hlk19114325"/>
      <w:r>
        <w:rPr>
          <w:rFonts w:ascii="Arial" w:hAnsi="Arial" w:cs="Arial"/>
          <w:szCs w:val="21"/>
        </w:rPr>
        <w:t>1．法定代表人身份证明</w:t>
      </w:r>
      <w:r>
        <w:rPr>
          <w:rFonts w:ascii="Arial" w:hAnsi="Arial" w:cs="Arial"/>
          <w:b/>
          <w:szCs w:val="21"/>
        </w:rPr>
        <w:t>（无授权代表时必须提供）：</w:t>
      </w:r>
    </w:p>
    <w:p>
      <w:pPr>
        <w:snapToGrid w:val="0"/>
        <w:spacing w:before="120" w:beforeLines="50" w:after="50" w:line="440" w:lineRule="exact"/>
        <w:jc w:val="center"/>
        <w:rPr>
          <w:rFonts w:ascii="Arial" w:hAnsi="Arial" w:cs="Arial"/>
          <w:szCs w:val="21"/>
        </w:rPr>
      </w:pPr>
    </w:p>
    <w:p>
      <w:pPr>
        <w:snapToGrid w:val="0"/>
        <w:spacing w:before="120" w:beforeLines="50" w:after="50" w:line="440" w:lineRule="exact"/>
        <w:jc w:val="center"/>
        <w:rPr>
          <w:rFonts w:ascii="Arial" w:hAnsi="Arial" w:cs="Arial"/>
          <w:b/>
          <w:szCs w:val="21"/>
        </w:rPr>
      </w:pPr>
      <w:r>
        <w:rPr>
          <w:rFonts w:ascii="Arial" w:hAnsi="Arial" w:cs="Arial"/>
          <w:b/>
          <w:szCs w:val="21"/>
        </w:rPr>
        <w:t>法定代表人身份证明</w:t>
      </w:r>
      <w:bookmarkEnd w:id="136"/>
      <w:bookmarkEnd w:id="137"/>
      <w:bookmarkEnd w:id="138"/>
    </w:p>
    <w:p>
      <w:pPr>
        <w:spacing w:line="360" w:lineRule="auto"/>
        <w:rPr>
          <w:rFonts w:ascii="Arial" w:hAnsi="Arial" w:cs="Arial"/>
        </w:rPr>
      </w:pPr>
    </w:p>
    <w:p>
      <w:pPr>
        <w:spacing w:line="540" w:lineRule="exact"/>
        <w:rPr>
          <w:rFonts w:ascii="Arial" w:hAnsi="Arial" w:cs="Arial"/>
          <w:szCs w:val="21"/>
        </w:rPr>
      </w:pPr>
      <w:r>
        <w:rPr>
          <w:rFonts w:ascii="Arial" w:hAnsi="Arial" w:cs="Arial"/>
          <w:szCs w:val="21"/>
        </w:rPr>
        <w:t xml:space="preserve">供应商名称： </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单位性质：</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地址：</w:t>
      </w:r>
      <w:r>
        <w:rPr>
          <w:rFonts w:ascii="Arial" w:hAnsi="Arial" w:cs="Arial"/>
          <w:szCs w:val="21"/>
          <w:u w:val="single"/>
        </w:rPr>
        <w:t xml:space="preserve">                     </w:t>
      </w:r>
    </w:p>
    <w:p>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年      月     日</w:t>
      </w:r>
    </w:p>
    <w:p>
      <w:pPr>
        <w:spacing w:line="540" w:lineRule="exact"/>
        <w:rPr>
          <w:rFonts w:ascii="Arial" w:hAnsi="Arial" w:cs="Arial"/>
          <w:szCs w:val="21"/>
        </w:rPr>
      </w:pPr>
      <w:r>
        <w:rPr>
          <w:rFonts w:ascii="Arial" w:hAnsi="Arial" w:cs="Arial"/>
          <w:szCs w:val="21"/>
        </w:rPr>
        <w:t>经营期限：</w:t>
      </w:r>
    </w:p>
    <w:p>
      <w:pPr>
        <w:spacing w:line="540" w:lineRule="exact"/>
        <w:rPr>
          <w:rFonts w:ascii="Arial" w:hAnsi="Arial" w:cs="Arial"/>
          <w:szCs w:val="21"/>
        </w:rPr>
      </w:pPr>
      <w:r>
        <w:rPr>
          <w:rFonts w:ascii="Arial" w:hAnsi="Arial" w:cs="Arial"/>
          <w:szCs w:val="21"/>
        </w:rPr>
        <w:t xml:space="preserve">姓名：；          性别：  </w:t>
      </w:r>
    </w:p>
    <w:p>
      <w:pPr>
        <w:spacing w:line="540" w:lineRule="exact"/>
        <w:rPr>
          <w:rFonts w:ascii="Arial" w:hAnsi="Arial" w:cs="Arial"/>
          <w:szCs w:val="21"/>
        </w:rPr>
      </w:pPr>
      <w:r>
        <w:rPr>
          <w:rFonts w:ascii="Arial" w:hAnsi="Arial" w:cs="Arial"/>
          <w:szCs w:val="21"/>
        </w:rPr>
        <w:t>年龄：；    职务：；    身份证：</w:t>
      </w:r>
    </w:p>
    <w:p>
      <w:pPr>
        <w:spacing w:line="540" w:lineRule="exact"/>
        <w:rPr>
          <w:rFonts w:ascii="Arial" w:hAnsi="Arial" w:cs="Arial"/>
          <w:szCs w:val="21"/>
        </w:rPr>
      </w:pPr>
      <w:r>
        <w:rPr>
          <w:rFonts w:ascii="Arial" w:hAnsi="Arial" w:cs="Arial"/>
          <w:szCs w:val="21"/>
        </w:rPr>
        <w:t>系</w:t>
      </w:r>
      <w:r>
        <w:rPr>
          <w:rFonts w:ascii="Arial" w:hAnsi="Arial" w:cs="Arial"/>
          <w:szCs w:val="21"/>
          <w:u w:val="single"/>
        </w:rPr>
        <w:t>（ 供应商名称）</w:t>
      </w:r>
      <w:r>
        <w:rPr>
          <w:rFonts w:ascii="Arial" w:hAnsi="Arial" w:cs="Arial"/>
          <w:szCs w:val="21"/>
        </w:rPr>
        <w:t>的法定代表人。</w:t>
      </w:r>
    </w:p>
    <w:p>
      <w:pPr>
        <w:spacing w:line="540" w:lineRule="exact"/>
        <w:rPr>
          <w:rFonts w:ascii="Arial" w:hAnsi="Arial" w:cs="Arial"/>
          <w:szCs w:val="21"/>
        </w:rPr>
      </w:pPr>
    </w:p>
    <w:p>
      <w:pPr>
        <w:spacing w:line="540" w:lineRule="exact"/>
        <w:ind w:firstLine="420" w:firstLineChars="200"/>
        <w:rPr>
          <w:rFonts w:ascii="Arial" w:hAnsi="Arial" w:cs="Arial"/>
          <w:szCs w:val="21"/>
        </w:rPr>
      </w:pPr>
      <w:r>
        <w:rPr>
          <w:rFonts w:ascii="Arial" w:hAnsi="Arial" w:cs="Arial"/>
          <w:szCs w:val="21"/>
        </w:rPr>
        <w:t>特此证明。</w:t>
      </w:r>
    </w:p>
    <w:p>
      <w:pPr>
        <w:spacing w:line="360" w:lineRule="auto"/>
        <w:ind w:firstLine="4830" w:firstLineChars="23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pPr>
        <w:spacing w:line="360" w:lineRule="auto"/>
        <w:jc w:val="center"/>
        <w:rPr>
          <w:rFonts w:ascii="Arial" w:hAnsi="Arial" w:cs="Arial"/>
          <w:szCs w:val="21"/>
        </w:rPr>
      </w:pPr>
      <w:r>
        <w:rPr>
          <w:rFonts w:ascii="Arial" w:hAnsi="Arial" w:cs="Arial"/>
          <w:szCs w:val="21"/>
        </w:rPr>
        <w:t xml:space="preserve">年  月  日 </w:t>
      </w:r>
    </w:p>
    <w:p>
      <w:pPr>
        <w:spacing w:line="360" w:lineRule="auto"/>
        <w:ind w:firstLine="420" w:firstLineChars="200"/>
        <w:rPr>
          <w:rFonts w:ascii="Arial" w:hAnsi="Arial" w:cs="Arial"/>
          <w:szCs w:val="21"/>
        </w:rPr>
      </w:pPr>
    </w:p>
    <w:p>
      <w:pPr>
        <w:spacing w:line="360" w:lineRule="auto"/>
        <w:rPr>
          <w:rFonts w:ascii="Arial" w:hAnsi="Arial" w:cs="Arial"/>
          <w:szCs w:val="21"/>
        </w:rPr>
      </w:pPr>
      <w:r>
        <w:rPr>
          <w:rFonts w:ascii="Arial" w:hAnsi="Arial" w:cs="Arial"/>
          <w:szCs w:val="21"/>
        </w:rPr>
        <w:t>附件：法定代表人身份证复印件</w:t>
      </w:r>
    </w:p>
    <w:p>
      <w:pPr>
        <w:spacing w:line="360" w:lineRule="auto"/>
        <w:rPr>
          <w:rFonts w:ascii="Arial" w:hAnsi="Arial" w:cs="Arial"/>
          <w:szCs w:val="21"/>
        </w:rPr>
      </w:pPr>
    </w:p>
    <w:p>
      <w:pPr>
        <w:spacing w:line="360" w:lineRule="auto"/>
        <w:rPr>
          <w:rFonts w:ascii="Arial" w:hAnsi="Arial" w:cs="Arial"/>
        </w:rPr>
      </w:pPr>
      <w:r>
        <w:rPr>
          <w:rFonts w:ascii="Arial" w:hAnsi="Arial" w:cs="Arial"/>
        </w:rPr>
        <w:t>注：法定代表人亲自出席开标会议时，须随身携带本“法定代表人身份证明”原件一份以及身份证原件，以备核查。</w:t>
      </w:r>
    </w:p>
    <w:bookmarkEnd w:id="139"/>
    <w:p>
      <w:pPr>
        <w:snapToGrid w:val="0"/>
        <w:spacing w:before="120" w:beforeLines="50" w:after="50" w:line="360" w:lineRule="exact"/>
        <w:rPr>
          <w:rFonts w:ascii="Arial" w:hAnsi="Arial" w:cs="Arial"/>
          <w:b/>
          <w:szCs w:val="21"/>
        </w:rPr>
      </w:pPr>
      <w:r>
        <w:rPr>
          <w:rFonts w:ascii="Arial" w:hAnsi="Arial" w:cs="Arial"/>
          <w:b/>
          <w:szCs w:val="21"/>
        </w:rPr>
        <w:br w:type="page"/>
      </w:r>
      <w:r>
        <w:rPr>
          <w:rFonts w:ascii="Arial" w:hAnsi="Arial" w:cs="Arial"/>
          <w:b/>
          <w:szCs w:val="21"/>
        </w:rPr>
        <w:t>1．授权委托书（有授权代表时必须提供）：</w:t>
      </w:r>
    </w:p>
    <w:p>
      <w:pPr>
        <w:snapToGrid w:val="0"/>
        <w:spacing w:before="120" w:beforeLines="50" w:after="50" w:line="440" w:lineRule="exact"/>
        <w:jc w:val="center"/>
        <w:rPr>
          <w:rFonts w:ascii="Arial" w:hAnsi="Arial" w:cs="Arial"/>
          <w:b/>
          <w:szCs w:val="21"/>
        </w:rPr>
      </w:pPr>
    </w:p>
    <w:p>
      <w:pPr>
        <w:snapToGrid w:val="0"/>
        <w:spacing w:before="120" w:beforeLines="50" w:after="50" w:line="440" w:lineRule="exact"/>
        <w:jc w:val="center"/>
        <w:rPr>
          <w:rFonts w:ascii="Arial" w:hAnsi="Arial" w:cs="Arial"/>
          <w:b/>
          <w:szCs w:val="21"/>
        </w:rPr>
      </w:pPr>
      <w:r>
        <w:rPr>
          <w:rFonts w:ascii="Arial" w:hAnsi="Arial" w:cs="Arial"/>
          <w:b/>
          <w:szCs w:val="21"/>
        </w:rPr>
        <w:t>法定代表人授权委托书</w:t>
      </w:r>
    </w:p>
    <w:p>
      <w:pPr>
        <w:snapToGrid w:val="0"/>
        <w:spacing w:before="120" w:beforeLines="5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pPr>
        <w:snapToGrid w:val="0"/>
        <w:spacing w:before="120" w:beforeLines="50" w:after="50" w:line="440" w:lineRule="exact"/>
        <w:ind w:firstLine="420" w:firstLineChars="200"/>
        <w:rPr>
          <w:rFonts w:ascii="Arial" w:hAnsi="Arial" w:cs="Arial"/>
          <w:szCs w:val="21"/>
        </w:rPr>
      </w:pPr>
      <w:r>
        <w:rPr>
          <w:rFonts w:ascii="Arial" w:hAnsi="Arial" w:cs="Arial"/>
          <w:szCs w:val="21"/>
        </w:rPr>
        <w:t>我__</w:t>
      </w:r>
      <w:r>
        <w:rPr>
          <w:rFonts w:ascii="Arial" w:hAnsi="Arial" w:cs="Arial"/>
          <w:i/>
          <w:iCs/>
          <w:szCs w:val="21"/>
          <w:u w:val="single"/>
        </w:rPr>
        <w:t>（法定代表人姓名）</w:t>
      </w:r>
      <w:r>
        <w:rPr>
          <w:rFonts w:ascii="Arial" w:hAnsi="Arial" w:cs="Arial"/>
          <w:szCs w:val="21"/>
        </w:rPr>
        <w:t>_系_</w:t>
      </w:r>
      <w:r>
        <w:rPr>
          <w:rFonts w:ascii="Arial" w:hAnsi="Arial" w:cs="Arial"/>
          <w:i/>
          <w:iCs/>
          <w:szCs w:val="21"/>
          <w:u w:val="single"/>
        </w:rPr>
        <w:t>（供应商名称）</w:t>
      </w:r>
      <w:r>
        <w:rPr>
          <w:rFonts w:ascii="Arial" w:hAnsi="Arial" w:cs="Arial"/>
          <w:szCs w:val="21"/>
        </w:rPr>
        <w:t>_的法定代表人，现授权委托本单位在职职工（姓名）以我方的名义参加</w:t>
      </w:r>
      <w:r>
        <w:rPr>
          <w:rFonts w:ascii="Arial" w:hAnsi="Arial" w:cs="Arial"/>
          <w:szCs w:val="21"/>
          <w:u w:val="single"/>
        </w:rPr>
        <w:t xml:space="preserve"> </w:t>
      </w:r>
      <w:r>
        <w:rPr>
          <w:rFonts w:ascii="Arial" w:hAnsi="Arial" w:cs="Arial"/>
          <w:i/>
          <w:iCs/>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项目的投标活动，并代表我方全权办理针对上述项目的投标、开标、评标、签约等具体事务和签署相关文件。</w:t>
      </w:r>
    </w:p>
    <w:p>
      <w:pPr>
        <w:snapToGrid w:val="0"/>
        <w:spacing w:before="120" w:beforeLines="50" w:after="50" w:line="440" w:lineRule="exact"/>
        <w:rPr>
          <w:rFonts w:ascii="Arial" w:hAnsi="Arial" w:cs="Arial"/>
          <w:szCs w:val="21"/>
        </w:rPr>
      </w:pPr>
      <w:r>
        <w:rPr>
          <w:rFonts w:ascii="Arial" w:hAnsi="Arial" w:cs="Arial"/>
          <w:szCs w:val="21"/>
        </w:rPr>
        <w:t>我方对被授权人的签名事项负全部责任。</w:t>
      </w:r>
    </w:p>
    <w:p>
      <w:pPr>
        <w:snapToGrid w:val="0"/>
        <w:spacing w:before="120" w:beforeLines="5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rFonts w:ascii="Arial" w:hAnsi="Arial" w:cs="Arial"/>
          <w:szCs w:val="21"/>
        </w:rPr>
      </w:pPr>
      <w:r>
        <w:rPr>
          <w:rFonts w:ascii="Arial" w:hAnsi="Arial" w:cs="Arial"/>
          <w:szCs w:val="21"/>
        </w:rPr>
        <w:t>被授权人无转委托权，特此委托。</w:t>
      </w:r>
    </w:p>
    <w:p>
      <w:pPr>
        <w:snapToGrid w:val="0"/>
        <w:spacing w:before="120" w:beforeLines="50" w:after="50" w:line="440" w:lineRule="exact"/>
        <w:rPr>
          <w:rFonts w:ascii="Arial" w:hAnsi="Arial" w:cs="Arial"/>
          <w:szCs w:val="21"/>
          <w:u w:val="single"/>
        </w:rPr>
      </w:pPr>
      <w:r>
        <w:rPr>
          <w:rFonts w:ascii="Arial" w:hAnsi="Arial" w:cs="Arial"/>
          <w:szCs w:val="21"/>
        </w:rPr>
        <w:t>被授权人签字或个人CA签章：  法定代表人签字或个人CA签章：</w:t>
      </w:r>
    </w:p>
    <w:p>
      <w:pPr>
        <w:snapToGrid w:val="0"/>
        <w:spacing w:before="120" w:beforeLines="50" w:after="50" w:line="440" w:lineRule="exact"/>
        <w:rPr>
          <w:rFonts w:ascii="Arial" w:hAnsi="Arial" w:cs="Arial"/>
          <w:szCs w:val="21"/>
        </w:rPr>
      </w:pPr>
      <w:r>
        <w:rPr>
          <w:rFonts w:ascii="Arial" w:hAnsi="Arial" w:cs="Arial"/>
          <w:szCs w:val="21"/>
        </w:rPr>
        <w:t>职务：职务：</w:t>
      </w:r>
      <w:r>
        <w:rPr>
          <w:rFonts w:ascii="Arial" w:hAnsi="Arial" w:cs="Arial"/>
          <w:szCs w:val="21"/>
          <w:u w:val="single"/>
        </w:rPr>
        <w:t xml:space="preserve">               </w:t>
      </w:r>
    </w:p>
    <w:p>
      <w:pPr>
        <w:snapToGrid w:val="0"/>
        <w:spacing w:before="120" w:beforeLines="50" w:after="50" w:line="440" w:lineRule="exact"/>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授权人身份证号码：</w:t>
      </w:r>
      <w:r>
        <w:rPr>
          <w:rFonts w:ascii="Arial" w:hAnsi="Arial" w:cs="Arial"/>
          <w:szCs w:val="21"/>
          <w:u w:val="single"/>
        </w:rPr>
        <w:t xml:space="preserve">               </w:t>
      </w:r>
    </w:p>
    <w:p>
      <w:pPr>
        <w:snapToGrid w:val="0"/>
        <w:spacing w:before="120" w:beforeLines="50" w:after="50" w:line="440" w:lineRule="exact"/>
        <w:rPr>
          <w:rFonts w:ascii="Arial" w:hAnsi="Arial" w:cs="Arial"/>
          <w:szCs w:val="21"/>
        </w:rPr>
      </w:pPr>
      <w:r>
        <w:rPr>
          <w:rFonts w:ascii="Arial" w:hAnsi="Arial" w:cs="Arial"/>
          <w:szCs w:val="21"/>
        </w:rPr>
        <w:t>被授权人邮箱：</w:t>
      </w:r>
    </w:p>
    <w:p>
      <w:pPr>
        <w:snapToGrid w:val="0"/>
        <w:spacing w:before="120" w:beforeLines="50" w:after="50" w:line="440" w:lineRule="exact"/>
        <w:ind w:firstLine="5670" w:firstLineChars="2700"/>
        <w:rPr>
          <w:rFonts w:ascii="Arial" w:hAnsi="Arial" w:cs="Arial"/>
          <w:szCs w:val="21"/>
        </w:rPr>
      </w:pPr>
    </w:p>
    <w:p>
      <w:pPr>
        <w:snapToGrid w:val="0"/>
        <w:spacing w:before="120" w:beforeLines="50" w:after="50" w:line="440" w:lineRule="exact"/>
        <w:ind w:firstLine="5670" w:firstLineChars="27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pPr>
        <w:snapToGrid w:val="0"/>
        <w:spacing w:before="120" w:beforeLines="50" w:after="50" w:line="440" w:lineRule="exact"/>
        <w:jc w:val="center"/>
        <w:rPr>
          <w:rFonts w:ascii="Arial" w:hAnsi="Arial" w:cs="Arial"/>
          <w:szCs w:val="21"/>
        </w:rPr>
      </w:pPr>
      <w:r>
        <w:rPr>
          <w:rFonts w:ascii="Arial" w:hAnsi="Arial" w:cs="Arial"/>
          <w:szCs w:val="21"/>
        </w:rPr>
        <w:t>年月日</w:t>
      </w:r>
    </w:p>
    <w:p>
      <w:pPr>
        <w:spacing w:line="360" w:lineRule="auto"/>
        <w:rPr>
          <w:rFonts w:ascii="Arial" w:hAnsi="Arial" w:cs="Arial"/>
          <w:szCs w:val="21"/>
        </w:rPr>
      </w:pPr>
      <w:r>
        <w:rPr>
          <w:rFonts w:ascii="Arial" w:hAnsi="Arial" w:cs="Arial"/>
          <w:szCs w:val="21"/>
        </w:rPr>
        <w:t>附件：法定代表人身份证复印件及授权代表身份证复印件</w:t>
      </w:r>
    </w:p>
    <w:p>
      <w:pPr>
        <w:spacing w:line="360" w:lineRule="auto"/>
        <w:rPr>
          <w:rFonts w:ascii="Arial" w:hAnsi="Arial" w:cs="Arial"/>
        </w:rPr>
      </w:pPr>
    </w:p>
    <w:p>
      <w:pPr>
        <w:spacing w:line="360" w:lineRule="auto"/>
        <w:rPr>
          <w:rFonts w:ascii="Arial" w:hAnsi="Arial" w:cs="Arial"/>
        </w:rPr>
      </w:pPr>
      <w:r>
        <w:rPr>
          <w:rFonts w:ascii="Arial" w:hAnsi="Arial" w:cs="Arial"/>
        </w:rPr>
        <w:t>注：授权代表出席开标会议时，须随身携带本“法定代表人授权委托书”原件一份以及本人身份证原件，以备核查。</w:t>
      </w:r>
    </w:p>
    <w:p>
      <w:pPr>
        <w:snapToGrid w:val="0"/>
        <w:spacing w:before="120" w:beforeLines="50" w:after="50" w:line="440" w:lineRule="exact"/>
        <w:jc w:val="center"/>
        <w:outlineLvl w:val="1"/>
        <w:rPr>
          <w:rFonts w:ascii="Arial" w:hAnsi="Arial" w:cs="Arial"/>
          <w:bCs/>
          <w:sz w:val="24"/>
        </w:rPr>
      </w:pPr>
      <w:r>
        <w:rPr>
          <w:rFonts w:ascii="Arial" w:hAnsi="Arial" w:cs="Arial"/>
          <w:bCs/>
          <w:sz w:val="24"/>
        </w:rPr>
        <w:br w:type="page"/>
      </w:r>
      <w:r>
        <w:rPr>
          <w:rFonts w:ascii="Arial" w:hAnsi="Arial" w:cs="Arial"/>
          <w:bCs/>
          <w:sz w:val="24"/>
        </w:rPr>
        <w:t>第一部分 商务文件</w:t>
      </w:r>
    </w:p>
    <w:p>
      <w:pPr>
        <w:jc w:val="center"/>
        <w:rPr>
          <w:rFonts w:ascii="Arial" w:hAnsi="Arial" w:cs="Arial"/>
          <w:bCs/>
          <w:sz w:val="24"/>
        </w:rPr>
      </w:pPr>
      <w:r>
        <w:rPr>
          <w:rFonts w:ascii="Arial" w:hAnsi="Arial" w:cs="Arial"/>
        </w:rPr>
        <w:t>（本商务文件除标注“必须提供”的部分外，其余部分供应商可自行编写，也可参照下述提纲编写）</w:t>
      </w:r>
    </w:p>
    <w:p>
      <w:pPr>
        <w:snapToGrid w:val="0"/>
        <w:spacing w:before="50" w:after="120" w:afterLines="50" w:line="440" w:lineRule="exact"/>
        <w:jc w:val="left"/>
        <w:rPr>
          <w:rFonts w:ascii="Arial" w:hAnsi="Arial" w:cs="Arial"/>
          <w:szCs w:val="21"/>
        </w:rPr>
      </w:pPr>
    </w:p>
    <w:p>
      <w:pPr>
        <w:snapToGrid w:val="0"/>
        <w:spacing w:before="50" w:after="120" w:afterLines="50" w:line="440" w:lineRule="exact"/>
        <w:jc w:val="left"/>
        <w:rPr>
          <w:rFonts w:ascii="Arial" w:hAnsi="Arial" w:cs="Arial"/>
          <w:szCs w:val="21"/>
        </w:rPr>
      </w:pPr>
      <w:r>
        <w:rPr>
          <w:rFonts w:ascii="Arial" w:hAnsi="Arial" w:cs="Arial"/>
          <w:szCs w:val="21"/>
        </w:rPr>
        <w:t>1．对本项目第二章《项目采购需求》“本项目商务要求”的响应偏离表</w:t>
      </w:r>
      <w:r>
        <w:rPr>
          <w:rFonts w:ascii="Arial" w:hAnsi="Arial" w:cs="Arial"/>
          <w:b/>
          <w:szCs w:val="21"/>
        </w:rPr>
        <w:t>（</w:t>
      </w:r>
      <w:r>
        <w:rPr>
          <w:rFonts w:ascii="Arial" w:hAnsi="Arial" w:cs="Arial"/>
          <w:b/>
        </w:rPr>
        <w:t>必须提供</w:t>
      </w:r>
      <w:r>
        <w:rPr>
          <w:rFonts w:ascii="Arial" w:hAnsi="Arial" w:cs="Arial"/>
          <w:b/>
          <w:szCs w:val="21"/>
        </w:rPr>
        <w:t>）</w:t>
      </w:r>
      <w:r>
        <w:rPr>
          <w:rFonts w:ascii="Arial" w:hAnsi="Arial" w:cs="Arial"/>
          <w:szCs w:val="21"/>
        </w:rPr>
        <w:t>：</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序号</w:t>
            </w: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招标文件的商务要求</w:t>
            </w: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投标文件响应内容（可注明所在页码）</w:t>
            </w: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bl>
    <w:p>
      <w:pPr>
        <w:pStyle w:val="32"/>
        <w:tabs>
          <w:tab w:val="left" w:pos="2127"/>
        </w:tabs>
        <w:spacing w:line="340" w:lineRule="exact"/>
        <w:ind w:firstLine="420" w:firstLineChars="200"/>
        <w:jc w:val="left"/>
        <w:rPr>
          <w:rFonts w:ascii="Arial" w:hAnsi="Arial" w:cs="Arial"/>
        </w:rPr>
      </w:pPr>
      <w:r>
        <w:rPr>
          <w:rFonts w:ascii="Arial" w:hAnsi="Arial" w:cs="Arial"/>
        </w:rPr>
        <w:t>注：（1）本表应对招标文件第二章《项目采购需求》中所列商务要求进行响应；</w:t>
      </w:r>
    </w:p>
    <w:p>
      <w:pPr>
        <w:pStyle w:val="32"/>
        <w:tabs>
          <w:tab w:val="left" w:pos="2127"/>
        </w:tabs>
        <w:spacing w:line="340" w:lineRule="exact"/>
        <w:ind w:firstLine="420" w:firstLineChars="200"/>
        <w:jc w:val="left"/>
        <w:rPr>
          <w:rFonts w:ascii="Arial" w:hAnsi="Arial" w:cs="Arial"/>
        </w:rPr>
      </w:pPr>
      <w:bookmarkStart w:id="140" w:name="_Hlk19049081"/>
      <w:r>
        <w:rPr>
          <w:rFonts w:ascii="Arial" w:hAnsi="Arial" w:cs="Arial"/>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40"/>
    <w:p>
      <w:pPr>
        <w:pStyle w:val="32"/>
        <w:tabs>
          <w:tab w:val="left" w:pos="2127"/>
        </w:tabs>
        <w:spacing w:line="340" w:lineRule="exact"/>
        <w:ind w:firstLine="420" w:firstLineChars="200"/>
        <w:jc w:val="left"/>
        <w:rPr>
          <w:rFonts w:ascii="Arial" w:hAnsi="Arial" w:cs="Arial"/>
        </w:rPr>
      </w:pPr>
      <w:r>
        <w:rPr>
          <w:rFonts w:ascii="Arial" w:hAnsi="Arial" w:cs="Arial"/>
        </w:rPr>
        <w:t>（3）本表可扩展。</w:t>
      </w:r>
    </w:p>
    <w:p>
      <w:pPr>
        <w:snapToGrid w:val="0"/>
        <w:spacing w:before="50" w:after="50"/>
        <w:rPr>
          <w:rFonts w:ascii="Arial" w:hAnsi="Arial" w:cs="Arial"/>
          <w:spacing w:val="20"/>
          <w:szCs w:val="21"/>
          <w:u w:val="single"/>
        </w:rPr>
      </w:pPr>
      <w:r>
        <w:rPr>
          <w:rFonts w:ascii="Arial" w:hAnsi="Arial" w:cs="Arial"/>
        </w:rPr>
        <w:t>法定代表人或授权代表签字或</w:t>
      </w:r>
      <w:r>
        <w:rPr>
          <w:rFonts w:ascii="Arial" w:hAnsi="Arial" w:cs="Arial"/>
          <w:szCs w:val="21"/>
        </w:rPr>
        <w:t>个人CA签章</w:t>
      </w:r>
      <w:r>
        <w:rPr>
          <w:rFonts w:ascii="Arial" w:hAnsi="Arial" w:cs="Arial"/>
          <w:spacing w:val="20"/>
          <w:szCs w:val="21"/>
        </w:rPr>
        <w:t>：</w:t>
      </w:r>
      <w:r>
        <w:rPr>
          <w:rFonts w:ascii="Arial" w:hAnsi="Arial" w:cs="Arial"/>
          <w:spacing w:val="20"/>
          <w:szCs w:val="21"/>
          <w:u w:val="single"/>
        </w:rPr>
        <w:t xml:space="preserve">                 </w:t>
      </w:r>
    </w:p>
    <w:p>
      <w:pPr>
        <w:snapToGrid w:val="0"/>
        <w:spacing w:before="50" w:after="120" w:afterLines="50"/>
        <w:jc w:val="left"/>
        <w:rPr>
          <w:rFonts w:ascii="Arial" w:hAnsi="Arial" w:cs="Arial"/>
          <w:spacing w:val="20"/>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w:t>
      </w:r>
    </w:p>
    <w:p>
      <w:pPr>
        <w:snapToGrid w:val="0"/>
        <w:spacing w:before="50" w:after="120" w:afterLines="50"/>
        <w:jc w:val="left"/>
        <w:rPr>
          <w:rFonts w:ascii="Arial" w:hAnsi="Arial" w:cs="Arial"/>
          <w:strike/>
          <w:szCs w:val="21"/>
        </w:rPr>
      </w:pPr>
      <w:r>
        <w:rPr>
          <w:rFonts w:ascii="Arial" w:hAnsi="Arial" w:cs="Arial"/>
          <w:spacing w:val="20"/>
          <w:szCs w:val="21"/>
        </w:rPr>
        <w:t>日  期：</w:t>
      </w:r>
    </w:p>
    <w:p>
      <w:pPr>
        <w:snapToGrid w:val="0"/>
        <w:spacing w:before="50" w:after="120" w:afterLines="50" w:line="440" w:lineRule="exact"/>
        <w:jc w:val="left"/>
        <w:rPr>
          <w:rFonts w:ascii="Arial" w:hAnsi="Arial" w:cs="Arial"/>
          <w:strike/>
          <w:szCs w:val="21"/>
        </w:rPr>
      </w:pPr>
      <w:r>
        <w:rPr>
          <w:rFonts w:ascii="Arial" w:hAnsi="Arial" w:cs="Arial"/>
          <w:szCs w:val="21"/>
        </w:rPr>
        <w:t>2．售后服务机构概况</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1439"/>
        <w:gridCol w:w="194"/>
        <w:gridCol w:w="1458"/>
        <w:gridCol w:w="899"/>
        <w:gridCol w:w="1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售后服务机构名称</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地址</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注册资本金</w:t>
            </w:r>
          </w:p>
        </w:tc>
        <w:tc>
          <w:tcPr>
            <w:tcW w:w="143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2551"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其中：供应商出资比例</w:t>
            </w:r>
          </w:p>
        </w:tc>
        <w:tc>
          <w:tcPr>
            <w:tcW w:w="14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员工总人数</w:t>
            </w:r>
          </w:p>
        </w:tc>
        <w:tc>
          <w:tcPr>
            <w:tcW w:w="143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2551"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Arial" w:hAnsi="Arial" w:cs="Arial"/>
                <w:szCs w:val="21"/>
              </w:rPr>
            </w:pPr>
            <w:r>
              <w:rPr>
                <w:rFonts w:ascii="Arial" w:hAnsi="Arial" w:cs="Arial"/>
                <w:szCs w:val="21"/>
              </w:rPr>
              <w:t>其中：技术人员数</w:t>
            </w:r>
          </w:p>
        </w:tc>
        <w:tc>
          <w:tcPr>
            <w:tcW w:w="14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经营期限</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售后服务协议</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售后服务内容</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工作业绩</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服务承诺</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业务咨询电话</w:t>
            </w:r>
          </w:p>
        </w:tc>
        <w:tc>
          <w:tcPr>
            <w:tcW w:w="163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szCs w:val="21"/>
              </w:rPr>
            </w:pPr>
          </w:p>
        </w:tc>
        <w:tc>
          <w:tcPr>
            <w:tcW w:w="1458"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rFonts w:ascii="Arial" w:hAnsi="Arial" w:cs="Arial"/>
                <w:szCs w:val="21"/>
              </w:rPr>
            </w:pPr>
            <w:r>
              <w:rPr>
                <w:rFonts w:ascii="Arial" w:hAnsi="Arial" w:cs="Arial"/>
                <w:szCs w:val="21"/>
              </w:rPr>
              <w:t>传 真</w:t>
            </w:r>
          </w:p>
        </w:tc>
        <w:tc>
          <w:tcPr>
            <w:tcW w:w="2354"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负责人</w:t>
            </w:r>
          </w:p>
        </w:tc>
        <w:tc>
          <w:tcPr>
            <w:tcW w:w="163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szCs w:val="21"/>
              </w:rPr>
            </w:pPr>
          </w:p>
        </w:tc>
        <w:tc>
          <w:tcPr>
            <w:tcW w:w="1458"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szCs w:val="21"/>
              </w:rPr>
            </w:pPr>
            <w:r>
              <w:rPr>
                <w:rFonts w:ascii="Arial" w:hAnsi="Arial" w:cs="Arial"/>
                <w:szCs w:val="21"/>
              </w:rPr>
              <w:t>联系电话</w:t>
            </w:r>
          </w:p>
        </w:tc>
        <w:tc>
          <w:tcPr>
            <w:tcW w:w="2354"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bl>
    <w:p>
      <w:pPr>
        <w:pStyle w:val="21"/>
        <w:snapToGrid w:val="0"/>
        <w:ind w:firstLine="630" w:firstLineChars="300"/>
        <w:rPr>
          <w:rFonts w:eastAsia="宋体"/>
          <w:sz w:val="21"/>
          <w:szCs w:val="21"/>
          <w:u w:val="single"/>
        </w:rPr>
      </w:pPr>
      <w:r>
        <w:rPr>
          <w:rFonts w:eastAsia="宋体"/>
          <w:sz w:val="21"/>
          <w:szCs w:val="21"/>
        </w:rPr>
        <w:t>法定代表人或授权代表签字或个人CA签章：</w:t>
      </w:r>
      <w:r>
        <w:rPr>
          <w:rFonts w:eastAsia="宋体"/>
          <w:sz w:val="21"/>
          <w:szCs w:val="21"/>
          <w:u w:val="single"/>
        </w:rPr>
        <w:t>　　　　　</w:t>
      </w:r>
    </w:p>
    <w:p>
      <w:pPr>
        <w:pStyle w:val="3"/>
        <w:snapToGrid w:val="0"/>
        <w:ind w:left="1260" w:hanging="420"/>
        <w:rPr>
          <w:rFonts w:ascii="Arial" w:hAnsi="Arial" w:cs="Arial"/>
          <w:sz w:val="21"/>
          <w:szCs w:val="21"/>
        </w:rPr>
      </w:pPr>
      <w:r>
        <w:rPr>
          <w:rFonts w:ascii="Arial" w:hAnsi="Arial" w:cs="Arial"/>
          <w:sz w:val="21"/>
          <w:szCs w:val="21"/>
        </w:rPr>
        <w:t>供应商公章（CA签章）： 　 年  月　 日</w:t>
      </w:r>
    </w:p>
    <w:p>
      <w:pPr>
        <w:snapToGrid w:val="0"/>
        <w:spacing w:before="50" w:after="120" w:afterLines="50" w:line="440" w:lineRule="exact"/>
        <w:jc w:val="left"/>
        <w:rPr>
          <w:rFonts w:ascii="Arial" w:hAnsi="Arial" w:cs="Arial"/>
          <w:szCs w:val="21"/>
        </w:rPr>
      </w:pPr>
    </w:p>
    <w:p>
      <w:pPr>
        <w:snapToGrid w:val="0"/>
        <w:spacing w:before="50" w:after="120" w:afterLines="50" w:line="440" w:lineRule="exact"/>
        <w:jc w:val="left"/>
        <w:rPr>
          <w:rFonts w:ascii="Arial" w:hAnsi="Arial" w:cs="Arial"/>
          <w:spacing w:val="20"/>
          <w:szCs w:val="21"/>
          <w:u w:val="single"/>
        </w:rPr>
      </w:pPr>
      <w:r>
        <w:rPr>
          <w:rFonts w:ascii="Arial" w:hAnsi="Arial" w:cs="Arial"/>
          <w:szCs w:val="21"/>
        </w:rPr>
        <w:t>3．售后服务方案（如有，供应商自行编写）</w:t>
      </w:r>
    </w:p>
    <w:p>
      <w:pPr>
        <w:snapToGrid w:val="0"/>
        <w:spacing w:before="50" w:after="120" w:afterLines="50" w:line="440" w:lineRule="exact"/>
        <w:jc w:val="left"/>
        <w:rPr>
          <w:rFonts w:ascii="Arial" w:hAnsi="Arial" w:cs="Arial"/>
          <w:spacing w:val="20"/>
          <w:szCs w:val="21"/>
          <w:u w:val="single"/>
        </w:rPr>
        <w:sectPr>
          <w:headerReference r:id="rId14" w:type="first"/>
          <w:headerReference r:id="rId13" w:type="default"/>
          <w:footerReference r:id="rId15" w:type="default"/>
          <w:pgSz w:w="11906" w:h="16838"/>
          <w:pgMar w:top="1418" w:right="1028" w:bottom="1246" w:left="1418" w:header="851" w:footer="992" w:gutter="0"/>
          <w:cols w:space="720" w:num="1"/>
          <w:docGrid w:linePitch="312" w:charSpace="0"/>
        </w:sectPr>
      </w:pPr>
    </w:p>
    <w:p>
      <w:pPr>
        <w:snapToGrid w:val="0"/>
        <w:spacing w:before="50" w:after="120" w:afterLines="50"/>
        <w:jc w:val="left"/>
        <w:rPr>
          <w:rFonts w:ascii="Arial" w:hAnsi="Arial" w:cs="Arial"/>
          <w:b/>
          <w:szCs w:val="21"/>
        </w:rPr>
      </w:pPr>
      <w:r>
        <w:rPr>
          <w:rFonts w:ascii="Arial" w:hAnsi="Arial" w:cs="Arial"/>
          <w:szCs w:val="21"/>
        </w:rPr>
        <w:t>4．近年供应商类似成功案例的业绩证明。</w:t>
      </w:r>
    </w:p>
    <w:p>
      <w:pPr>
        <w:snapToGrid w:val="0"/>
        <w:spacing w:before="50" w:after="120" w:afterLines="50"/>
        <w:jc w:val="center"/>
        <w:rPr>
          <w:rFonts w:ascii="Arial" w:hAnsi="Arial" w:cs="Arial"/>
          <w:szCs w:val="21"/>
        </w:rPr>
      </w:pPr>
      <w:r>
        <w:rPr>
          <w:rFonts w:ascii="Arial" w:hAnsi="Arial" w:cs="Arial"/>
          <w:b/>
          <w:szCs w:val="21"/>
        </w:rPr>
        <w:t>类似成功案例业绩一览表</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采购</w:t>
            </w:r>
          </w:p>
          <w:p>
            <w:pPr>
              <w:snapToGrid w:val="0"/>
              <w:spacing w:line="240" w:lineRule="exact"/>
              <w:jc w:val="center"/>
              <w:rPr>
                <w:rFonts w:ascii="Arial" w:hAnsi="Arial" w:cs="Arial"/>
                <w:szCs w:val="21"/>
              </w:rPr>
            </w:pPr>
            <w:r>
              <w:rPr>
                <w:rFonts w:ascii="Arial" w:hAnsi="Arial" w:cs="Arial"/>
                <w:szCs w:val="21"/>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合同总价（元）</w:t>
            </w:r>
          </w:p>
        </w:tc>
        <w:tc>
          <w:tcPr>
            <w:tcW w:w="3181" w:type="dxa"/>
            <w:vMerge w:val="restart"/>
            <w:tcBorders>
              <w:top w:val="single" w:color="auto" w:sz="4" w:space="0"/>
              <w:left w:val="single" w:color="auto" w:sz="4" w:space="0"/>
              <w:right w:val="single" w:color="auto" w:sz="4" w:space="0"/>
            </w:tcBorders>
            <w:vAlign w:val="center"/>
          </w:tcPr>
          <w:p>
            <w:pPr>
              <w:jc w:val="center"/>
              <w:rPr>
                <w:rFonts w:ascii="Arial" w:hAnsi="Arial" w:cs="Arial"/>
                <w:szCs w:val="21"/>
              </w:rPr>
            </w:pPr>
            <w:r>
              <w:rPr>
                <w:rFonts w:ascii="Arial" w:hAnsi="Arial" w:cs="Arial"/>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3181" w:type="dxa"/>
            <w:vMerge w:val="continue"/>
            <w:tcBorders>
              <w:left w:val="single" w:color="auto" w:sz="4" w:space="0"/>
              <w:bottom w:val="single" w:color="auto" w:sz="4" w:space="0"/>
              <w:right w:val="single" w:color="auto" w:sz="4" w:space="0"/>
            </w:tcBorders>
          </w:tcPr>
          <w:p>
            <w:pPr>
              <w:snapToGrid w:val="0"/>
              <w:spacing w:line="240" w:lineRule="exact"/>
              <w:jc w:val="center"/>
              <w:rPr>
                <w:rFonts w:ascii="Arial" w:hAnsi="Arial" w:cs="Arial"/>
                <w:strike/>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bl>
    <w:p>
      <w:pPr>
        <w:pStyle w:val="21"/>
        <w:snapToGrid w:val="0"/>
        <w:rPr>
          <w:rFonts w:eastAsia="宋体"/>
          <w:sz w:val="21"/>
          <w:szCs w:val="21"/>
        </w:rPr>
      </w:pPr>
      <w:r>
        <w:rPr>
          <w:rFonts w:eastAsia="宋体"/>
          <w:sz w:val="21"/>
          <w:szCs w:val="21"/>
        </w:rPr>
        <w:t>注：</w:t>
      </w:r>
      <w:bookmarkStart w:id="141" w:name="_Hlk19049505"/>
      <w:r>
        <w:rPr>
          <w:rFonts w:eastAsia="宋体"/>
          <w:sz w:val="21"/>
          <w:szCs w:val="21"/>
        </w:rPr>
        <w:t>本表可拓展并逐页签字及盖章。</w:t>
      </w:r>
      <w:bookmarkEnd w:id="141"/>
    </w:p>
    <w:p>
      <w:pPr>
        <w:pStyle w:val="21"/>
        <w:snapToGrid w:val="0"/>
        <w:rPr>
          <w:rFonts w:eastAsia="宋体"/>
          <w:sz w:val="21"/>
          <w:szCs w:val="21"/>
          <w:u w:val="single"/>
        </w:rPr>
      </w:pPr>
      <w:r>
        <w:rPr>
          <w:rFonts w:eastAsia="宋体"/>
          <w:sz w:val="21"/>
          <w:szCs w:val="21"/>
        </w:rPr>
        <w:t>法定代表人或授权代表签字或个人CA签章：</w:t>
      </w:r>
      <w:r>
        <w:rPr>
          <w:rFonts w:eastAsia="宋体"/>
          <w:sz w:val="21"/>
          <w:szCs w:val="21"/>
          <w:u w:val="single"/>
        </w:rPr>
        <w:t>　　　　　</w:t>
      </w:r>
    </w:p>
    <w:p>
      <w:pPr>
        <w:snapToGrid w:val="0"/>
        <w:spacing w:before="50"/>
        <w:jc w:val="left"/>
        <w:rPr>
          <w:rFonts w:ascii="Arial" w:hAnsi="Arial" w:cs="Arial"/>
          <w:szCs w:val="21"/>
        </w:rPr>
      </w:pPr>
      <w:r>
        <w:rPr>
          <w:rFonts w:ascii="Arial" w:hAnsi="Arial" w:cs="Arial"/>
          <w:szCs w:val="21"/>
        </w:rPr>
        <w:t>供应商公章（CA签章）：   年   月   日</w:t>
      </w:r>
    </w:p>
    <w:p>
      <w:pPr>
        <w:snapToGrid w:val="0"/>
        <w:spacing w:before="50"/>
        <w:jc w:val="left"/>
        <w:rPr>
          <w:rFonts w:ascii="Arial" w:hAnsi="Arial" w:cs="Arial"/>
          <w:szCs w:val="21"/>
        </w:rPr>
      </w:pPr>
    </w:p>
    <w:p>
      <w:pPr>
        <w:snapToGrid w:val="0"/>
        <w:spacing w:before="50"/>
        <w:jc w:val="left"/>
        <w:rPr>
          <w:rFonts w:ascii="Arial" w:hAnsi="Arial" w:cs="Arial"/>
          <w:szCs w:val="21"/>
        </w:rPr>
        <w:sectPr>
          <w:pgSz w:w="16838" w:h="11906" w:orient="landscape"/>
          <w:pgMar w:top="1418" w:right="1418" w:bottom="1133" w:left="1246" w:header="851" w:footer="992" w:gutter="0"/>
          <w:cols w:space="720" w:num="1"/>
          <w:docGrid w:linePitch="312" w:charSpace="0"/>
        </w:sectPr>
      </w:pPr>
    </w:p>
    <w:p>
      <w:pPr>
        <w:snapToGrid w:val="0"/>
        <w:spacing w:before="50" w:after="120" w:afterLines="50"/>
        <w:jc w:val="left"/>
        <w:rPr>
          <w:rFonts w:ascii="Arial" w:hAnsi="Arial" w:cs="Arial"/>
          <w:szCs w:val="21"/>
        </w:rPr>
      </w:pPr>
      <w:r>
        <w:rPr>
          <w:rFonts w:ascii="Arial" w:hAnsi="Arial" w:cs="Arial"/>
          <w:szCs w:val="21"/>
        </w:rPr>
        <w:t>5.符合政府采购政策加分条件证明材料。</w:t>
      </w:r>
    </w:p>
    <w:p>
      <w:pPr>
        <w:snapToGrid w:val="0"/>
        <w:spacing w:before="50" w:after="120" w:afterLines="50"/>
        <w:jc w:val="left"/>
        <w:rPr>
          <w:rFonts w:ascii="Arial" w:hAnsi="Arial" w:cs="Arial"/>
          <w:szCs w:val="21"/>
        </w:rPr>
      </w:pPr>
      <w:r>
        <w:rPr>
          <w:rFonts w:ascii="Arial" w:hAnsi="Arial" w:cs="Arial"/>
          <w:szCs w:val="21"/>
        </w:rPr>
        <w:t>5.1列入节能产品政府采购品目清单及环境标志产品政府采购品目清单的货物清单。</w:t>
      </w:r>
      <w:r>
        <w:rPr>
          <w:rFonts w:ascii="Arial" w:hAnsi="Arial" w:cs="Arial"/>
          <w:b/>
          <w:szCs w:val="21"/>
        </w:rPr>
        <w:t>（如有，须提供）</w:t>
      </w:r>
    </w:p>
    <w:p>
      <w:pPr>
        <w:snapToGrid w:val="0"/>
        <w:spacing w:before="50" w:after="120" w:afterLines="50"/>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pPr>
        <w:spacing w:line="360" w:lineRule="auto"/>
        <w:jc w:val="center"/>
        <w:rPr>
          <w:rFonts w:ascii="Arial" w:hAnsi="Arial" w:cs="Arial"/>
          <w:szCs w:val="21"/>
        </w:rPr>
      </w:pPr>
      <w:r>
        <w:rPr>
          <w:rFonts w:ascii="Arial" w:hAnsi="Arial" w:cs="Arial"/>
          <w:b/>
          <w:szCs w:val="21"/>
        </w:rPr>
        <w:t>节能产品及环境标志产品清单</w:t>
      </w:r>
    </w:p>
    <w:tbl>
      <w:tblPr>
        <w:tblStyle w:val="5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color="auto" w:sz="12" w:space="0"/>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color="auto" w:sz="12" w:space="0"/>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bl>
    <w:p>
      <w:pPr>
        <w:snapToGrid w:val="0"/>
        <w:spacing w:before="50" w:after="120" w:afterLines="50"/>
        <w:jc w:val="left"/>
        <w:rPr>
          <w:rFonts w:ascii="Arial" w:hAnsi="Arial" w:cs="Arial"/>
          <w:szCs w:val="21"/>
        </w:rPr>
      </w:pPr>
      <w:r>
        <w:rPr>
          <w:rFonts w:ascii="Arial" w:hAnsi="Arial" w:cs="Arial"/>
          <w:szCs w:val="21"/>
        </w:rPr>
        <w:t>注：类别填写节能或环境标志，品目填写编号及产品名称如A02010104台式计算机。</w:t>
      </w:r>
    </w:p>
    <w:p>
      <w:pPr>
        <w:snapToGrid w:val="0"/>
        <w:spacing w:before="50" w:after="120" w:afterLines="50"/>
        <w:jc w:val="left"/>
        <w:rPr>
          <w:rFonts w:ascii="Arial" w:hAnsi="Arial" w:cs="Arial"/>
          <w:szCs w:val="21"/>
        </w:rPr>
      </w:pPr>
      <w:bookmarkStart w:id="142" w:name="_Hlk19050322"/>
    </w:p>
    <w:p>
      <w:pPr>
        <w:snapToGrid w:val="0"/>
        <w:spacing w:before="50" w:after="120" w:afterLines="50"/>
        <w:jc w:val="left"/>
        <w:rPr>
          <w:rFonts w:ascii="Arial" w:hAnsi="Arial" w:cs="Arial"/>
          <w:szCs w:val="21"/>
        </w:rPr>
      </w:pPr>
      <w:r>
        <w:rPr>
          <w:rFonts w:ascii="Arial" w:hAnsi="Arial" w:cs="Arial"/>
          <w:szCs w:val="21"/>
        </w:rPr>
        <w:t>6．无串标行为承诺函</w:t>
      </w:r>
    </w:p>
    <w:p>
      <w:pPr>
        <w:snapToGrid w:val="0"/>
        <w:spacing w:before="50" w:after="120" w:afterLines="50"/>
        <w:jc w:val="center"/>
        <w:rPr>
          <w:rFonts w:ascii="Arial" w:hAnsi="Arial" w:cs="Arial"/>
          <w:szCs w:val="21"/>
        </w:rPr>
      </w:pPr>
      <w:r>
        <w:rPr>
          <w:rFonts w:ascii="Arial" w:hAnsi="Arial" w:cs="Arial"/>
          <w:szCs w:val="21"/>
        </w:rPr>
        <w:t>投标人参加本项目无围标串标行为的承诺函</w:t>
      </w:r>
    </w:p>
    <w:p>
      <w:pPr>
        <w:snapToGrid w:val="0"/>
        <w:spacing w:before="50" w:after="120" w:afterLines="50"/>
        <w:jc w:val="left"/>
        <w:rPr>
          <w:rFonts w:ascii="Arial" w:hAnsi="Arial" w:cs="Arial"/>
          <w:szCs w:val="21"/>
        </w:rPr>
      </w:pPr>
      <w:r>
        <w:rPr>
          <w:rFonts w:ascii="Arial" w:hAnsi="Arial" w:cs="Arial"/>
          <w:szCs w:val="21"/>
        </w:rPr>
        <w:t>一、我方承诺无下列相互串通投标的情形：</w:t>
      </w:r>
    </w:p>
    <w:p>
      <w:pPr>
        <w:snapToGrid w:val="0"/>
        <w:spacing w:before="50" w:after="120" w:afterLines="50"/>
        <w:jc w:val="left"/>
        <w:rPr>
          <w:rFonts w:ascii="Arial" w:hAnsi="Arial" w:cs="Arial"/>
          <w:szCs w:val="21"/>
        </w:rPr>
      </w:pPr>
      <w:r>
        <w:rPr>
          <w:rFonts w:ascii="Arial" w:hAnsi="Arial" w:cs="Arial"/>
          <w:szCs w:val="21"/>
        </w:rPr>
        <w:t>1.不同投标人的投标文件由同一单位或者个人编制；或者不同投标人报名的IP地址一致的；</w:t>
      </w:r>
    </w:p>
    <w:p>
      <w:pPr>
        <w:snapToGrid w:val="0"/>
        <w:spacing w:before="50" w:after="120" w:afterLines="50"/>
        <w:jc w:val="left"/>
        <w:rPr>
          <w:rFonts w:ascii="Arial" w:hAnsi="Arial" w:cs="Arial"/>
          <w:szCs w:val="21"/>
        </w:rPr>
      </w:pPr>
      <w:r>
        <w:rPr>
          <w:rFonts w:ascii="Arial" w:hAnsi="Arial" w:cs="Arial"/>
          <w:szCs w:val="21"/>
        </w:rPr>
        <w:t>2.不同投标人委托同一单位或者个人办理投标事宜；</w:t>
      </w:r>
    </w:p>
    <w:p>
      <w:pPr>
        <w:snapToGrid w:val="0"/>
        <w:spacing w:before="50" w:after="120" w:afterLines="50"/>
        <w:jc w:val="left"/>
        <w:rPr>
          <w:rFonts w:ascii="Arial" w:hAnsi="Arial" w:cs="Arial"/>
          <w:szCs w:val="21"/>
        </w:rPr>
      </w:pPr>
      <w:r>
        <w:rPr>
          <w:rFonts w:ascii="Arial" w:hAnsi="Arial" w:cs="Arial"/>
          <w:szCs w:val="21"/>
        </w:rPr>
        <w:t>3.不同的投标人的投标文件载明的项目管理员为同一个人；</w:t>
      </w:r>
    </w:p>
    <w:p>
      <w:pPr>
        <w:snapToGrid w:val="0"/>
        <w:spacing w:before="50" w:after="120" w:afterLines="50"/>
        <w:jc w:val="left"/>
        <w:rPr>
          <w:rFonts w:ascii="Arial" w:hAnsi="Arial" w:cs="Arial"/>
          <w:szCs w:val="21"/>
        </w:rPr>
      </w:pPr>
      <w:r>
        <w:rPr>
          <w:rFonts w:ascii="Arial" w:hAnsi="Arial" w:cs="Arial"/>
          <w:szCs w:val="21"/>
        </w:rPr>
        <w:t>4.不同投标人的投标文件异常一致或者投标报价呈规律性差异；</w:t>
      </w:r>
    </w:p>
    <w:p>
      <w:pPr>
        <w:snapToGrid w:val="0"/>
        <w:spacing w:before="50" w:after="120" w:afterLines="50"/>
        <w:jc w:val="left"/>
        <w:rPr>
          <w:rFonts w:ascii="Arial" w:hAnsi="Arial" w:cs="Arial"/>
          <w:szCs w:val="21"/>
        </w:rPr>
      </w:pPr>
      <w:r>
        <w:rPr>
          <w:rFonts w:ascii="Arial" w:hAnsi="Arial" w:cs="Arial"/>
          <w:szCs w:val="21"/>
        </w:rPr>
        <w:t>5.不同投标人的投标文件相互混装；</w:t>
      </w:r>
    </w:p>
    <w:p>
      <w:pPr>
        <w:snapToGrid w:val="0"/>
        <w:spacing w:before="50" w:after="120" w:afterLines="50"/>
        <w:jc w:val="left"/>
        <w:rPr>
          <w:rFonts w:ascii="Arial" w:hAnsi="Arial" w:cs="Arial"/>
          <w:szCs w:val="21"/>
        </w:rPr>
      </w:pPr>
      <w:r>
        <w:rPr>
          <w:rFonts w:ascii="Arial" w:hAnsi="Arial" w:cs="Arial"/>
          <w:szCs w:val="21"/>
        </w:rPr>
        <w:t>6.不同投标人的投标保证金从同一单位或者个人账户转出。</w:t>
      </w:r>
    </w:p>
    <w:p>
      <w:pPr>
        <w:snapToGrid w:val="0"/>
        <w:spacing w:before="50" w:after="120" w:afterLines="50"/>
        <w:jc w:val="left"/>
        <w:rPr>
          <w:rFonts w:ascii="Arial" w:hAnsi="Arial" w:cs="Arial"/>
          <w:szCs w:val="21"/>
        </w:rPr>
      </w:pPr>
      <w:r>
        <w:rPr>
          <w:rFonts w:ascii="Arial" w:hAnsi="Arial" w:cs="Arial"/>
          <w:szCs w:val="21"/>
        </w:rPr>
        <w:t>二、我方承诺无下列恶意串通的情形：</w:t>
      </w:r>
    </w:p>
    <w:p>
      <w:pPr>
        <w:snapToGrid w:val="0"/>
        <w:spacing w:before="50" w:after="120" w:afterLines="50"/>
        <w:jc w:val="left"/>
        <w:rPr>
          <w:rFonts w:ascii="Arial" w:hAnsi="Arial" w:cs="Arial"/>
          <w:szCs w:val="21"/>
        </w:rPr>
      </w:pPr>
      <w:r>
        <w:rPr>
          <w:rFonts w:ascii="Arial" w:hAnsi="Arial" w:cs="Arial"/>
          <w:szCs w:val="21"/>
        </w:rPr>
        <w:t>1.投标人直接或者间接从采购人或者采购代理机构处获得其他投标人的相关信息并修改其投标文件或者投标文件；</w:t>
      </w:r>
    </w:p>
    <w:p>
      <w:pPr>
        <w:snapToGrid w:val="0"/>
        <w:spacing w:before="50" w:after="120" w:afterLines="50"/>
        <w:jc w:val="left"/>
        <w:rPr>
          <w:rFonts w:ascii="Arial" w:hAnsi="Arial" w:cs="Arial"/>
          <w:szCs w:val="21"/>
        </w:rPr>
      </w:pPr>
      <w:r>
        <w:rPr>
          <w:rFonts w:ascii="Arial" w:hAnsi="Arial" w:cs="Arial"/>
          <w:szCs w:val="21"/>
        </w:rPr>
        <w:t>2.投标人按照采购人或者采购代理机构的授意撤换、修改投标文件或者投标文件；</w:t>
      </w:r>
    </w:p>
    <w:p>
      <w:pPr>
        <w:snapToGrid w:val="0"/>
        <w:spacing w:before="50" w:after="120" w:afterLines="50"/>
        <w:jc w:val="left"/>
        <w:rPr>
          <w:rFonts w:ascii="Arial" w:hAnsi="Arial" w:cs="Arial"/>
          <w:szCs w:val="21"/>
        </w:rPr>
      </w:pPr>
      <w:r>
        <w:rPr>
          <w:rFonts w:ascii="Arial" w:hAnsi="Arial" w:cs="Arial"/>
          <w:szCs w:val="21"/>
        </w:rPr>
        <w:t>3.投标人之间协商报价、技术方案等投标文件或者投标文件的实质性内容；</w:t>
      </w:r>
    </w:p>
    <w:p>
      <w:pPr>
        <w:snapToGrid w:val="0"/>
        <w:spacing w:before="50" w:after="120" w:afterLines="50"/>
        <w:jc w:val="left"/>
        <w:rPr>
          <w:rFonts w:ascii="Arial" w:hAnsi="Arial" w:cs="Arial"/>
          <w:szCs w:val="21"/>
        </w:rPr>
      </w:pPr>
      <w:r>
        <w:rPr>
          <w:rFonts w:ascii="Arial" w:hAnsi="Arial" w:cs="Arial"/>
          <w:szCs w:val="21"/>
        </w:rPr>
        <w:t>4.属于同一集团、协会、商会等组织成员的投标人按照该组织要求协同参加政府采购活动；</w:t>
      </w:r>
    </w:p>
    <w:p>
      <w:pPr>
        <w:snapToGrid w:val="0"/>
        <w:spacing w:before="50" w:after="120" w:afterLines="50"/>
        <w:jc w:val="left"/>
        <w:rPr>
          <w:rFonts w:ascii="Arial" w:hAnsi="Arial" w:cs="Arial"/>
          <w:szCs w:val="21"/>
        </w:rPr>
      </w:pPr>
      <w:r>
        <w:rPr>
          <w:rFonts w:ascii="Arial" w:hAnsi="Arial" w:cs="Arial"/>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50" w:after="120" w:afterLines="50"/>
        <w:jc w:val="left"/>
        <w:rPr>
          <w:rFonts w:ascii="Arial" w:hAnsi="Arial" w:cs="Arial"/>
          <w:szCs w:val="21"/>
        </w:rPr>
      </w:pPr>
      <w:r>
        <w:rPr>
          <w:rFonts w:ascii="Arial" w:hAnsi="Arial" w:cs="Arial"/>
          <w:szCs w:val="21"/>
        </w:rPr>
        <w:t>6.投标人之间商定部分投标人放弃参加政府采购活动或者放弃中标；</w:t>
      </w:r>
    </w:p>
    <w:p>
      <w:pPr>
        <w:snapToGrid w:val="0"/>
        <w:spacing w:before="50" w:after="120" w:afterLines="50"/>
        <w:jc w:val="left"/>
        <w:rPr>
          <w:rFonts w:ascii="Arial" w:hAnsi="Arial" w:cs="Arial"/>
          <w:szCs w:val="21"/>
        </w:rPr>
      </w:pPr>
      <w:r>
        <w:rPr>
          <w:rFonts w:ascii="Arial" w:hAnsi="Arial" w:cs="Arial"/>
          <w:szCs w:val="21"/>
        </w:rPr>
        <w:t>7.投标人与采购人或者采购代理机构之间、投标人相互之间，为谋求特定投标人中标或者排斥其他投标人的其他串通行为。</w:t>
      </w:r>
    </w:p>
    <w:p>
      <w:pPr>
        <w:snapToGrid w:val="0"/>
        <w:spacing w:before="50" w:after="120" w:afterLines="50"/>
        <w:jc w:val="left"/>
        <w:rPr>
          <w:rFonts w:ascii="Arial" w:hAnsi="Arial" w:cs="Arial"/>
          <w:szCs w:val="21"/>
        </w:rPr>
      </w:pPr>
      <w:r>
        <w:rPr>
          <w:rFonts w:ascii="Arial" w:hAnsi="Arial" w:cs="Arial"/>
          <w:szCs w:val="21"/>
        </w:rPr>
        <w:t>以上情形一经核查属实，我方愿意承担一切后果，并不再寻求任何旨在减轻或者免除法律责任的辩解。</w:t>
      </w:r>
    </w:p>
    <w:p>
      <w:pPr>
        <w:snapToGrid w:val="0"/>
        <w:spacing w:before="50" w:after="120" w:afterLines="50"/>
        <w:jc w:val="center"/>
        <w:rPr>
          <w:rFonts w:ascii="Arial" w:hAnsi="Arial" w:cs="Arial"/>
          <w:szCs w:val="21"/>
        </w:rPr>
      </w:pPr>
      <w:r>
        <w:rPr>
          <w:rFonts w:ascii="Arial" w:hAnsi="Arial" w:cs="Arial"/>
          <w:szCs w:val="21"/>
        </w:rPr>
        <w:t xml:space="preserve">                                   供应商名称(电子签章)：</w:t>
      </w:r>
    </w:p>
    <w:p>
      <w:pPr>
        <w:snapToGrid w:val="0"/>
        <w:spacing w:before="50" w:after="120" w:afterLines="50"/>
        <w:jc w:val="center"/>
        <w:rPr>
          <w:rFonts w:ascii="Arial" w:hAnsi="Arial" w:cs="Arial"/>
          <w:szCs w:val="21"/>
        </w:rPr>
      </w:pPr>
      <w:r>
        <w:rPr>
          <w:rFonts w:ascii="Arial" w:hAnsi="Arial" w:cs="Arial"/>
          <w:szCs w:val="21"/>
        </w:rPr>
        <w:t xml:space="preserve">                                 日期：  年  月   日</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7.供应商认为需提供的其他材料（根据招标文件编写）</w:t>
      </w:r>
    </w:p>
    <w:bookmarkEnd w:id="142"/>
    <w:p>
      <w:pPr>
        <w:rPr>
          <w:rFonts w:ascii="Arial" w:hAnsi="Arial" w:cs="Arial"/>
          <w:b/>
          <w:bCs/>
          <w:szCs w:val="21"/>
        </w:rPr>
      </w:pPr>
      <w:r>
        <w:rPr>
          <w:rFonts w:ascii="Arial" w:hAnsi="Arial" w:cs="Arial"/>
          <w:szCs w:val="21"/>
        </w:rPr>
        <w:br w:type="page"/>
      </w:r>
    </w:p>
    <w:p>
      <w:pPr>
        <w:snapToGrid w:val="0"/>
        <w:spacing w:before="120" w:beforeLines="50" w:after="50" w:line="440" w:lineRule="exact"/>
        <w:jc w:val="center"/>
        <w:outlineLvl w:val="1"/>
        <w:rPr>
          <w:rFonts w:ascii="Arial" w:hAnsi="Arial" w:cs="Arial"/>
          <w:bCs/>
          <w:sz w:val="24"/>
        </w:rPr>
      </w:pPr>
      <w:r>
        <w:rPr>
          <w:rFonts w:ascii="Arial" w:hAnsi="Arial" w:cs="Arial"/>
          <w:bCs/>
          <w:sz w:val="24"/>
        </w:rPr>
        <w:t>第二部分 技术文件</w:t>
      </w:r>
    </w:p>
    <w:p>
      <w:pPr>
        <w:jc w:val="center"/>
        <w:rPr>
          <w:rFonts w:ascii="Arial" w:hAnsi="Arial" w:cs="Arial"/>
        </w:rPr>
      </w:pPr>
      <w:r>
        <w:rPr>
          <w:rFonts w:ascii="Arial" w:hAnsi="Arial" w:cs="Arial"/>
        </w:rPr>
        <w:t>（本技术文件除标注“必须提供”的部分外，其余部分供应商可自行编写，也可参照下述提纲编写）</w:t>
      </w:r>
    </w:p>
    <w:p>
      <w:pPr>
        <w:snapToGrid w:val="0"/>
        <w:spacing w:before="50" w:after="120" w:afterLines="50"/>
        <w:jc w:val="left"/>
        <w:rPr>
          <w:rFonts w:ascii="Arial" w:hAnsi="Arial" w:cs="Arial"/>
          <w:szCs w:val="21"/>
        </w:rPr>
      </w:pPr>
    </w:p>
    <w:p>
      <w:pPr>
        <w:rPr>
          <w:rFonts w:ascii="Arial" w:hAnsi="Arial" w:cs="Arial"/>
          <w:szCs w:val="21"/>
        </w:rPr>
      </w:pPr>
      <w:r>
        <w:rPr>
          <w:rFonts w:ascii="Arial" w:hAnsi="Arial" w:cs="Arial"/>
          <w:szCs w:val="21"/>
        </w:rPr>
        <w:t>1．对本项目第二章《项目采购需求》技术要求的响应偏离表</w:t>
      </w:r>
      <w:r>
        <w:rPr>
          <w:rFonts w:ascii="Arial" w:hAnsi="Arial" w:cs="Arial"/>
          <w:b/>
          <w:szCs w:val="21"/>
        </w:rPr>
        <w:t>（</w:t>
      </w:r>
      <w:r>
        <w:rPr>
          <w:rFonts w:ascii="Arial" w:hAnsi="Arial" w:cs="Arial"/>
          <w:b/>
        </w:rPr>
        <w:t>必须提供</w:t>
      </w:r>
      <w:r>
        <w:rPr>
          <w:rFonts w:ascii="Arial" w:hAnsi="Arial" w:cs="Arial"/>
          <w:b/>
          <w:szCs w:val="21"/>
        </w:rPr>
        <w:t>）</w:t>
      </w:r>
      <w:r>
        <w:rPr>
          <w:rFonts w:ascii="Arial" w:hAnsi="Arial" w:cs="Arial"/>
          <w:szCs w:val="21"/>
        </w:rPr>
        <w:t>：</w:t>
      </w:r>
    </w:p>
    <w:p>
      <w:pPr>
        <w:rPr>
          <w:rFonts w:ascii="Arial" w:hAnsi="Arial" w:cs="Arial"/>
          <w:szCs w:val="21"/>
        </w:rPr>
      </w:pPr>
    </w:p>
    <w:p>
      <w:pPr>
        <w:ind w:firstLine="420" w:firstLineChars="200"/>
        <w:rPr>
          <w:rFonts w:ascii="Arial" w:hAnsi="Arial" w:cs="Arial"/>
          <w:szCs w:val="21"/>
        </w:rPr>
      </w:pPr>
      <w:r>
        <w:rPr>
          <w:rFonts w:ascii="Arial" w:hAnsi="Arial" w:cs="Arial"/>
          <w:szCs w:val="21"/>
        </w:rPr>
        <w:t>对照第二章《项目采购需求》</w:t>
      </w:r>
      <w:r>
        <w:rPr>
          <w:rFonts w:ascii="Arial" w:hAnsi="Arial" w:cs="Arial"/>
        </w:rPr>
        <w:t>中所列的除 “商务要求”外的技术要求的响应偏表</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投标文件响应内容</w:t>
            </w:r>
          </w:p>
          <w:p>
            <w:pPr>
              <w:snapToGrid w:val="0"/>
              <w:spacing w:before="120" w:beforeLines="50"/>
              <w:jc w:val="center"/>
              <w:rPr>
                <w:rFonts w:ascii="Arial" w:hAnsi="Arial" w:cs="Arial"/>
                <w:szCs w:val="21"/>
              </w:rPr>
            </w:pPr>
            <w:r>
              <w:rPr>
                <w:rFonts w:ascii="Arial" w:hAnsi="Arial" w:cs="Arial"/>
                <w:szCs w:val="21"/>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r>
    </w:tbl>
    <w:p>
      <w:pPr>
        <w:rPr>
          <w:rFonts w:ascii="Arial" w:hAnsi="Arial" w:cs="Arial"/>
          <w:szCs w:val="21"/>
        </w:rPr>
      </w:pPr>
    </w:p>
    <w:p>
      <w:pPr>
        <w:rPr>
          <w:rFonts w:ascii="Arial" w:hAnsi="Arial" w:cs="Arial"/>
        </w:rPr>
      </w:pPr>
      <w:r>
        <w:rPr>
          <w:rFonts w:ascii="Arial" w:hAnsi="Arial" w:cs="Arial"/>
          <w:szCs w:val="21"/>
        </w:rPr>
        <w:t>注：</w:t>
      </w:r>
      <w:r>
        <w:rPr>
          <w:rFonts w:ascii="Arial" w:hAnsi="Arial" w:cs="Arial"/>
        </w:rPr>
        <w:t>（1）</w:t>
      </w:r>
      <w:r>
        <w:rPr>
          <w:rFonts w:ascii="Arial" w:hAnsi="Arial" w:cs="Arial"/>
          <w:szCs w:val="21"/>
        </w:rPr>
        <w:t>供应商应根据投标设备的性能指标、对照第二章《项目采购需求》</w:t>
      </w:r>
      <w:r>
        <w:rPr>
          <w:rFonts w:ascii="Arial" w:hAnsi="Arial" w:cs="Arial"/>
        </w:rPr>
        <w:t>中所列技术要求（除 “总体要求”、“核心产品”、质量保证”及“</w:t>
      </w:r>
      <w:r>
        <w:rPr>
          <w:rFonts w:ascii="Arial" w:hAnsi="Arial" w:cs="Arial"/>
          <w:szCs w:val="21"/>
        </w:rPr>
        <w:t>备品备件及易损件</w:t>
      </w:r>
      <w:r>
        <w:rPr>
          <w:rFonts w:ascii="Arial" w:hAnsi="Arial" w:cs="Arial"/>
        </w:rPr>
        <w:t>”外）</w:t>
      </w:r>
      <w:r>
        <w:rPr>
          <w:rFonts w:ascii="Arial" w:hAnsi="Arial" w:cs="Arial"/>
          <w:szCs w:val="21"/>
        </w:rPr>
        <w:t>逐条在“偏离说明”栏注明</w:t>
      </w:r>
      <w:r>
        <w:rPr>
          <w:rFonts w:ascii="Arial" w:hAnsi="Arial" w:cs="Arial"/>
        </w:rPr>
        <w:t>“正偏离”</w:t>
      </w:r>
      <w:r>
        <w:rPr>
          <w:rFonts w:ascii="Arial" w:hAnsi="Arial" w:cs="Arial"/>
          <w:szCs w:val="21"/>
        </w:rPr>
        <w:t>、</w:t>
      </w:r>
      <w:r>
        <w:rPr>
          <w:rFonts w:ascii="Arial" w:hAnsi="Arial" w:cs="Arial"/>
        </w:rPr>
        <w:t xml:space="preserve"> “负偏离”</w:t>
      </w:r>
      <w:r>
        <w:rPr>
          <w:rFonts w:ascii="Arial" w:hAnsi="Arial" w:cs="Arial"/>
          <w:szCs w:val="21"/>
        </w:rPr>
        <w:t>或</w:t>
      </w:r>
      <w:r>
        <w:rPr>
          <w:rFonts w:ascii="Arial" w:hAnsi="Arial" w:cs="Arial"/>
        </w:rPr>
        <w:t>“无偏离”</w:t>
      </w:r>
      <w:r>
        <w:rPr>
          <w:rFonts w:ascii="Arial" w:hAnsi="Arial" w:cs="Arial"/>
          <w:szCs w:val="21"/>
        </w:rPr>
        <w:t>。</w:t>
      </w:r>
      <w:r>
        <w:rPr>
          <w:rFonts w:ascii="Arial" w:hAnsi="Arial" w:cs="Arial"/>
        </w:rPr>
        <w:t>填写“正偏离”或“无偏离”时，如相应条款在投标文件其他部分描述明确不满足招标文件要求时，评标委员会将按不满足要求进行评审。（2）</w:t>
      </w:r>
      <w:r>
        <w:rPr>
          <w:rFonts w:ascii="Arial" w:hAnsi="Arial" w:cs="Arial"/>
          <w:szCs w:val="21"/>
        </w:rPr>
        <w:t>投标技术规格与招标要求相同的为无偏离，投标技术规格高于招标要求的为正偏离，低于招标要求的为负偏离。</w:t>
      </w:r>
      <w:r>
        <w:rPr>
          <w:rFonts w:ascii="Arial" w:hAnsi="Arial" w:cs="Arial"/>
        </w:rPr>
        <w:t>（3）本表可扩展。</w:t>
      </w:r>
    </w:p>
    <w:p>
      <w:pPr>
        <w:rPr>
          <w:rFonts w:ascii="Arial" w:hAnsi="Arial" w:cs="Arial"/>
          <w:szCs w:val="21"/>
        </w:rPr>
      </w:pPr>
    </w:p>
    <w:p>
      <w:pPr>
        <w:pStyle w:val="32"/>
        <w:rPr>
          <w:rFonts w:ascii="Arial" w:hAnsi="Arial" w:cs="Arial"/>
        </w:rPr>
      </w:pPr>
    </w:p>
    <w:p>
      <w:pPr>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p>
    <w:p>
      <w:pPr>
        <w:rPr>
          <w:rFonts w:ascii="Arial" w:hAnsi="Arial" w:cs="Arial"/>
          <w:spacing w:val="20"/>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 xml:space="preserve">： </w:t>
      </w:r>
    </w:p>
    <w:p>
      <w:pPr>
        <w:rPr>
          <w:rFonts w:ascii="Arial" w:hAnsi="Arial" w:cs="Arial"/>
          <w:szCs w:val="21"/>
        </w:rPr>
      </w:pPr>
      <w:r>
        <w:rPr>
          <w:rFonts w:ascii="Arial" w:hAnsi="Arial" w:cs="Arial"/>
          <w:spacing w:val="20"/>
          <w:szCs w:val="21"/>
        </w:rPr>
        <w:t>日 期：</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2．货物或产品配置清单格式：</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665"/>
        <w:gridCol w:w="1163"/>
        <w:gridCol w:w="1152"/>
        <w:gridCol w:w="1581"/>
        <w:gridCol w:w="1679"/>
        <w:gridCol w:w="1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r>
              <w:rPr>
                <w:rFonts w:ascii="Arial" w:hAnsi="Arial" w:cs="Arial"/>
                <w:szCs w:val="21"/>
              </w:rPr>
              <w:t>序号</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r>
              <w:rPr>
                <w:rFonts w:ascii="Arial" w:hAnsi="Arial" w:cs="Arial"/>
                <w:szCs w:val="21"/>
              </w:rPr>
              <w:t>货物或产品</w:t>
            </w:r>
          </w:p>
          <w:p>
            <w:pPr>
              <w:snapToGrid w:val="0"/>
              <w:spacing w:before="50" w:after="50"/>
              <w:jc w:val="center"/>
              <w:rPr>
                <w:rFonts w:ascii="Arial" w:hAnsi="Arial" w:cs="Arial"/>
                <w:szCs w:val="21"/>
              </w:rPr>
            </w:pPr>
            <w:r>
              <w:rPr>
                <w:rFonts w:ascii="Arial" w:hAnsi="Arial" w:cs="Arial"/>
                <w:szCs w:val="21"/>
              </w:rPr>
              <w:t>名称</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r>
              <w:rPr>
                <w:rFonts w:ascii="Arial" w:hAnsi="Arial" w:cs="Arial"/>
                <w:szCs w:val="21"/>
              </w:rPr>
              <w:t>品牌或制造商</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r>
              <w:rPr>
                <w:rFonts w:ascii="Arial" w:hAnsi="Arial" w:cs="Arial"/>
                <w:szCs w:val="21"/>
              </w:rPr>
              <w:t>规格型号</w:t>
            </w: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r>
              <w:rPr>
                <w:rFonts w:ascii="Arial" w:hAnsi="Arial" w:cs="Arial"/>
                <w:szCs w:val="21"/>
              </w:rPr>
              <w:t>单位及数量</w:t>
            </w: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r>
              <w:rPr>
                <w:rFonts w:ascii="Arial" w:hAnsi="Arial" w:cs="Arial"/>
                <w:szCs w:val="21"/>
              </w:rPr>
              <w:t>性能及指标</w:t>
            </w: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r>
              <w:rPr>
                <w:rFonts w:ascii="Arial" w:hAnsi="Arial" w:cs="Arial"/>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Arial" w:hAnsi="Arial" w:cs="Arial"/>
                <w:szCs w:val="21"/>
              </w:rPr>
            </w:pPr>
          </w:p>
        </w:tc>
      </w:tr>
    </w:tbl>
    <w:p>
      <w:pPr>
        <w:snapToGrid w:val="0"/>
        <w:spacing w:before="50" w:after="50" w:line="440" w:lineRule="exact"/>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p>
    <w:p>
      <w:pPr>
        <w:snapToGrid w:val="0"/>
        <w:spacing w:before="50" w:after="50" w:line="440" w:lineRule="exact"/>
        <w:rPr>
          <w:rFonts w:ascii="Arial" w:hAnsi="Arial" w:cs="Arial"/>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 日  期：</w:t>
      </w:r>
    </w:p>
    <w:p>
      <w:pPr>
        <w:rPr>
          <w:rFonts w:ascii="Arial" w:hAnsi="Arial" w:cs="Arial"/>
          <w:szCs w:val="21"/>
        </w:rPr>
      </w:pPr>
    </w:p>
    <w:p>
      <w:pPr>
        <w:rPr>
          <w:rFonts w:ascii="Arial" w:hAnsi="Arial" w:cs="Arial"/>
          <w:szCs w:val="21"/>
        </w:rPr>
      </w:pPr>
      <w:bookmarkStart w:id="143" w:name="_Hlk19115689"/>
      <w:r>
        <w:rPr>
          <w:rFonts w:ascii="Arial" w:hAnsi="Arial" w:cs="Arial"/>
          <w:szCs w:val="21"/>
        </w:rPr>
        <w:t>3．投标货物或产品的质量保证说明</w:t>
      </w:r>
    </w:p>
    <w:p>
      <w:pPr>
        <w:rPr>
          <w:rFonts w:ascii="Arial" w:hAnsi="Arial" w:cs="Arial"/>
          <w:szCs w:val="21"/>
        </w:rPr>
      </w:pPr>
    </w:p>
    <w:p>
      <w:pPr>
        <w:rPr>
          <w:rFonts w:ascii="Arial" w:hAnsi="Arial" w:cs="Arial"/>
          <w:szCs w:val="21"/>
        </w:rPr>
      </w:pPr>
    </w:p>
    <w:p>
      <w:pPr>
        <w:jc w:val="left"/>
        <w:rPr>
          <w:rFonts w:ascii="Arial" w:hAnsi="Arial" w:cs="Arial"/>
          <w:szCs w:val="21"/>
        </w:rPr>
      </w:pPr>
    </w:p>
    <w:p>
      <w:pPr>
        <w:jc w:val="left"/>
        <w:rPr>
          <w:rFonts w:ascii="Arial" w:hAnsi="Arial" w:cs="Arial"/>
          <w:szCs w:val="21"/>
        </w:rPr>
      </w:pPr>
      <w:r>
        <w:rPr>
          <w:rFonts w:ascii="Arial" w:hAnsi="Arial" w:cs="Arial"/>
          <w:szCs w:val="21"/>
        </w:rPr>
        <w:t>4．质保期过后的优惠条件：供应商承诺给予采购人的各种优惠条件，包括货物或产品的售后服务、备品备件、专用耗材等方面的优惠条件。</w:t>
      </w:r>
    </w:p>
    <w:p>
      <w:pPr>
        <w:jc w:val="center"/>
        <w:rPr>
          <w:rFonts w:ascii="Arial" w:hAnsi="Arial" w:cs="Arial"/>
          <w:szCs w:val="21"/>
        </w:rPr>
      </w:pPr>
      <w:r>
        <w:rPr>
          <w:rFonts w:ascii="Arial" w:hAnsi="Arial" w:cs="Arial"/>
          <w:szCs w:val="21"/>
        </w:rPr>
        <w:t>常用的、容易损坏的备品备件及易损件的优惠价格清单</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Arial" w:hAnsi="Arial" w:cs="Arial"/>
                <w:szCs w:val="21"/>
              </w:rPr>
            </w:pPr>
            <w:r>
              <w:rPr>
                <w:rFonts w:ascii="Arial" w:hAnsi="Arial" w:cs="Arial"/>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szCs w:val="21"/>
              </w:rPr>
            </w:pPr>
            <w:r>
              <w:rPr>
                <w:rFonts w:ascii="Arial" w:hAnsi="Arial" w:cs="Arial"/>
                <w:szCs w:val="21"/>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szCs w:val="21"/>
              </w:rPr>
            </w:pPr>
            <w:r>
              <w:rPr>
                <w:rFonts w:ascii="Arial" w:hAnsi="Arial" w:cs="Arial"/>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优惠单价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pPr>
              <w:rPr>
                <w:rFonts w:ascii="Arial" w:hAnsi="Arial" w:cs="Arial"/>
                <w:szCs w:val="21"/>
              </w:rPr>
            </w:pPr>
          </w:p>
        </w:tc>
        <w:tc>
          <w:tcPr>
            <w:tcW w:w="2276" w:type="dxa"/>
            <w:tcBorders>
              <w:top w:val="single" w:color="auto" w:sz="2" w:space="0"/>
              <w:left w:val="single" w:color="auto" w:sz="4" w:space="0"/>
              <w:bottom w:val="single" w:color="auto" w:sz="6" w:space="0"/>
              <w:right w:val="single" w:color="auto" w:sz="6" w:space="0"/>
            </w:tcBorders>
            <w:vAlign w:val="center"/>
          </w:tcPr>
          <w:p>
            <w:pPr>
              <w:rPr>
                <w:rFonts w:ascii="Arial" w:hAnsi="Arial" w:cs="Arial"/>
                <w:szCs w:val="21"/>
              </w:rPr>
            </w:pPr>
          </w:p>
        </w:tc>
        <w:tc>
          <w:tcPr>
            <w:tcW w:w="1639" w:type="dxa"/>
            <w:tcBorders>
              <w:top w:val="single" w:color="auto" w:sz="2" w:space="0"/>
              <w:left w:val="single" w:color="auto" w:sz="6" w:space="0"/>
              <w:bottom w:val="single" w:color="auto" w:sz="6" w:space="0"/>
              <w:right w:val="single" w:color="auto" w:sz="6" w:space="0"/>
            </w:tcBorders>
          </w:tcPr>
          <w:p>
            <w:pPr>
              <w:rPr>
                <w:rFonts w:ascii="Arial" w:hAnsi="Arial" w:cs="Arial"/>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szCs w:val="21"/>
              </w:rPr>
            </w:pPr>
          </w:p>
        </w:tc>
      </w:tr>
    </w:tbl>
    <w:p>
      <w:pPr>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p>
    <w:p>
      <w:pPr>
        <w:rPr>
          <w:rFonts w:ascii="Arial" w:hAnsi="Arial" w:cs="Arial"/>
          <w:spacing w:val="20"/>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w:t>
      </w:r>
    </w:p>
    <w:p>
      <w:pPr>
        <w:rPr>
          <w:rFonts w:ascii="Arial" w:hAnsi="Arial" w:cs="Arial"/>
          <w:szCs w:val="21"/>
        </w:rPr>
      </w:pPr>
      <w:r>
        <w:rPr>
          <w:rFonts w:ascii="Arial" w:hAnsi="Arial" w:cs="Arial"/>
          <w:spacing w:val="20"/>
          <w:szCs w:val="21"/>
        </w:rPr>
        <w:t>日 期：</w:t>
      </w:r>
    </w:p>
    <w:bookmarkEnd w:id="143"/>
    <w:p>
      <w:pPr>
        <w:rPr>
          <w:rFonts w:ascii="Arial" w:hAnsi="Arial" w:cs="Arial"/>
          <w:szCs w:val="21"/>
        </w:rPr>
      </w:pPr>
    </w:p>
    <w:p>
      <w:pPr>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5．产品出厂标准、质量检测报告。</w:t>
      </w:r>
    </w:p>
    <w:p>
      <w:pPr>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6．原厂出厂配置表及原厂中文使用说明书。</w:t>
      </w: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7．供应商建议的安装、调试、验收方法或方案。</w:t>
      </w: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8．项目实施人员一览表。</w:t>
      </w:r>
    </w:p>
    <w:p>
      <w:pPr>
        <w:rPr>
          <w:rFonts w:ascii="Arial" w:hAnsi="Arial" w:cs="Arial"/>
          <w:szCs w:val="21"/>
        </w:rPr>
      </w:pPr>
    </w:p>
    <w:p>
      <w:pPr>
        <w:snapToGrid w:val="0"/>
        <w:spacing w:before="120" w:beforeLines="50" w:after="50" w:line="400" w:lineRule="exact"/>
        <w:jc w:val="center"/>
        <w:rPr>
          <w:rFonts w:ascii="Arial" w:hAnsi="Arial" w:cs="Arial"/>
          <w:szCs w:val="21"/>
        </w:rPr>
      </w:pPr>
      <w:r>
        <w:rPr>
          <w:rFonts w:ascii="Arial" w:hAnsi="Arial" w:cs="Arial"/>
          <w:b/>
          <w:szCs w:val="21"/>
        </w:rPr>
        <w:t>项目实施人员（主要从业人员及其技术资格）一览表</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szCs w:val="21"/>
              </w:rPr>
            </w:pPr>
            <w:r>
              <w:rPr>
                <w:rFonts w:ascii="Arial" w:hAnsi="Arial" w:cs="Arial"/>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szCs w:val="21"/>
              </w:rPr>
            </w:pPr>
            <w:r>
              <w:rPr>
                <w:rFonts w:ascii="Arial" w:hAnsi="Arial" w:cs="Arial"/>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szCs w:val="21"/>
              </w:rPr>
            </w:pPr>
            <w:r>
              <w:rPr>
                <w:rFonts w:ascii="Arial" w:hAnsi="Arial" w:cs="Arial"/>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szCs w:val="21"/>
              </w:rPr>
            </w:pPr>
            <w:r>
              <w:rPr>
                <w:rFonts w:ascii="Arial" w:hAnsi="Arial" w:cs="Arial"/>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szCs w:val="21"/>
              </w:rPr>
            </w:pPr>
            <w:r>
              <w:rPr>
                <w:rFonts w:ascii="Arial" w:hAnsi="Arial" w:cs="Arial"/>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szCs w:val="21"/>
              </w:rPr>
            </w:pPr>
            <w:r>
              <w:rPr>
                <w:rFonts w:ascii="Arial" w:hAnsi="Arial" w:cs="Arial"/>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ind w:left="5670" w:hanging="420"/>
              <w:rPr>
                <w:rFonts w:ascii="Arial" w:hAnsi="Arial" w:cs="Aria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r>
    </w:tbl>
    <w:p>
      <w:pPr>
        <w:snapToGrid w:val="0"/>
        <w:spacing w:before="50" w:after="120" w:afterLines="50" w:line="440" w:lineRule="exact"/>
        <w:jc w:val="left"/>
        <w:rPr>
          <w:rFonts w:ascii="Arial" w:hAnsi="Arial" w:cs="Arial"/>
          <w:szCs w:val="21"/>
        </w:rPr>
      </w:pPr>
      <w:r>
        <w:rPr>
          <w:rFonts w:ascii="Arial" w:hAnsi="Arial" w:cs="Arial"/>
          <w:szCs w:val="21"/>
        </w:rPr>
        <w:t>注：在填写时，如本表格不适合投标单位的实际情况，可根据本表格式自行划表填写。</w:t>
      </w:r>
    </w:p>
    <w:p>
      <w:pPr>
        <w:snapToGrid w:val="0"/>
        <w:spacing w:before="50" w:after="50" w:line="440" w:lineRule="exact"/>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r>
        <w:rPr>
          <w:rFonts w:ascii="Arial" w:hAnsi="Arial" w:cs="Arial"/>
          <w:spacing w:val="20"/>
          <w:szCs w:val="21"/>
          <w:u w:val="single"/>
        </w:rPr>
        <w:t xml:space="preserve">  </w:t>
      </w:r>
    </w:p>
    <w:p>
      <w:pPr>
        <w:rPr>
          <w:rFonts w:ascii="Arial" w:hAnsi="Arial" w:cs="Arial"/>
          <w:spacing w:val="20"/>
          <w:szCs w:val="21"/>
          <w:u w:val="single"/>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：日  期：</w:t>
      </w: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9．技术服务、技术培训、售后服务的内容和措施。</w:t>
      </w: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10．供应商对本项目的合理化建议和改进措施。</w:t>
      </w: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11．供应商需要说明的其他文件和说明。</w:t>
      </w:r>
    </w:p>
    <w:p>
      <w:pPr>
        <w:jc w:val="center"/>
        <w:rPr>
          <w:rFonts w:ascii="Arial" w:hAnsi="Arial" w:cs="Arial"/>
          <w:b/>
          <w:bCs/>
          <w:szCs w:val="21"/>
        </w:rPr>
      </w:pPr>
      <w:r>
        <w:rPr>
          <w:rFonts w:ascii="Arial" w:hAnsi="Arial" w:cs="Arial"/>
          <w:b/>
          <w:szCs w:val="21"/>
        </w:rPr>
        <w:br w:type="page"/>
      </w:r>
      <w:r>
        <w:rPr>
          <w:rFonts w:ascii="Arial" w:hAnsi="Arial" w:cs="Arial"/>
          <w:b/>
          <w:bCs/>
          <w:szCs w:val="21"/>
        </w:rPr>
        <w:t xml:space="preserve"> </w:t>
      </w:r>
    </w:p>
    <w:p>
      <w:pPr>
        <w:snapToGrid w:val="0"/>
        <w:spacing w:before="120" w:beforeLines="50" w:after="50" w:line="440" w:lineRule="exact"/>
        <w:jc w:val="center"/>
        <w:outlineLvl w:val="1"/>
        <w:rPr>
          <w:rFonts w:ascii="Arial" w:hAnsi="Arial" w:cs="Arial"/>
          <w:bCs/>
          <w:sz w:val="24"/>
        </w:rPr>
      </w:pPr>
      <w:r>
        <w:rPr>
          <w:rFonts w:ascii="Arial" w:hAnsi="Arial" w:cs="Arial"/>
          <w:bCs/>
          <w:sz w:val="24"/>
        </w:rPr>
        <w:t>第三部分 报价文件</w:t>
      </w:r>
    </w:p>
    <w:p>
      <w:pPr>
        <w:jc w:val="center"/>
        <w:rPr>
          <w:rFonts w:ascii="Arial" w:hAnsi="Arial" w:cs="Arial"/>
          <w:b/>
          <w:bCs/>
          <w:szCs w:val="21"/>
        </w:rPr>
      </w:pPr>
    </w:p>
    <w:p>
      <w:pPr>
        <w:rPr>
          <w:rFonts w:ascii="Arial" w:hAnsi="Arial" w:cs="Arial"/>
        </w:rPr>
      </w:pPr>
      <w:bookmarkStart w:id="144" w:name="_Hlk19115777"/>
      <w:r>
        <w:rPr>
          <w:rFonts w:ascii="Arial" w:hAnsi="Arial" w:cs="Arial"/>
        </w:rPr>
        <w:t>1．投标函格式</w:t>
      </w:r>
      <w:r>
        <w:rPr>
          <w:rFonts w:ascii="Arial" w:hAnsi="Arial" w:cs="Arial"/>
          <w:b/>
        </w:rPr>
        <w:t>（</w:t>
      </w:r>
      <w:r>
        <w:rPr>
          <w:rFonts w:ascii="Arial" w:hAnsi="Arial" w:cs="Arial"/>
          <w:b/>
          <w:szCs w:val="21"/>
        </w:rPr>
        <w:t>必须提供</w:t>
      </w:r>
      <w:r>
        <w:rPr>
          <w:rFonts w:ascii="Arial" w:hAnsi="Arial" w:cs="Arial"/>
          <w:b/>
        </w:rPr>
        <w:t>）</w:t>
      </w:r>
      <w:r>
        <w:rPr>
          <w:rFonts w:ascii="Arial" w:hAnsi="Arial" w:cs="Arial"/>
        </w:rPr>
        <w:t>：</w:t>
      </w:r>
    </w:p>
    <w:p>
      <w:pPr>
        <w:jc w:val="center"/>
        <w:rPr>
          <w:rFonts w:ascii="Arial" w:hAnsi="Arial" w:cs="Arial"/>
          <w:b/>
          <w:szCs w:val="21"/>
        </w:rPr>
      </w:pPr>
    </w:p>
    <w:p>
      <w:pPr>
        <w:jc w:val="center"/>
        <w:rPr>
          <w:rFonts w:ascii="Arial" w:hAnsi="Arial" w:cs="Arial"/>
          <w:b/>
          <w:szCs w:val="21"/>
        </w:rPr>
      </w:pPr>
      <w:r>
        <w:rPr>
          <w:rFonts w:ascii="Arial" w:hAnsi="Arial" w:cs="Arial"/>
          <w:b/>
          <w:szCs w:val="21"/>
        </w:rPr>
        <w:t>投 标 函</w:t>
      </w:r>
    </w:p>
    <w:p>
      <w:pPr>
        <w:rPr>
          <w:rFonts w:ascii="Arial" w:hAnsi="Arial" w:cs="Arial"/>
          <w:b/>
          <w:szCs w:val="21"/>
        </w:rPr>
      </w:pPr>
    </w:p>
    <w:p>
      <w:pPr>
        <w:spacing w:line="360" w:lineRule="auto"/>
        <w:rPr>
          <w:rFonts w:ascii="Arial" w:hAnsi="Arial" w:cs="Arial"/>
          <w:szCs w:val="21"/>
        </w:rPr>
      </w:pPr>
      <w:r>
        <w:rPr>
          <w:rFonts w:ascii="Arial" w:hAnsi="Arial" w:cs="Arial"/>
          <w:szCs w:val="21"/>
        </w:rPr>
        <w:t>致：</w:t>
      </w:r>
      <w:bookmarkStart w:id="145" w:name="_Hlk19051378"/>
      <w:r>
        <w:rPr>
          <w:rFonts w:ascii="Arial" w:hAnsi="Arial" w:cs="Arial"/>
          <w:szCs w:val="21"/>
        </w:rPr>
        <w:t>_</w:t>
      </w:r>
      <w:r>
        <w:rPr>
          <w:rFonts w:ascii="Arial" w:hAnsi="Arial" w:cs="Arial"/>
          <w:i/>
          <w:iCs/>
          <w:szCs w:val="21"/>
          <w:u w:val="single"/>
        </w:rPr>
        <w:t>（采购人名称）</w:t>
      </w:r>
      <w:r>
        <w:rPr>
          <w:rFonts w:ascii="Arial" w:hAnsi="Arial" w:cs="Arial"/>
          <w:i/>
          <w:iCs/>
          <w:szCs w:val="21"/>
        </w:rPr>
        <w:t>_</w:t>
      </w:r>
      <w:bookmarkEnd w:id="145"/>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我方已仔细研究了</w:t>
      </w:r>
      <w:bookmarkStart w:id="146" w:name="_Hlk19051388"/>
      <w:r>
        <w:rPr>
          <w:rFonts w:ascii="Arial" w:hAnsi="Arial" w:cs="Arial"/>
          <w:i/>
          <w:iCs/>
          <w:szCs w:val="21"/>
          <w:u w:val="single"/>
        </w:rPr>
        <w:t>（项目名称）</w:t>
      </w:r>
      <w:bookmarkEnd w:id="146"/>
      <w:r>
        <w:rPr>
          <w:rFonts w:ascii="Arial" w:hAnsi="Arial" w:cs="Arial"/>
          <w:szCs w:val="21"/>
        </w:rPr>
        <w:t>的招标文件的全部内容。签字代表</w:t>
      </w:r>
      <w:bookmarkStart w:id="147" w:name="_Hlk19051393"/>
      <w:r>
        <w:rPr>
          <w:rFonts w:ascii="Arial" w:hAnsi="Arial" w:cs="Arial"/>
          <w:i/>
          <w:iCs/>
          <w:szCs w:val="21"/>
          <w:u w:val="single"/>
        </w:rPr>
        <w:t>（授权代表姓名）</w:t>
      </w:r>
      <w:bookmarkEnd w:id="147"/>
      <w:r>
        <w:rPr>
          <w:rFonts w:ascii="Arial" w:hAnsi="Arial" w:cs="Arial"/>
          <w:szCs w:val="21"/>
        </w:rPr>
        <w:t>经正式授权并代表供应商_</w:t>
      </w:r>
      <w:bookmarkStart w:id="148" w:name="_Hlk19051402"/>
      <w:r>
        <w:rPr>
          <w:rFonts w:ascii="Arial" w:hAnsi="Arial" w:cs="Arial"/>
          <w:i/>
          <w:iCs/>
          <w:szCs w:val="21"/>
          <w:u w:val="single"/>
        </w:rPr>
        <w:t>（供应商名称）</w:t>
      </w:r>
      <w:bookmarkEnd w:id="148"/>
      <w:r>
        <w:rPr>
          <w:rFonts w:ascii="Arial" w:hAnsi="Arial" w:cs="Arial"/>
          <w:szCs w:val="21"/>
        </w:rPr>
        <w:t>提交投标文件。</w:t>
      </w:r>
    </w:p>
    <w:p>
      <w:pPr>
        <w:spacing w:line="360" w:lineRule="auto"/>
        <w:ind w:firstLine="420" w:firstLineChars="200"/>
        <w:rPr>
          <w:rFonts w:ascii="Arial" w:hAnsi="Arial" w:cs="Arial"/>
          <w:szCs w:val="21"/>
        </w:rPr>
      </w:pPr>
      <w:r>
        <w:rPr>
          <w:rFonts w:ascii="Arial" w:hAnsi="Arial" w:cs="Arial"/>
          <w:szCs w:val="21"/>
        </w:rPr>
        <w:t>据此函，签字代表宣布同意如下：</w:t>
      </w:r>
    </w:p>
    <w:p>
      <w:pPr>
        <w:spacing w:line="360" w:lineRule="auto"/>
        <w:rPr>
          <w:rFonts w:ascii="Arial" w:hAnsi="Arial" w:cs="Arial"/>
          <w:szCs w:val="21"/>
        </w:rPr>
      </w:pPr>
      <w:r>
        <w:rPr>
          <w:rFonts w:ascii="Arial" w:hAnsi="Arial" w:cs="Arial"/>
          <w:szCs w:val="21"/>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Arial" w:hAnsi="Arial" w:cs="Arial"/>
          <w:szCs w:val="21"/>
        </w:rPr>
      </w:pPr>
      <w:r>
        <w:rPr>
          <w:rFonts w:ascii="Arial" w:hAnsi="Arial" w:cs="Arial"/>
          <w:szCs w:val="21"/>
        </w:rPr>
        <w:t>（2）我方在投标之前已经与贵方进行了充分的沟通，完全理解并接受招标文件的各项规定和要求，对招标文件的合理性、合法性不再有异议。</w:t>
      </w:r>
    </w:p>
    <w:p>
      <w:pPr>
        <w:spacing w:line="360" w:lineRule="auto"/>
        <w:rPr>
          <w:rFonts w:ascii="Arial" w:hAnsi="Arial" w:cs="Arial"/>
          <w:szCs w:val="21"/>
        </w:rPr>
      </w:pPr>
      <w:r>
        <w:rPr>
          <w:rFonts w:ascii="Arial" w:hAnsi="Arial" w:cs="Arial"/>
          <w:szCs w:val="21"/>
        </w:rPr>
        <w:t>（3）本投标有效期自投标截止之日起</w:t>
      </w:r>
      <w:r>
        <w:rPr>
          <w:rFonts w:ascii="Arial" w:hAnsi="Arial" w:cs="Arial"/>
          <w:szCs w:val="21"/>
          <w:u w:val="single"/>
        </w:rPr>
        <w:t xml:space="preserve"> 90  </w:t>
      </w:r>
      <w:r>
        <w:rPr>
          <w:rFonts w:ascii="Arial" w:hAnsi="Arial" w:cs="Arial"/>
          <w:szCs w:val="21"/>
        </w:rPr>
        <w:t>天。</w:t>
      </w:r>
    </w:p>
    <w:p>
      <w:pPr>
        <w:spacing w:line="360" w:lineRule="auto"/>
        <w:rPr>
          <w:rFonts w:ascii="Arial" w:hAnsi="Arial" w:cs="Arial"/>
          <w:szCs w:val="21"/>
        </w:rPr>
      </w:pPr>
      <w:r>
        <w:rPr>
          <w:rFonts w:ascii="Arial" w:hAnsi="Arial" w:cs="Arial"/>
          <w:szCs w:val="21"/>
        </w:rPr>
        <w:t>（4）如中标，本投标文件至本项目合同履行完毕止均保持有效，我方将按“招标文件”及政府采购法律、法规的规定履行合同责任和义务，并承诺不分包及转包他人。</w:t>
      </w:r>
    </w:p>
    <w:p>
      <w:pPr>
        <w:spacing w:line="360" w:lineRule="auto"/>
        <w:rPr>
          <w:rFonts w:ascii="Arial" w:hAnsi="Arial" w:cs="Arial"/>
          <w:szCs w:val="21"/>
        </w:rPr>
      </w:pPr>
      <w:r>
        <w:rPr>
          <w:rFonts w:ascii="Arial" w:hAnsi="Arial" w:cs="Arial"/>
          <w:szCs w:val="21"/>
        </w:rPr>
        <w:t>（5）我方同意按照贵方要求提供与投标有关的一切数据或资料。</w:t>
      </w:r>
    </w:p>
    <w:p>
      <w:pPr>
        <w:spacing w:line="360" w:lineRule="auto"/>
        <w:rPr>
          <w:rFonts w:ascii="Arial" w:hAnsi="Arial" w:cs="Arial"/>
          <w:szCs w:val="21"/>
        </w:rPr>
      </w:pPr>
      <w:r>
        <w:rPr>
          <w:rFonts w:ascii="Arial" w:hAnsi="Arial" w:cs="Arial"/>
          <w:szCs w:val="21"/>
        </w:rPr>
        <w:t>（6）与本项目有关的一切正式往来信函请寄：</w:t>
      </w:r>
    </w:p>
    <w:p>
      <w:pPr>
        <w:spacing w:line="360" w:lineRule="auto"/>
        <w:rPr>
          <w:rFonts w:ascii="Arial" w:hAnsi="Arial" w:cs="Arial"/>
          <w:szCs w:val="21"/>
        </w:rPr>
      </w:pPr>
      <w:r>
        <w:rPr>
          <w:rFonts w:ascii="Arial" w:hAnsi="Arial" w:cs="Arial"/>
          <w:szCs w:val="21"/>
        </w:rPr>
        <w:t>地址：</w:t>
      </w:r>
      <w:r>
        <w:rPr>
          <w:rFonts w:ascii="Arial" w:hAnsi="Arial" w:cs="Arial"/>
          <w:szCs w:val="21"/>
          <w:u w:val="single"/>
        </w:rPr>
        <w:t xml:space="preserve">    </w:t>
      </w:r>
      <w:r>
        <w:rPr>
          <w:rFonts w:ascii="Arial" w:hAnsi="Arial" w:cs="Arial"/>
          <w:szCs w:val="21"/>
        </w:rPr>
        <w:t>邮编： 电话：</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rPr>
        <w:t>传真：</w:t>
      </w:r>
    </w:p>
    <w:p>
      <w:pPr>
        <w:spacing w:line="360" w:lineRule="auto"/>
        <w:rPr>
          <w:rFonts w:ascii="Arial" w:hAnsi="Arial" w:cs="Arial"/>
          <w:szCs w:val="21"/>
        </w:rPr>
      </w:pPr>
      <w:r>
        <w:rPr>
          <w:rFonts w:ascii="Arial" w:hAnsi="Arial" w:cs="Arial"/>
          <w:szCs w:val="21"/>
        </w:rPr>
        <w:t>供应商代表姓名 职务：邮箱：</w:t>
      </w:r>
    </w:p>
    <w:bookmarkEnd w:id="144"/>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u w:val="single"/>
        </w:rPr>
      </w:pPr>
      <w:r>
        <w:rPr>
          <w:rFonts w:ascii="Arial" w:hAnsi="Arial" w:cs="Arial"/>
          <w:szCs w:val="21"/>
        </w:rPr>
        <w:t>供应商名称(公章)（CA签章）：</w:t>
      </w:r>
    </w:p>
    <w:p>
      <w:pPr>
        <w:spacing w:line="360" w:lineRule="auto"/>
        <w:rPr>
          <w:rFonts w:ascii="Arial" w:hAnsi="Arial" w:cs="Arial"/>
          <w:szCs w:val="21"/>
        </w:rPr>
      </w:pPr>
    </w:p>
    <w:p>
      <w:pPr>
        <w:spacing w:line="360" w:lineRule="auto"/>
        <w:rPr>
          <w:rFonts w:ascii="Arial" w:hAnsi="Arial" w:cs="Arial"/>
          <w:szCs w:val="21"/>
        </w:rPr>
      </w:pPr>
      <w:r>
        <w:rPr>
          <w:rFonts w:ascii="Arial" w:hAnsi="Arial" w:cs="Arial"/>
          <w:szCs w:val="21"/>
        </w:rPr>
        <w:t xml:space="preserve">法定代表人或授权代表签字或个人CA签章： </w:t>
      </w:r>
    </w:p>
    <w:p>
      <w:pPr>
        <w:spacing w:line="360" w:lineRule="auto"/>
        <w:rPr>
          <w:rFonts w:ascii="Arial" w:hAnsi="Arial" w:cs="Arial"/>
          <w:szCs w:val="21"/>
        </w:rPr>
      </w:pPr>
    </w:p>
    <w:p>
      <w:pPr>
        <w:spacing w:line="360" w:lineRule="auto"/>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rPr>
          <w:rFonts w:ascii="Arial" w:hAnsi="Arial" w:cs="Arial"/>
        </w:rPr>
      </w:pPr>
      <w:r>
        <w:rPr>
          <w:rFonts w:ascii="Arial" w:hAnsi="Arial" w:cs="Arial"/>
          <w:b/>
          <w:szCs w:val="21"/>
        </w:rPr>
        <w:br w:type="page"/>
      </w:r>
      <w:r>
        <w:rPr>
          <w:rFonts w:ascii="Arial" w:hAnsi="Arial" w:cs="Arial"/>
        </w:rPr>
        <w:t>2．投标报价明细表格式：</w:t>
      </w:r>
    </w:p>
    <w:p>
      <w:pPr>
        <w:jc w:val="center"/>
        <w:rPr>
          <w:rFonts w:ascii="Arial" w:hAnsi="Arial" w:cs="Arial"/>
          <w:b/>
          <w:szCs w:val="21"/>
        </w:rPr>
      </w:pPr>
      <w:r>
        <w:rPr>
          <w:rFonts w:ascii="Arial" w:hAnsi="Arial" w:cs="Arial"/>
          <w:b/>
          <w:szCs w:val="21"/>
        </w:rPr>
        <w:t>投标报价明细表</w:t>
      </w:r>
    </w:p>
    <w:p>
      <w:pPr>
        <w:ind w:firstLine="2415" w:firstLineChars="1150"/>
        <w:rPr>
          <w:rFonts w:ascii="Arial" w:hAnsi="Arial" w:cs="Arial"/>
          <w:szCs w:val="21"/>
        </w:rPr>
      </w:pPr>
      <w:r>
        <w:rPr>
          <w:rFonts w:ascii="Arial" w:hAnsi="Arial" w:cs="Arial"/>
          <w:szCs w:val="21"/>
        </w:rPr>
        <w:t xml:space="preserve"> 金额单位：人民币（元）                  </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产品名称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制造商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pacing w:val="20"/>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pacing w:val="20"/>
                <w:szCs w:val="21"/>
              </w:rPr>
            </w:pPr>
            <w:r>
              <w:rPr>
                <w:rFonts w:ascii="Arial" w:hAnsi="Arial" w:cs="Arial"/>
                <w:spacing w:val="20"/>
                <w:szCs w:val="21"/>
              </w:rPr>
              <w:t>投标总价：大写                 小写</w:t>
            </w:r>
          </w:p>
        </w:tc>
      </w:tr>
    </w:tbl>
    <w:p>
      <w:pPr>
        <w:jc w:val="left"/>
        <w:rPr>
          <w:rFonts w:ascii="Arial" w:hAnsi="Arial" w:cs="Arial"/>
          <w:szCs w:val="21"/>
        </w:rPr>
      </w:pPr>
      <w:r>
        <w:rPr>
          <w:rFonts w:ascii="Arial" w:hAnsi="Arial" w:cs="Arial"/>
          <w:szCs w:val="21"/>
        </w:rPr>
        <w:t>注：本表可扩展，并逐页签字及盖章</w:t>
      </w:r>
    </w:p>
    <w:p>
      <w:pPr>
        <w:spacing w:line="360" w:lineRule="auto"/>
        <w:rPr>
          <w:rFonts w:ascii="Arial" w:hAnsi="Arial" w:cs="Arial"/>
          <w:spacing w:val="20"/>
          <w:szCs w:val="21"/>
        </w:rPr>
      </w:pPr>
    </w:p>
    <w:p>
      <w:pPr>
        <w:spacing w:line="360"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r>
        <w:rPr>
          <w:rFonts w:ascii="Arial" w:hAnsi="Arial" w:cs="Arial"/>
          <w:spacing w:val="20"/>
          <w:szCs w:val="21"/>
          <w:u w:val="single"/>
        </w:rPr>
        <w:t xml:space="preserve">           </w:t>
      </w:r>
    </w:p>
    <w:p>
      <w:pPr>
        <w:spacing w:line="360" w:lineRule="auto"/>
        <w:rPr>
          <w:rFonts w:ascii="Arial" w:hAnsi="Arial" w:cs="Arial"/>
          <w:szCs w:val="21"/>
        </w:rPr>
      </w:pPr>
      <w:r>
        <w:rPr>
          <w:rFonts w:ascii="Arial" w:hAnsi="Arial" w:cs="Arial"/>
          <w:szCs w:val="21"/>
        </w:rPr>
        <w:t xml:space="preserve">供应商名称（公章）（CA签章）： </w:t>
      </w:r>
      <w:r>
        <w:rPr>
          <w:rFonts w:ascii="Arial" w:hAnsi="Arial" w:cs="Arial"/>
          <w:szCs w:val="21"/>
          <w:u w:val="single"/>
        </w:rPr>
        <w:t xml:space="preserve">           </w:t>
      </w:r>
    </w:p>
    <w:p>
      <w:pPr>
        <w:spacing w:line="360" w:lineRule="auto"/>
        <w:rPr>
          <w:rFonts w:ascii="Arial" w:hAnsi="Arial" w:cs="Arial"/>
          <w:spacing w:val="20"/>
          <w:szCs w:val="21"/>
          <w:u w:val="single"/>
        </w:rPr>
      </w:pPr>
      <w:r>
        <w:rPr>
          <w:rFonts w:ascii="Arial" w:hAnsi="Arial" w:cs="Arial"/>
          <w:szCs w:val="21"/>
        </w:rPr>
        <w:t xml:space="preserve">日  期：   年  月   日 </w:t>
      </w:r>
    </w:p>
    <w:p>
      <w:pPr>
        <w:snapToGrid w:val="0"/>
        <w:spacing w:before="50" w:after="120" w:afterLines="50"/>
        <w:jc w:val="left"/>
        <w:rPr>
          <w:rFonts w:ascii="Arial" w:hAnsi="Arial" w:cs="Arial"/>
          <w:szCs w:val="21"/>
        </w:rPr>
      </w:pPr>
      <w:r>
        <w:rPr>
          <w:rFonts w:ascii="Arial" w:hAnsi="Arial" w:cs="Arial"/>
          <w:szCs w:val="21"/>
        </w:rPr>
        <w:br w:type="page"/>
      </w:r>
      <w:bookmarkStart w:id="149" w:name="_Hlk19115862"/>
      <w:r>
        <w:rPr>
          <w:rFonts w:ascii="Arial" w:hAnsi="Arial" w:cs="Arial"/>
          <w:szCs w:val="21"/>
        </w:rPr>
        <w:t>3．过低报价合理性的说明。（如有）</w:t>
      </w:r>
    </w:p>
    <w:p>
      <w:pPr>
        <w:spacing w:line="360" w:lineRule="auto"/>
        <w:ind w:firstLine="420" w:firstLineChars="200"/>
        <w:rPr>
          <w:rFonts w:ascii="Arial" w:hAnsi="Arial" w:cs="Arial"/>
          <w:szCs w:val="21"/>
        </w:rPr>
      </w:pPr>
      <w:r>
        <w:rPr>
          <w:rFonts w:ascii="Arial" w:hAnsi="Arial" w:cs="Arial"/>
          <w:szCs w:val="21"/>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rPr>
        <w:t>自行决定是否</w:t>
      </w:r>
      <w:r>
        <w:rPr>
          <w:rFonts w:ascii="Arial" w:hAnsi="Arial" w:cs="Arial"/>
          <w:kern w:val="1"/>
          <w:szCs w:val="21"/>
        </w:rPr>
        <w:t>直接在</w:t>
      </w:r>
      <w:r>
        <w:rPr>
          <w:rFonts w:ascii="Arial" w:hAnsi="Arial" w:cs="Arial"/>
          <w:szCs w:val="21"/>
        </w:rPr>
        <w:t>此处进行陈述。格式自拟。（</w:t>
      </w:r>
      <w:r>
        <w:rPr>
          <w:rFonts w:ascii="Arial" w:hAnsi="Arial" w:cs="Arial"/>
          <w:kern w:val="1"/>
          <w:szCs w:val="21"/>
        </w:rPr>
        <w:t>具体要求详见第四章评标方法及评标标准“过低报价合理性的审查”</w:t>
      </w:r>
      <w:r>
        <w:rPr>
          <w:rFonts w:ascii="Arial" w:hAnsi="Arial" w:cs="Arial"/>
          <w:szCs w:val="21"/>
        </w:rPr>
        <w:t>）</w:t>
      </w:r>
    </w:p>
    <w:bookmarkEnd w:id="149"/>
    <w:p>
      <w:pPr>
        <w:snapToGrid w:val="0"/>
        <w:spacing w:before="50" w:after="120" w:afterLines="50"/>
        <w:jc w:val="left"/>
        <w:rPr>
          <w:rFonts w:ascii="Arial" w:hAnsi="Arial" w:cs="Arial"/>
          <w:szCs w:val="21"/>
        </w:rPr>
      </w:pPr>
    </w:p>
    <w:p>
      <w:pPr>
        <w:rPr>
          <w:rFonts w:ascii="Arial" w:hAnsi="Arial" w:cs="Arial"/>
        </w:rPr>
      </w:pPr>
      <w:r>
        <w:rPr>
          <w:rFonts w:ascii="Arial" w:hAnsi="Arial" w:cs="Arial"/>
        </w:rPr>
        <w:t xml:space="preserve"> </w:t>
      </w:r>
    </w:p>
    <w:p>
      <w:pPr>
        <w:rPr>
          <w:rFonts w:ascii="Arial" w:hAnsi="Arial" w:cs="Arial"/>
          <w:b/>
          <w:szCs w:val="21"/>
        </w:rPr>
      </w:pPr>
    </w:p>
    <w:p>
      <w:pPr>
        <w:rPr>
          <w:rFonts w:ascii="Arial" w:hAnsi="Arial" w:cs="Arial"/>
          <w:b/>
          <w:szCs w:val="21"/>
        </w:rPr>
      </w:pPr>
    </w:p>
    <w:p>
      <w:pPr>
        <w:snapToGrid w:val="0"/>
        <w:spacing w:before="50" w:after="120" w:afterLines="50"/>
        <w:jc w:val="left"/>
        <w:rPr>
          <w:rFonts w:ascii="Arial" w:hAnsi="Arial" w:cs="Arial"/>
          <w:szCs w:val="21"/>
        </w:rPr>
      </w:pPr>
      <w:r>
        <w:rPr>
          <w:rFonts w:ascii="Arial" w:hAnsi="Arial" w:cs="Arial"/>
          <w:szCs w:val="21"/>
        </w:rPr>
        <w:t>4．符合政府采购政策价格扣除证明材料。</w:t>
      </w:r>
    </w:p>
    <w:p>
      <w:pPr>
        <w:rPr>
          <w:rFonts w:ascii="Arial" w:hAnsi="Arial" w:cs="Arial"/>
          <w:szCs w:val="21"/>
        </w:rPr>
      </w:pPr>
      <w:r>
        <w:rPr>
          <w:rFonts w:ascii="Arial" w:hAnsi="Arial" w:cs="Arial"/>
          <w:szCs w:val="21"/>
        </w:rPr>
        <w:t>4.1</w:t>
      </w:r>
      <w:r>
        <w:rPr>
          <w:rFonts w:ascii="Arial" w:hAnsi="Arial" w:cs="Arial"/>
          <w:bCs/>
          <w:szCs w:val="21"/>
        </w:rPr>
        <w:t>符合小型、微型企业</w:t>
      </w:r>
      <w:r>
        <w:rPr>
          <w:rFonts w:ascii="Arial" w:hAnsi="Arial" w:cs="Arial"/>
          <w:szCs w:val="21"/>
        </w:rPr>
        <w:t>政府采购政策证明材料。（非小型、微型企业无需提供）。</w:t>
      </w:r>
    </w:p>
    <w:p>
      <w:pPr>
        <w:spacing w:line="360" w:lineRule="auto"/>
        <w:ind w:firstLine="3584" w:firstLineChars="1700"/>
        <w:rPr>
          <w:rFonts w:ascii="Arial" w:hAnsi="Arial" w:cs="Arial"/>
          <w:b/>
          <w:szCs w:val="21"/>
        </w:rPr>
      </w:pPr>
    </w:p>
    <w:p>
      <w:pPr>
        <w:spacing w:line="360" w:lineRule="auto"/>
        <w:ind w:firstLine="3584" w:firstLineChars="1700"/>
        <w:rPr>
          <w:rFonts w:ascii="Arial" w:hAnsi="Arial" w:cs="Arial"/>
          <w:b/>
          <w:szCs w:val="21"/>
        </w:rPr>
      </w:pPr>
      <w:r>
        <w:rPr>
          <w:rFonts w:ascii="Arial" w:hAnsi="Arial" w:cs="Arial"/>
          <w:b/>
          <w:szCs w:val="21"/>
        </w:rPr>
        <w:t>中小企业声明函（货物）</w:t>
      </w:r>
    </w:p>
    <w:p>
      <w:pPr>
        <w:spacing w:line="360" w:lineRule="auto"/>
        <w:ind w:firstLine="420"/>
        <w:rPr>
          <w:rFonts w:ascii="Arial" w:hAnsi="Arial" w:cs="Arial"/>
          <w:bCs/>
          <w:szCs w:val="21"/>
        </w:rPr>
      </w:pPr>
      <w:r>
        <w:rPr>
          <w:rFonts w:ascii="Arial" w:hAnsi="Arial" w:cs="Arial"/>
          <w:bCs/>
          <w:szCs w:val="21"/>
        </w:rPr>
        <w:t>本公司（联合体）郑重声明，根据《政府采购促进中小企业发展管理办法》（财库﹝2020﹞46 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采购活动，提供的货物全部由符合政策要求的中小企业制造。相关企业（含联合体中的中小企业、签订分包意向协议的中小企业） 的具体情况如下：</w:t>
      </w:r>
    </w:p>
    <w:p>
      <w:pPr>
        <w:spacing w:line="360"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pPr>
        <w:spacing w:line="360"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pPr>
        <w:spacing w:line="360" w:lineRule="auto"/>
        <w:ind w:firstLine="3150" w:firstLineChars="1500"/>
        <w:rPr>
          <w:rFonts w:ascii="Arial" w:hAnsi="Arial" w:cs="Arial"/>
          <w:bCs/>
          <w:szCs w:val="21"/>
        </w:rPr>
      </w:pPr>
      <w:r>
        <w:rPr>
          <w:rFonts w:ascii="Arial" w:hAnsi="Arial" w:cs="Arial"/>
          <w:bCs/>
          <w:szCs w:val="21"/>
        </w:rPr>
        <w:t>企业名称</w:t>
      </w:r>
      <w:r>
        <w:rPr>
          <w:rFonts w:ascii="Arial" w:hAnsi="Arial" w:cs="Arial"/>
          <w:szCs w:val="21"/>
        </w:rPr>
        <w:t xml:space="preserve"> (电子签章)</w:t>
      </w:r>
      <w:r>
        <w:rPr>
          <w:rFonts w:ascii="Arial" w:hAnsi="Arial" w:cs="Arial"/>
          <w:bCs/>
          <w:szCs w:val="21"/>
        </w:rPr>
        <w:t>：    日期：</w:t>
      </w:r>
    </w:p>
    <w:p>
      <w:pPr>
        <w:spacing w:line="360" w:lineRule="auto"/>
        <w:jc w:val="left"/>
        <w:rPr>
          <w:rFonts w:ascii="Arial" w:hAnsi="Arial" w:cs="Arial"/>
          <w:bCs/>
          <w:szCs w:val="21"/>
        </w:rPr>
      </w:pPr>
      <w:r>
        <w:rPr>
          <w:rFonts w:ascii="Arial" w:hAnsi="Arial" w:cs="Arial"/>
          <w:bCs/>
          <w:szCs w:val="21"/>
        </w:rPr>
        <w:t>注：</w:t>
      </w:r>
    </w:p>
    <w:p>
      <w:pPr>
        <w:spacing w:line="360" w:lineRule="auto"/>
        <w:jc w:val="left"/>
        <w:rPr>
          <w:rFonts w:ascii="Arial" w:hAnsi="Arial" w:cs="Arial"/>
          <w:bCs/>
          <w:szCs w:val="21"/>
        </w:rPr>
      </w:pPr>
      <w:r>
        <w:rPr>
          <w:rFonts w:ascii="Arial" w:hAnsi="Arial" w:cs="Arial"/>
          <w:bCs/>
          <w:szCs w:val="21"/>
        </w:rPr>
        <w:t>（1）标的名称按照第二章采购需求一览表中的货物名称填写，</w:t>
      </w:r>
      <w:r>
        <w:rPr>
          <w:rFonts w:ascii="Arial" w:hAnsi="Arial" w:cs="Arial"/>
          <w:szCs w:val="21"/>
        </w:rPr>
        <w:t>所属行业标明“/”的</w:t>
      </w:r>
      <w:r>
        <w:rPr>
          <w:rFonts w:ascii="Arial" w:hAnsi="Arial" w:cs="Arial"/>
          <w:bCs/>
          <w:szCs w:val="21"/>
        </w:rPr>
        <w:t>，无需在上表填写。</w:t>
      </w:r>
    </w:p>
    <w:p>
      <w:pPr>
        <w:spacing w:line="360" w:lineRule="auto"/>
        <w:jc w:val="left"/>
        <w:rPr>
          <w:rFonts w:ascii="Arial" w:hAnsi="Arial" w:cs="Arial"/>
          <w:bCs/>
          <w:szCs w:val="21"/>
        </w:rPr>
      </w:pPr>
      <w:r>
        <w:rPr>
          <w:rFonts w:ascii="Arial" w:hAnsi="Arial" w:cs="Arial"/>
          <w:bCs/>
          <w:szCs w:val="21"/>
        </w:rPr>
        <w:t>（2）如供应商为联合体或分包的，声明函中“项目名称”应填写联合体中小微企业承担的具体内容或者小微企业具体分包内容。</w:t>
      </w:r>
    </w:p>
    <w:p>
      <w:pPr>
        <w:spacing w:line="360" w:lineRule="auto"/>
        <w:jc w:val="left"/>
        <w:rPr>
          <w:rFonts w:ascii="Arial" w:hAnsi="Arial" w:cs="Arial"/>
          <w:bCs/>
          <w:szCs w:val="21"/>
        </w:rPr>
      </w:pPr>
      <w:r>
        <w:rPr>
          <w:rFonts w:ascii="Arial" w:hAnsi="Arial" w:cs="Arial"/>
          <w:bCs/>
          <w:szCs w:val="21"/>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cs="Arial"/>
          <w:bCs/>
          <w:szCs w:val="21"/>
        </w:rPr>
      </w:pPr>
      <w:r>
        <w:rPr>
          <w:rFonts w:ascii="Arial" w:hAnsi="Arial" w:cs="Arial"/>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cs="Arial"/>
          <w:bCs/>
          <w:szCs w:val="21"/>
        </w:rPr>
      </w:pPr>
      <w:r>
        <w:rPr>
          <w:rFonts w:ascii="Arial" w:hAnsi="Arial" w:cs="Arial"/>
          <w:bCs/>
          <w:szCs w:val="21"/>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cs="Arial"/>
          <w:bCs/>
          <w:szCs w:val="21"/>
        </w:rPr>
      </w:pPr>
      <w:r>
        <w:rPr>
          <w:rFonts w:ascii="Arial" w:hAnsi="Arial" w:cs="Arial"/>
          <w:bCs/>
          <w:szCs w:val="21"/>
        </w:rPr>
        <w:t>（6）本声明函由供应商填写，供应商应按中小企业划分标准《关于印发中小企业划型标准规定的通知》（工信部联企业〔2011〕300号</w:t>
      </w:r>
      <w:r>
        <w:rPr>
          <w:rFonts w:ascii="Arial" w:hAnsi="Arial" w:cs="Arial"/>
          <w:szCs w:val="21"/>
        </w:rPr>
        <w:t>以及《金融业企业划型标准规定》（银发〔2015〕309号）</w:t>
      </w:r>
      <w:r>
        <w:rPr>
          <w:rFonts w:ascii="Arial" w:hAnsi="Arial" w:cs="Arial"/>
          <w:bCs/>
          <w:szCs w:val="21"/>
        </w:rPr>
        <w:t>）判断是否为中小企业。</w:t>
      </w:r>
    </w:p>
    <w:p>
      <w:pPr>
        <w:spacing w:line="360" w:lineRule="auto"/>
        <w:jc w:val="left"/>
        <w:rPr>
          <w:rFonts w:ascii="Arial" w:hAnsi="Arial" w:cs="Arial"/>
          <w:bCs/>
          <w:szCs w:val="21"/>
        </w:rPr>
      </w:pPr>
      <w:r>
        <w:rPr>
          <w:rFonts w:ascii="Arial" w:hAnsi="Arial" w:cs="Arial"/>
          <w:bCs/>
          <w:szCs w:val="21"/>
        </w:rPr>
        <w:t>（7）供应商对《中小企业声明函》的真实性负责，如有虚假则需承担不利后果。依法享受中小企业优惠政策的，采购人或采购代理机构在公告成交结果时，同时公告其《中小企业声明函》，接受社会监督。</w:t>
      </w:r>
    </w:p>
    <w:p>
      <w:pPr>
        <w:spacing w:line="360" w:lineRule="auto"/>
        <w:jc w:val="left"/>
        <w:rPr>
          <w:rFonts w:ascii="Arial" w:hAnsi="Arial" w:cs="Arial"/>
          <w:bCs/>
          <w:szCs w:val="21"/>
        </w:rPr>
      </w:pPr>
      <w:r>
        <w:rPr>
          <w:rFonts w:ascii="Arial" w:hAnsi="Arial" w:cs="Arial"/>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4.2监狱企业须提供最新一期《XX省监狱企业产品目录》或其他监狱企业证明材料。（非监狱企业无需提供）</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rPr>
      </w:pPr>
      <w:r>
        <w:rPr>
          <w:rFonts w:ascii="Arial" w:hAnsi="Arial" w:cs="Arial"/>
          <w:szCs w:val="21"/>
        </w:rPr>
        <w:t>4.3</w:t>
      </w:r>
      <w:bookmarkStart w:id="150" w:name="_Hlk19051624"/>
      <w:r>
        <w:rPr>
          <w:rFonts w:ascii="Arial" w:hAnsi="Arial" w:cs="Arial"/>
        </w:rPr>
        <w:t>残疾人福利性单位须提供《残疾人福利性单位声明函》，格式如下。</w:t>
      </w:r>
      <w:r>
        <w:rPr>
          <w:rFonts w:ascii="Arial" w:hAnsi="Arial" w:cs="Arial"/>
          <w:szCs w:val="21"/>
        </w:rPr>
        <w:t>（非残疾人福利性单位无需提供）</w:t>
      </w:r>
    </w:p>
    <w:bookmarkEnd w:id="150"/>
    <w:p>
      <w:pPr>
        <w:spacing w:line="360" w:lineRule="auto"/>
        <w:jc w:val="center"/>
        <w:rPr>
          <w:rFonts w:ascii="Arial" w:hAnsi="Arial" w:cs="Arial"/>
          <w:b/>
          <w:szCs w:val="21"/>
        </w:rPr>
      </w:pPr>
    </w:p>
    <w:p>
      <w:pPr>
        <w:spacing w:line="360" w:lineRule="auto"/>
        <w:jc w:val="center"/>
        <w:rPr>
          <w:rFonts w:ascii="Arial" w:hAnsi="Arial" w:cs="Arial"/>
          <w:b/>
          <w:szCs w:val="21"/>
        </w:rPr>
      </w:pPr>
      <w:r>
        <w:rPr>
          <w:rFonts w:ascii="Arial" w:hAnsi="Arial" w:cs="Arial"/>
          <w:b/>
          <w:szCs w:val="21"/>
        </w:rPr>
        <w:t>残疾人福利性单位声明函</w:t>
      </w:r>
    </w:p>
    <w:p>
      <w:pPr>
        <w:spacing w:line="360" w:lineRule="auto"/>
        <w:ind w:firstLine="420"/>
        <w:jc w:val="left"/>
        <w:rPr>
          <w:rFonts w:ascii="Arial" w:hAnsi="Arial" w:cs="Arial"/>
          <w:szCs w:val="21"/>
        </w:rPr>
      </w:pPr>
      <w:r>
        <w:rPr>
          <w:rFonts w:ascii="Arial" w:hAnsi="Arial" w:cs="Arial"/>
          <w:szCs w:val="21"/>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cs="Arial"/>
          <w:szCs w:val="21"/>
        </w:rPr>
      </w:pPr>
      <w:r>
        <w:rPr>
          <w:rFonts w:ascii="Arial" w:hAnsi="Arial" w:cs="Arial"/>
          <w:szCs w:val="21"/>
        </w:rPr>
        <w:t>本单位对上述声明的真实性负责。如有虚假，将依法承担相应责任。</w:t>
      </w:r>
    </w:p>
    <w:p>
      <w:pPr>
        <w:spacing w:line="360" w:lineRule="auto"/>
        <w:ind w:firstLine="420"/>
        <w:jc w:val="right"/>
        <w:rPr>
          <w:rFonts w:ascii="Arial" w:hAnsi="Arial" w:cs="Arial"/>
          <w:spacing w:val="6"/>
          <w:szCs w:val="21"/>
        </w:rPr>
      </w:pPr>
      <w:r>
        <w:rPr>
          <w:rFonts w:ascii="Arial" w:hAnsi="Arial" w:cs="Arial"/>
          <w:spacing w:val="6"/>
          <w:sz w:val="30"/>
          <w:szCs w:val="30"/>
        </w:rPr>
        <w:t xml:space="preserve"> </w:t>
      </w:r>
      <w:r>
        <w:rPr>
          <w:rFonts w:ascii="Arial" w:hAnsi="Arial" w:cs="Arial"/>
          <w:spacing w:val="6"/>
          <w:szCs w:val="21"/>
        </w:rPr>
        <w:t xml:space="preserve">                                             单位名称</w:t>
      </w:r>
      <w:r>
        <w:rPr>
          <w:rFonts w:ascii="Arial" w:hAnsi="Arial" w:cs="Arial"/>
          <w:szCs w:val="21"/>
        </w:rPr>
        <w:t>(电子签章)</w:t>
      </w:r>
      <w:r>
        <w:rPr>
          <w:rFonts w:ascii="Arial" w:hAnsi="Arial" w:cs="Arial"/>
          <w:spacing w:val="6"/>
          <w:szCs w:val="21"/>
        </w:rPr>
        <w:t xml:space="preserve">：          </w:t>
      </w:r>
    </w:p>
    <w:p>
      <w:pPr>
        <w:spacing w:line="360" w:lineRule="auto"/>
        <w:ind w:firstLine="420"/>
        <w:jc w:val="right"/>
        <w:rPr>
          <w:rFonts w:ascii="Arial" w:hAnsi="Arial" w:cs="Arial"/>
          <w:spacing w:val="6"/>
          <w:szCs w:val="21"/>
        </w:rPr>
      </w:pPr>
      <w:r>
        <w:rPr>
          <w:rFonts w:ascii="Arial" w:hAnsi="Arial" w:cs="Arial"/>
          <w:spacing w:val="6"/>
          <w:szCs w:val="21"/>
        </w:rPr>
        <w:t xml:space="preserve">                                                       日  期：</w:t>
      </w:r>
    </w:p>
    <w:p>
      <w:pPr>
        <w:pStyle w:val="3"/>
        <w:rPr>
          <w:rFonts w:ascii="Arial" w:hAnsi="Arial" w:cs="Arial"/>
        </w:rPr>
      </w:pPr>
    </w:p>
    <w:p>
      <w:pPr>
        <w:rPr>
          <w:rFonts w:ascii="Arial" w:hAnsi="Arial" w:cs="Arial"/>
          <w:b/>
          <w:szCs w:val="21"/>
        </w:rPr>
      </w:pPr>
    </w:p>
    <w:p>
      <w:pPr>
        <w:rPr>
          <w:rFonts w:ascii="Arial" w:hAnsi="Arial" w:cs="Arial"/>
          <w:b/>
          <w:szCs w:val="21"/>
        </w:rPr>
      </w:pPr>
    </w:p>
    <w:p>
      <w:pPr>
        <w:rPr>
          <w:rFonts w:ascii="Arial" w:hAnsi="Arial" w:cs="Arial"/>
          <w:b/>
          <w:szCs w:val="21"/>
        </w:rPr>
      </w:pPr>
    </w:p>
    <w:p>
      <w:pPr>
        <w:rPr>
          <w:rFonts w:ascii="Arial" w:hAnsi="Arial" w:cs="Arial"/>
          <w:b/>
          <w:szCs w:val="21"/>
        </w:rPr>
      </w:pPr>
    </w:p>
    <w:p>
      <w:pPr>
        <w:rPr>
          <w:rFonts w:ascii="Arial" w:hAnsi="Arial" w:cs="Arial"/>
          <w:b/>
          <w:szCs w:val="21"/>
        </w:rPr>
      </w:pPr>
    </w:p>
    <w:p>
      <w:pPr>
        <w:rPr>
          <w:rFonts w:ascii="Arial" w:hAnsi="Arial" w:cs="Arial"/>
          <w:bCs/>
          <w:szCs w:val="21"/>
        </w:rPr>
      </w:pPr>
      <w:r>
        <w:rPr>
          <w:rFonts w:ascii="Arial" w:hAnsi="Arial" w:cs="Arial"/>
          <w:bCs/>
          <w:szCs w:val="21"/>
        </w:rPr>
        <w:t>5.开标一览表</w:t>
      </w:r>
    </w:p>
    <w:p>
      <w:pPr>
        <w:rPr>
          <w:rFonts w:ascii="Arial" w:hAnsi="Arial" w:cs="Arial"/>
          <w:b/>
          <w:szCs w:val="21"/>
        </w:rPr>
      </w:pPr>
    </w:p>
    <w:p>
      <w:pPr>
        <w:ind w:firstLine="422" w:firstLineChars="200"/>
        <w:rPr>
          <w:rFonts w:ascii="Arial" w:hAnsi="Arial" w:cs="Arial"/>
          <w:szCs w:val="21"/>
        </w:rPr>
      </w:pPr>
      <w:r>
        <w:rPr>
          <w:rFonts w:ascii="Arial" w:hAnsi="Arial" w:cs="Arial"/>
          <w:b/>
          <w:szCs w:val="21"/>
        </w:rPr>
        <w:t>格式详见广西政府采购云平台，且仅在广西政府采购云平台填写即可。</w:t>
      </w:r>
    </w:p>
    <w:sectPr>
      <w:headerReference r:id="rId16" w:type="default"/>
      <w:pgSz w:w="11906" w:h="16838"/>
      <w:pgMar w:top="1418" w:right="723" w:bottom="1246" w:left="12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r>
      <w:fldChar w:fldCharType="begin"/>
    </w:r>
    <w:r>
      <w:rPr>
        <w:rStyle w:val="59"/>
      </w:rPr>
      <w:instrText xml:space="preserve">PAGE  </w:instrText>
    </w:r>
    <w: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GpFdcBAACy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hqRXXAQAAsgMAAA4AAAAAAAAAAQAgAAAA&#10;HgEAAGRycy9lMm9Eb2MueG1sUEsFBgAAAAAGAAYAWQEAAGc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RbelNkBAAC1AwAADgAAAAAAAAABACAA&#10;AAAeAQAAZHJzL2Uyb0RvYy54bWxQSwUGAAAAAAYABgBZAQAAaQUAAAAA&#10;">
              <v:fill on="f" focussize="0,0"/>
              <v:stroke on="f"/>
              <v:imagedata o:title=""/>
              <o:lock v:ext="edit" aspectratio="f"/>
              <v:textbox inset="0mm,0mm,0mm,0mm" style="mso-fit-shape-to-text:t;">
                <w:txbxContent>
                  <w:p>
                    <w:pPr>
                      <w:pStyle w:val="37"/>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pPr>
    <w:r>
      <w:rPr>
        <w:rFonts w:hint="eastAsia"/>
      </w:rPr>
      <w:t>广西机电设备招标有限公司招标文件</w:t>
    </w:r>
  </w:p>
  <w:p>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pPr>
    <w:r>
      <w:rPr>
        <w:rFonts w:hint="eastAsia"/>
      </w:rPr>
      <w:t xml:space="preserve">广西机电设备招标有限公司招标文件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pPr>
    <w:r>
      <w:rPr>
        <w:rFonts w:hint="eastAsia"/>
      </w:rPr>
      <w:t xml:space="preserve">广西机电设备招标有限公司招标文件                                                           </w:t>
    </w:r>
  </w:p>
  <w:p>
    <w:pPr>
      <w:pStyle w:val="38"/>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pPr>
    <w:r>
      <w:rPr>
        <w:rFonts w:hint="eastAsia"/>
      </w:rPr>
      <w:t>广西机电设备招标有限公司招标文件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pPr>
    <w:r>
      <w:rPr>
        <w:rFonts w:hint="eastAsia"/>
      </w:rPr>
      <w:t>广西机电设备招标有限公司招标文件评标方法及评标标准</w:t>
    </w:r>
  </w:p>
  <w:p>
    <w:pPr>
      <w:pStyle w:val="38"/>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广西机电设备招标有限公司招标文件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34DB0"/>
    <w:multiLevelType w:val="singleLevel"/>
    <w:tmpl w:val="AC834DB0"/>
    <w:lvl w:ilvl="0" w:tentative="0">
      <w:start w:val="2"/>
      <w:numFmt w:val="decimal"/>
      <w:lvlText w:val="%1."/>
      <w:lvlJc w:val="left"/>
      <w:pPr>
        <w:tabs>
          <w:tab w:val="left" w:pos="312"/>
        </w:tabs>
      </w:pPr>
    </w:lvl>
  </w:abstractNum>
  <w:abstractNum w:abstractNumId="1">
    <w:nsid w:val="EB65927F"/>
    <w:multiLevelType w:val="singleLevel"/>
    <w:tmpl w:val="EB65927F"/>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ODdkZjM5MmMzZTg1ZmE0OTAzMjQ0OTM3ZjcyODIifQ=="/>
    <w:docVar w:name="KSO_WPS_MARK_KEY" w:val="8c4edea4-0f05-4c2b-9821-c574c37d6ffe"/>
  </w:docVars>
  <w:rsids>
    <w:rsidRoot w:val="00172A27"/>
    <w:rsid w:val="000003B8"/>
    <w:rsid w:val="000003EF"/>
    <w:rsid w:val="00000653"/>
    <w:rsid w:val="000008B9"/>
    <w:rsid w:val="0000091B"/>
    <w:rsid w:val="00000D0A"/>
    <w:rsid w:val="00000D19"/>
    <w:rsid w:val="00000E1A"/>
    <w:rsid w:val="00001B3E"/>
    <w:rsid w:val="00001CD6"/>
    <w:rsid w:val="00001E6F"/>
    <w:rsid w:val="00002AC8"/>
    <w:rsid w:val="00002DDA"/>
    <w:rsid w:val="00002F41"/>
    <w:rsid w:val="00003255"/>
    <w:rsid w:val="00003742"/>
    <w:rsid w:val="00003C81"/>
    <w:rsid w:val="00003D02"/>
    <w:rsid w:val="00003DAE"/>
    <w:rsid w:val="0000436E"/>
    <w:rsid w:val="00005672"/>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754D"/>
    <w:rsid w:val="00027666"/>
    <w:rsid w:val="000276B2"/>
    <w:rsid w:val="00027A46"/>
    <w:rsid w:val="00027AF3"/>
    <w:rsid w:val="00030024"/>
    <w:rsid w:val="00030124"/>
    <w:rsid w:val="000302F0"/>
    <w:rsid w:val="000305FD"/>
    <w:rsid w:val="0003084F"/>
    <w:rsid w:val="00030C2F"/>
    <w:rsid w:val="00031169"/>
    <w:rsid w:val="00031757"/>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DA5"/>
    <w:rsid w:val="00046E59"/>
    <w:rsid w:val="000472E6"/>
    <w:rsid w:val="000479CD"/>
    <w:rsid w:val="000479FF"/>
    <w:rsid w:val="000500E6"/>
    <w:rsid w:val="000504FE"/>
    <w:rsid w:val="000513E2"/>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6B45"/>
    <w:rsid w:val="0005700C"/>
    <w:rsid w:val="00057393"/>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358"/>
    <w:rsid w:val="000873F5"/>
    <w:rsid w:val="00087E2E"/>
    <w:rsid w:val="000900DF"/>
    <w:rsid w:val="00090193"/>
    <w:rsid w:val="0009021F"/>
    <w:rsid w:val="00090524"/>
    <w:rsid w:val="0009134B"/>
    <w:rsid w:val="000916DF"/>
    <w:rsid w:val="00091D8D"/>
    <w:rsid w:val="00093BC0"/>
    <w:rsid w:val="00093DF8"/>
    <w:rsid w:val="000941F6"/>
    <w:rsid w:val="0009454A"/>
    <w:rsid w:val="000945C5"/>
    <w:rsid w:val="00094ECF"/>
    <w:rsid w:val="0009592E"/>
    <w:rsid w:val="00095AAF"/>
    <w:rsid w:val="00095B76"/>
    <w:rsid w:val="0009694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E64"/>
    <w:rsid w:val="000B6F18"/>
    <w:rsid w:val="000B70DB"/>
    <w:rsid w:val="000B76E7"/>
    <w:rsid w:val="000B797D"/>
    <w:rsid w:val="000B7AC2"/>
    <w:rsid w:val="000B7E6D"/>
    <w:rsid w:val="000C17E4"/>
    <w:rsid w:val="000C1979"/>
    <w:rsid w:val="000C20B5"/>
    <w:rsid w:val="000C270D"/>
    <w:rsid w:val="000C2B1E"/>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44F"/>
    <w:rsid w:val="000D55FD"/>
    <w:rsid w:val="000D56C7"/>
    <w:rsid w:val="000D672C"/>
    <w:rsid w:val="000D68F4"/>
    <w:rsid w:val="000D6A04"/>
    <w:rsid w:val="000D6A61"/>
    <w:rsid w:val="000D6C78"/>
    <w:rsid w:val="000D74B9"/>
    <w:rsid w:val="000E01DF"/>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7D2"/>
    <w:rsid w:val="000E7CC8"/>
    <w:rsid w:val="000F0D10"/>
    <w:rsid w:val="000F0E1D"/>
    <w:rsid w:val="000F1B78"/>
    <w:rsid w:val="000F1F51"/>
    <w:rsid w:val="000F1FB0"/>
    <w:rsid w:val="000F2181"/>
    <w:rsid w:val="000F24AC"/>
    <w:rsid w:val="000F2688"/>
    <w:rsid w:val="000F28A5"/>
    <w:rsid w:val="000F2943"/>
    <w:rsid w:val="000F2E97"/>
    <w:rsid w:val="000F2F22"/>
    <w:rsid w:val="000F2F60"/>
    <w:rsid w:val="000F3461"/>
    <w:rsid w:val="000F4B3A"/>
    <w:rsid w:val="000F5331"/>
    <w:rsid w:val="000F55C9"/>
    <w:rsid w:val="000F6242"/>
    <w:rsid w:val="000F666F"/>
    <w:rsid w:val="000F6F32"/>
    <w:rsid w:val="000F75A8"/>
    <w:rsid w:val="000F76E0"/>
    <w:rsid w:val="000F77B5"/>
    <w:rsid w:val="000F79FD"/>
    <w:rsid w:val="00100331"/>
    <w:rsid w:val="00101255"/>
    <w:rsid w:val="001014D2"/>
    <w:rsid w:val="001016BB"/>
    <w:rsid w:val="00101A14"/>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30C"/>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CA0"/>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1D9"/>
    <w:rsid w:val="00137856"/>
    <w:rsid w:val="00137B4E"/>
    <w:rsid w:val="00137BD8"/>
    <w:rsid w:val="00140291"/>
    <w:rsid w:val="0014229D"/>
    <w:rsid w:val="001422D4"/>
    <w:rsid w:val="0014235F"/>
    <w:rsid w:val="0014236F"/>
    <w:rsid w:val="001428FA"/>
    <w:rsid w:val="00142A87"/>
    <w:rsid w:val="001442C2"/>
    <w:rsid w:val="001449E1"/>
    <w:rsid w:val="00144D5F"/>
    <w:rsid w:val="00144DD9"/>
    <w:rsid w:val="001455BA"/>
    <w:rsid w:val="00145DDE"/>
    <w:rsid w:val="0014621F"/>
    <w:rsid w:val="0014647C"/>
    <w:rsid w:val="00146907"/>
    <w:rsid w:val="00146E85"/>
    <w:rsid w:val="0014745C"/>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C79"/>
    <w:rsid w:val="00182DF8"/>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92"/>
    <w:rsid w:val="001A0896"/>
    <w:rsid w:val="001A0FF1"/>
    <w:rsid w:val="001A2185"/>
    <w:rsid w:val="001A2679"/>
    <w:rsid w:val="001A315B"/>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8C3"/>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476"/>
    <w:rsid w:val="001C0846"/>
    <w:rsid w:val="001C148A"/>
    <w:rsid w:val="001C15DB"/>
    <w:rsid w:val="001C17AC"/>
    <w:rsid w:val="001C1814"/>
    <w:rsid w:val="001C1B36"/>
    <w:rsid w:val="001C1FEF"/>
    <w:rsid w:val="001C2831"/>
    <w:rsid w:val="001C3D5E"/>
    <w:rsid w:val="001C3D80"/>
    <w:rsid w:val="001C4222"/>
    <w:rsid w:val="001C4361"/>
    <w:rsid w:val="001C4AA8"/>
    <w:rsid w:val="001C51A3"/>
    <w:rsid w:val="001C5358"/>
    <w:rsid w:val="001C56D1"/>
    <w:rsid w:val="001C6F0D"/>
    <w:rsid w:val="001C7325"/>
    <w:rsid w:val="001C7A8C"/>
    <w:rsid w:val="001D0D82"/>
    <w:rsid w:val="001D0F05"/>
    <w:rsid w:val="001D151F"/>
    <w:rsid w:val="001D15D9"/>
    <w:rsid w:val="001D1912"/>
    <w:rsid w:val="001D1DD7"/>
    <w:rsid w:val="001D23EF"/>
    <w:rsid w:val="001D2608"/>
    <w:rsid w:val="001D273D"/>
    <w:rsid w:val="001D285A"/>
    <w:rsid w:val="001D2A9B"/>
    <w:rsid w:val="001D3534"/>
    <w:rsid w:val="001D49FD"/>
    <w:rsid w:val="001D4EB1"/>
    <w:rsid w:val="001D537F"/>
    <w:rsid w:val="001D540C"/>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6DF"/>
    <w:rsid w:val="001F193B"/>
    <w:rsid w:val="001F1960"/>
    <w:rsid w:val="001F3066"/>
    <w:rsid w:val="001F327B"/>
    <w:rsid w:val="001F32DA"/>
    <w:rsid w:val="001F3DAE"/>
    <w:rsid w:val="001F4A98"/>
    <w:rsid w:val="001F4F82"/>
    <w:rsid w:val="001F6159"/>
    <w:rsid w:val="001F633E"/>
    <w:rsid w:val="001F6680"/>
    <w:rsid w:val="001F6C51"/>
    <w:rsid w:val="001F6DC6"/>
    <w:rsid w:val="001F6FB6"/>
    <w:rsid w:val="001F740D"/>
    <w:rsid w:val="001F792F"/>
    <w:rsid w:val="001F7AC9"/>
    <w:rsid w:val="001F7B9E"/>
    <w:rsid w:val="001F7BE1"/>
    <w:rsid w:val="001F7C97"/>
    <w:rsid w:val="00200A84"/>
    <w:rsid w:val="00200C40"/>
    <w:rsid w:val="00200F97"/>
    <w:rsid w:val="00201229"/>
    <w:rsid w:val="00201270"/>
    <w:rsid w:val="002014F7"/>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AD3"/>
    <w:rsid w:val="00205B53"/>
    <w:rsid w:val="002066C1"/>
    <w:rsid w:val="002067D2"/>
    <w:rsid w:val="00206D59"/>
    <w:rsid w:val="0020708A"/>
    <w:rsid w:val="0020731F"/>
    <w:rsid w:val="00207435"/>
    <w:rsid w:val="00207642"/>
    <w:rsid w:val="00207AAC"/>
    <w:rsid w:val="00207F6A"/>
    <w:rsid w:val="00210191"/>
    <w:rsid w:val="00210256"/>
    <w:rsid w:val="00210394"/>
    <w:rsid w:val="0021051F"/>
    <w:rsid w:val="0021076E"/>
    <w:rsid w:val="0021206E"/>
    <w:rsid w:val="002127B9"/>
    <w:rsid w:val="00212B0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4FF"/>
    <w:rsid w:val="00224756"/>
    <w:rsid w:val="00224878"/>
    <w:rsid w:val="0022514D"/>
    <w:rsid w:val="00225CEE"/>
    <w:rsid w:val="00226447"/>
    <w:rsid w:val="002266DB"/>
    <w:rsid w:val="00226894"/>
    <w:rsid w:val="002268B0"/>
    <w:rsid w:val="002272F5"/>
    <w:rsid w:val="00227577"/>
    <w:rsid w:val="002277E9"/>
    <w:rsid w:val="00230153"/>
    <w:rsid w:val="002303A6"/>
    <w:rsid w:val="00230894"/>
    <w:rsid w:val="002308E9"/>
    <w:rsid w:val="00230B84"/>
    <w:rsid w:val="00231B36"/>
    <w:rsid w:val="00231F9E"/>
    <w:rsid w:val="00232498"/>
    <w:rsid w:val="0023254E"/>
    <w:rsid w:val="00232918"/>
    <w:rsid w:val="0023350C"/>
    <w:rsid w:val="00233E70"/>
    <w:rsid w:val="00234281"/>
    <w:rsid w:val="00234FD3"/>
    <w:rsid w:val="00235CC1"/>
    <w:rsid w:val="00236B90"/>
    <w:rsid w:val="00236C21"/>
    <w:rsid w:val="002371BF"/>
    <w:rsid w:val="002371E1"/>
    <w:rsid w:val="00237A87"/>
    <w:rsid w:val="002404C3"/>
    <w:rsid w:val="00241129"/>
    <w:rsid w:val="002411AE"/>
    <w:rsid w:val="00241205"/>
    <w:rsid w:val="00241731"/>
    <w:rsid w:val="00241840"/>
    <w:rsid w:val="00241C36"/>
    <w:rsid w:val="0024270B"/>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5D89"/>
    <w:rsid w:val="00256539"/>
    <w:rsid w:val="00256DEA"/>
    <w:rsid w:val="00257117"/>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D77"/>
    <w:rsid w:val="0027602C"/>
    <w:rsid w:val="00276A43"/>
    <w:rsid w:val="00276D2F"/>
    <w:rsid w:val="00276FBF"/>
    <w:rsid w:val="002775C7"/>
    <w:rsid w:val="002778F2"/>
    <w:rsid w:val="00277F52"/>
    <w:rsid w:val="002809A3"/>
    <w:rsid w:val="00280E91"/>
    <w:rsid w:val="00281979"/>
    <w:rsid w:val="00281E85"/>
    <w:rsid w:val="00282011"/>
    <w:rsid w:val="00282533"/>
    <w:rsid w:val="00282622"/>
    <w:rsid w:val="002837F8"/>
    <w:rsid w:val="00283ACF"/>
    <w:rsid w:val="00283C99"/>
    <w:rsid w:val="00283D11"/>
    <w:rsid w:val="0028473D"/>
    <w:rsid w:val="00284850"/>
    <w:rsid w:val="00284CEE"/>
    <w:rsid w:val="00284D22"/>
    <w:rsid w:val="00284F33"/>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16C3"/>
    <w:rsid w:val="002A2537"/>
    <w:rsid w:val="002A2AB8"/>
    <w:rsid w:val="002A2B8E"/>
    <w:rsid w:val="002A3789"/>
    <w:rsid w:val="002A5126"/>
    <w:rsid w:val="002A5948"/>
    <w:rsid w:val="002A6115"/>
    <w:rsid w:val="002A639F"/>
    <w:rsid w:val="002A64F2"/>
    <w:rsid w:val="002A6590"/>
    <w:rsid w:val="002A7478"/>
    <w:rsid w:val="002A7678"/>
    <w:rsid w:val="002A7B26"/>
    <w:rsid w:val="002B01AD"/>
    <w:rsid w:val="002B047F"/>
    <w:rsid w:val="002B1824"/>
    <w:rsid w:val="002B1845"/>
    <w:rsid w:val="002B1A9F"/>
    <w:rsid w:val="002B210C"/>
    <w:rsid w:val="002B240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64C"/>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9F1"/>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679"/>
    <w:rsid w:val="002E4D81"/>
    <w:rsid w:val="002E4E88"/>
    <w:rsid w:val="002E591E"/>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3A84"/>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655"/>
    <w:rsid w:val="003017E1"/>
    <w:rsid w:val="003021BB"/>
    <w:rsid w:val="00302EFF"/>
    <w:rsid w:val="00302F6A"/>
    <w:rsid w:val="00303061"/>
    <w:rsid w:val="00303A66"/>
    <w:rsid w:val="00303D62"/>
    <w:rsid w:val="003040C0"/>
    <w:rsid w:val="003044AD"/>
    <w:rsid w:val="00304917"/>
    <w:rsid w:val="00305040"/>
    <w:rsid w:val="00305BB3"/>
    <w:rsid w:val="00305CC7"/>
    <w:rsid w:val="00305F62"/>
    <w:rsid w:val="0030688B"/>
    <w:rsid w:val="00306AAF"/>
    <w:rsid w:val="003074FD"/>
    <w:rsid w:val="00307A2D"/>
    <w:rsid w:val="00310204"/>
    <w:rsid w:val="00310272"/>
    <w:rsid w:val="00310D86"/>
    <w:rsid w:val="00310EC5"/>
    <w:rsid w:val="00310F34"/>
    <w:rsid w:val="0031233D"/>
    <w:rsid w:val="003126B1"/>
    <w:rsid w:val="00312AF6"/>
    <w:rsid w:val="00312CB7"/>
    <w:rsid w:val="00312E68"/>
    <w:rsid w:val="0031351A"/>
    <w:rsid w:val="0031460F"/>
    <w:rsid w:val="00314C8A"/>
    <w:rsid w:val="0031505B"/>
    <w:rsid w:val="00315595"/>
    <w:rsid w:val="00315F66"/>
    <w:rsid w:val="003161E5"/>
    <w:rsid w:val="00316884"/>
    <w:rsid w:val="00316C18"/>
    <w:rsid w:val="00317071"/>
    <w:rsid w:val="003170F2"/>
    <w:rsid w:val="00317767"/>
    <w:rsid w:val="0031786E"/>
    <w:rsid w:val="0032043F"/>
    <w:rsid w:val="003204DA"/>
    <w:rsid w:val="00320582"/>
    <w:rsid w:val="00321282"/>
    <w:rsid w:val="0032130E"/>
    <w:rsid w:val="0032187E"/>
    <w:rsid w:val="003218EA"/>
    <w:rsid w:val="00321B6B"/>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0E2F"/>
    <w:rsid w:val="003311FC"/>
    <w:rsid w:val="00331300"/>
    <w:rsid w:val="00331820"/>
    <w:rsid w:val="00333A15"/>
    <w:rsid w:val="00333A6D"/>
    <w:rsid w:val="00333F1D"/>
    <w:rsid w:val="003341BB"/>
    <w:rsid w:val="00335776"/>
    <w:rsid w:val="00336075"/>
    <w:rsid w:val="00336787"/>
    <w:rsid w:val="003371DD"/>
    <w:rsid w:val="003374B9"/>
    <w:rsid w:val="003375AB"/>
    <w:rsid w:val="00337697"/>
    <w:rsid w:val="00337717"/>
    <w:rsid w:val="003378B1"/>
    <w:rsid w:val="003408D4"/>
    <w:rsid w:val="003408E2"/>
    <w:rsid w:val="00340A5B"/>
    <w:rsid w:val="00340D35"/>
    <w:rsid w:val="0034123C"/>
    <w:rsid w:val="003412BF"/>
    <w:rsid w:val="00341449"/>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5CF"/>
    <w:rsid w:val="00355B59"/>
    <w:rsid w:val="0035620E"/>
    <w:rsid w:val="003562FE"/>
    <w:rsid w:val="00356475"/>
    <w:rsid w:val="003564B6"/>
    <w:rsid w:val="0035669E"/>
    <w:rsid w:val="003574FA"/>
    <w:rsid w:val="00357C05"/>
    <w:rsid w:val="00357DE5"/>
    <w:rsid w:val="00360354"/>
    <w:rsid w:val="0036071E"/>
    <w:rsid w:val="00360FEF"/>
    <w:rsid w:val="00362D6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EC"/>
    <w:rsid w:val="00370668"/>
    <w:rsid w:val="00370963"/>
    <w:rsid w:val="00371009"/>
    <w:rsid w:val="00371252"/>
    <w:rsid w:val="0037191D"/>
    <w:rsid w:val="00371AED"/>
    <w:rsid w:val="00371BC4"/>
    <w:rsid w:val="00371EEB"/>
    <w:rsid w:val="0037224C"/>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63A"/>
    <w:rsid w:val="003B28A8"/>
    <w:rsid w:val="003B2D7D"/>
    <w:rsid w:val="003B3E12"/>
    <w:rsid w:val="003B4696"/>
    <w:rsid w:val="003B4859"/>
    <w:rsid w:val="003B4E65"/>
    <w:rsid w:val="003B4EB6"/>
    <w:rsid w:val="003B5177"/>
    <w:rsid w:val="003B5200"/>
    <w:rsid w:val="003B53E7"/>
    <w:rsid w:val="003B5482"/>
    <w:rsid w:val="003B5663"/>
    <w:rsid w:val="003B59DC"/>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240"/>
    <w:rsid w:val="003C2323"/>
    <w:rsid w:val="003C2BA9"/>
    <w:rsid w:val="003C2C59"/>
    <w:rsid w:val="003C3A2A"/>
    <w:rsid w:val="003C3CC7"/>
    <w:rsid w:val="003C3E7F"/>
    <w:rsid w:val="003C4482"/>
    <w:rsid w:val="003C504B"/>
    <w:rsid w:val="003C5260"/>
    <w:rsid w:val="003C5936"/>
    <w:rsid w:val="003C612F"/>
    <w:rsid w:val="003C6468"/>
    <w:rsid w:val="003C676E"/>
    <w:rsid w:val="003D0AF6"/>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C3C"/>
    <w:rsid w:val="003F009B"/>
    <w:rsid w:val="003F031C"/>
    <w:rsid w:val="003F0EED"/>
    <w:rsid w:val="003F0FBA"/>
    <w:rsid w:val="003F1622"/>
    <w:rsid w:val="003F1AA3"/>
    <w:rsid w:val="003F25EF"/>
    <w:rsid w:val="003F2A3E"/>
    <w:rsid w:val="003F3277"/>
    <w:rsid w:val="003F33C5"/>
    <w:rsid w:val="003F3EC5"/>
    <w:rsid w:val="003F49D2"/>
    <w:rsid w:val="003F4C79"/>
    <w:rsid w:val="003F4E06"/>
    <w:rsid w:val="003F4FB6"/>
    <w:rsid w:val="003F4FD7"/>
    <w:rsid w:val="003F58F4"/>
    <w:rsid w:val="003F5990"/>
    <w:rsid w:val="003F5E3F"/>
    <w:rsid w:val="003F6152"/>
    <w:rsid w:val="003F67CB"/>
    <w:rsid w:val="003F759C"/>
    <w:rsid w:val="00400688"/>
    <w:rsid w:val="00401318"/>
    <w:rsid w:val="004018B0"/>
    <w:rsid w:val="00401CD0"/>
    <w:rsid w:val="00402608"/>
    <w:rsid w:val="00403542"/>
    <w:rsid w:val="004036AC"/>
    <w:rsid w:val="00403A15"/>
    <w:rsid w:val="00403AD6"/>
    <w:rsid w:val="004042E5"/>
    <w:rsid w:val="00405461"/>
    <w:rsid w:val="00405477"/>
    <w:rsid w:val="0040566B"/>
    <w:rsid w:val="004058B9"/>
    <w:rsid w:val="004067F1"/>
    <w:rsid w:val="0040689D"/>
    <w:rsid w:val="00406C91"/>
    <w:rsid w:val="00407363"/>
    <w:rsid w:val="00410441"/>
    <w:rsid w:val="0041074C"/>
    <w:rsid w:val="0041078F"/>
    <w:rsid w:val="00410B78"/>
    <w:rsid w:val="0041102C"/>
    <w:rsid w:val="00411154"/>
    <w:rsid w:val="00411B1C"/>
    <w:rsid w:val="00411D31"/>
    <w:rsid w:val="00412BDE"/>
    <w:rsid w:val="0041398B"/>
    <w:rsid w:val="004146E5"/>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977"/>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927"/>
    <w:rsid w:val="004449A6"/>
    <w:rsid w:val="00444FEA"/>
    <w:rsid w:val="0044536C"/>
    <w:rsid w:val="004458AB"/>
    <w:rsid w:val="00445C9F"/>
    <w:rsid w:val="00445F4E"/>
    <w:rsid w:val="0044672C"/>
    <w:rsid w:val="00446D64"/>
    <w:rsid w:val="004503A1"/>
    <w:rsid w:val="00450674"/>
    <w:rsid w:val="0045197A"/>
    <w:rsid w:val="0045201A"/>
    <w:rsid w:val="00453DB3"/>
    <w:rsid w:val="00453DC1"/>
    <w:rsid w:val="00454B8F"/>
    <w:rsid w:val="00454C05"/>
    <w:rsid w:val="00454C20"/>
    <w:rsid w:val="0045546F"/>
    <w:rsid w:val="004558FA"/>
    <w:rsid w:val="00455CAE"/>
    <w:rsid w:val="00455E9B"/>
    <w:rsid w:val="00456D15"/>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9E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316"/>
    <w:rsid w:val="00481382"/>
    <w:rsid w:val="00481C87"/>
    <w:rsid w:val="004828B4"/>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ECC"/>
    <w:rsid w:val="004A1163"/>
    <w:rsid w:val="004A1246"/>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244"/>
    <w:rsid w:val="004C0712"/>
    <w:rsid w:val="004C0F0D"/>
    <w:rsid w:val="004C0F1D"/>
    <w:rsid w:val="004C142D"/>
    <w:rsid w:val="004C175A"/>
    <w:rsid w:val="004C1838"/>
    <w:rsid w:val="004C19D2"/>
    <w:rsid w:val="004C1AA7"/>
    <w:rsid w:val="004C1CE3"/>
    <w:rsid w:val="004C2C95"/>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DF9"/>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10431"/>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90"/>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332B"/>
    <w:rsid w:val="00544329"/>
    <w:rsid w:val="00544453"/>
    <w:rsid w:val="005446AA"/>
    <w:rsid w:val="005448CD"/>
    <w:rsid w:val="00545440"/>
    <w:rsid w:val="0054766B"/>
    <w:rsid w:val="005501CE"/>
    <w:rsid w:val="00550AA6"/>
    <w:rsid w:val="005516BD"/>
    <w:rsid w:val="0055172A"/>
    <w:rsid w:val="00552833"/>
    <w:rsid w:val="00552F06"/>
    <w:rsid w:val="005530E3"/>
    <w:rsid w:val="00553457"/>
    <w:rsid w:val="005539EC"/>
    <w:rsid w:val="00553A0B"/>
    <w:rsid w:val="00554329"/>
    <w:rsid w:val="00554607"/>
    <w:rsid w:val="00554627"/>
    <w:rsid w:val="005547FF"/>
    <w:rsid w:val="00555E12"/>
    <w:rsid w:val="005563C9"/>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EB4"/>
    <w:rsid w:val="005651DE"/>
    <w:rsid w:val="00565514"/>
    <w:rsid w:val="0056557A"/>
    <w:rsid w:val="005659DE"/>
    <w:rsid w:val="00565FCB"/>
    <w:rsid w:val="00566845"/>
    <w:rsid w:val="00566A6C"/>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BA6"/>
    <w:rsid w:val="005834BC"/>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6B"/>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B11"/>
    <w:rsid w:val="005B5C27"/>
    <w:rsid w:val="005B5C4A"/>
    <w:rsid w:val="005B5FC3"/>
    <w:rsid w:val="005B60BD"/>
    <w:rsid w:val="005B67FE"/>
    <w:rsid w:val="005B6837"/>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4095"/>
    <w:rsid w:val="005D4641"/>
    <w:rsid w:val="005D49FF"/>
    <w:rsid w:val="005D4ACD"/>
    <w:rsid w:val="005D4BBC"/>
    <w:rsid w:val="005D4C36"/>
    <w:rsid w:val="005D4D0A"/>
    <w:rsid w:val="005D4D75"/>
    <w:rsid w:val="005D526E"/>
    <w:rsid w:val="005D52B6"/>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3EE3"/>
    <w:rsid w:val="005E41A6"/>
    <w:rsid w:val="005E4E97"/>
    <w:rsid w:val="005E54F0"/>
    <w:rsid w:val="005E579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A7A"/>
    <w:rsid w:val="00604319"/>
    <w:rsid w:val="00604F87"/>
    <w:rsid w:val="0060508A"/>
    <w:rsid w:val="006052B9"/>
    <w:rsid w:val="00605607"/>
    <w:rsid w:val="00605E4D"/>
    <w:rsid w:val="00606002"/>
    <w:rsid w:val="0060624B"/>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07F"/>
    <w:rsid w:val="006261D9"/>
    <w:rsid w:val="006265D8"/>
    <w:rsid w:val="00626AAB"/>
    <w:rsid w:val="00630007"/>
    <w:rsid w:val="006305AE"/>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A7A"/>
    <w:rsid w:val="00641B57"/>
    <w:rsid w:val="00641DF1"/>
    <w:rsid w:val="00641E4F"/>
    <w:rsid w:val="006420AB"/>
    <w:rsid w:val="00642978"/>
    <w:rsid w:val="00642B83"/>
    <w:rsid w:val="0064341D"/>
    <w:rsid w:val="00644462"/>
    <w:rsid w:val="00645164"/>
    <w:rsid w:val="00645C8C"/>
    <w:rsid w:val="006469A2"/>
    <w:rsid w:val="00646AB8"/>
    <w:rsid w:val="00646D0D"/>
    <w:rsid w:val="006470E5"/>
    <w:rsid w:val="006471F9"/>
    <w:rsid w:val="0064776F"/>
    <w:rsid w:val="0064782E"/>
    <w:rsid w:val="006479EC"/>
    <w:rsid w:val="00647A3C"/>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48AD"/>
    <w:rsid w:val="00654978"/>
    <w:rsid w:val="00655018"/>
    <w:rsid w:val="006559C6"/>
    <w:rsid w:val="006560A2"/>
    <w:rsid w:val="00656401"/>
    <w:rsid w:val="00656989"/>
    <w:rsid w:val="006572C7"/>
    <w:rsid w:val="00657372"/>
    <w:rsid w:val="006578FA"/>
    <w:rsid w:val="0066025F"/>
    <w:rsid w:val="00660473"/>
    <w:rsid w:val="0066047B"/>
    <w:rsid w:val="00660E13"/>
    <w:rsid w:val="0066141F"/>
    <w:rsid w:val="00661471"/>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1EAF"/>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6D6"/>
    <w:rsid w:val="00682D13"/>
    <w:rsid w:val="00682DEB"/>
    <w:rsid w:val="00682F49"/>
    <w:rsid w:val="006838FF"/>
    <w:rsid w:val="00683A08"/>
    <w:rsid w:val="006840B6"/>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83D"/>
    <w:rsid w:val="006A6C1F"/>
    <w:rsid w:val="006A6CA6"/>
    <w:rsid w:val="006A77AB"/>
    <w:rsid w:val="006A7A44"/>
    <w:rsid w:val="006A7D09"/>
    <w:rsid w:val="006B0723"/>
    <w:rsid w:val="006B0794"/>
    <w:rsid w:val="006B0EF2"/>
    <w:rsid w:val="006B1213"/>
    <w:rsid w:val="006B14B4"/>
    <w:rsid w:val="006B1692"/>
    <w:rsid w:val="006B1A4C"/>
    <w:rsid w:val="006B25B8"/>
    <w:rsid w:val="006B26C9"/>
    <w:rsid w:val="006B3E1A"/>
    <w:rsid w:val="006B3F37"/>
    <w:rsid w:val="006B484B"/>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10"/>
    <w:rsid w:val="006C1A5F"/>
    <w:rsid w:val="006C1D4C"/>
    <w:rsid w:val="006C2910"/>
    <w:rsid w:val="006C2CB1"/>
    <w:rsid w:val="006C2D53"/>
    <w:rsid w:val="006C3AB5"/>
    <w:rsid w:val="006C3FF2"/>
    <w:rsid w:val="006C562C"/>
    <w:rsid w:val="006C61A8"/>
    <w:rsid w:val="006C65A0"/>
    <w:rsid w:val="006C6E7A"/>
    <w:rsid w:val="006C7394"/>
    <w:rsid w:val="006C76C7"/>
    <w:rsid w:val="006C7EC3"/>
    <w:rsid w:val="006D023C"/>
    <w:rsid w:val="006D0793"/>
    <w:rsid w:val="006D0B8E"/>
    <w:rsid w:val="006D0F97"/>
    <w:rsid w:val="006D130E"/>
    <w:rsid w:val="006D1A28"/>
    <w:rsid w:val="006D1B1C"/>
    <w:rsid w:val="006D21C1"/>
    <w:rsid w:val="006D2BDA"/>
    <w:rsid w:val="006D348B"/>
    <w:rsid w:val="006D3522"/>
    <w:rsid w:val="006D3530"/>
    <w:rsid w:val="006D3751"/>
    <w:rsid w:val="006D4415"/>
    <w:rsid w:val="006D47F4"/>
    <w:rsid w:val="006D48BD"/>
    <w:rsid w:val="006D4DAD"/>
    <w:rsid w:val="006D511D"/>
    <w:rsid w:val="006D5683"/>
    <w:rsid w:val="006D60C9"/>
    <w:rsid w:val="006D6997"/>
    <w:rsid w:val="006D6F11"/>
    <w:rsid w:val="006D7E4B"/>
    <w:rsid w:val="006D7EAC"/>
    <w:rsid w:val="006E02BA"/>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90F"/>
    <w:rsid w:val="006F1238"/>
    <w:rsid w:val="006F1358"/>
    <w:rsid w:val="006F1F39"/>
    <w:rsid w:val="006F27E3"/>
    <w:rsid w:val="006F28FB"/>
    <w:rsid w:val="006F2EE7"/>
    <w:rsid w:val="006F316D"/>
    <w:rsid w:val="006F337A"/>
    <w:rsid w:val="006F3918"/>
    <w:rsid w:val="006F39CD"/>
    <w:rsid w:val="006F3DAA"/>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3DE"/>
    <w:rsid w:val="007104DD"/>
    <w:rsid w:val="007108D9"/>
    <w:rsid w:val="00711196"/>
    <w:rsid w:val="00711564"/>
    <w:rsid w:val="00711B3F"/>
    <w:rsid w:val="00712024"/>
    <w:rsid w:val="007121B4"/>
    <w:rsid w:val="00712886"/>
    <w:rsid w:val="00713D1E"/>
    <w:rsid w:val="00713DE8"/>
    <w:rsid w:val="00714306"/>
    <w:rsid w:val="0071490A"/>
    <w:rsid w:val="007150D4"/>
    <w:rsid w:val="0071544C"/>
    <w:rsid w:val="007155A7"/>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511"/>
    <w:rsid w:val="00724A61"/>
    <w:rsid w:val="00724F8A"/>
    <w:rsid w:val="0072578A"/>
    <w:rsid w:val="00725F9F"/>
    <w:rsid w:val="0072662E"/>
    <w:rsid w:val="00726CB3"/>
    <w:rsid w:val="00730355"/>
    <w:rsid w:val="00730825"/>
    <w:rsid w:val="00730CA1"/>
    <w:rsid w:val="00730D1A"/>
    <w:rsid w:val="007311D1"/>
    <w:rsid w:val="00731544"/>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B99"/>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BA4"/>
    <w:rsid w:val="00762CF0"/>
    <w:rsid w:val="007632E0"/>
    <w:rsid w:val="007634AC"/>
    <w:rsid w:val="00764453"/>
    <w:rsid w:val="00764801"/>
    <w:rsid w:val="00764C4A"/>
    <w:rsid w:val="0076515D"/>
    <w:rsid w:val="007655FA"/>
    <w:rsid w:val="007658E5"/>
    <w:rsid w:val="00765AA7"/>
    <w:rsid w:val="00765C16"/>
    <w:rsid w:val="00766003"/>
    <w:rsid w:val="007669D7"/>
    <w:rsid w:val="007679EB"/>
    <w:rsid w:val="00770C8A"/>
    <w:rsid w:val="00770D94"/>
    <w:rsid w:val="0077160D"/>
    <w:rsid w:val="00771631"/>
    <w:rsid w:val="007719AA"/>
    <w:rsid w:val="00771F9B"/>
    <w:rsid w:val="00772559"/>
    <w:rsid w:val="0077261D"/>
    <w:rsid w:val="00772656"/>
    <w:rsid w:val="0077271B"/>
    <w:rsid w:val="00772ADE"/>
    <w:rsid w:val="00772D6E"/>
    <w:rsid w:val="00772F01"/>
    <w:rsid w:val="00774114"/>
    <w:rsid w:val="007756C3"/>
    <w:rsid w:val="00776033"/>
    <w:rsid w:val="0077621D"/>
    <w:rsid w:val="007762CD"/>
    <w:rsid w:val="0077684B"/>
    <w:rsid w:val="00776BD3"/>
    <w:rsid w:val="00777290"/>
    <w:rsid w:val="007772E8"/>
    <w:rsid w:val="00780273"/>
    <w:rsid w:val="00780355"/>
    <w:rsid w:val="00780956"/>
    <w:rsid w:val="00781619"/>
    <w:rsid w:val="00781725"/>
    <w:rsid w:val="007818C2"/>
    <w:rsid w:val="00781C82"/>
    <w:rsid w:val="00781F43"/>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E96"/>
    <w:rsid w:val="007934D4"/>
    <w:rsid w:val="0079394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D39"/>
    <w:rsid w:val="00797E54"/>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C29"/>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D2"/>
    <w:rsid w:val="007B5E43"/>
    <w:rsid w:val="007B5F3C"/>
    <w:rsid w:val="007B5F62"/>
    <w:rsid w:val="007B6CC6"/>
    <w:rsid w:val="007B6F4D"/>
    <w:rsid w:val="007B70FB"/>
    <w:rsid w:val="007B72CD"/>
    <w:rsid w:val="007B74DB"/>
    <w:rsid w:val="007B7566"/>
    <w:rsid w:val="007C0482"/>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5E4F"/>
    <w:rsid w:val="007D6246"/>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D80"/>
    <w:rsid w:val="007F3F16"/>
    <w:rsid w:val="007F4906"/>
    <w:rsid w:val="007F4981"/>
    <w:rsid w:val="007F507E"/>
    <w:rsid w:val="007F6340"/>
    <w:rsid w:val="007F65DB"/>
    <w:rsid w:val="007F6761"/>
    <w:rsid w:val="007F6BC4"/>
    <w:rsid w:val="007F70D4"/>
    <w:rsid w:val="007F76B6"/>
    <w:rsid w:val="007F7ABF"/>
    <w:rsid w:val="0080073F"/>
    <w:rsid w:val="00801607"/>
    <w:rsid w:val="00801713"/>
    <w:rsid w:val="0080176E"/>
    <w:rsid w:val="00801B94"/>
    <w:rsid w:val="00801CB1"/>
    <w:rsid w:val="008026A2"/>
    <w:rsid w:val="00802A50"/>
    <w:rsid w:val="00802AA7"/>
    <w:rsid w:val="00802B6F"/>
    <w:rsid w:val="008038AE"/>
    <w:rsid w:val="00803AAC"/>
    <w:rsid w:val="00803ACE"/>
    <w:rsid w:val="00805834"/>
    <w:rsid w:val="00805B99"/>
    <w:rsid w:val="00805D3E"/>
    <w:rsid w:val="008065B9"/>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4CEC"/>
    <w:rsid w:val="0081580E"/>
    <w:rsid w:val="00815914"/>
    <w:rsid w:val="00815BB1"/>
    <w:rsid w:val="0081623E"/>
    <w:rsid w:val="00817D96"/>
    <w:rsid w:val="00817E6F"/>
    <w:rsid w:val="00817F9A"/>
    <w:rsid w:val="00820896"/>
    <w:rsid w:val="00821A07"/>
    <w:rsid w:val="008227FA"/>
    <w:rsid w:val="008229A2"/>
    <w:rsid w:val="00823352"/>
    <w:rsid w:val="0082443D"/>
    <w:rsid w:val="00824A9E"/>
    <w:rsid w:val="00824E44"/>
    <w:rsid w:val="00825ED1"/>
    <w:rsid w:val="00825EDB"/>
    <w:rsid w:val="00825F58"/>
    <w:rsid w:val="008264EB"/>
    <w:rsid w:val="008266E6"/>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302B"/>
    <w:rsid w:val="00833511"/>
    <w:rsid w:val="00833526"/>
    <w:rsid w:val="008340EC"/>
    <w:rsid w:val="00834B47"/>
    <w:rsid w:val="00835459"/>
    <w:rsid w:val="00836259"/>
    <w:rsid w:val="00836E1B"/>
    <w:rsid w:val="0083793C"/>
    <w:rsid w:val="00837C92"/>
    <w:rsid w:val="00837F0F"/>
    <w:rsid w:val="00837FEE"/>
    <w:rsid w:val="008416E5"/>
    <w:rsid w:val="00841A00"/>
    <w:rsid w:val="00841E3A"/>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7D9"/>
    <w:rsid w:val="00862EE5"/>
    <w:rsid w:val="00863626"/>
    <w:rsid w:val="008639A2"/>
    <w:rsid w:val="00863BBB"/>
    <w:rsid w:val="008640FD"/>
    <w:rsid w:val="0086426C"/>
    <w:rsid w:val="008644D5"/>
    <w:rsid w:val="0086564F"/>
    <w:rsid w:val="00865681"/>
    <w:rsid w:val="00865C9A"/>
    <w:rsid w:val="00866618"/>
    <w:rsid w:val="00867578"/>
    <w:rsid w:val="00867B6B"/>
    <w:rsid w:val="00867FDD"/>
    <w:rsid w:val="0087000F"/>
    <w:rsid w:val="00870788"/>
    <w:rsid w:val="00870923"/>
    <w:rsid w:val="00870A8A"/>
    <w:rsid w:val="00870AFC"/>
    <w:rsid w:val="00870F67"/>
    <w:rsid w:val="00870F6E"/>
    <w:rsid w:val="008715CC"/>
    <w:rsid w:val="00872589"/>
    <w:rsid w:val="00872770"/>
    <w:rsid w:val="00873125"/>
    <w:rsid w:val="008731F2"/>
    <w:rsid w:val="00873754"/>
    <w:rsid w:val="00873CF3"/>
    <w:rsid w:val="008752FC"/>
    <w:rsid w:val="0087591B"/>
    <w:rsid w:val="00875FA4"/>
    <w:rsid w:val="008763C8"/>
    <w:rsid w:val="0087656D"/>
    <w:rsid w:val="0087672D"/>
    <w:rsid w:val="008779E9"/>
    <w:rsid w:val="00877D2C"/>
    <w:rsid w:val="00877D6E"/>
    <w:rsid w:val="00877E35"/>
    <w:rsid w:val="0088014E"/>
    <w:rsid w:val="00880AA4"/>
    <w:rsid w:val="00880BAB"/>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C10"/>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3F1E"/>
    <w:rsid w:val="008A444A"/>
    <w:rsid w:val="008A46CB"/>
    <w:rsid w:val="008A4876"/>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D7A"/>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2D2"/>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640"/>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3682"/>
    <w:rsid w:val="008E3958"/>
    <w:rsid w:val="008E52E7"/>
    <w:rsid w:val="008E53DB"/>
    <w:rsid w:val="008E5A4E"/>
    <w:rsid w:val="008E6282"/>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4CA"/>
    <w:rsid w:val="008F257A"/>
    <w:rsid w:val="008F2A47"/>
    <w:rsid w:val="008F35D9"/>
    <w:rsid w:val="008F3793"/>
    <w:rsid w:val="008F3F41"/>
    <w:rsid w:val="008F438C"/>
    <w:rsid w:val="008F43D6"/>
    <w:rsid w:val="008F45BC"/>
    <w:rsid w:val="008F49F3"/>
    <w:rsid w:val="008F525C"/>
    <w:rsid w:val="008F5309"/>
    <w:rsid w:val="008F540C"/>
    <w:rsid w:val="008F6060"/>
    <w:rsid w:val="008F61B8"/>
    <w:rsid w:val="008F6426"/>
    <w:rsid w:val="008F6B8B"/>
    <w:rsid w:val="0090097F"/>
    <w:rsid w:val="00900D92"/>
    <w:rsid w:val="0090146E"/>
    <w:rsid w:val="009015F4"/>
    <w:rsid w:val="009017C8"/>
    <w:rsid w:val="00901E4D"/>
    <w:rsid w:val="0090296B"/>
    <w:rsid w:val="00903424"/>
    <w:rsid w:val="00904206"/>
    <w:rsid w:val="0090441B"/>
    <w:rsid w:val="00905456"/>
    <w:rsid w:val="00905C75"/>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F12"/>
    <w:rsid w:val="009278EB"/>
    <w:rsid w:val="00927C90"/>
    <w:rsid w:val="00927DE3"/>
    <w:rsid w:val="00930591"/>
    <w:rsid w:val="00930609"/>
    <w:rsid w:val="00930B72"/>
    <w:rsid w:val="0093110E"/>
    <w:rsid w:val="0093122C"/>
    <w:rsid w:val="0093196E"/>
    <w:rsid w:val="00931A58"/>
    <w:rsid w:val="00932113"/>
    <w:rsid w:val="00932670"/>
    <w:rsid w:val="00932AD7"/>
    <w:rsid w:val="00932AFD"/>
    <w:rsid w:val="00932DAC"/>
    <w:rsid w:val="00932E71"/>
    <w:rsid w:val="009332E0"/>
    <w:rsid w:val="00934DE7"/>
    <w:rsid w:val="00935130"/>
    <w:rsid w:val="009352C5"/>
    <w:rsid w:val="00935534"/>
    <w:rsid w:val="0093562F"/>
    <w:rsid w:val="0093573A"/>
    <w:rsid w:val="009359EE"/>
    <w:rsid w:val="00935F61"/>
    <w:rsid w:val="009360BB"/>
    <w:rsid w:val="00936276"/>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607"/>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6A4"/>
    <w:rsid w:val="0096582E"/>
    <w:rsid w:val="00965DAE"/>
    <w:rsid w:val="009666BD"/>
    <w:rsid w:val="00966B91"/>
    <w:rsid w:val="00966BFB"/>
    <w:rsid w:val="00966FF8"/>
    <w:rsid w:val="0096749A"/>
    <w:rsid w:val="00967CDA"/>
    <w:rsid w:val="00970048"/>
    <w:rsid w:val="00971831"/>
    <w:rsid w:val="0097216D"/>
    <w:rsid w:val="00972D8F"/>
    <w:rsid w:val="00973C2B"/>
    <w:rsid w:val="0097437B"/>
    <w:rsid w:val="0097441E"/>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269"/>
    <w:rsid w:val="0099199D"/>
    <w:rsid w:val="00991B9A"/>
    <w:rsid w:val="0099238D"/>
    <w:rsid w:val="0099242C"/>
    <w:rsid w:val="00992837"/>
    <w:rsid w:val="00992A01"/>
    <w:rsid w:val="00993499"/>
    <w:rsid w:val="009934DB"/>
    <w:rsid w:val="009939CB"/>
    <w:rsid w:val="00993D95"/>
    <w:rsid w:val="009945C0"/>
    <w:rsid w:val="009948FE"/>
    <w:rsid w:val="009949AE"/>
    <w:rsid w:val="00994D3D"/>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46F"/>
    <w:rsid w:val="009A3C6E"/>
    <w:rsid w:val="009A3CC7"/>
    <w:rsid w:val="009A3DA2"/>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231"/>
    <w:rsid w:val="009C7896"/>
    <w:rsid w:val="009C7E85"/>
    <w:rsid w:val="009D014A"/>
    <w:rsid w:val="009D0530"/>
    <w:rsid w:val="009D0C23"/>
    <w:rsid w:val="009D0CF4"/>
    <w:rsid w:val="009D0D52"/>
    <w:rsid w:val="009D140A"/>
    <w:rsid w:val="009D1A74"/>
    <w:rsid w:val="009D1C65"/>
    <w:rsid w:val="009D2470"/>
    <w:rsid w:val="009D2B87"/>
    <w:rsid w:val="009D2C76"/>
    <w:rsid w:val="009D2CDC"/>
    <w:rsid w:val="009D3079"/>
    <w:rsid w:val="009D39E1"/>
    <w:rsid w:val="009D3D90"/>
    <w:rsid w:val="009D4060"/>
    <w:rsid w:val="009D43C4"/>
    <w:rsid w:val="009D4AF8"/>
    <w:rsid w:val="009D4C5D"/>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A96"/>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E88"/>
    <w:rsid w:val="009F39A1"/>
    <w:rsid w:val="009F3FE4"/>
    <w:rsid w:val="009F43DD"/>
    <w:rsid w:val="009F4825"/>
    <w:rsid w:val="009F49FF"/>
    <w:rsid w:val="009F5CE6"/>
    <w:rsid w:val="009F6041"/>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2BE"/>
    <w:rsid w:val="00A047DA"/>
    <w:rsid w:val="00A0480E"/>
    <w:rsid w:val="00A04844"/>
    <w:rsid w:val="00A04982"/>
    <w:rsid w:val="00A051EA"/>
    <w:rsid w:val="00A05464"/>
    <w:rsid w:val="00A05CA6"/>
    <w:rsid w:val="00A05CF4"/>
    <w:rsid w:val="00A06990"/>
    <w:rsid w:val="00A06ED8"/>
    <w:rsid w:val="00A06F9D"/>
    <w:rsid w:val="00A07570"/>
    <w:rsid w:val="00A10103"/>
    <w:rsid w:val="00A10BC9"/>
    <w:rsid w:val="00A11137"/>
    <w:rsid w:val="00A111EA"/>
    <w:rsid w:val="00A1135E"/>
    <w:rsid w:val="00A11447"/>
    <w:rsid w:val="00A11555"/>
    <w:rsid w:val="00A11B67"/>
    <w:rsid w:val="00A11DEE"/>
    <w:rsid w:val="00A127F8"/>
    <w:rsid w:val="00A12A38"/>
    <w:rsid w:val="00A12A97"/>
    <w:rsid w:val="00A12B28"/>
    <w:rsid w:val="00A1374B"/>
    <w:rsid w:val="00A13EAB"/>
    <w:rsid w:val="00A15545"/>
    <w:rsid w:val="00A1602B"/>
    <w:rsid w:val="00A162DF"/>
    <w:rsid w:val="00A16324"/>
    <w:rsid w:val="00A16FA7"/>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74E2"/>
    <w:rsid w:val="00A27891"/>
    <w:rsid w:val="00A27A34"/>
    <w:rsid w:val="00A27BE4"/>
    <w:rsid w:val="00A27E94"/>
    <w:rsid w:val="00A301FD"/>
    <w:rsid w:val="00A30B97"/>
    <w:rsid w:val="00A31193"/>
    <w:rsid w:val="00A312FC"/>
    <w:rsid w:val="00A31F9A"/>
    <w:rsid w:val="00A31FF4"/>
    <w:rsid w:val="00A32429"/>
    <w:rsid w:val="00A3288D"/>
    <w:rsid w:val="00A3307A"/>
    <w:rsid w:val="00A33111"/>
    <w:rsid w:val="00A33A21"/>
    <w:rsid w:val="00A33A75"/>
    <w:rsid w:val="00A34BDA"/>
    <w:rsid w:val="00A358DC"/>
    <w:rsid w:val="00A362FE"/>
    <w:rsid w:val="00A36EC0"/>
    <w:rsid w:val="00A37357"/>
    <w:rsid w:val="00A374BC"/>
    <w:rsid w:val="00A375B5"/>
    <w:rsid w:val="00A37719"/>
    <w:rsid w:val="00A40089"/>
    <w:rsid w:val="00A403C6"/>
    <w:rsid w:val="00A4164A"/>
    <w:rsid w:val="00A41C3D"/>
    <w:rsid w:val="00A41F2E"/>
    <w:rsid w:val="00A432A0"/>
    <w:rsid w:val="00A4354B"/>
    <w:rsid w:val="00A43F0A"/>
    <w:rsid w:val="00A43FF9"/>
    <w:rsid w:val="00A44220"/>
    <w:rsid w:val="00A45207"/>
    <w:rsid w:val="00A45944"/>
    <w:rsid w:val="00A46305"/>
    <w:rsid w:val="00A465E9"/>
    <w:rsid w:val="00A468F2"/>
    <w:rsid w:val="00A46A4B"/>
    <w:rsid w:val="00A470C6"/>
    <w:rsid w:val="00A47774"/>
    <w:rsid w:val="00A47BC1"/>
    <w:rsid w:val="00A50713"/>
    <w:rsid w:val="00A5077D"/>
    <w:rsid w:val="00A50899"/>
    <w:rsid w:val="00A50D1E"/>
    <w:rsid w:val="00A51049"/>
    <w:rsid w:val="00A51084"/>
    <w:rsid w:val="00A512A2"/>
    <w:rsid w:val="00A5175F"/>
    <w:rsid w:val="00A51875"/>
    <w:rsid w:val="00A518F7"/>
    <w:rsid w:val="00A51A4B"/>
    <w:rsid w:val="00A5216F"/>
    <w:rsid w:val="00A52254"/>
    <w:rsid w:val="00A52401"/>
    <w:rsid w:val="00A5287D"/>
    <w:rsid w:val="00A529D4"/>
    <w:rsid w:val="00A54C42"/>
    <w:rsid w:val="00A550F7"/>
    <w:rsid w:val="00A55BF7"/>
    <w:rsid w:val="00A55F9E"/>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BD3"/>
    <w:rsid w:val="00A61C35"/>
    <w:rsid w:val="00A621B7"/>
    <w:rsid w:val="00A62DC7"/>
    <w:rsid w:val="00A62E23"/>
    <w:rsid w:val="00A63037"/>
    <w:rsid w:val="00A6323E"/>
    <w:rsid w:val="00A63277"/>
    <w:rsid w:val="00A638B4"/>
    <w:rsid w:val="00A63AF3"/>
    <w:rsid w:val="00A63C03"/>
    <w:rsid w:val="00A6419E"/>
    <w:rsid w:val="00A64E32"/>
    <w:rsid w:val="00A64E8C"/>
    <w:rsid w:val="00A64EF8"/>
    <w:rsid w:val="00A65CE4"/>
    <w:rsid w:val="00A65E01"/>
    <w:rsid w:val="00A6619D"/>
    <w:rsid w:val="00A664B6"/>
    <w:rsid w:val="00A6677B"/>
    <w:rsid w:val="00A66CE9"/>
    <w:rsid w:val="00A67D1C"/>
    <w:rsid w:val="00A702BB"/>
    <w:rsid w:val="00A70798"/>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125"/>
    <w:rsid w:val="00A8620E"/>
    <w:rsid w:val="00A864E9"/>
    <w:rsid w:val="00A86521"/>
    <w:rsid w:val="00A86CC9"/>
    <w:rsid w:val="00A8717F"/>
    <w:rsid w:val="00A87673"/>
    <w:rsid w:val="00A87906"/>
    <w:rsid w:val="00A87958"/>
    <w:rsid w:val="00A87E75"/>
    <w:rsid w:val="00A87E9E"/>
    <w:rsid w:val="00A901BE"/>
    <w:rsid w:val="00A904E2"/>
    <w:rsid w:val="00A90D2E"/>
    <w:rsid w:val="00A912E7"/>
    <w:rsid w:val="00A915CA"/>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499"/>
    <w:rsid w:val="00AA170D"/>
    <w:rsid w:val="00AA19A6"/>
    <w:rsid w:val="00AA1AED"/>
    <w:rsid w:val="00AA1EE1"/>
    <w:rsid w:val="00AA20B1"/>
    <w:rsid w:val="00AA262E"/>
    <w:rsid w:val="00AA2993"/>
    <w:rsid w:val="00AA2BA2"/>
    <w:rsid w:val="00AA2C89"/>
    <w:rsid w:val="00AA3451"/>
    <w:rsid w:val="00AA3C1A"/>
    <w:rsid w:val="00AA43BD"/>
    <w:rsid w:val="00AA46E6"/>
    <w:rsid w:val="00AA48B6"/>
    <w:rsid w:val="00AA48C1"/>
    <w:rsid w:val="00AA5EC1"/>
    <w:rsid w:val="00AA60A4"/>
    <w:rsid w:val="00AA6AB5"/>
    <w:rsid w:val="00AA6FE1"/>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0A"/>
    <w:rsid w:val="00AC1226"/>
    <w:rsid w:val="00AC1686"/>
    <w:rsid w:val="00AC179A"/>
    <w:rsid w:val="00AC18EF"/>
    <w:rsid w:val="00AC24F6"/>
    <w:rsid w:val="00AC299E"/>
    <w:rsid w:val="00AC2A54"/>
    <w:rsid w:val="00AC2CAF"/>
    <w:rsid w:val="00AC4AC3"/>
    <w:rsid w:val="00AC598F"/>
    <w:rsid w:val="00AC5C6A"/>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B5"/>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B66"/>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139"/>
    <w:rsid w:val="00AE6873"/>
    <w:rsid w:val="00AE6D21"/>
    <w:rsid w:val="00AE6D50"/>
    <w:rsid w:val="00AE7F9B"/>
    <w:rsid w:val="00AF03AA"/>
    <w:rsid w:val="00AF1099"/>
    <w:rsid w:val="00AF1DE2"/>
    <w:rsid w:val="00AF278C"/>
    <w:rsid w:val="00AF2806"/>
    <w:rsid w:val="00AF34EA"/>
    <w:rsid w:val="00AF362D"/>
    <w:rsid w:val="00AF406C"/>
    <w:rsid w:val="00AF428A"/>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DEE"/>
    <w:rsid w:val="00B04C10"/>
    <w:rsid w:val="00B04D6B"/>
    <w:rsid w:val="00B0575B"/>
    <w:rsid w:val="00B068E4"/>
    <w:rsid w:val="00B068FF"/>
    <w:rsid w:val="00B069DE"/>
    <w:rsid w:val="00B06A46"/>
    <w:rsid w:val="00B078AE"/>
    <w:rsid w:val="00B07ED5"/>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31BC"/>
    <w:rsid w:val="00B23573"/>
    <w:rsid w:val="00B23ABE"/>
    <w:rsid w:val="00B23B67"/>
    <w:rsid w:val="00B23E8B"/>
    <w:rsid w:val="00B23F6D"/>
    <w:rsid w:val="00B24B78"/>
    <w:rsid w:val="00B26797"/>
    <w:rsid w:val="00B26C98"/>
    <w:rsid w:val="00B26E4F"/>
    <w:rsid w:val="00B27027"/>
    <w:rsid w:val="00B271E8"/>
    <w:rsid w:val="00B275D8"/>
    <w:rsid w:val="00B27981"/>
    <w:rsid w:val="00B3135E"/>
    <w:rsid w:val="00B313F6"/>
    <w:rsid w:val="00B31BDA"/>
    <w:rsid w:val="00B31DC7"/>
    <w:rsid w:val="00B31E63"/>
    <w:rsid w:val="00B32506"/>
    <w:rsid w:val="00B32CCD"/>
    <w:rsid w:val="00B32CDB"/>
    <w:rsid w:val="00B32F66"/>
    <w:rsid w:val="00B33678"/>
    <w:rsid w:val="00B33E58"/>
    <w:rsid w:val="00B33FD6"/>
    <w:rsid w:val="00B340B5"/>
    <w:rsid w:val="00B348D2"/>
    <w:rsid w:val="00B34AFD"/>
    <w:rsid w:val="00B3512D"/>
    <w:rsid w:val="00B353F0"/>
    <w:rsid w:val="00B354E2"/>
    <w:rsid w:val="00B358C1"/>
    <w:rsid w:val="00B35C85"/>
    <w:rsid w:val="00B361AC"/>
    <w:rsid w:val="00B36705"/>
    <w:rsid w:val="00B36B2F"/>
    <w:rsid w:val="00B37073"/>
    <w:rsid w:val="00B37391"/>
    <w:rsid w:val="00B3740B"/>
    <w:rsid w:val="00B37D98"/>
    <w:rsid w:val="00B40037"/>
    <w:rsid w:val="00B4141C"/>
    <w:rsid w:val="00B414E0"/>
    <w:rsid w:val="00B41861"/>
    <w:rsid w:val="00B41A1A"/>
    <w:rsid w:val="00B41D7E"/>
    <w:rsid w:val="00B42107"/>
    <w:rsid w:val="00B4244B"/>
    <w:rsid w:val="00B4274F"/>
    <w:rsid w:val="00B427F8"/>
    <w:rsid w:val="00B42B07"/>
    <w:rsid w:val="00B439E2"/>
    <w:rsid w:val="00B43A1C"/>
    <w:rsid w:val="00B43F14"/>
    <w:rsid w:val="00B440D1"/>
    <w:rsid w:val="00B443DF"/>
    <w:rsid w:val="00B446E4"/>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EAD"/>
    <w:rsid w:val="00B52F35"/>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06F"/>
    <w:rsid w:val="00B77355"/>
    <w:rsid w:val="00B776A8"/>
    <w:rsid w:val="00B77A84"/>
    <w:rsid w:val="00B77E94"/>
    <w:rsid w:val="00B80321"/>
    <w:rsid w:val="00B81EC7"/>
    <w:rsid w:val="00B821B7"/>
    <w:rsid w:val="00B8299B"/>
    <w:rsid w:val="00B83503"/>
    <w:rsid w:val="00B84D02"/>
    <w:rsid w:val="00B84ED5"/>
    <w:rsid w:val="00B85018"/>
    <w:rsid w:val="00B85517"/>
    <w:rsid w:val="00B858B4"/>
    <w:rsid w:val="00B863E7"/>
    <w:rsid w:val="00B86CD2"/>
    <w:rsid w:val="00B8778B"/>
    <w:rsid w:val="00B9031C"/>
    <w:rsid w:val="00B90653"/>
    <w:rsid w:val="00B925DB"/>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547"/>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72D"/>
    <w:rsid w:val="00BB7E75"/>
    <w:rsid w:val="00BC0725"/>
    <w:rsid w:val="00BC091B"/>
    <w:rsid w:val="00BC13E1"/>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A57"/>
    <w:rsid w:val="00BD4CCC"/>
    <w:rsid w:val="00BD51DF"/>
    <w:rsid w:val="00BD577E"/>
    <w:rsid w:val="00BD58C0"/>
    <w:rsid w:val="00BD58CD"/>
    <w:rsid w:val="00BD5FD1"/>
    <w:rsid w:val="00BD601C"/>
    <w:rsid w:val="00BD6550"/>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38C"/>
    <w:rsid w:val="00BE55E1"/>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210"/>
    <w:rsid w:val="00C037FC"/>
    <w:rsid w:val="00C03BCA"/>
    <w:rsid w:val="00C03FC3"/>
    <w:rsid w:val="00C042FB"/>
    <w:rsid w:val="00C0440C"/>
    <w:rsid w:val="00C04568"/>
    <w:rsid w:val="00C04A9A"/>
    <w:rsid w:val="00C04B40"/>
    <w:rsid w:val="00C04DCB"/>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4D7"/>
    <w:rsid w:val="00C25770"/>
    <w:rsid w:val="00C2636E"/>
    <w:rsid w:val="00C268C6"/>
    <w:rsid w:val="00C270A5"/>
    <w:rsid w:val="00C274F3"/>
    <w:rsid w:val="00C27F83"/>
    <w:rsid w:val="00C3074B"/>
    <w:rsid w:val="00C30904"/>
    <w:rsid w:val="00C30957"/>
    <w:rsid w:val="00C3188D"/>
    <w:rsid w:val="00C318AF"/>
    <w:rsid w:val="00C321FC"/>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997"/>
    <w:rsid w:val="00C44B2F"/>
    <w:rsid w:val="00C44B92"/>
    <w:rsid w:val="00C44D9B"/>
    <w:rsid w:val="00C4508E"/>
    <w:rsid w:val="00C45F1A"/>
    <w:rsid w:val="00C45FCA"/>
    <w:rsid w:val="00C46358"/>
    <w:rsid w:val="00C46905"/>
    <w:rsid w:val="00C46E0F"/>
    <w:rsid w:val="00C46FC4"/>
    <w:rsid w:val="00C4786D"/>
    <w:rsid w:val="00C47A35"/>
    <w:rsid w:val="00C47C19"/>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20C3"/>
    <w:rsid w:val="00C624A9"/>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F09"/>
    <w:rsid w:val="00C744F3"/>
    <w:rsid w:val="00C74825"/>
    <w:rsid w:val="00C7524C"/>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944"/>
    <w:rsid w:val="00C93964"/>
    <w:rsid w:val="00C939E0"/>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564"/>
    <w:rsid w:val="00CA2E6A"/>
    <w:rsid w:val="00CA301A"/>
    <w:rsid w:val="00CA3771"/>
    <w:rsid w:val="00CA3981"/>
    <w:rsid w:val="00CA461D"/>
    <w:rsid w:val="00CA46A4"/>
    <w:rsid w:val="00CA4B8E"/>
    <w:rsid w:val="00CA4CB1"/>
    <w:rsid w:val="00CA5A78"/>
    <w:rsid w:val="00CA5AB7"/>
    <w:rsid w:val="00CA5F9E"/>
    <w:rsid w:val="00CA5FEC"/>
    <w:rsid w:val="00CA68D4"/>
    <w:rsid w:val="00CA776F"/>
    <w:rsid w:val="00CA7CF2"/>
    <w:rsid w:val="00CB0479"/>
    <w:rsid w:val="00CB0A16"/>
    <w:rsid w:val="00CB0F0C"/>
    <w:rsid w:val="00CB10F5"/>
    <w:rsid w:val="00CB1696"/>
    <w:rsid w:val="00CB177F"/>
    <w:rsid w:val="00CB1DCD"/>
    <w:rsid w:val="00CB2363"/>
    <w:rsid w:val="00CB2434"/>
    <w:rsid w:val="00CB2774"/>
    <w:rsid w:val="00CB2A32"/>
    <w:rsid w:val="00CB2A50"/>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1E5"/>
    <w:rsid w:val="00CE3564"/>
    <w:rsid w:val="00CE48FB"/>
    <w:rsid w:val="00CE4E97"/>
    <w:rsid w:val="00CE60F0"/>
    <w:rsid w:val="00CE629E"/>
    <w:rsid w:val="00CE62B8"/>
    <w:rsid w:val="00CE63A8"/>
    <w:rsid w:val="00CE6528"/>
    <w:rsid w:val="00CE6B16"/>
    <w:rsid w:val="00CE6BB0"/>
    <w:rsid w:val="00CE6F27"/>
    <w:rsid w:val="00CE6F96"/>
    <w:rsid w:val="00CE727D"/>
    <w:rsid w:val="00CE7672"/>
    <w:rsid w:val="00CE79FE"/>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212E"/>
    <w:rsid w:val="00D0214A"/>
    <w:rsid w:val="00D026CD"/>
    <w:rsid w:val="00D02A25"/>
    <w:rsid w:val="00D04C15"/>
    <w:rsid w:val="00D04F7B"/>
    <w:rsid w:val="00D0512C"/>
    <w:rsid w:val="00D053C2"/>
    <w:rsid w:val="00D05FA5"/>
    <w:rsid w:val="00D06211"/>
    <w:rsid w:val="00D06E9F"/>
    <w:rsid w:val="00D06FFF"/>
    <w:rsid w:val="00D07871"/>
    <w:rsid w:val="00D07B7D"/>
    <w:rsid w:val="00D113E7"/>
    <w:rsid w:val="00D116F0"/>
    <w:rsid w:val="00D119B8"/>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86A"/>
    <w:rsid w:val="00D17A0C"/>
    <w:rsid w:val="00D17E0F"/>
    <w:rsid w:val="00D17E1D"/>
    <w:rsid w:val="00D17E36"/>
    <w:rsid w:val="00D211A0"/>
    <w:rsid w:val="00D21A5A"/>
    <w:rsid w:val="00D21E2C"/>
    <w:rsid w:val="00D22039"/>
    <w:rsid w:val="00D22381"/>
    <w:rsid w:val="00D22863"/>
    <w:rsid w:val="00D22A36"/>
    <w:rsid w:val="00D23502"/>
    <w:rsid w:val="00D23570"/>
    <w:rsid w:val="00D239B8"/>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46B"/>
    <w:rsid w:val="00D31529"/>
    <w:rsid w:val="00D3190D"/>
    <w:rsid w:val="00D31C33"/>
    <w:rsid w:val="00D3345B"/>
    <w:rsid w:val="00D33974"/>
    <w:rsid w:val="00D346EB"/>
    <w:rsid w:val="00D34B45"/>
    <w:rsid w:val="00D35344"/>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F96"/>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04"/>
    <w:rsid w:val="00D60DEF"/>
    <w:rsid w:val="00D61D9D"/>
    <w:rsid w:val="00D6217D"/>
    <w:rsid w:val="00D6231B"/>
    <w:rsid w:val="00D62C17"/>
    <w:rsid w:val="00D62DFA"/>
    <w:rsid w:val="00D63ACC"/>
    <w:rsid w:val="00D63D29"/>
    <w:rsid w:val="00D63EDB"/>
    <w:rsid w:val="00D65C79"/>
    <w:rsid w:val="00D66949"/>
    <w:rsid w:val="00D67A60"/>
    <w:rsid w:val="00D67A77"/>
    <w:rsid w:val="00D67A9E"/>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6E3"/>
    <w:rsid w:val="00D779A5"/>
    <w:rsid w:val="00D8044E"/>
    <w:rsid w:val="00D80CCC"/>
    <w:rsid w:val="00D80F0E"/>
    <w:rsid w:val="00D810BB"/>
    <w:rsid w:val="00D81524"/>
    <w:rsid w:val="00D81801"/>
    <w:rsid w:val="00D81FBB"/>
    <w:rsid w:val="00D8205D"/>
    <w:rsid w:val="00D82A69"/>
    <w:rsid w:val="00D834ED"/>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1492"/>
    <w:rsid w:val="00D91911"/>
    <w:rsid w:val="00D91A0A"/>
    <w:rsid w:val="00D91A82"/>
    <w:rsid w:val="00D91B5D"/>
    <w:rsid w:val="00D91B8A"/>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6294"/>
    <w:rsid w:val="00DD67E5"/>
    <w:rsid w:val="00DD6A57"/>
    <w:rsid w:val="00DD6DAA"/>
    <w:rsid w:val="00DD6DE4"/>
    <w:rsid w:val="00DD7848"/>
    <w:rsid w:val="00DD7EAF"/>
    <w:rsid w:val="00DE01F6"/>
    <w:rsid w:val="00DE0520"/>
    <w:rsid w:val="00DE0ED3"/>
    <w:rsid w:val="00DE0FBE"/>
    <w:rsid w:val="00DE1031"/>
    <w:rsid w:val="00DE1B18"/>
    <w:rsid w:val="00DE1D5F"/>
    <w:rsid w:val="00DE1FD6"/>
    <w:rsid w:val="00DE20F1"/>
    <w:rsid w:val="00DE21F5"/>
    <w:rsid w:val="00DE2411"/>
    <w:rsid w:val="00DE2445"/>
    <w:rsid w:val="00DE2792"/>
    <w:rsid w:val="00DE2C16"/>
    <w:rsid w:val="00DE2EB4"/>
    <w:rsid w:val="00DE34E7"/>
    <w:rsid w:val="00DE357C"/>
    <w:rsid w:val="00DE38E9"/>
    <w:rsid w:val="00DE390B"/>
    <w:rsid w:val="00DE3A21"/>
    <w:rsid w:val="00DE3CE5"/>
    <w:rsid w:val="00DE4063"/>
    <w:rsid w:val="00DE472C"/>
    <w:rsid w:val="00DE4B1A"/>
    <w:rsid w:val="00DE56AD"/>
    <w:rsid w:val="00DE5A62"/>
    <w:rsid w:val="00DE6E13"/>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80A"/>
    <w:rsid w:val="00DF4FB9"/>
    <w:rsid w:val="00DF52D1"/>
    <w:rsid w:val="00DF5789"/>
    <w:rsid w:val="00DF5984"/>
    <w:rsid w:val="00DF5A45"/>
    <w:rsid w:val="00DF6037"/>
    <w:rsid w:val="00DF630F"/>
    <w:rsid w:val="00DF663B"/>
    <w:rsid w:val="00DF71D8"/>
    <w:rsid w:val="00DF787F"/>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52CE"/>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102D"/>
    <w:rsid w:val="00E21224"/>
    <w:rsid w:val="00E2148C"/>
    <w:rsid w:val="00E21C86"/>
    <w:rsid w:val="00E21EAD"/>
    <w:rsid w:val="00E21F8A"/>
    <w:rsid w:val="00E223B3"/>
    <w:rsid w:val="00E22541"/>
    <w:rsid w:val="00E22D6F"/>
    <w:rsid w:val="00E22E87"/>
    <w:rsid w:val="00E2360B"/>
    <w:rsid w:val="00E23A51"/>
    <w:rsid w:val="00E23C52"/>
    <w:rsid w:val="00E23C67"/>
    <w:rsid w:val="00E23CEF"/>
    <w:rsid w:val="00E23D0D"/>
    <w:rsid w:val="00E23FAE"/>
    <w:rsid w:val="00E245C3"/>
    <w:rsid w:val="00E246BA"/>
    <w:rsid w:val="00E247DE"/>
    <w:rsid w:val="00E24BC4"/>
    <w:rsid w:val="00E2631F"/>
    <w:rsid w:val="00E2675C"/>
    <w:rsid w:val="00E26A6B"/>
    <w:rsid w:val="00E26D12"/>
    <w:rsid w:val="00E27665"/>
    <w:rsid w:val="00E278AC"/>
    <w:rsid w:val="00E27BEE"/>
    <w:rsid w:val="00E3052B"/>
    <w:rsid w:val="00E309AE"/>
    <w:rsid w:val="00E30EEA"/>
    <w:rsid w:val="00E31471"/>
    <w:rsid w:val="00E31710"/>
    <w:rsid w:val="00E32188"/>
    <w:rsid w:val="00E328D8"/>
    <w:rsid w:val="00E32CE2"/>
    <w:rsid w:val="00E32D37"/>
    <w:rsid w:val="00E32F10"/>
    <w:rsid w:val="00E33C12"/>
    <w:rsid w:val="00E33F65"/>
    <w:rsid w:val="00E34142"/>
    <w:rsid w:val="00E3460C"/>
    <w:rsid w:val="00E3470B"/>
    <w:rsid w:val="00E3489A"/>
    <w:rsid w:val="00E3495E"/>
    <w:rsid w:val="00E35CB7"/>
    <w:rsid w:val="00E35F92"/>
    <w:rsid w:val="00E3617F"/>
    <w:rsid w:val="00E3638F"/>
    <w:rsid w:val="00E37667"/>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70029"/>
    <w:rsid w:val="00E71702"/>
    <w:rsid w:val="00E718FA"/>
    <w:rsid w:val="00E719D3"/>
    <w:rsid w:val="00E720FE"/>
    <w:rsid w:val="00E7210E"/>
    <w:rsid w:val="00E72A86"/>
    <w:rsid w:val="00E72C29"/>
    <w:rsid w:val="00E72D83"/>
    <w:rsid w:val="00E73583"/>
    <w:rsid w:val="00E73A50"/>
    <w:rsid w:val="00E73E05"/>
    <w:rsid w:val="00E73FEE"/>
    <w:rsid w:val="00E7442B"/>
    <w:rsid w:val="00E74DB2"/>
    <w:rsid w:val="00E74EE7"/>
    <w:rsid w:val="00E75236"/>
    <w:rsid w:val="00E75D1A"/>
    <w:rsid w:val="00E75F5F"/>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18B"/>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B79"/>
    <w:rsid w:val="00EE3F23"/>
    <w:rsid w:val="00EE59ED"/>
    <w:rsid w:val="00EE60A1"/>
    <w:rsid w:val="00EE6168"/>
    <w:rsid w:val="00EE6853"/>
    <w:rsid w:val="00EE6C9F"/>
    <w:rsid w:val="00EE6D50"/>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A9"/>
    <w:rsid w:val="00EF7405"/>
    <w:rsid w:val="00EF78EA"/>
    <w:rsid w:val="00F016E4"/>
    <w:rsid w:val="00F017DC"/>
    <w:rsid w:val="00F01CB5"/>
    <w:rsid w:val="00F01E6C"/>
    <w:rsid w:val="00F02075"/>
    <w:rsid w:val="00F03111"/>
    <w:rsid w:val="00F03219"/>
    <w:rsid w:val="00F03702"/>
    <w:rsid w:val="00F03C06"/>
    <w:rsid w:val="00F04097"/>
    <w:rsid w:val="00F045E2"/>
    <w:rsid w:val="00F051B0"/>
    <w:rsid w:val="00F05409"/>
    <w:rsid w:val="00F06448"/>
    <w:rsid w:val="00F0689B"/>
    <w:rsid w:val="00F06E52"/>
    <w:rsid w:val="00F06F62"/>
    <w:rsid w:val="00F078AE"/>
    <w:rsid w:val="00F07BD0"/>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43"/>
    <w:rsid w:val="00F15BD1"/>
    <w:rsid w:val="00F1677E"/>
    <w:rsid w:val="00F16BE6"/>
    <w:rsid w:val="00F174DB"/>
    <w:rsid w:val="00F1767B"/>
    <w:rsid w:val="00F17B2F"/>
    <w:rsid w:val="00F20521"/>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279BA"/>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61EB"/>
    <w:rsid w:val="00F4667C"/>
    <w:rsid w:val="00F46963"/>
    <w:rsid w:val="00F47047"/>
    <w:rsid w:val="00F4761B"/>
    <w:rsid w:val="00F4786F"/>
    <w:rsid w:val="00F4792C"/>
    <w:rsid w:val="00F47C30"/>
    <w:rsid w:val="00F50392"/>
    <w:rsid w:val="00F50828"/>
    <w:rsid w:val="00F50906"/>
    <w:rsid w:val="00F50AA7"/>
    <w:rsid w:val="00F517D6"/>
    <w:rsid w:val="00F51F3A"/>
    <w:rsid w:val="00F52208"/>
    <w:rsid w:val="00F52C19"/>
    <w:rsid w:val="00F52CC2"/>
    <w:rsid w:val="00F53002"/>
    <w:rsid w:val="00F5365A"/>
    <w:rsid w:val="00F53743"/>
    <w:rsid w:val="00F53B8B"/>
    <w:rsid w:val="00F53C98"/>
    <w:rsid w:val="00F54714"/>
    <w:rsid w:val="00F54BA2"/>
    <w:rsid w:val="00F5545D"/>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2F2"/>
    <w:rsid w:val="00F64B72"/>
    <w:rsid w:val="00F64FC3"/>
    <w:rsid w:val="00F655DB"/>
    <w:rsid w:val="00F65A96"/>
    <w:rsid w:val="00F65B4B"/>
    <w:rsid w:val="00F65B8A"/>
    <w:rsid w:val="00F65E8C"/>
    <w:rsid w:val="00F663A0"/>
    <w:rsid w:val="00F66D18"/>
    <w:rsid w:val="00F66F43"/>
    <w:rsid w:val="00F7075C"/>
    <w:rsid w:val="00F70D4F"/>
    <w:rsid w:val="00F7113A"/>
    <w:rsid w:val="00F71278"/>
    <w:rsid w:val="00F712F4"/>
    <w:rsid w:val="00F7132A"/>
    <w:rsid w:val="00F721EA"/>
    <w:rsid w:val="00F723C0"/>
    <w:rsid w:val="00F7257B"/>
    <w:rsid w:val="00F72B0E"/>
    <w:rsid w:val="00F72BF8"/>
    <w:rsid w:val="00F72D40"/>
    <w:rsid w:val="00F72D4F"/>
    <w:rsid w:val="00F72F42"/>
    <w:rsid w:val="00F731D2"/>
    <w:rsid w:val="00F7360E"/>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5338"/>
    <w:rsid w:val="00F855E0"/>
    <w:rsid w:val="00F85A8A"/>
    <w:rsid w:val="00F85E5F"/>
    <w:rsid w:val="00F866D0"/>
    <w:rsid w:val="00F8681C"/>
    <w:rsid w:val="00F86C07"/>
    <w:rsid w:val="00F87A7C"/>
    <w:rsid w:val="00F87D2B"/>
    <w:rsid w:val="00F90ACA"/>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016"/>
    <w:rsid w:val="00FA7753"/>
    <w:rsid w:val="00FA77BD"/>
    <w:rsid w:val="00FA7D86"/>
    <w:rsid w:val="00FB01EC"/>
    <w:rsid w:val="00FB0CC7"/>
    <w:rsid w:val="00FB188E"/>
    <w:rsid w:val="00FB192B"/>
    <w:rsid w:val="00FB1935"/>
    <w:rsid w:val="00FB1A6B"/>
    <w:rsid w:val="00FB1D70"/>
    <w:rsid w:val="00FB20FB"/>
    <w:rsid w:val="00FB21C9"/>
    <w:rsid w:val="00FB240E"/>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2722"/>
    <w:rsid w:val="00FD272A"/>
    <w:rsid w:val="00FD36F8"/>
    <w:rsid w:val="00FD4326"/>
    <w:rsid w:val="00FD4BC6"/>
    <w:rsid w:val="00FD59E3"/>
    <w:rsid w:val="00FD5C7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32"/>
    <w:rsid w:val="00FF0CD1"/>
    <w:rsid w:val="00FF1653"/>
    <w:rsid w:val="00FF231D"/>
    <w:rsid w:val="00FF28FE"/>
    <w:rsid w:val="00FF2BC0"/>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2E146B"/>
    <w:rsid w:val="01405559"/>
    <w:rsid w:val="014B5B44"/>
    <w:rsid w:val="016F1387"/>
    <w:rsid w:val="0182219D"/>
    <w:rsid w:val="01856CCD"/>
    <w:rsid w:val="018C5F7F"/>
    <w:rsid w:val="01AC7D6A"/>
    <w:rsid w:val="01BE4069"/>
    <w:rsid w:val="01BE5800"/>
    <w:rsid w:val="01C35244"/>
    <w:rsid w:val="01E46F65"/>
    <w:rsid w:val="01FD1AB4"/>
    <w:rsid w:val="01FF5F05"/>
    <w:rsid w:val="02087DA5"/>
    <w:rsid w:val="020F084F"/>
    <w:rsid w:val="0228639E"/>
    <w:rsid w:val="022C43FC"/>
    <w:rsid w:val="023D5749"/>
    <w:rsid w:val="02813B70"/>
    <w:rsid w:val="029447A7"/>
    <w:rsid w:val="02E332EA"/>
    <w:rsid w:val="02E536DD"/>
    <w:rsid w:val="02FC7879"/>
    <w:rsid w:val="030A564C"/>
    <w:rsid w:val="03105586"/>
    <w:rsid w:val="032042AD"/>
    <w:rsid w:val="035E737B"/>
    <w:rsid w:val="03663B0D"/>
    <w:rsid w:val="037D3DF5"/>
    <w:rsid w:val="03A955C9"/>
    <w:rsid w:val="03F06C42"/>
    <w:rsid w:val="040242FD"/>
    <w:rsid w:val="041B3357"/>
    <w:rsid w:val="043A3A91"/>
    <w:rsid w:val="047B6C26"/>
    <w:rsid w:val="049A683B"/>
    <w:rsid w:val="04B458A6"/>
    <w:rsid w:val="04BE5FB8"/>
    <w:rsid w:val="04C34346"/>
    <w:rsid w:val="04E30437"/>
    <w:rsid w:val="04E3622D"/>
    <w:rsid w:val="05045C94"/>
    <w:rsid w:val="05065269"/>
    <w:rsid w:val="053323FC"/>
    <w:rsid w:val="05465FD3"/>
    <w:rsid w:val="0550373A"/>
    <w:rsid w:val="055124E8"/>
    <w:rsid w:val="05653BAE"/>
    <w:rsid w:val="0571476E"/>
    <w:rsid w:val="05A3689F"/>
    <w:rsid w:val="05EF5C58"/>
    <w:rsid w:val="05F41FAA"/>
    <w:rsid w:val="05F45E3B"/>
    <w:rsid w:val="0602556D"/>
    <w:rsid w:val="06060AE0"/>
    <w:rsid w:val="06292706"/>
    <w:rsid w:val="062E29C3"/>
    <w:rsid w:val="063B78DC"/>
    <w:rsid w:val="063D29A3"/>
    <w:rsid w:val="064F566F"/>
    <w:rsid w:val="0656577C"/>
    <w:rsid w:val="0682248D"/>
    <w:rsid w:val="0688553D"/>
    <w:rsid w:val="069316F2"/>
    <w:rsid w:val="06971FEE"/>
    <w:rsid w:val="06A2338C"/>
    <w:rsid w:val="06C104D4"/>
    <w:rsid w:val="06C123D8"/>
    <w:rsid w:val="06C14E19"/>
    <w:rsid w:val="071749C2"/>
    <w:rsid w:val="071C264C"/>
    <w:rsid w:val="0730000A"/>
    <w:rsid w:val="07305104"/>
    <w:rsid w:val="0744639A"/>
    <w:rsid w:val="07486809"/>
    <w:rsid w:val="07653BD1"/>
    <w:rsid w:val="076C143E"/>
    <w:rsid w:val="076E0F6D"/>
    <w:rsid w:val="07717C81"/>
    <w:rsid w:val="07761BFD"/>
    <w:rsid w:val="07BC2556"/>
    <w:rsid w:val="07E84F31"/>
    <w:rsid w:val="081650F7"/>
    <w:rsid w:val="0839529D"/>
    <w:rsid w:val="0859774B"/>
    <w:rsid w:val="087840FB"/>
    <w:rsid w:val="0881119E"/>
    <w:rsid w:val="08A17934"/>
    <w:rsid w:val="08AF77F6"/>
    <w:rsid w:val="08CA13FE"/>
    <w:rsid w:val="08DD4532"/>
    <w:rsid w:val="08E00320"/>
    <w:rsid w:val="08EA795F"/>
    <w:rsid w:val="08ED1BAD"/>
    <w:rsid w:val="08ED6689"/>
    <w:rsid w:val="08F234FA"/>
    <w:rsid w:val="08F57ACE"/>
    <w:rsid w:val="090760E5"/>
    <w:rsid w:val="090B23E0"/>
    <w:rsid w:val="091368A1"/>
    <w:rsid w:val="0925559E"/>
    <w:rsid w:val="093D503C"/>
    <w:rsid w:val="0971094D"/>
    <w:rsid w:val="09974C33"/>
    <w:rsid w:val="099E7A69"/>
    <w:rsid w:val="09B82947"/>
    <w:rsid w:val="09C94FA3"/>
    <w:rsid w:val="09CF15F0"/>
    <w:rsid w:val="09E55D39"/>
    <w:rsid w:val="0A8658BC"/>
    <w:rsid w:val="0A8C5FC6"/>
    <w:rsid w:val="0A9E153A"/>
    <w:rsid w:val="0AA35092"/>
    <w:rsid w:val="0B041A8B"/>
    <w:rsid w:val="0B0F7D5D"/>
    <w:rsid w:val="0B1E74CA"/>
    <w:rsid w:val="0B2E3CF5"/>
    <w:rsid w:val="0B9E6437"/>
    <w:rsid w:val="0BF958C7"/>
    <w:rsid w:val="0C064DA2"/>
    <w:rsid w:val="0C1666D9"/>
    <w:rsid w:val="0C2561A2"/>
    <w:rsid w:val="0C3F3332"/>
    <w:rsid w:val="0C5A09A9"/>
    <w:rsid w:val="0C6B308A"/>
    <w:rsid w:val="0C6E7FC6"/>
    <w:rsid w:val="0C7A4730"/>
    <w:rsid w:val="0C800126"/>
    <w:rsid w:val="0C8C0258"/>
    <w:rsid w:val="0CDB719E"/>
    <w:rsid w:val="0CFE65D5"/>
    <w:rsid w:val="0D0B53BC"/>
    <w:rsid w:val="0D11138D"/>
    <w:rsid w:val="0D2B137F"/>
    <w:rsid w:val="0D56019D"/>
    <w:rsid w:val="0DAF176C"/>
    <w:rsid w:val="0DB47D2A"/>
    <w:rsid w:val="0DCA4E97"/>
    <w:rsid w:val="0DD23658"/>
    <w:rsid w:val="0DD673C7"/>
    <w:rsid w:val="0DEA5654"/>
    <w:rsid w:val="0DED21A1"/>
    <w:rsid w:val="0E0812B7"/>
    <w:rsid w:val="0E407559"/>
    <w:rsid w:val="0E5A5508"/>
    <w:rsid w:val="0E800498"/>
    <w:rsid w:val="0E940B6D"/>
    <w:rsid w:val="0EAB6A73"/>
    <w:rsid w:val="0F4D0707"/>
    <w:rsid w:val="0F951117"/>
    <w:rsid w:val="0F9F41EB"/>
    <w:rsid w:val="0FB970F9"/>
    <w:rsid w:val="0FBA2A45"/>
    <w:rsid w:val="0FC41654"/>
    <w:rsid w:val="0FDE7285"/>
    <w:rsid w:val="10156CA8"/>
    <w:rsid w:val="101E0BE2"/>
    <w:rsid w:val="10403121"/>
    <w:rsid w:val="1042721E"/>
    <w:rsid w:val="106951F4"/>
    <w:rsid w:val="10816687"/>
    <w:rsid w:val="10993A1B"/>
    <w:rsid w:val="10AD147E"/>
    <w:rsid w:val="10E26334"/>
    <w:rsid w:val="11005175"/>
    <w:rsid w:val="11005262"/>
    <w:rsid w:val="11124156"/>
    <w:rsid w:val="111809A6"/>
    <w:rsid w:val="112C5B7D"/>
    <w:rsid w:val="1147532F"/>
    <w:rsid w:val="1147655C"/>
    <w:rsid w:val="11584B47"/>
    <w:rsid w:val="118406FD"/>
    <w:rsid w:val="118C2ED5"/>
    <w:rsid w:val="119B5A62"/>
    <w:rsid w:val="11B416F0"/>
    <w:rsid w:val="11B83D31"/>
    <w:rsid w:val="11B91E2A"/>
    <w:rsid w:val="11DC0A97"/>
    <w:rsid w:val="11EC2719"/>
    <w:rsid w:val="121944E4"/>
    <w:rsid w:val="122263B9"/>
    <w:rsid w:val="12625B2F"/>
    <w:rsid w:val="126F5DEF"/>
    <w:rsid w:val="12795B29"/>
    <w:rsid w:val="129036E0"/>
    <w:rsid w:val="12A5475F"/>
    <w:rsid w:val="12F62B63"/>
    <w:rsid w:val="12F86DF5"/>
    <w:rsid w:val="131C01C2"/>
    <w:rsid w:val="135B7891"/>
    <w:rsid w:val="13696837"/>
    <w:rsid w:val="13703527"/>
    <w:rsid w:val="1383473A"/>
    <w:rsid w:val="1396006F"/>
    <w:rsid w:val="13B31AEC"/>
    <w:rsid w:val="13B453F8"/>
    <w:rsid w:val="13E505F2"/>
    <w:rsid w:val="13FE3FBA"/>
    <w:rsid w:val="140E1568"/>
    <w:rsid w:val="14404369"/>
    <w:rsid w:val="14794186"/>
    <w:rsid w:val="14B12588"/>
    <w:rsid w:val="14CD3DAA"/>
    <w:rsid w:val="14E32F86"/>
    <w:rsid w:val="14F02142"/>
    <w:rsid w:val="152617F1"/>
    <w:rsid w:val="154173E7"/>
    <w:rsid w:val="15422182"/>
    <w:rsid w:val="1552394A"/>
    <w:rsid w:val="15660168"/>
    <w:rsid w:val="157836E3"/>
    <w:rsid w:val="15B82D31"/>
    <w:rsid w:val="16061FA9"/>
    <w:rsid w:val="1612079E"/>
    <w:rsid w:val="161471A7"/>
    <w:rsid w:val="161E6F7C"/>
    <w:rsid w:val="162C11CD"/>
    <w:rsid w:val="16464B12"/>
    <w:rsid w:val="165A7CB1"/>
    <w:rsid w:val="16785A64"/>
    <w:rsid w:val="167A6312"/>
    <w:rsid w:val="168E4B0B"/>
    <w:rsid w:val="16E75F55"/>
    <w:rsid w:val="16F86295"/>
    <w:rsid w:val="171351B3"/>
    <w:rsid w:val="171F3A68"/>
    <w:rsid w:val="173F7C81"/>
    <w:rsid w:val="17503E90"/>
    <w:rsid w:val="175D674F"/>
    <w:rsid w:val="17696FC3"/>
    <w:rsid w:val="176A7386"/>
    <w:rsid w:val="1793734F"/>
    <w:rsid w:val="17951BB8"/>
    <w:rsid w:val="17961CB0"/>
    <w:rsid w:val="17A25817"/>
    <w:rsid w:val="17B53534"/>
    <w:rsid w:val="17C153CA"/>
    <w:rsid w:val="17C37E3D"/>
    <w:rsid w:val="17CB768E"/>
    <w:rsid w:val="17CD2550"/>
    <w:rsid w:val="17D65152"/>
    <w:rsid w:val="180A3E01"/>
    <w:rsid w:val="18114189"/>
    <w:rsid w:val="182E04FD"/>
    <w:rsid w:val="18436F4C"/>
    <w:rsid w:val="184A4972"/>
    <w:rsid w:val="18651AE9"/>
    <w:rsid w:val="186B0554"/>
    <w:rsid w:val="187431A4"/>
    <w:rsid w:val="189161DF"/>
    <w:rsid w:val="18E208A1"/>
    <w:rsid w:val="18E66A5F"/>
    <w:rsid w:val="18F06F2D"/>
    <w:rsid w:val="18F630EB"/>
    <w:rsid w:val="19117739"/>
    <w:rsid w:val="19127145"/>
    <w:rsid w:val="19403824"/>
    <w:rsid w:val="195B6934"/>
    <w:rsid w:val="19A707A4"/>
    <w:rsid w:val="19AD7F51"/>
    <w:rsid w:val="19B02548"/>
    <w:rsid w:val="19D8675D"/>
    <w:rsid w:val="19E776E0"/>
    <w:rsid w:val="1A08207C"/>
    <w:rsid w:val="1A1C2849"/>
    <w:rsid w:val="1A1D16EC"/>
    <w:rsid w:val="1A961DDD"/>
    <w:rsid w:val="1A9E3747"/>
    <w:rsid w:val="1AC8412A"/>
    <w:rsid w:val="1B170AD5"/>
    <w:rsid w:val="1B1973A4"/>
    <w:rsid w:val="1B7C7571"/>
    <w:rsid w:val="1B9F76CB"/>
    <w:rsid w:val="1BA50D14"/>
    <w:rsid w:val="1BA677E7"/>
    <w:rsid w:val="1BA7385B"/>
    <w:rsid w:val="1BB10357"/>
    <w:rsid w:val="1BDE7003"/>
    <w:rsid w:val="1C057BD0"/>
    <w:rsid w:val="1C157D87"/>
    <w:rsid w:val="1C1F5025"/>
    <w:rsid w:val="1C222B34"/>
    <w:rsid w:val="1C2A5760"/>
    <w:rsid w:val="1C311D80"/>
    <w:rsid w:val="1C433A21"/>
    <w:rsid w:val="1C625D30"/>
    <w:rsid w:val="1C763150"/>
    <w:rsid w:val="1C7671E3"/>
    <w:rsid w:val="1C777601"/>
    <w:rsid w:val="1C7B6556"/>
    <w:rsid w:val="1C853B91"/>
    <w:rsid w:val="1C8A493E"/>
    <w:rsid w:val="1CB42BFC"/>
    <w:rsid w:val="1CCB6998"/>
    <w:rsid w:val="1CD638BB"/>
    <w:rsid w:val="1CD6623F"/>
    <w:rsid w:val="1CE32665"/>
    <w:rsid w:val="1CE76B5B"/>
    <w:rsid w:val="1CF90898"/>
    <w:rsid w:val="1CFA0FE7"/>
    <w:rsid w:val="1D181B85"/>
    <w:rsid w:val="1D1B5B77"/>
    <w:rsid w:val="1D375242"/>
    <w:rsid w:val="1D4824C2"/>
    <w:rsid w:val="1D5D0A22"/>
    <w:rsid w:val="1D665764"/>
    <w:rsid w:val="1D8834DD"/>
    <w:rsid w:val="1D8C69C4"/>
    <w:rsid w:val="1DE748E1"/>
    <w:rsid w:val="1DEF6C8E"/>
    <w:rsid w:val="1E17406B"/>
    <w:rsid w:val="1E1C7C6C"/>
    <w:rsid w:val="1E4F15D7"/>
    <w:rsid w:val="1E59338C"/>
    <w:rsid w:val="1E6178C8"/>
    <w:rsid w:val="1E646F85"/>
    <w:rsid w:val="1E6B35C6"/>
    <w:rsid w:val="1E6E2B97"/>
    <w:rsid w:val="1E767283"/>
    <w:rsid w:val="1E786F00"/>
    <w:rsid w:val="1EA72A03"/>
    <w:rsid w:val="1EA917F9"/>
    <w:rsid w:val="1EBA1318"/>
    <w:rsid w:val="1ECF38FA"/>
    <w:rsid w:val="1ED76DE0"/>
    <w:rsid w:val="1EE26B01"/>
    <w:rsid w:val="1EE3190B"/>
    <w:rsid w:val="1EE37407"/>
    <w:rsid w:val="1F072EB4"/>
    <w:rsid w:val="1F147CCD"/>
    <w:rsid w:val="1F1F65F5"/>
    <w:rsid w:val="1F227F17"/>
    <w:rsid w:val="1F343C02"/>
    <w:rsid w:val="1F6D440A"/>
    <w:rsid w:val="1F795067"/>
    <w:rsid w:val="1F813E70"/>
    <w:rsid w:val="1FAC7E53"/>
    <w:rsid w:val="20416CE5"/>
    <w:rsid w:val="20484D19"/>
    <w:rsid w:val="20505A20"/>
    <w:rsid w:val="20517FE3"/>
    <w:rsid w:val="20597707"/>
    <w:rsid w:val="206F589B"/>
    <w:rsid w:val="207F0857"/>
    <w:rsid w:val="2080016D"/>
    <w:rsid w:val="20A87676"/>
    <w:rsid w:val="20C2792D"/>
    <w:rsid w:val="20CE2C18"/>
    <w:rsid w:val="20DA2F51"/>
    <w:rsid w:val="20E3136E"/>
    <w:rsid w:val="20E410EC"/>
    <w:rsid w:val="20EB7CE7"/>
    <w:rsid w:val="20FF46EC"/>
    <w:rsid w:val="21160D44"/>
    <w:rsid w:val="21577705"/>
    <w:rsid w:val="215D1F6B"/>
    <w:rsid w:val="21790950"/>
    <w:rsid w:val="217C1DAF"/>
    <w:rsid w:val="218220DE"/>
    <w:rsid w:val="219F3764"/>
    <w:rsid w:val="21A43D4D"/>
    <w:rsid w:val="21A96AA8"/>
    <w:rsid w:val="21BF4CC5"/>
    <w:rsid w:val="21CA461C"/>
    <w:rsid w:val="21E9430A"/>
    <w:rsid w:val="21F30A32"/>
    <w:rsid w:val="21FE096D"/>
    <w:rsid w:val="22143C08"/>
    <w:rsid w:val="22161524"/>
    <w:rsid w:val="222B010B"/>
    <w:rsid w:val="222C76C6"/>
    <w:rsid w:val="222E2C15"/>
    <w:rsid w:val="22466CF3"/>
    <w:rsid w:val="2253067F"/>
    <w:rsid w:val="228900F0"/>
    <w:rsid w:val="228B21AB"/>
    <w:rsid w:val="22914FAF"/>
    <w:rsid w:val="22A344E7"/>
    <w:rsid w:val="22C001C7"/>
    <w:rsid w:val="22C75BE0"/>
    <w:rsid w:val="22C9107A"/>
    <w:rsid w:val="22CD6826"/>
    <w:rsid w:val="22DE3197"/>
    <w:rsid w:val="22F4082B"/>
    <w:rsid w:val="230E0741"/>
    <w:rsid w:val="233935DD"/>
    <w:rsid w:val="235F1FAC"/>
    <w:rsid w:val="23B459CF"/>
    <w:rsid w:val="23BD0A95"/>
    <w:rsid w:val="23C407BC"/>
    <w:rsid w:val="23D20CE0"/>
    <w:rsid w:val="23E04E9D"/>
    <w:rsid w:val="23F46EA8"/>
    <w:rsid w:val="23F63E16"/>
    <w:rsid w:val="23FE44F7"/>
    <w:rsid w:val="24116E7D"/>
    <w:rsid w:val="243A32C2"/>
    <w:rsid w:val="243E49BC"/>
    <w:rsid w:val="243F71F1"/>
    <w:rsid w:val="245C0C67"/>
    <w:rsid w:val="24A8238E"/>
    <w:rsid w:val="24AE5ED7"/>
    <w:rsid w:val="24AF2DCF"/>
    <w:rsid w:val="24B46755"/>
    <w:rsid w:val="24C9376C"/>
    <w:rsid w:val="24D14033"/>
    <w:rsid w:val="24DF5DED"/>
    <w:rsid w:val="25093A3B"/>
    <w:rsid w:val="25236D0D"/>
    <w:rsid w:val="252F645D"/>
    <w:rsid w:val="254970AF"/>
    <w:rsid w:val="254C19FF"/>
    <w:rsid w:val="255E2F6B"/>
    <w:rsid w:val="258858A9"/>
    <w:rsid w:val="25A360B5"/>
    <w:rsid w:val="25CF5CD3"/>
    <w:rsid w:val="25D0192F"/>
    <w:rsid w:val="25DA2AD0"/>
    <w:rsid w:val="25E21C3F"/>
    <w:rsid w:val="26060059"/>
    <w:rsid w:val="261033FA"/>
    <w:rsid w:val="262A6640"/>
    <w:rsid w:val="262C70A3"/>
    <w:rsid w:val="2636322F"/>
    <w:rsid w:val="26444871"/>
    <w:rsid w:val="26666AA2"/>
    <w:rsid w:val="26712EE1"/>
    <w:rsid w:val="26757E2C"/>
    <w:rsid w:val="26790701"/>
    <w:rsid w:val="273508EE"/>
    <w:rsid w:val="274570EF"/>
    <w:rsid w:val="27483692"/>
    <w:rsid w:val="275029CF"/>
    <w:rsid w:val="27567E41"/>
    <w:rsid w:val="276A08AF"/>
    <w:rsid w:val="276F6E45"/>
    <w:rsid w:val="278066D7"/>
    <w:rsid w:val="27827B0F"/>
    <w:rsid w:val="27886287"/>
    <w:rsid w:val="27C25F8B"/>
    <w:rsid w:val="27C77518"/>
    <w:rsid w:val="27EF3D67"/>
    <w:rsid w:val="27F53526"/>
    <w:rsid w:val="27FA5E76"/>
    <w:rsid w:val="280A4204"/>
    <w:rsid w:val="283558E8"/>
    <w:rsid w:val="28510862"/>
    <w:rsid w:val="28594FDB"/>
    <w:rsid w:val="28690FE5"/>
    <w:rsid w:val="288E2BD2"/>
    <w:rsid w:val="28C11325"/>
    <w:rsid w:val="28DC50AB"/>
    <w:rsid w:val="28E55271"/>
    <w:rsid w:val="28E7739E"/>
    <w:rsid w:val="28F547E1"/>
    <w:rsid w:val="28F9035F"/>
    <w:rsid w:val="2923374B"/>
    <w:rsid w:val="29502C91"/>
    <w:rsid w:val="29945693"/>
    <w:rsid w:val="299A751F"/>
    <w:rsid w:val="29BA16AF"/>
    <w:rsid w:val="29BD796F"/>
    <w:rsid w:val="29F10211"/>
    <w:rsid w:val="2A1C2607"/>
    <w:rsid w:val="2A216C90"/>
    <w:rsid w:val="2A3E4025"/>
    <w:rsid w:val="2A594CE9"/>
    <w:rsid w:val="2A720B27"/>
    <w:rsid w:val="2A7A6159"/>
    <w:rsid w:val="2AAC3644"/>
    <w:rsid w:val="2AC20905"/>
    <w:rsid w:val="2AD74843"/>
    <w:rsid w:val="2AED4DA8"/>
    <w:rsid w:val="2AF83194"/>
    <w:rsid w:val="2B007190"/>
    <w:rsid w:val="2B0F05EA"/>
    <w:rsid w:val="2B1D6354"/>
    <w:rsid w:val="2B3665DB"/>
    <w:rsid w:val="2B465B0F"/>
    <w:rsid w:val="2B651CAE"/>
    <w:rsid w:val="2B8946FF"/>
    <w:rsid w:val="2B920914"/>
    <w:rsid w:val="2BA412AA"/>
    <w:rsid w:val="2BAA5ABF"/>
    <w:rsid w:val="2BB331A5"/>
    <w:rsid w:val="2BC92647"/>
    <w:rsid w:val="2BE30D43"/>
    <w:rsid w:val="2BE313F5"/>
    <w:rsid w:val="2BEA2299"/>
    <w:rsid w:val="2BF11B0F"/>
    <w:rsid w:val="2C0A4741"/>
    <w:rsid w:val="2C421BBB"/>
    <w:rsid w:val="2C586303"/>
    <w:rsid w:val="2C6006E6"/>
    <w:rsid w:val="2C75313C"/>
    <w:rsid w:val="2C856DC3"/>
    <w:rsid w:val="2C8602B7"/>
    <w:rsid w:val="2C8F164B"/>
    <w:rsid w:val="2CA62D38"/>
    <w:rsid w:val="2CAC2F48"/>
    <w:rsid w:val="2CD36453"/>
    <w:rsid w:val="2CF86E08"/>
    <w:rsid w:val="2D0478B3"/>
    <w:rsid w:val="2D0C1346"/>
    <w:rsid w:val="2D214B2C"/>
    <w:rsid w:val="2D370346"/>
    <w:rsid w:val="2D5432BE"/>
    <w:rsid w:val="2D6239EA"/>
    <w:rsid w:val="2D6A608B"/>
    <w:rsid w:val="2D9B15EF"/>
    <w:rsid w:val="2DAB0F5F"/>
    <w:rsid w:val="2DBC66BE"/>
    <w:rsid w:val="2DEB1367"/>
    <w:rsid w:val="2E304308"/>
    <w:rsid w:val="2E485379"/>
    <w:rsid w:val="2E781C41"/>
    <w:rsid w:val="2EA75BEE"/>
    <w:rsid w:val="2EB108AD"/>
    <w:rsid w:val="2EB26D79"/>
    <w:rsid w:val="2EBF06DB"/>
    <w:rsid w:val="2EDF0DE3"/>
    <w:rsid w:val="2F16026E"/>
    <w:rsid w:val="2F182B80"/>
    <w:rsid w:val="2F3C1751"/>
    <w:rsid w:val="2F685CF8"/>
    <w:rsid w:val="2F7145F4"/>
    <w:rsid w:val="2F7B068E"/>
    <w:rsid w:val="2F7F61E8"/>
    <w:rsid w:val="2F895637"/>
    <w:rsid w:val="2F954F9B"/>
    <w:rsid w:val="2FA808D5"/>
    <w:rsid w:val="2FDC253D"/>
    <w:rsid w:val="30066FDE"/>
    <w:rsid w:val="30083D2A"/>
    <w:rsid w:val="301C1F55"/>
    <w:rsid w:val="303043F0"/>
    <w:rsid w:val="30580298"/>
    <w:rsid w:val="30646F90"/>
    <w:rsid w:val="306C7E5F"/>
    <w:rsid w:val="309965F8"/>
    <w:rsid w:val="30A428FB"/>
    <w:rsid w:val="30AD7B1F"/>
    <w:rsid w:val="30CB0402"/>
    <w:rsid w:val="30CD626B"/>
    <w:rsid w:val="30DC4A9B"/>
    <w:rsid w:val="30F27B94"/>
    <w:rsid w:val="31085479"/>
    <w:rsid w:val="310A29D9"/>
    <w:rsid w:val="310C7989"/>
    <w:rsid w:val="31197E88"/>
    <w:rsid w:val="312D17F4"/>
    <w:rsid w:val="313615F9"/>
    <w:rsid w:val="31453461"/>
    <w:rsid w:val="31810686"/>
    <w:rsid w:val="318F3BD2"/>
    <w:rsid w:val="31A875D8"/>
    <w:rsid w:val="31B048A2"/>
    <w:rsid w:val="31CE0568"/>
    <w:rsid w:val="31F551E9"/>
    <w:rsid w:val="321E42BD"/>
    <w:rsid w:val="321F7FAD"/>
    <w:rsid w:val="32201910"/>
    <w:rsid w:val="32341340"/>
    <w:rsid w:val="324D2681"/>
    <w:rsid w:val="324D5196"/>
    <w:rsid w:val="325B4CD5"/>
    <w:rsid w:val="32BE66EC"/>
    <w:rsid w:val="32C26FB5"/>
    <w:rsid w:val="32CF55D8"/>
    <w:rsid w:val="32D25E41"/>
    <w:rsid w:val="32E824BC"/>
    <w:rsid w:val="32EB46F7"/>
    <w:rsid w:val="32FC2E8C"/>
    <w:rsid w:val="330C1EE9"/>
    <w:rsid w:val="330C3BCF"/>
    <w:rsid w:val="330D65EA"/>
    <w:rsid w:val="331B43DF"/>
    <w:rsid w:val="331D4370"/>
    <w:rsid w:val="332A4C0D"/>
    <w:rsid w:val="333F06D3"/>
    <w:rsid w:val="334267AE"/>
    <w:rsid w:val="33517015"/>
    <w:rsid w:val="3353671B"/>
    <w:rsid w:val="335D6BE9"/>
    <w:rsid w:val="336112E0"/>
    <w:rsid w:val="336D74D1"/>
    <w:rsid w:val="3398113B"/>
    <w:rsid w:val="33B506A9"/>
    <w:rsid w:val="33C637DF"/>
    <w:rsid w:val="33C85203"/>
    <w:rsid w:val="33DD5D86"/>
    <w:rsid w:val="33F435C6"/>
    <w:rsid w:val="33F47FD9"/>
    <w:rsid w:val="33FD7262"/>
    <w:rsid w:val="34422B26"/>
    <w:rsid w:val="34457450"/>
    <w:rsid w:val="34523EDB"/>
    <w:rsid w:val="34545702"/>
    <w:rsid w:val="346D7211"/>
    <w:rsid w:val="34A25675"/>
    <w:rsid w:val="34AF0E28"/>
    <w:rsid w:val="34BF2FAC"/>
    <w:rsid w:val="34CE66CA"/>
    <w:rsid w:val="350D54B2"/>
    <w:rsid w:val="350E185E"/>
    <w:rsid w:val="35373F98"/>
    <w:rsid w:val="357E0B29"/>
    <w:rsid w:val="35871ED9"/>
    <w:rsid w:val="35956A1A"/>
    <w:rsid w:val="35AB6E5E"/>
    <w:rsid w:val="35DB6515"/>
    <w:rsid w:val="35F04954"/>
    <w:rsid w:val="36246068"/>
    <w:rsid w:val="363B7932"/>
    <w:rsid w:val="363E5187"/>
    <w:rsid w:val="363E7F0C"/>
    <w:rsid w:val="36630DAE"/>
    <w:rsid w:val="36AF4D67"/>
    <w:rsid w:val="36BC0F33"/>
    <w:rsid w:val="36BF0081"/>
    <w:rsid w:val="36C06D9A"/>
    <w:rsid w:val="36D15C2A"/>
    <w:rsid w:val="36FA4BBC"/>
    <w:rsid w:val="371D61FE"/>
    <w:rsid w:val="372F3FCE"/>
    <w:rsid w:val="37340C71"/>
    <w:rsid w:val="373D3E8E"/>
    <w:rsid w:val="374B5AC3"/>
    <w:rsid w:val="37536380"/>
    <w:rsid w:val="3759078D"/>
    <w:rsid w:val="376E06AD"/>
    <w:rsid w:val="37982CD1"/>
    <w:rsid w:val="37AF154E"/>
    <w:rsid w:val="37B143D7"/>
    <w:rsid w:val="37BF3AA1"/>
    <w:rsid w:val="37C11F4B"/>
    <w:rsid w:val="37D84959"/>
    <w:rsid w:val="37DE7285"/>
    <w:rsid w:val="37E56C8D"/>
    <w:rsid w:val="37E637CE"/>
    <w:rsid w:val="37E84D22"/>
    <w:rsid w:val="37EC4029"/>
    <w:rsid w:val="37F71898"/>
    <w:rsid w:val="38187E4F"/>
    <w:rsid w:val="3820445B"/>
    <w:rsid w:val="38210467"/>
    <w:rsid w:val="382D4896"/>
    <w:rsid w:val="38401B73"/>
    <w:rsid w:val="384B1D2A"/>
    <w:rsid w:val="384D1898"/>
    <w:rsid w:val="38667EE1"/>
    <w:rsid w:val="386D7FF5"/>
    <w:rsid w:val="38781FFC"/>
    <w:rsid w:val="38784350"/>
    <w:rsid w:val="389C6876"/>
    <w:rsid w:val="38A1382E"/>
    <w:rsid w:val="38AD6AE5"/>
    <w:rsid w:val="38B844F1"/>
    <w:rsid w:val="38CC6EC4"/>
    <w:rsid w:val="38D44858"/>
    <w:rsid w:val="38ED50C7"/>
    <w:rsid w:val="38F24247"/>
    <w:rsid w:val="391129CE"/>
    <w:rsid w:val="392576AC"/>
    <w:rsid w:val="3958515B"/>
    <w:rsid w:val="395C206A"/>
    <w:rsid w:val="39780BBB"/>
    <w:rsid w:val="397909E9"/>
    <w:rsid w:val="397B0802"/>
    <w:rsid w:val="39D617F2"/>
    <w:rsid w:val="39D863A2"/>
    <w:rsid w:val="39ED517F"/>
    <w:rsid w:val="3A052126"/>
    <w:rsid w:val="3A2B5133"/>
    <w:rsid w:val="3A4455CB"/>
    <w:rsid w:val="3A575EA0"/>
    <w:rsid w:val="3A612EEB"/>
    <w:rsid w:val="3A7F5762"/>
    <w:rsid w:val="3ACA25CA"/>
    <w:rsid w:val="3ACF05C8"/>
    <w:rsid w:val="3B4E6F37"/>
    <w:rsid w:val="3B574076"/>
    <w:rsid w:val="3B6E7241"/>
    <w:rsid w:val="3B731AB5"/>
    <w:rsid w:val="3B833738"/>
    <w:rsid w:val="3B874762"/>
    <w:rsid w:val="3B9F5F88"/>
    <w:rsid w:val="3BE06DA5"/>
    <w:rsid w:val="3C2527C5"/>
    <w:rsid w:val="3C30591D"/>
    <w:rsid w:val="3C66390D"/>
    <w:rsid w:val="3C7A13A7"/>
    <w:rsid w:val="3C84642E"/>
    <w:rsid w:val="3CDC6FC1"/>
    <w:rsid w:val="3D4F29C9"/>
    <w:rsid w:val="3D542895"/>
    <w:rsid w:val="3D6F75C9"/>
    <w:rsid w:val="3D73742D"/>
    <w:rsid w:val="3D7F70E7"/>
    <w:rsid w:val="3DE90F01"/>
    <w:rsid w:val="3E045C72"/>
    <w:rsid w:val="3E0A7A36"/>
    <w:rsid w:val="3E0C719B"/>
    <w:rsid w:val="3E266E35"/>
    <w:rsid w:val="3E3E6F38"/>
    <w:rsid w:val="3E637611"/>
    <w:rsid w:val="3E6E00D1"/>
    <w:rsid w:val="3EA00749"/>
    <w:rsid w:val="3EA44C2E"/>
    <w:rsid w:val="3EC55253"/>
    <w:rsid w:val="3EE838EE"/>
    <w:rsid w:val="3EEC4647"/>
    <w:rsid w:val="3F224FF5"/>
    <w:rsid w:val="3F454F08"/>
    <w:rsid w:val="3F4829A1"/>
    <w:rsid w:val="3F65470F"/>
    <w:rsid w:val="3F6A0A33"/>
    <w:rsid w:val="3F7F04D5"/>
    <w:rsid w:val="3F8976A7"/>
    <w:rsid w:val="3F8E32C0"/>
    <w:rsid w:val="3F8E7C85"/>
    <w:rsid w:val="3FC261BF"/>
    <w:rsid w:val="3FE00D87"/>
    <w:rsid w:val="3FF7566E"/>
    <w:rsid w:val="401F6312"/>
    <w:rsid w:val="40685895"/>
    <w:rsid w:val="406E65E7"/>
    <w:rsid w:val="40822AAE"/>
    <w:rsid w:val="408C2F3C"/>
    <w:rsid w:val="408D2B46"/>
    <w:rsid w:val="40A005F0"/>
    <w:rsid w:val="40B94BCD"/>
    <w:rsid w:val="40CA3B74"/>
    <w:rsid w:val="40DC5BEB"/>
    <w:rsid w:val="40ED28CE"/>
    <w:rsid w:val="410115FF"/>
    <w:rsid w:val="4164128C"/>
    <w:rsid w:val="416D07D3"/>
    <w:rsid w:val="417D76A0"/>
    <w:rsid w:val="417E1386"/>
    <w:rsid w:val="41A67223"/>
    <w:rsid w:val="41D2368F"/>
    <w:rsid w:val="41D72DF9"/>
    <w:rsid w:val="41F075CD"/>
    <w:rsid w:val="420A40D1"/>
    <w:rsid w:val="42114C38"/>
    <w:rsid w:val="422B6BF4"/>
    <w:rsid w:val="422C2904"/>
    <w:rsid w:val="422C29C6"/>
    <w:rsid w:val="4234308B"/>
    <w:rsid w:val="42347713"/>
    <w:rsid w:val="424D7FAF"/>
    <w:rsid w:val="42591FB7"/>
    <w:rsid w:val="425B08E5"/>
    <w:rsid w:val="426F4A08"/>
    <w:rsid w:val="42B64BCD"/>
    <w:rsid w:val="430811AE"/>
    <w:rsid w:val="43825515"/>
    <w:rsid w:val="43871DAA"/>
    <w:rsid w:val="438C24EF"/>
    <w:rsid w:val="43A1549F"/>
    <w:rsid w:val="43B00A8F"/>
    <w:rsid w:val="43DE204E"/>
    <w:rsid w:val="43FA50D7"/>
    <w:rsid w:val="4446550A"/>
    <w:rsid w:val="44491BDA"/>
    <w:rsid w:val="44732CC9"/>
    <w:rsid w:val="449F594C"/>
    <w:rsid w:val="44BF00F9"/>
    <w:rsid w:val="44C600C6"/>
    <w:rsid w:val="44D7750B"/>
    <w:rsid w:val="44F7199A"/>
    <w:rsid w:val="44FC25A7"/>
    <w:rsid w:val="450F2FEC"/>
    <w:rsid w:val="45224240"/>
    <w:rsid w:val="452545FE"/>
    <w:rsid w:val="454B391C"/>
    <w:rsid w:val="45511B47"/>
    <w:rsid w:val="45594896"/>
    <w:rsid w:val="458E5DAC"/>
    <w:rsid w:val="459557D9"/>
    <w:rsid w:val="45A15DDB"/>
    <w:rsid w:val="45A3513D"/>
    <w:rsid w:val="45AE5A72"/>
    <w:rsid w:val="45B22926"/>
    <w:rsid w:val="45C277D4"/>
    <w:rsid w:val="4627407F"/>
    <w:rsid w:val="46361E14"/>
    <w:rsid w:val="46570386"/>
    <w:rsid w:val="467277FA"/>
    <w:rsid w:val="46730CBD"/>
    <w:rsid w:val="4681712C"/>
    <w:rsid w:val="468B6718"/>
    <w:rsid w:val="468C1037"/>
    <w:rsid w:val="46A22206"/>
    <w:rsid w:val="46AE64E3"/>
    <w:rsid w:val="47007BFD"/>
    <w:rsid w:val="473B23EB"/>
    <w:rsid w:val="476250CF"/>
    <w:rsid w:val="47780912"/>
    <w:rsid w:val="478E1F11"/>
    <w:rsid w:val="478F14EB"/>
    <w:rsid w:val="47B32EAB"/>
    <w:rsid w:val="47C40E8C"/>
    <w:rsid w:val="47D11103"/>
    <w:rsid w:val="480B621A"/>
    <w:rsid w:val="484A6121"/>
    <w:rsid w:val="486F1BF2"/>
    <w:rsid w:val="488F6FD7"/>
    <w:rsid w:val="4891091E"/>
    <w:rsid w:val="48A8673D"/>
    <w:rsid w:val="48B1218F"/>
    <w:rsid w:val="48B14AB0"/>
    <w:rsid w:val="48D6123C"/>
    <w:rsid w:val="48E67726"/>
    <w:rsid w:val="48EA585B"/>
    <w:rsid w:val="49150F51"/>
    <w:rsid w:val="493D5B1F"/>
    <w:rsid w:val="49480BD4"/>
    <w:rsid w:val="494D1373"/>
    <w:rsid w:val="49584054"/>
    <w:rsid w:val="496E0369"/>
    <w:rsid w:val="496E11C3"/>
    <w:rsid w:val="498F3010"/>
    <w:rsid w:val="49934648"/>
    <w:rsid w:val="499F04DF"/>
    <w:rsid w:val="49AD1A10"/>
    <w:rsid w:val="49CB3BFF"/>
    <w:rsid w:val="49E76DEC"/>
    <w:rsid w:val="49F42E67"/>
    <w:rsid w:val="49FC6CFC"/>
    <w:rsid w:val="4A176716"/>
    <w:rsid w:val="4A321879"/>
    <w:rsid w:val="4A513272"/>
    <w:rsid w:val="4A733A9E"/>
    <w:rsid w:val="4A9429F3"/>
    <w:rsid w:val="4A9629D5"/>
    <w:rsid w:val="4AA4619B"/>
    <w:rsid w:val="4AA531EB"/>
    <w:rsid w:val="4AAC1BD0"/>
    <w:rsid w:val="4AAE7A16"/>
    <w:rsid w:val="4ABC2400"/>
    <w:rsid w:val="4AC62161"/>
    <w:rsid w:val="4ACC67BD"/>
    <w:rsid w:val="4AE372CF"/>
    <w:rsid w:val="4AE85E03"/>
    <w:rsid w:val="4B0B3AEF"/>
    <w:rsid w:val="4B284D77"/>
    <w:rsid w:val="4B4978E0"/>
    <w:rsid w:val="4B562F2B"/>
    <w:rsid w:val="4B771FE9"/>
    <w:rsid w:val="4BC06DB8"/>
    <w:rsid w:val="4BEC1507"/>
    <w:rsid w:val="4BFA2737"/>
    <w:rsid w:val="4C0C58C8"/>
    <w:rsid w:val="4C1126C4"/>
    <w:rsid w:val="4C1A4723"/>
    <w:rsid w:val="4C244173"/>
    <w:rsid w:val="4C6C6C38"/>
    <w:rsid w:val="4C905E44"/>
    <w:rsid w:val="4CD363C9"/>
    <w:rsid w:val="4CE63254"/>
    <w:rsid w:val="4CF93A06"/>
    <w:rsid w:val="4D127BE1"/>
    <w:rsid w:val="4D3475CF"/>
    <w:rsid w:val="4D4F2A99"/>
    <w:rsid w:val="4D5E17D4"/>
    <w:rsid w:val="4D7F6702"/>
    <w:rsid w:val="4D8E2981"/>
    <w:rsid w:val="4D9F22BF"/>
    <w:rsid w:val="4DA5329B"/>
    <w:rsid w:val="4DB776FC"/>
    <w:rsid w:val="4DC41760"/>
    <w:rsid w:val="4DD27ACF"/>
    <w:rsid w:val="4DDC19BC"/>
    <w:rsid w:val="4DFD472D"/>
    <w:rsid w:val="4E005C58"/>
    <w:rsid w:val="4E1C6BFB"/>
    <w:rsid w:val="4E2423CC"/>
    <w:rsid w:val="4E5370C6"/>
    <w:rsid w:val="4EB227F8"/>
    <w:rsid w:val="4EB52D03"/>
    <w:rsid w:val="4EBF0E52"/>
    <w:rsid w:val="4EE2236D"/>
    <w:rsid w:val="4EFB0E9E"/>
    <w:rsid w:val="4F123950"/>
    <w:rsid w:val="4F134C73"/>
    <w:rsid w:val="4F364AAB"/>
    <w:rsid w:val="4F522B29"/>
    <w:rsid w:val="4F640CC6"/>
    <w:rsid w:val="4F854A77"/>
    <w:rsid w:val="4F8E1486"/>
    <w:rsid w:val="4FAC0612"/>
    <w:rsid w:val="4FE016DA"/>
    <w:rsid w:val="4FE86A41"/>
    <w:rsid w:val="50185A9E"/>
    <w:rsid w:val="501C16FA"/>
    <w:rsid w:val="503F3946"/>
    <w:rsid w:val="506E4DD3"/>
    <w:rsid w:val="507519D9"/>
    <w:rsid w:val="508A4283"/>
    <w:rsid w:val="509C1754"/>
    <w:rsid w:val="50A63B45"/>
    <w:rsid w:val="50AC2720"/>
    <w:rsid w:val="50AD1277"/>
    <w:rsid w:val="50B664A6"/>
    <w:rsid w:val="50C11611"/>
    <w:rsid w:val="50E02C73"/>
    <w:rsid w:val="50E224D5"/>
    <w:rsid w:val="50EC442B"/>
    <w:rsid w:val="50EE37D2"/>
    <w:rsid w:val="50EE4743"/>
    <w:rsid w:val="50EF4AC2"/>
    <w:rsid w:val="50F11326"/>
    <w:rsid w:val="51401FD2"/>
    <w:rsid w:val="5151783F"/>
    <w:rsid w:val="51636F40"/>
    <w:rsid w:val="51684C13"/>
    <w:rsid w:val="516D63AF"/>
    <w:rsid w:val="517C422B"/>
    <w:rsid w:val="51821281"/>
    <w:rsid w:val="51824CF6"/>
    <w:rsid w:val="51935897"/>
    <w:rsid w:val="51B61137"/>
    <w:rsid w:val="52036287"/>
    <w:rsid w:val="52041893"/>
    <w:rsid w:val="52127D7D"/>
    <w:rsid w:val="52294852"/>
    <w:rsid w:val="52412A63"/>
    <w:rsid w:val="525672F6"/>
    <w:rsid w:val="5259082C"/>
    <w:rsid w:val="525A3B3D"/>
    <w:rsid w:val="52755C31"/>
    <w:rsid w:val="52837ADD"/>
    <w:rsid w:val="52C8599B"/>
    <w:rsid w:val="52FB3009"/>
    <w:rsid w:val="5317316C"/>
    <w:rsid w:val="53345B50"/>
    <w:rsid w:val="534179D1"/>
    <w:rsid w:val="53475464"/>
    <w:rsid w:val="536E6B45"/>
    <w:rsid w:val="53763D4D"/>
    <w:rsid w:val="537E7FE3"/>
    <w:rsid w:val="53BB42A7"/>
    <w:rsid w:val="53C0635F"/>
    <w:rsid w:val="53CE1063"/>
    <w:rsid w:val="53E53826"/>
    <w:rsid w:val="53E71FDE"/>
    <w:rsid w:val="54135280"/>
    <w:rsid w:val="54336CC9"/>
    <w:rsid w:val="543D769E"/>
    <w:rsid w:val="543F588C"/>
    <w:rsid w:val="549D0FDA"/>
    <w:rsid w:val="54B30A96"/>
    <w:rsid w:val="54C22B88"/>
    <w:rsid w:val="550C1B9A"/>
    <w:rsid w:val="5526139C"/>
    <w:rsid w:val="552943CE"/>
    <w:rsid w:val="552A1D4C"/>
    <w:rsid w:val="552B2D26"/>
    <w:rsid w:val="553C1365"/>
    <w:rsid w:val="554E1470"/>
    <w:rsid w:val="555D3C89"/>
    <w:rsid w:val="55617C9C"/>
    <w:rsid w:val="557515F9"/>
    <w:rsid w:val="5590674A"/>
    <w:rsid w:val="55973F76"/>
    <w:rsid w:val="559847EA"/>
    <w:rsid w:val="55986D51"/>
    <w:rsid w:val="55A226A9"/>
    <w:rsid w:val="55C90663"/>
    <w:rsid w:val="55CC187B"/>
    <w:rsid w:val="55CF389E"/>
    <w:rsid w:val="55D42624"/>
    <w:rsid w:val="55D50633"/>
    <w:rsid w:val="55DD3425"/>
    <w:rsid w:val="55F01AD6"/>
    <w:rsid w:val="56133CA0"/>
    <w:rsid w:val="562B450B"/>
    <w:rsid w:val="56570EA4"/>
    <w:rsid w:val="56A75AF2"/>
    <w:rsid w:val="56CB77B7"/>
    <w:rsid w:val="56D9628F"/>
    <w:rsid w:val="56DD4ABD"/>
    <w:rsid w:val="5703231E"/>
    <w:rsid w:val="570B14AB"/>
    <w:rsid w:val="570F1C3B"/>
    <w:rsid w:val="57116435"/>
    <w:rsid w:val="57116442"/>
    <w:rsid w:val="57241F96"/>
    <w:rsid w:val="57410163"/>
    <w:rsid w:val="578D3493"/>
    <w:rsid w:val="57A203EE"/>
    <w:rsid w:val="57A92F75"/>
    <w:rsid w:val="57AF50DC"/>
    <w:rsid w:val="57D62F8E"/>
    <w:rsid w:val="57EC37F1"/>
    <w:rsid w:val="580C4393"/>
    <w:rsid w:val="581722B7"/>
    <w:rsid w:val="582532BD"/>
    <w:rsid w:val="582C4899"/>
    <w:rsid w:val="58475AAC"/>
    <w:rsid w:val="584F535E"/>
    <w:rsid w:val="58531617"/>
    <w:rsid w:val="586A7A45"/>
    <w:rsid w:val="58914C8B"/>
    <w:rsid w:val="58AD5D86"/>
    <w:rsid w:val="58BB7DB2"/>
    <w:rsid w:val="58DB16BE"/>
    <w:rsid w:val="58DB240E"/>
    <w:rsid w:val="58E3423E"/>
    <w:rsid w:val="58EF3420"/>
    <w:rsid w:val="58F23ED5"/>
    <w:rsid w:val="58F63830"/>
    <w:rsid w:val="58FF4F35"/>
    <w:rsid w:val="590D548F"/>
    <w:rsid w:val="593F652E"/>
    <w:rsid w:val="59425BB4"/>
    <w:rsid w:val="59444892"/>
    <w:rsid w:val="5956205C"/>
    <w:rsid w:val="5966183C"/>
    <w:rsid w:val="596A4681"/>
    <w:rsid w:val="596F34CF"/>
    <w:rsid w:val="597923BE"/>
    <w:rsid w:val="59894CF2"/>
    <w:rsid w:val="599E6CB8"/>
    <w:rsid w:val="59B50DC8"/>
    <w:rsid w:val="59B6312E"/>
    <w:rsid w:val="59D91A25"/>
    <w:rsid w:val="59E031E2"/>
    <w:rsid w:val="5A5B5FB9"/>
    <w:rsid w:val="5A8738CB"/>
    <w:rsid w:val="5A9B3314"/>
    <w:rsid w:val="5A9C3392"/>
    <w:rsid w:val="5AA20BD5"/>
    <w:rsid w:val="5AA81B65"/>
    <w:rsid w:val="5AA9608C"/>
    <w:rsid w:val="5AA974E8"/>
    <w:rsid w:val="5AD0387F"/>
    <w:rsid w:val="5AE3114D"/>
    <w:rsid w:val="5B0E6D8E"/>
    <w:rsid w:val="5B1F4E05"/>
    <w:rsid w:val="5B2E6996"/>
    <w:rsid w:val="5B3A322F"/>
    <w:rsid w:val="5B4D342A"/>
    <w:rsid w:val="5B527306"/>
    <w:rsid w:val="5B6B0DAC"/>
    <w:rsid w:val="5B7E4ABF"/>
    <w:rsid w:val="5B8340E7"/>
    <w:rsid w:val="5B8D0599"/>
    <w:rsid w:val="5B937814"/>
    <w:rsid w:val="5BA627EA"/>
    <w:rsid w:val="5BAA125C"/>
    <w:rsid w:val="5BB02A92"/>
    <w:rsid w:val="5BB90833"/>
    <w:rsid w:val="5BE33D7B"/>
    <w:rsid w:val="5C254E10"/>
    <w:rsid w:val="5C2C164D"/>
    <w:rsid w:val="5C6E79F1"/>
    <w:rsid w:val="5C8657B1"/>
    <w:rsid w:val="5C99681C"/>
    <w:rsid w:val="5C9A2970"/>
    <w:rsid w:val="5CA73484"/>
    <w:rsid w:val="5CB66DDB"/>
    <w:rsid w:val="5CBA6538"/>
    <w:rsid w:val="5CC31F8D"/>
    <w:rsid w:val="5CD20102"/>
    <w:rsid w:val="5CE5499C"/>
    <w:rsid w:val="5CE94A45"/>
    <w:rsid w:val="5CF1002F"/>
    <w:rsid w:val="5D0576D7"/>
    <w:rsid w:val="5D2614DE"/>
    <w:rsid w:val="5D29144B"/>
    <w:rsid w:val="5D6F6A73"/>
    <w:rsid w:val="5D77243C"/>
    <w:rsid w:val="5D8B21E0"/>
    <w:rsid w:val="5D98773E"/>
    <w:rsid w:val="5DD60CDA"/>
    <w:rsid w:val="5DDD1906"/>
    <w:rsid w:val="5DE03E72"/>
    <w:rsid w:val="5DEB495C"/>
    <w:rsid w:val="5DF028B9"/>
    <w:rsid w:val="5DF86CFD"/>
    <w:rsid w:val="5E2F13E4"/>
    <w:rsid w:val="5E363A04"/>
    <w:rsid w:val="5E563989"/>
    <w:rsid w:val="5EC546B7"/>
    <w:rsid w:val="5ED521DB"/>
    <w:rsid w:val="5EE01513"/>
    <w:rsid w:val="5EE61050"/>
    <w:rsid w:val="5EEB203B"/>
    <w:rsid w:val="5F2A764C"/>
    <w:rsid w:val="5F515511"/>
    <w:rsid w:val="5F6A656B"/>
    <w:rsid w:val="5FA9036D"/>
    <w:rsid w:val="5FB20CF3"/>
    <w:rsid w:val="5FB67F01"/>
    <w:rsid w:val="5FC10D6A"/>
    <w:rsid w:val="5FC26AE4"/>
    <w:rsid w:val="5FE20A6A"/>
    <w:rsid w:val="5FE80DF1"/>
    <w:rsid w:val="5FED079B"/>
    <w:rsid w:val="5FF92F68"/>
    <w:rsid w:val="5FFD5588"/>
    <w:rsid w:val="60394F33"/>
    <w:rsid w:val="60452FC1"/>
    <w:rsid w:val="6073497C"/>
    <w:rsid w:val="607A028C"/>
    <w:rsid w:val="6082700E"/>
    <w:rsid w:val="60911000"/>
    <w:rsid w:val="60950DEF"/>
    <w:rsid w:val="60A52378"/>
    <w:rsid w:val="60B04F27"/>
    <w:rsid w:val="60B44F93"/>
    <w:rsid w:val="610846D5"/>
    <w:rsid w:val="611D232A"/>
    <w:rsid w:val="61225D48"/>
    <w:rsid w:val="613F3856"/>
    <w:rsid w:val="615E6CDA"/>
    <w:rsid w:val="61605B8F"/>
    <w:rsid w:val="616D4E2E"/>
    <w:rsid w:val="61904268"/>
    <w:rsid w:val="61922827"/>
    <w:rsid w:val="61936D23"/>
    <w:rsid w:val="61985AAE"/>
    <w:rsid w:val="619B21A0"/>
    <w:rsid w:val="61A13DA0"/>
    <w:rsid w:val="61B93668"/>
    <w:rsid w:val="61C22AA0"/>
    <w:rsid w:val="61C95215"/>
    <w:rsid w:val="61CF4043"/>
    <w:rsid w:val="6208572A"/>
    <w:rsid w:val="620863D2"/>
    <w:rsid w:val="62385463"/>
    <w:rsid w:val="6254479A"/>
    <w:rsid w:val="626058BD"/>
    <w:rsid w:val="628506F0"/>
    <w:rsid w:val="628F429A"/>
    <w:rsid w:val="62CD0ABA"/>
    <w:rsid w:val="62CE031D"/>
    <w:rsid w:val="62D70238"/>
    <w:rsid w:val="62E021CD"/>
    <w:rsid w:val="62EE4C22"/>
    <w:rsid w:val="630727B4"/>
    <w:rsid w:val="63322AD8"/>
    <w:rsid w:val="634E5810"/>
    <w:rsid w:val="63547BF5"/>
    <w:rsid w:val="636310DD"/>
    <w:rsid w:val="639F006F"/>
    <w:rsid w:val="63A81226"/>
    <w:rsid w:val="63C9193F"/>
    <w:rsid w:val="63D4019D"/>
    <w:rsid w:val="640B2E77"/>
    <w:rsid w:val="640F6F35"/>
    <w:rsid w:val="64435772"/>
    <w:rsid w:val="644F07B4"/>
    <w:rsid w:val="64586308"/>
    <w:rsid w:val="645936E5"/>
    <w:rsid w:val="645C1D15"/>
    <w:rsid w:val="648D4158"/>
    <w:rsid w:val="64B27DFB"/>
    <w:rsid w:val="65077B9F"/>
    <w:rsid w:val="650A079C"/>
    <w:rsid w:val="65477048"/>
    <w:rsid w:val="65540667"/>
    <w:rsid w:val="65A71C0C"/>
    <w:rsid w:val="65C03DA7"/>
    <w:rsid w:val="65E5355A"/>
    <w:rsid w:val="65FC6895"/>
    <w:rsid w:val="661A6245"/>
    <w:rsid w:val="66375BAC"/>
    <w:rsid w:val="667450F6"/>
    <w:rsid w:val="66825834"/>
    <w:rsid w:val="66842C6B"/>
    <w:rsid w:val="66887143"/>
    <w:rsid w:val="66B9175F"/>
    <w:rsid w:val="66CD2C1E"/>
    <w:rsid w:val="66D00DA7"/>
    <w:rsid w:val="66D530B1"/>
    <w:rsid w:val="66FA7477"/>
    <w:rsid w:val="67141452"/>
    <w:rsid w:val="673C65F0"/>
    <w:rsid w:val="674A3D4F"/>
    <w:rsid w:val="675C28E9"/>
    <w:rsid w:val="67813F94"/>
    <w:rsid w:val="67851192"/>
    <w:rsid w:val="6785763F"/>
    <w:rsid w:val="679006E0"/>
    <w:rsid w:val="67A57DE8"/>
    <w:rsid w:val="67B3696E"/>
    <w:rsid w:val="67C42BAB"/>
    <w:rsid w:val="67E62440"/>
    <w:rsid w:val="67EA4091"/>
    <w:rsid w:val="682D009F"/>
    <w:rsid w:val="685518C7"/>
    <w:rsid w:val="6864772D"/>
    <w:rsid w:val="68792AA5"/>
    <w:rsid w:val="689815F3"/>
    <w:rsid w:val="689C36F4"/>
    <w:rsid w:val="68A10C6B"/>
    <w:rsid w:val="68B44919"/>
    <w:rsid w:val="68BA431C"/>
    <w:rsid w:val="68BC6A3B"/>
    <w:rsid w:val="68ED336A"/>
    <w:rsid w:val="68F44C86"/>
    <w:rsid w:val="68F60398"/>
    <w:rsid w:val="69016182"/>
    <w:rsid w:val="69080291"/>
    <w:rsid w:val="690E5955"/>
    <w:rsid w:val="692E34C1"/>
    <w:rsid w:val="693C4706"/>
    <w:rsid w:val="696C2AB3"/>
    <w:rsid w:val="69784F94"/>
    <w:rsid w:val="69DF31F0"/>
    <w:rsid w:val="6A024AA0"/>
    <w:rsid w:val="6A117CBE"/>
    <w:rsid w:val="6A121AD7"/>
    <w:rsid w:val="6A33101B"/>
    <w:rsid w:val="6A3C248C"/>
    <w:rsid w:val="6A3E5AA2"/>
    <w:rsid w:val="6A562B93"/>
    <w:rsid w:val="6A5B56DA"/>
    <w:rsid w:val="6A5C6F6A"/>
    <w:rsid w:val="6A69692A"/>
    <w:rsid w:val="6A6F5797"/>
    <w:rsid w:val="6A786A31"/>
    <w:rsid w:val="6A9D69B2"/>
    <w:rsid w:val="6ABA024E"/>
    <w:rsid w:val="6ABF2813"/>
    <w:rsid w:val="6AC06DC9"/>
    <w:rsid w:val="6AD23B35"/>
    <w:rsid w:val="6AE663EC"/>
    <w:rsid w:val="6AF777AB"/>
    <w:rsid w:val="6AFD0583"/>
    <w:rsid w:val="6B031118"/>
    <w:rsid w:val="6B767770"/>
    <w:rsid w:val="6B7A1E64"/>
    <w:rsid w:val="6B8863CE"/>
    <w:rsid w:val="6B903B2F"/>
    <w:rsid w:val="6B945BED"/>
    <w:rsid w:val="6BA046A2"/>
    <w:rsid w:val="6BA120B2"/>
    <w:rsid w:val="6BA41B56"/>
    <w:rsid w:val="6BCE11DE"/>
    <w:rsid w:val="6BF95A52"/>
    <w:rsid w:val="6C1B364D"/>
    <w:rsid w:val="6C3226C6"/>
    <w:rsid w:val="6C3C45DB"/>
    <w:rsid w:val="6C545FF5"/>
    <w:rsid w:val="6C591BE2"/>
    <w:rsid w:val="6C5C605D"/>
    <w:rsid w:val="6C5F0204"/>
    <w:rsid w:val="6C810CBD"/>
    <w:rsid w:val="6C884E04"/>
    <w:rsid w:val="6C8E33BA"/>
    <w:rsid w:val="6C97063E"/>
    <w:rsid w:val="6CFB5670"/>
    <w:rsid w:val="6D0D3BD2"/>
    <w:rsid w:val="6D0D6E0E"/>
    <w:rsid w:val="6D2469C1"/>
    <w:rsid w:val="6D3832E9"/>
    <w:rsid w:val="6D417909"/>
    <w:rsid w:val="6D554232"/>
    <w:rsid w:val="6D566EA8"/>
    <w:rsid w:val="6D5A3E94"/>
    <w:rsid w:val="6D632886"/>
    <w:rsid w:val="6D78023B"/>
    <w:rsid w:val="6D9125F5"/>
    <w:rsid w:val="6DAA2BCB"/>
    <w:rsid w:val="6DB5581A"/>
    <w:rsid w:val="6E0A3479"/>
    <w:rsid w:val="6E0A4A26"/>
    <w:rsid w:val="6E435FD6"/>
    <w:rsid w:val="6E5A4385"/>
    <w:rsid w:val="6E5E1B6C"/>
    <w:rsid w:val="6EC0578E"/>
    <w:rsid w:val="6EEB20A1"/>
    <w:rsid w:val="6EEF71D1"/>
    <w:rsid w:val="6EF04F82"/>
    <w:rsid w:val="6EF434A1"/>
    <w:rsid w:val="6EF94503"/>
    <w:rsid w:val="6F021A16"/>
    <w:rsid w:val="6F1A326F"/>
    <w:rsid w:val="6F1C75CB"/>
    <w:rsid w:val="6F1D40CE"/>
    <w:rsid w:val="6F2C3334"/>
    <w:rsid w:val="6F5D7B07"/>
    <w:rsid w:val="6F614969"/>
    <w:rsid w:val="6F657B8A"/>
    <w:rsid w:val="6F672528"/>
    <w:rsid w:val="6F9D0690"/>
    <w:rsid w:val="6F9F6D88"/>
    <w:rsid w:val="6FAB5331"/>
    <w:rsid w:val="6FC30139"/>
    <w:rsid w:val="7024780C"/>
    <w:rsid w:val="70465CB0"/>
    <w:rsid w:val="7051517A"/>
    <w:rsid w:val="706E60C1"/>
    <w:rsid w:val="709A7CFC"/>
    <w:rsid w:val="70A647A4"/>
    <w:rsid w:val="70D85BD1"/>
    <w:rsid w:val="70E530BD"/>
    <w:rsid w:val="712A63AD"/>
    <w:rsid w:val="715776FB"/>
    <w:rsid w:val="715B338A"/>
    <w:rsid w:val="71695F18"/>
    <w:rsid w:val="716A7ADC"/>
    <w:rsid w:val="71A26DBD"/>
    <w:rsid w:val="71A4355B"/>
    <w:rsid w:val="71A53A05"/>
    <w:rsid w:val="71B5724A"/>
    <w:rsid w:val="71DE2E53"/>
    <w:rsid w:val="71EF19DB"/>
    <w:rsid w:val="71F17CFF"/>
    <w:rsid w:val="71F936E3"/>
    <w:rsid w:val="721721D6"/>
    <w:rsid w:val="721F39FF"/>
    <w:rsid w:val="722D616B"/>
    <w:rsid w:val="72396872"/>
    <w:rsid w:val="725A20D9"/>
    <w:rsid w:val="72692DCE"/>
    <w:rsid w:val="729D66B5"/>
    <w:rsid w:val="729E121E"/>
    <w:rsid w:val="72A719B3"/>
    <w:rsid w:val="72E016E3"/>
    <w:rsid w:val="72E23A7A"/>
    <w:rsid w:val="72F6179B"/>
    <w:rsid w:val="730D7A91"/>
    <w:rsid w:val="73273E64"/>
    <w:rsid w:val="732F263D"/>
    <w:rsid w:val="73311EFE"/>
    <w:rsid w:val="73350B7A"/>
    <w:rsid w:val="73597768"/>
    <w:rsid w:val="736B145F"/>
    <w:rsid w:val="738003CA"/>
    <w:rsid w:val="7397029E"/>
    <w:rsid w:val="739F2CB4"/>
    <w:rsid w:val="73A90A3E"/>
    <w:rsid w:val="73C56EED"/>
    <w:rsid w:val="73C720DE"/>
    <w:rsid w:val="74115412"/>
    <w:rsid w:val="74154F66"/>
    <w:rsid w:val="74180D50"/>
    <w:rsid w:val="741E3A74"/>
    <w:rsid w:val="74621479"/>
    <w:rsid w:val="74631CC8"/>
    <w:rsid w:val="74650390"/>
    <w:rsid w:val="747626A2"/>
    <w:rsid w:val="749A1238"/>
    <w:rsid w:val="749E63DE"/>
    <w:rsid w:val="74A719F5"/>
    <w:rsid w:val="74AA4DDC"/>
    <w:rsid w:val="74AD065D"/>
    <w:rsid w:val="74CD34AF"/>
    <w:rsid w:val="74D50216"/>
    <w:rsid w:val="74F047ED"/>
    <w:rsid w:val="751537BA"/>
    <w:rsid w:val="752221AF"/>
    <w:rsid w:val="75570E62"/>
    <w:rsid w:val="7565064E"/>
    <w:rsid w:val="758D4AB4"/>
    <w:rsid w:val="75B80DD9"/>
    <w:rsid w:val="75C15B85"/>
    <w:rsid w:val="75D12961"/>
    <w:rsid w:val="76104C9F"/>
    <w:rsid w:val="762C558E"/>
    <w:rsid w:val="765941C5"/>
    <w:rsid w:val="7681285B"/>
    <w:rsid w:val="76994B7E"/>
    <w:rsid w:val="769D4688"/>
    <w:rsid w:val="76DF2050"/>
    <w:rsid w:val="770D045A"/>
    <w:rsid w:val="770D588E"/>
    <w:rsid w:val="773B6CD4"/>
    <w:rsid w:val="773C10A6"/>
    <w:rsid w:val="77410F02"/>
    <w:rsid w:val="77554C1F"/>
    <w:rsid w:val="77565298"/>
    <w:rsid w:val="776A271D"/>
    <w:rsid w:val="77B24EE6"/>
    <w:rsid w:val="77BE53B0"/>
    <w:rsid w:val="77CF3EA1"/>
    <w:rsid w:val="77DE4E5F"/>
    <w:rsid w:val="77E30949"/>
    <w:rsid w:val="77EF1C0D"/>
    <w:rsid w:val="77F16A53"/>
    <w:rsid w:val="780E4B72"/>
    <w:rsid w:val="783525A0"/>
    <w:rsid w:val="786F12BD"/>
    <w:rsid w:val="786F1AA9"/>
    <w:rsid w:val="7872551D"/>
    <w:rsid w:val="787F1730"/>
    <w:rsid w:val="788F5610"/>
    <w:rsid w:val="78A27E07"/>
    <w:rsid w:val="78A43B6E"/>
    <w:rsid w:val="78B86EE8"/>
    <w:rsid w:val="791C4EAC"/>
    <w:rsid w:val="7920071D"/>
    <w:rsid w:val="79496BCF"/>
    <w:rsid w:val="79AA7B9F"/>
    <w:rsid w:val="79B54E80"/>
    <w:rsid w:val="79B56BC5"/>
    <w:rsid w:val="79C52BC7"/>
    <w:rsid w:val="79C747F6"/>
    <w:rsid w:val="79F651C0"/>
    <w:rsid w:val="79FE3538"/>
    <w:rsid w:val="7A1055FE"/>
    <w:rsid w:val="7A36659D"/>
    <w:rsid w:val="7A42564B"/>
    <w:rsid w:val="7A6027C1"/>
    <w:rsid w:val="7A854A12"/>
    <w:rsid w:val="7A91692E"/>
    <w:rsid w:val="7A974CB7"/>
    <w:rsid w:val="7AAE0169"/>
    <w:rsid w:val="7AB17144"/>
    <w:rsid w:val="7AB22E39"/>
    <w:rsid w:val="7AB95054"/>
    <w:rsid w:val="7AEF4CAE"/>
    <w:rsid w:val="7AFE236E"/>
    <w:rsid w:val="7B0D4FA4"/>
    <w:rsid w:val="7B1C756C"/>
    <w:rsid w:val="7B237820"/>
    <w:rsid w:val="7B3F19E8"/>
    <w:rsid w:val="7B443CE2"/>
    <w:rsid w:val="7B4F4186"/>
    <w:rsid w:val="7B611AB4"/>
    <w:rsid w:val="7B797BCC"/>
    <w:rsid w:val="7B7A60FC"/>
    <w:rsid w:val="7B7C2C51"/>
    <w:rsid w:val="7B845DFF"/>
    <w:rsid w:val="7B863B58"/>
    <w:rsid w:val="7B8E5B55"/>
    <w:rsid w:val="7B974622"/>
    <w:rsid w:val="7B9B1BFD"/>
    <w:rsid w:val="7BA23C69"/>
    <w:rsid w:val="7BD54D59"/>
    <w:rsid w:val="7BD91009"/>
    <w:rsid w:val="7BEC6276"/>
    <w:rsid w:val="7BFE5FB0"/>
    <w:rsid w:val="7C066FFD"/>
    <w:rsid w:val="7C1F52BA"/>
    <w:rsid w:val="7C2D34B0"/>
    <w:rsid w:val="7C3C1587"/>
    <w:rsid w:val="7C3E7288"/>
    <w:rsid w:val="7C5256D3"/>
    <w:rsid w:val="7C5F1C81"/>
    <w:rsid w:val="7C6B3F7A"/>
    <w:rsid w:val="7C807E04"/>
    <w:rsid w:val="7C890363"/>
    <w:rsid w:val="7C933301"/>
    <w:rsid w:val="7C9E3A22"/>
    <w:rsid w:val="7CA52AE4"/>
    <w:rsid w:val="7CA57EE0"/>
    <w:rsid w:val="7CB9674B"/>
    <w:rsid w:val="7CCC0395"/>
    <w:rsid w:val="7D113025"/>
    <w:rsid w:val="7D4E72F0"/>
    <w:rsid w:val="7D56499D"/>
    <w:rsid w:val="7D796E55"/>
    <w:rsid w:val="7D8D5CCD"/>
    <w:rsid w:val="7D961079"/>
    <w:rsid w:val="7D9F7405"/>
    <w:rsid w:val="7DBC2BC2"/>
    <w:rsid w:val="7DC06BA8"/>
    <w:rsid w:val="7DD15417"/>
    <w:rsid w:val="7DD9108A"/>
    <w:rsid w:val="7DED1691"/>
    <w:rsid w:val="7E077F4A"/>
    <w:rsid w:val="7E662EAD"/>
    <w:rsid w:val="7E6A1864"/>
    <w:rsid w:val="7E7C7076"/>
    <w:rsid w:val="7E8E555A"/>
    <w:rsid w:val="7E9219F9"/>
    <w:rsid w:val="7E9624EF"/>
    <w:rsid w:val="7E9A7EF9"/>
    <w:rsid w:val="7EA11A69"/>
    <w:rsid w:val="7EA8542B"/>
    <w:rsid w:val="7EAB3BA8"/>
    <w:rsid w:val="7EC14C30"/>
    <w:rsid w:val="7ECA4792"/>
    <w:rsid w:val="7ED6533B"/>
    <w:rsid w:val="7EDE0585"/>
    <w:rsid w:val="7EED7E65"/>
    <w:rsid w:val="7EF87B3E"/>
    <w:rsid w:val="7F043E0F"/>
    <w:rsid w:val="7F054B2E"/>
    <w:rsid w:val="7F2F7F0A"/>
    <w:rsid w:val="7F52348C"/>
    <w:rsid w:val="7F534C95"/>
    <w:rsid w:val="7F854F22"/>
    <w:rsid w:val="7F8B50D5"/>
    <w:rsid w:val="7F917007"/>
    <w:rsid w:val="7F924DA0"/>
    <w:rsid w:val="7FAA1A0F"/>
    <w:rsid w:val="7FB23D6E"/>
    <w:rsid w:val="7FB7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72"/>
    <w:qFormat/>
    <w:uiPriority w:val="9"/>
    <w:pPr>
      <w:keepNext/>
      <w:keepLines/>
      <w:spacing w:before="340" w:after="330" w:line="576" w:lineRule="auto"/>
      <w:outlineLvl w:val="0"/>
    </w:pPr>
    <w:rPr>
      <w:b/>
      <w:bCs/>
      <w:kern w:val="44"/>
      <w:sz w:val="44"/>
      <w:szCs w:val="44"/>
    </w:rPr>
  </w:style>
  <w:style w:type="paragraph" w:styleId="8">
    <w:name w:val="heading 2"/>
    <w:basedOn w:val="1"/>
    <w:next w:val="1"/>
    <w:link w:val="73"/>
    <w:qFormat/>
    <w:uiPriority w:val="0"/>
    <w:pPr>
      <w:keepNext/>
      <w:keepLines/>
      <w:spacing w:before="260" w:after="260" w:line="413" w:lineRule="auto"/>
      <w:outlineLvl w:val="1"/>
    </w:pPr>
    <w:rPr>
      <w:rFonts w:ascii="Arial" w:hAnsi="Arial" w:eastAsia="黑体"/>
      <w:b/>
      <w:bCs/>
      <w:sz w:val="32"/>
      <w:szCs w:val="32"/>
    </w:rPr>
  </w:style>
  <w:style w:type="paragraph" w:styleId="9">
    <w:name w:val="heading 3"/>
    <w:basedOn w:val="1"/>
    <w:next w:val="1"/>
    <w:link w:val="74"/>
    <w:qFormat/>
    <w:uiPriority w:val="0"/>
    <w:pPr>
      <w:keepNext/>
      <w:keepLines/>
      <w:spacing w:before="260" w:after="260" w:line="413" w:lineRule="auto"/>
      <w:outlineLvl w:val="2"/>
    </w:pPr>
    <w:rPr>
      <w:b/>
      <w:bCs/>
      <w:sz w:val="32"/>
      <w:szCs w:val="32"/>
    </w:rPr>
  </w:style>
  <w:style w:type="paragraph" w:styleId="10">
    <w:name w:val="heading 4"/>
    <w:basedOn w:val="1"/>
    <w:next w:val="1"/>
    <w:link w:val="7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11">
    <w:name w:val="heading 5"/>
    <w:basedOn w:val="1"/>
    <w:next w:val="12"/>
    <w:link w:val="76"/>
    <w:qFormat/>
    <w:uiPriority w:val="0"/>
    <w:pPr>
      <w:keepNext/>
      <w:keepLines/>
      <w:spacing w:before="280" w:after="290" w:line="372" w:lineRule="auto"/>
      <w:outlineLvl w:val="4"/>
    </w:pPr>
    <w:rPr>
      <w:b/>
      <w:sz w:val="28"/>
    </w:rPr>
  </w:style>
  <w:style w:type="paragraph" w:styleId="13">
    <w:name w:val="heading 6"/>
    <w:basedOn w:val="1"/>
    <w:next w:val="12"/>
    <w:link w:val="77"/>
    <w:qFormat/>
    <w:uiPriority w:val="0"/>
    <w:pPr>
      <w:keepNext/>
      <w:keepLines/>
      <w:spacing w:before="240" w:after="64" w:line="317" w:lineRule="auto"/>
      <w:outlineLvl w:val="5"/>
    </w:pPr>
    <w:rPr>
      <w:rFonts w:ascii="Arial" w:hAnsi="Arial" w:eastAsia="黑体"/>
      <w:b/>
      <w:sz w:val="24"/>
    </w:rPr>
  </w:style>
  <w:style w:type="paragraph" w:styleId="14">
    <w:name w:val="heading 7"/>
    <w:basedOn w:val="1"/>
    <w:next w:val="12"/>
    <w:link w:val="78"/>
    <w:qFormat/>
    <w:uiPriority w:val="0"/>
    <w:pPr>
      <w:keepNext/>
      <w:keepLines/>
      <w:spacing w:before="240" w:after="64" w:line="317" w:lineRule="auto"/>
      <w:outlineLvl w:val="6"/>
    </w:pPr>
    <w:rPr>
      <w:b/>
      <w:sz w:val="24"/>
    </w:rPr>
  </w:style>
  <w:style w:type="paragraph" w:styleId="15">
    <w:name w:val="heading 8"/>
    <w:basedOn w:val="1"/>
    <w:next w:val="12"/>
    <w:link w:val="79"/>
    <w:qFormat/>
    <w:uiPriority w:val="0"/>
    <w:pPr>
      <w:keepNext/>
      <w:keepLines/>
      <w:spacing w:before="240" w:after="64" w:line="317" w:lineRule="auto"/>
      <w:outlineLvl w:val="7"/>
    </w:pPr>
    <w:rPr>
      <w:rFonts w:ascii="Arial" w:hAnsi="Arial" w:eastAsia="黑体"/>
      <w:sz w:val="24"/>
    </w:rPr>
  </w:style>
  <w:style w:type="paragraph" w:styleId="16">
    <w:name w:val="heading 9"/>
    <w:basedOn w:val="1"/>
    <w:next w:val="12"/>
    <w:link w:val="80"/>
    <w:qFormat/>
    <w:uiPriority w:val="0"/>
    <w:pPr>
      <w:keepNext/>
      <w:keepLines/>
      <w:spacing w:before="240" w:after="64" w:line="317" w:lineRule="auto"/>
      <w:outlineLvl w:val="8"/>
    </w:pPr>
    <w:rPr>
      <w:rFonts w:ascii="Arial" w:hAnsi="Arial" w:eastAsia="黑体"/>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97"/>
    <w:qFormat/>
    <w:uiPriority w:val="0"/>
    <w:pPr>
      <w:spacing w:after="120" w:line="240" w:lineRule="auto"/>
      <w:ind w:firstLine="420" w:firstLineChars="100"/>
    </w:pPr>
    <w:rPr>
      <w:sz w:val="21"/>
    </w:rPr>
  </w:style>
  <w:style w:type="paragraph" w:styleId="3">
    <w:name w:val="Body Text"/>
    <w:basedOn w:val="1"/>
    <w:next w:val="1"/>
    <w:link w:val="84"/>
    <w:qFormat/>
    <w:uiPriority w:val="99"/>
    <w:pPr>
      <w:spacing w:line="380" w:lineRule="exact"/>
    </w:pPr>
    <w:rPr>
      <w:sz w:val="24"/>
    </w:rPr>
  </w:style>
  <w:style w:type="paragraph" w:styleId="4">
    <w:name w:val="Body Text First Indent 2"/>
    <w:basedOn w:val="5"/>
    <w:link w:val="98"/>
    <w:qFormat/>
    <w:uiPriority w:val="0"/>
    <w:pPr>
      <w:spacing w:after="120"/>
      <w:ind w:left="420" w:leftChars="200" w:firstLine="420" w:firstLineChars="200"/>
    </w:pPr>
  </w:style>
  <w:style w:type="paragraph" w:styleId="5">
    <w:name w:val="Body Text Indent"/>
    <w:basedOn w:val="1"/>
    <w:next w:val="6"/>
    <w:link w:val="85"/>
    <w:qFormat/>
    <w:uiPriority w:val="99"/>
    <w:pPr>
      <w:ind w:firstLine="830" w:firstLineChars="352"/>
    </w:pPr>
    <w:rPr>
      <w:rFonts w:ascii="仿宋_GB2312" w:eastAsia="仿宋_GB2312"/>
      <w:sz w:val="32"/>
      <w:szCs w:val="20"/>
    </w:rPr>
  </w:style>
  <w:style w:type="paragraph" w:styleId="6">
    <w:name w:val="envelope return"/>
    <w:basedOn w:val="1"/>
    <w:qFormat/>
    <w:uiPriority w:val="0"/>
    <w:pPr>
      <w:snapToGrid w:val="0"/>
    </w:pPr>
    <w:rPr>
      <w:rFonts w:ascii="Arial" w:hAnsi="Arial"/>
    </w:rPr>
  </w:style>
  <w:style w:type="paragraph" w:styleId="12">
    <w:name w:val="Normal Indent"/>
    <w:basedOn w:val="1"/>
    <w:qFormat/>
    <w:uiPriority w:val="0"/>
    <w:pPr>
      <w:ind w:firstLine="420"/>
    </w:pPr>
    <w:rPr>
      <w:szCs w:val="20"/>
    </w:rPr>
  </w:style>
  <w:style w:type="paragraph" w:styleId="17">
    <w:name w:val="List 3"/>
    <w:basedOn w:val="1"/>
    <w:qFormat/>
    <w:uiPriority w:val="0"/>
    <w:pPr>
      <w:ind w:left="100" w:leftChars="400" w:hanging="200" w:hangingChars="200"/>
    </w:pPr>
  </w:style>
  <w:style w:type="paragraph" w:styleId="18">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9">
    <w:name w:val="index 8"/>
    <w:basedOn w:val="1"/>
    <w:next w:val="1"/>
    <w:qFormat/>
    <w:uiPriority w:val="0"/>
    <w:pPr>
      <w:ind w:left="1400" w:leftChars="1400"/>
    </w:pPr>
  </w:style>
  <w:style w:type="paragraph" w:styleId="20">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Document Map"/>
    <w:basedOn w:val="1"/>
    <w:link w:val="81"/>
    <w:qFormat/>
    <w:uiPriority w:val="0"/>
    <w:pPr>
      <w:shd w:val="clear" w:color="auto" w:fill="000080"/>
      <w:adjustRightInd w:val="0"/>
      <w:spacing w:line="312" w:lineRule="atLeast"/>
      <w:textAlignment w:val="baseline"/>
    </w:pPr>
    <w:rPr>
      <w:kern w:val="0"/>
      <w:szCs w:val="20"/>
    </w:rPr>
  </w:style>
  <w:style w:type="paragraph" w:styleId="23">
    <w:name w:val="toa heading"/>
    <w:basedOn w:val="1"/>
    <w:next w:val="1"/>
    <w:qFormat/>
    <w:uiPriority w:val="99"/>
    <w:pPr>
      <w:spacing w:before="120"/>
    </w:pPr>
    <w:rPr>
      <w:rFonts w:ascii="Cambria" w:hAnsi="Cambria" w:cs="宋体"/>
      <w:sz w:val="24"/>
    </w:rPr>
  </w:style>
  <w:style w:type="paragraph" w:styleId="24">
    <w:name w:val="annotation text"/>
    <w:basedOn w:val="1"/>
    <w:link w:val="82"/>
    <w:qFormat/>
    <w:uiPriority w:val="0"/>
    <w:pPr>
      <w:jc w:val="left"/>
    </w:pPr>
  </w:style>
  <w:style w:type="paragraph" w:styleId="25">
    <w:name w:val="Body Text 3"/>
    <w:basedOn w:val="1"/>
    <w:link w:val="83"/>
    <w:qFormat/>
    <w:uiPriority w:val="0"/>
    <w:pPr>
      <w:spacing w:line="500" w:lineRule="exact"/>
    </w:pPr>
    <w:rPr>
      <w:b/>
      <w:bCs/>
      <w:sz w:val="24"/>
    </w:rPr>
  </w:style>
  <w:style w:type="paragraph" w:styleId="26">
    <w:name w:val="List Number 3"/>
    <w:basedOn w:val="1"/>
    <w:qFormat/>
    <w:uiPriority w:val="0"/>
    <w:pPr>
      <w:tabs>
        <w:tab w:val="left" w:pos="1200"/>
      </w:tabs>
      <w:ind w:left="1200" w:leftChars="400" w:hanging="360" w:hangingChars="200"/>
    </w:pPr>
  </w:style>
  <w:style w:type="paragraph" w:styleId="27">
    <w:name w:val="List 2"/>
    <w:basedOn w:val="1"/>
    <w:qFormat/>
    <w:uiPriority w:val="0"/>
    <w:pPr>
      <w:ind w:left="100" w:leftChars="200" w:hanging="200" w:hangingChars="200"/>
    </w:pPr>
    <w:rPr>
      <w:sz w:val="28"/>
    </w:rPr>
  </w:style>
  <w:style w:type="paragraph" w:styleId="28">
    <w:name w:val="Block Text"/>
    <w:basedOn w:val="1"/>
    <w:qFormat/>
    <w:uiPriority w:val="0"/>
    <w:pPr>
      <w:adjustRightInd w:val="0"/>
      <w:ind w:left="420" w:right="33"/>
      <w:jc w:val="left"/>
      <w:textAlignment w:val="baseline"/>
    </w:pPr>
    <w:rPr>
      <w:kern w:val="0"/>
      <w:sz w:val="24"/>
      <w:szCs w:val="20"/>
    </w:rPr>
  </w:style>
  <w:style w:type="paragraph" w:styleId="29">
    <w:name w:val="index 4"/>
    <w:basedOn w:val="1"/>
    <w:next w:val="1"/>
    <w:qFormat/>
    <w:uiPriority w:val="0"/>
    <w:pPr>
      <w:ind w:left="600" w:leftChars="600"/>
    </w:pPr>
  </w:style>
  <w:style w:type="paragraph" w:styleId="30">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31">
    <w:name w:val="toc 3"/>
    <w:basedOn w:val="1"/>
    <w:next w:val="1"/>
    <w:qFormat/>
    <w:uiPriority w:val="39"/>
    <w:pPr>
      <w:ind w:left="840" w:leftChars="400"/>
    </w:pPr>
  </w:style>
  <w:style w:type="paragraph" w:styleId="32">
    <w:name w:val="Plain Text"/>
    <w:basedOn w:val="1"/>
    <w:next w:val="19"/>
    <w:link w:val="86"/>
    <w:qFormat/>
    <w:uiPriority w:val="99"/>
    <w:rPr>
      <w:rFonts w:ascii="宋体" w:hAnsi="Courier New" w:cs="Courier New"/>
      <w:szCs w:val="21"/>
    </w:rPr>
  </w:style>
  <w:style w:type="paragraph" w:styleId="33">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4">
    <w:name w:val="Date"/>
    <w:basedOn w:val="1"/>
    <w:next w:val="1"/>
    <w:link w:val="87"/>
    <w:qFormat/>
    <w:uiPriority w:val="0"/>
    <w:pPr>
      <w:ind w:left="100" w:leftChars="2500"/>
    </w:pPr>
    <w:rPr>
      <w:rFonts w:ascii="宋体" w:hAnsi="Courier New"/>
      <w:szCs w:val="21"/>
    </w:rPr>
  </w:style>
  <w:style w:type="paragraph" w:styleId="35">
    <w:name w:val="Body Text Indent 2"/>
    <w:basedOn w:val="1"/>
    <w:link w:val="88"/>
    <w:qFormat/>
    <w:uiPriority w:val="0"/>
    <w:pPr>
      <w:ind w:firstLine="630"/>
    </w:pPr>
    <w:rPr>
      <w:sz w:val="32"/>
      <w:szCs w:val="20"/>
    </w:rPr>
  </w:style>
  <w:style w:type="paragraph" w:styleId="36">
    <w:name w:val="Balloon Text"/>
    <w:basedOn w:val="1"/>
    <w:link w:val="89"/>
    <w:qFormat/>
    <w:uiPriority w:val="0"/>
    <w:rPr>
      <w:sz w:val="18"/>
      <w:szCs w:val="18"/>
    </w:rPr>
  </w:style>
  <w:style w:type="paragraph" w:styleId="37">
    <w:name w:val="footer"/>
    <w:basedOn w:val="1"/>
    <w:link w:val="90"/>
    <w:qFormat/>
    <w:uiPriority w:val="0"/>
    <w:pPr>
      <w:tabs>
        <w:tab w:val="center" w:pos="4153"/>
        <w:tab w:val="right" w:pos="8306"/>
      </w:tabs>
      <w:snapToGrid w:val="0"/>
      <w:jc w:val="left"/>
    </w:pPr>
    <w:rPr>
      <w:sz w:val="18"/>
      <w:szCs w:val="18"/>
    </w:rPr>
  </w:style>
  <w:style w:type="paragraph" w:styleId="38">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40">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41">
    <w:name w:val="List"/>
    <w:basedOn w:val="1"/>
    <w:qFormat/>
    <w:uiPriority w:val="0"/>
    <w:pPr>
      <w:ind w:left="200" w:hanging="200" w:hangingChars="200"/>
    </w:pPr>
    <w:rPr>
      <w:sz w:val="28"/>
    </w:rPr>
  </w:style>
  <w:style w:type="paragraph" w:styleId="42">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3">
    <w:name w:val="List 5"/>
    <w:basedOn w:val="1"/>
    <w:qFormat/>
    <w:uiPriority w:val="0"/>
    <w:pPr>
      <w:ind w:left="2100" w:hanging="420"/>
    </w:pPr>
    <w:rPr>
      <w:szCs w:val="20"/>
    </w:rPr>
  </w:style>
  <w:style w:type="paragraph" w:styleId="44">
    <w:name w:val="Body Text Indent 3"/>
    <w:basedOn w:val="1"/>
    <w:link w:val="92"/>
    <w:qFormat/>
    <w:uiPriority w:val="0"/>
    <w:pPr>
      <w:spacing w:after="120"/>
      <w:ind w:left="420" w:leftChars="200"/>
    </w:pPr>
    <w:rPr>
      <w:sz w:val="16"/>
      <w:szCs w:val="16"/>
    </w:rPr>
  </w:style>
  <w:style w:type="paragraph" w:styleId="45">
    <w:name w:val="toc 2"/>
    <w:basedOn w:val="1"/>
    <w:next w:val="1"/>
    <w:qFormat/>
    <w:uiPriority w:val="39"/>
    <w:pPr>
      <w:ind w:left="420" w:leftChars="200"/>
    </w:pPr>
  </w:style>
  <w:style w:type="paragraph" w:styleId="4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7">
    <w:name w:val="Body Text 2"/>
    <w:basedOn w:val="1"/>
    <w:link w:val="93"/>
    <w:qFormat/>
    <w:uiPriority w:val="0"/>
    <w:pPr>
      <w:spacing w:after="120" w:line="480" w:lineRule="auto"/>
    </w:pPr>
  </w:style>
  <w:style w:type="paragraph" w:styleId="48">
    <w:name w:val="List 4"/>
    <w:basedOn w:val="1"/>
    <w:qFormat/>
    <w:uiPriority w:val="0"/>
    <w:pPr>
      <w:ind w:left="100" w:leftChars="600" w:hanging="200" w:hangingChars="200"/>
    </w:pPr>
  </w:style>
  <w:style w:type="paragraph" w:styleId="49">
    <w:name w:val="List Continue 2"/>
    <w:basedOn w:val="1"/>
    <w:qFormat/>
    <w:uiPriority w:val="0"/>
    <w:pPr>
      <w:spacing w:after="120"/>
      <w:ind w:left="840" w:leftChars="400"/>
    </w:pPr>
  </w:style>
  <w:style w:type="paragraph" w:styleId="5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1">
    <w:name w:val="Normal (Web)"/>
    <w:basedOn w:val="1"/>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qFormat/>
    <w:uiPriority w:val="0"/>
    <w:pPr>
      <w:spacing w:line="400" w:lineRule="exact"/>
      <w:ind w:firstLine="420" w:firstLineChars="200"/>
    </w:pPr>
    <w:rPr>
      <w:rFonts w:ascii="宋体" w:hAnsi="Courier New"/>
      <w:b/>
      <w:szCs w:val="20"/>
    </w:rPr>
  </w:style>
  <w:style w:type="paragraph" w:styleId="53">
    <w:name w:val="Title"/>
    <w:basedOn w:val="1"/>
    <w:next w:val="1"/>
    <w:link w:val="95"/>
    <w:qFormat/>
    <w:uiPriority w:val="0"/>
    <w:pPr>
      <w:jc w:val="center"/>
    </w:pPr>
    <w:rPr>
      <w:sz w:val="30"/>
    </w:rPr>
  </w:style>
  <w:style w:type="paragraph" w:styleId="54">
    <w:name w:val="annotation subject"/>
    <w:basedOn w:val="24"/>
    <w:next w:val="24"/>
    <w:link w:val="96"/>
    <w:qFormat/>
    <w:uiPriority w:val="0"/>
    <w:rPr>
      <w:b/>
      <w:bCs/>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qFormat/>
    <w:uiPriority w:val="0"/>
  </w:style>
  <w:style w:type="character" w:styleId="60">
    <w:name w:val="FollowedHyperlink"/>
    <w:qFormat/>
    <w:uiPriority w:val="99"/>
    <w:rPr>
      <w:color w:val="333333"/>
      <w:u w:val="none"/>
    </w:rPr>
  </w:style>
  <w:style w:type="character" w:styleId="61">
    <w:name w:val="Emphasis"/>
    <w:qFormat/>
    <w:uiPriority w:val="0"/>
    <w:rPr>
      <w:color w:val="CC0000"/>
    </w:rPr>
  </w:style>
  <w:style w:type="character" w:styleId="62">
    <w:name w:val="HTML Definition"/>
    <w:qFormat/>
    <w:uiPriority w:val="0"/>
    <w:rPr>
      <w:i/>
    </w:rPr>
  </w:style>
  <w:style w:type="character" w:styleId="63">
    <w:name w:val="Hyperlink"/>
    <w:qFormat/>
    <w:uiPriority w:val="99"/>
    <w:rPr>
      <w:color w:val="333333"/>
      <w:u w:val="none"/>
    </w:rPr>
  </w:style>
  <w:style w:type="character" w:styleId="64">
    <w:name w:val="HTML Code"/>
    <w:qFormat/>
    <w:uiPriority w:val="0"/>
    <w:rPr>
      <w:rFonts w:hint="default" w:ascii="Consolas" w:hAnsi="Consolas" w:eastAsia="Consolas" w:cs="Consolas"/>
      <w:sz w:val="21"/>
      <w:szCs w:val="21"/>
    </w:rPr>
  </w:style>
  <w:style w:type="character" w:styleId="65">
    <w:name w:val="annotation reference"/>
    <w:qFormat/>
    <w:uiPriority w:val="0"/>
    <w:rPr>
      <w:sz w:val="21"/>
      <w:szCs w:val="21"/>
    </w:rPr>
  </w:style>
  <w:style w:type="character" w:styleId="66">
    <w:name w:val="HTML Cite"/>
    <w:qFormat/>
    <w:uiPriority w:val="0"/>
    <w:rPr>
      <w:color w:val="008000"/>
    </w:rPr>
  </w:style>
  <w:style w:type="character" w:styleId="67">
    <w:name w:val="HTML Keyboard"/>
    <w:qFormat/>
    <w:uiPriority w:val="0"/>
    <w:rPr>
      <w:rFonts w:hint="default" w:ascii="Consolas" w:hAnsi="Consolas" w:eastAsia="Consolas" w:cs="Consolas"/>
      <w:sz w:val="21"/>
      <w:szCs w:val="21"/>
    </w:rPr>
  </w:style>
  <w:style w:type="character" w:styleId="68">
    <w:name w:val="HTML Sample"/>
    <w:qFormat/>
    <w:uiPriority w:val="0"/>
    <w:rPr>
      <w:rFonts w:ascii="Consolas" w:hAnsi="Consolas" w:eastAsia="Consolas" w:cs="Consolas"/>
      <w:sz w:val="21"/>
      <w:szCs w:val="21"/>
    </w:rPr>
  </w:style>
  <w:style w:type="paragraph" w:customStyle="1" w:styleId="69">
    <w:name w:val="首行缩进"/>
    <w:basedOn w:val="1"/>
    <w:qFormat/>
    <w:uiPriority w:val="0"/>
    <w:pPr>
      <w:spacing w:line="360" w:lineRule="auto"/>
      <w:ind w:left="210" w:leftChars="100" w:firstLine="420" w:firstLineChars="200"/>
    </w:pPr>
    <w:rPr>
      <w:rFonts w:ascii="宋体" w:hAnsi="宋体"/>
    </w:rPr>
  </w:style>
  <w:style w:type="paragraph" w:customStyle="1" w:styleId="70">
    <w:name w:val="Default"/>
    <w:basedOn w:val="53"/>
    <w:qFormat/>
    <w:uiPriority w:val="0"/>
    <w:pPr>
      <w:autoSpaceDE w:val="0"/>
      <w:autoSpaceDN w:val="0"/>
      <w:adjustRightInd w:val="0"/>
    </w:pPr>
    <w:rPr>
      <w:rFonts w:ascii="宋体" w:cs="宋体"/>
      <w:color w:val="000000"/>
      <w:sz w:val="24"/>
    </w:rPr>
  </w:style>
  <w:style w:type="paragraph" w:customStyle="1" w:styleId="71">
    <w:name w:val="表格文字"/>
    <w:basedOn w:val="1"/>
    <w:next w:val="3"/>
    <w:qFormat/>
    <w:uiPriority w:val="0"/>
    <w:pPr>
      <w:spacing w:before="25" w:after="25"/>
      <w:jc w:val="left"/>
    </w:pPr>
    <w:rPr>
      <w:bCs/>
      <w:spacing w:val="10"/>
      <w:kern w:val="0"/>
      <w:sz w:val="24"/>
    </w:rPr>
  </w:style>
  <w:style w:type="character" w:customStyle="1" w:styleId="72">
    <w:name w:val="标题 1 字符1"/>
    <w:link w:val="7"/>
    <w:qFormat/>
    <w:uiPriority w:val="9"/>
    <w:rPr>
      <w:rFonts w:eastAsia="宋体"/>
      <w:b/>
      <w:bCs/>
      <w:kern w:val="44"/>
      <w:sz w:val="44"/>
      <w:szCs w:val="44"/>
      <w:lang w:val="en-US" w:eastAsia="zh-CN" w:bidi="ar-SA"/>
    </w:rPr>
  </w:style>
  <w:style w:type="character" w:customStyle="1" w:styleId="73">
    <w:name w:val="标题 2 字符1"/>
    <w:link w:val="8"/>
    <w:qFormat/>
    <w:uiPriority w:val="0"/>
    <w:rPr>
      <w:rFonts w:ascii="Arial" w:hAnsi="Arial" w:eastAsia="黑体"/>
      <w:b/>
      <w:bCs/>
      <w:kern w:val="2"/>
      <w:sz w:val="32"/>
      <w:szCs w:val="32"/>
    </w:rPr>
  </w:style>
  <w:style w:type="character" w:customStyle="1" w:styleId="74">
    <w:name w:val="标题 3 字符1"/>
    <w:link w:val="9"/>
    <w:qFormat/>
    <w:uiPriority w:val="0"/>
    <w:rPr>
      <w:b/>
      <w:bCs/>
      <w:kern w:val="2"/>
      <w:sz w:val="32"/>
      <w:szCs w:val="32"/>
    </w:rPr>
  </w:style>
  <w:style w:type="character" w:customStyle="1" w:styleId="75">
    <w:name w:val="标题 4 字符1"/>
    <w:link w:val="10"/>
    <w:qFormat/>
    <w:uiPriority w:val="0"/>
    <w:rPr>
      <w:rFonts w:ascii="Arial" w:hAnsi="Arial" w:eastAsia="黑体"/>
      <w:sz w:val="28"/>
    </w:rPr>
  </w:style>
  <w:style w:type="character" w:customStyle="1" w:styleId="76">
    <w:name w:val="标题 5 字符1"/>
    <w:link w:val="11"/>
    <w:qFormat/>
    <w:uiPriority w:val="0"/>
    <w:rPr>
      <w:b/>
      <w:kern w:val="2"/>
      <w:sz w:val="28"/>
      <w:szCs w:val="24"/>
    </w:rPr>
  </w:style>
  <w:style w:type="character" w:customStyle="1" w:styleId="77">
    <w:name w:val="标题 6 字符1"/>
    <w:link w:val="13"/>
    <w:qFormat/>
    <w:uiPriority w:val="0"/>
    <w:rPr>
      <w:rFonts w:ascii="Arial" w:hAnsi="Arial" w:eastAsia="黑体"/>
      <w:b/>
      <w:kern w:val="2"/>
      <w:sz w:val="24"/>
      <w:szCs w:val="24"/>
    </w:rPr>
  </w:style>
  <w:style w:type="character" w:customStyle="1" w:styleId="78">
    <w:name w:val="标题 7 字符1"/>
    <w:link w:val="14"/>
    <w:qFormat/>
    <w:uiPriority w:val="0"/>
    <w:rPr>
      <w:b/>
      <w:kern w:val="2"/>
      <w:sz w:val="24"/>
      <w:szCs w:val="24"/>
    </w:rPr>
  </w:style>
  <w:style w:type="character" w:customStyle="1" w:styleId="79">
    <w:name w:val="标题 8 字符1"/>
    <w:link w:val="15"/>
    <w:qFormat/>
    <w:uiPriority w:val="0"/>
    <w:rPr>
      <w:rFonts w:ascii="Arial" w:hAnsi="Arial" w:eastAsia="黑体"/>
      <w:kern w:val="2"/>
      <w:sz w:val="24"/>
      <w:szCs w:val="24"/>
    </w:rPr>
  </w:style>
  <w:style w:type="character" w:customStyle="1" w:styleId="80">
    <w:name w:val="标题 9 字符1"/>
    <w:link w:val="16"/>
    <w:qFormat/>
    <w:uiPriority w:val="0"/>
    <w:rPr>
      <w:rFonts w:ascii="Arial" w:hAnsi="Arial" w:eastAsia="黑体"/>
      <w:kern w:val="2"/>
      <w:sz w:val="21"/>
      <w:szCs w:val="24"/>
    </w:rPr>
  </w:style>
  <w:style w:type="character" w:customStyle="1" w:styleId="81">
    <w:name w:val="文档结构图 字符1"/>
    <w:link w:val="22"/>
    <w:qFormat/>
    <w:uiPriority w:val="0"/>
    <w:rPr>
      <w:sz w:val="21"/>
      <w:shd w:val="clear" w:color="auto" w:fill="000080"/>
    </w:rPr>
  </w:style>
  <w:style w:type="character" w:customStyle="1" w:styleId="82">
    <w:name w:val="批注文字 字符2"/>
    <w:link w:val="24"/>
    <w:qFormat/>
    <w:uiPriority w:val="0"/>
    <w:rPr>
      <w:kern w:val="2"/>
      <w:sz w:val="21"/>
      <w:szCs w:val="24"/>
    </w:rPr>
  </w:style>
  <w:style w:type="character" w:customStyle="1" w:styleId="83">
    <w:name w:val="正文文本 3 字符1"/>
    <w:link w:val="25"/>
    <w:qFormat/>
    <w:uiPriority w:val="0"/>
    <w:rPr>
      <w:b/>
      <w:bCs/>
      <w:kern w:val="2"/>
      <w:sz w:val="24"/>
      <w:szCs w:val="24"/>
    </w:rPr>
  </w:style>
  <w:style w:type="character" w:customStyle="1" w:styleId="84">
    <w:name w:val="正文文本 字符1"/>
    <w:link w:val="3"/>
    <w:qFormat/>
    <w:uiPriority w:val="99"/>
    <w:rPr>
      <w:kern w:val="2"/>
      <w:sz w:val="24"/>
      <w:szCs w:val="24"/>
    </w:rPr>
  </w:style>
  <w:style w:type="character" w:customStyle="1" w:styleId="85">
    <w:name w:val="正文文本缩进 字符1"/>
    <w:link w:val="5"/>
    <w:qFormat/>
    <w:uiPriority w:val="99"/>
    <w:rPr>
      <w:rFonts w:ascii="仿宋_GB2312" w:eastAsia="仿宋_GB2312"/>
      <w:kern w:val="2"/>
      <w:sz w:val="32"/>
    </w:rPr>
  </w:style>
  <w:style w:type="character" w:customStyle="1" w:styleId="86">
    <w:name w:val="纯文本 字符1"/>
    <w:link w:val="32"/>
    <w:qFormat/>
    <w:uiPriority w:val="99"/>
    <w:rPr>
      <w:rFonts w:ascii="宋体" w:hAnsi="Courier New" w:eastAsia="宋体" w:cs="Courier New"/>
      <w:kern w:val="2"/>
      <w:sz w:val="21"/>
      <w:szCs w:val="21"/>
      <w:lang w:val="en-US" w:eastAsia="zh-CN" w:bidi="ar-SA"/>
    </w:rPr>
  </w:style>
  <w:style w:type="character" w:customStyle="1" w:styleId="87">
    <w:name w:val="日期 字符1"/>
    <w:link w:val="34"/>
    <w:qFormat/>
    <w:uiPriority w:val="0"/>
    <w:rPr>
      <w:rFonts w:ascii="宋体" w:hAnsi="Courier New" w:cs="Courier New"/>
      <w:kern w:val="2"/>
      <w:sz w:val="21"/>
      <w:szCs w:val="21"/>
    </w:rPr>
  </w:style>
  <w:style w:type="character" w:customStyle="1" w:styleId="88">
    <w:name w:val="正文文本缩进 2 字符1"/>
    <w:link w:val="35"/>
    <w:qFormat/>
    <w:uiPriority w:val="0"/>
    <w:rPr>
      <w:kern w:val="2"/>
      <w:sz w:val="32"/>
    </w:rPr>
  </w:style>
  <w:style w:type="character" w:customStyle="1" w:styleId="89">
    <w:name w:val="批注框文本 字符1"/>
    <w:link w:val="36"/>
    <w:qFormat/>
    <w:uiPriority w:val="0"/>
    <w:rPr>
      <w:kern w:val="2"/>
      <w:sz w:val="18"/>
      <w:szCs w:val="18"/>
    </w:rPr>
  </w:style>
  <w:style w:type="character" w:customStyle="1" w:styleId="90">
    <w:name w:val="页脚 字符1"/>
    <w:link w:val="37"/>
    <w:qFormat/>
    <w:uiPriority w:val="0"/>
    <w:rPr>
      <w:kern w:val="2"/>
      <w:sz w:val="18"/>
      <w:szCs w:val="18"/>
    </w:rPr>
  </w:style>
  <w:style w:type="character" w:customStyle="1" w:styleId="91">
    <w:name w:val="页眉 字符1"/>
    <w:link w:val="38"/>
    <w:qFormat/>
    <w:uiPriority w:val="99"/>
    <w:rPr>
      <w:kern w:val="2"/>
      <w:sz w:val="18"/>
      <w:szCs w:val="18"/>
    </w:rPr>
  </w:style>
  <w:style w:type="character" w:customStyle="1" w:styleId="92">
    <w:name w:val="正文文本缩进 3 字符1"/>
    <w:link w:val="44"/>
    <w:qFormat/>
    <w:uiPriority w:val="0"/>
    <w:rPr>
      <w:kern w:val="2"/>
      <w:sz w:val="16"/>
      <w:szCs w:val="16"/>
    </w:rPr>
  </w:style>
  <w:style w:type="character" w:customStyle="1" w:styleId="93">
    <w:name w:val="正文文本 2 字符1"/>
    <w:link w:val="47"/>
    <w:qFormat/>
    <w:uiPriority w:val="0"/>
    <w:rPr>
      <w:kern w:val="2"/>
      <w:sz w:val="21"/>
      <w:szCs w:val="24"/>
    </w:rPr>
  </w:style>
  <w:style w:type="character" w:customStyle="1" w:styleId="94">
    <w:name w:val="HTML 预设格式 字符1"/>
    <w:link w:val="50"/>
    <w:qFormat/>
    <w:uiPriority w:val="0"/>
    <w:rPr>
      <w:rFonts w:ascii="黑体" w:hAnsi="Courier New" w:eastAsia="黑体" w:cs="Courier New"/>
    </w:rPr>
  </w:style>
  <w:style w:type="character" w:customStyle="1" w:styleId="95">
    <w:name w:val="标题 字符1"/>
    <w:link w:val="53"/>
    <w:qFormat/>
    <w:uiPriority w:val="0"/>
    <w:rPr>
      <w:kern w:val="2"/>
      <w:sz w:val="30"/>
      <w:szCs w:val="24"/>
    </w:rPr>
  </w:style>
  <w:style w:type="character" w:customStyle="1" w:styleId="96">
    <w:name w:val="批注主题 字符1"/>
    <w:link w:val="54"/>
    <w:qFormat/>
    <w:uiPriority w:val="0"/>
    <w:rPr>
      <w:b/>
      <w:bCs/>
      <w:kern w:val="2"/>
      <w:sz w:val="21"/>
      <w:szCs w:val="24"/>
    </w:rPr>
  </w:style>
  <w:style w:type="character" w:customStyle="1" w:styleId="97">
    <w:name w:val="正文文本首行缩进 字符1"/>
    <w:link w:val="2"/>
    <w:qFormat/>
    <w:uiPriority w:val="0"/>
    <w:rPr>
      <w:kern w:val="2"/>
      <w:sz w:val="21"/>
      <w:szCs w:val="24"/>
    </w:rPr>
  </w:style>
  <w:style w:type="character" w:customStyle="1" w:styleId="98">
    <w:name w:val="正文文本首行缩进 2 字符1"/>
    <w:link w:val="4"/>
    <w:qFormat/>
    <w:uiPriority w:val="0"/>
    <w:rPr>
      <w:kern w:val="2"/>
      <w:sz w:val="21"/>
      <w:szCs w:val="24"/>
    </w:rPr>
  </w:style>
  <w:style w:type="character" w:customStyle="1" w:styleId="99">
    <w:name w:val="current"/>
    <w:qFormat/>
    <w:uiPriority w:val="0"/>
    <w:rPr>
      <w:color w:val="00C1DE"/>
    </w:rPr>
  </w:style>
  <w:style w:type="character" w:customStyle="1" w:styleId="100">
    <w:name w:val="info-label"/>
    <w:qFormat/>
    <w:uiPriority w:val="0"/>
    <w:rPr>
      <w:b/>
    </w:rPr>
  </w:style>
  <w:style w:type="character" w:customStyle="1" w:styleId="101">
    <w:name w:val="正文文本缩进 字符"/>
    <w:semiHidden/>
    <w:qFormat/>
    <w:uiPriority w:val="99"/>
    <w:rPr>
      <w:kern w:val="2"/>
      <w:sz w:val="21"/>
      <w:szCs w:val="24"/>
    </w:rPr>
  </w:style>
  <w:style w:type="character" w:customStyle="1" w:styleId="102">
    <w:name w:val="first-child"/>
    <w:qFormat/>
    <w:uiPriority w:val="0"/>
  </w:style>
  <w:style w:type="character" w:customStyle="1" w:styleId="103">
    <w:name w:val="current1"/>
    <w:qFormat/>
    <w:uiPriority w:val="0"/>
    <w:rPr>
      <w:color w:val="00C1DE"/>
    </w:rPr>
  </w:style>
  <w:style w:type="character" w:customStyle="1" w:styleId="104">
    <w:name w:val="标题 字符"/>
    <w:qFormat/>
    <w:uiPriority w:val="10"/>
    <w:rPr>
      <w:rFonts w:ascii="等线 Light" w:hAnsi="等线 Light" w:eastAsia="等线 Light" w:cs="Times New Roman"/>
      <w:b/>
      <w:bCs/>
      <w:kern w:val="2"/>
      <w:sz w:val="32"/>
      <w:szCs w:val="32"/>
    </w:rPr>
  </w:style>
  <w:style w:type="character" w:customStyle="1" w:styleId="105">
    <w:name w:val="页眉 字符"/>
    <w:semiHidden/>
    <w:qFormat/>
    <w:uiPriority w:val="99"/>
    <w:rPr>
      <w:kern w:val="2"/>
      <w:sz w:val="18"/>
      <w:szCs w:val="18"/>
    </w:rPr>
  </w:style>
  <w:style w:type="character" w:customStyle="1" w:styleId="106">
    <w:name w:val="纯文本 字符"/>
    <w:semiHidden/>
    <w:qFormat/>
    <w:uiPriority w:val="99"/>
    <w:rPr>
      <w:rFonts w:ascii="等线" w:hAnsi="Courier New" w:eastAsia="等线" w:cs="Courier New"/>
      <w:kern w:val="2"/>
      <w:sz w:val="21"/>
      <w:szCs w:val="24"/>
    </w:rPr>
  </w:style>
  <w:style w:type="character" w:customStyle="1" w:styleId="107">
    <w:name w:val="fd"/>
    <w:qFormat/>
    <w:uiPriority w:val="0"/>
  </w:style>
  <w:style w:type="character" w:customStyle="1" w:styleId="108">
    <w:name w:val="正文文本首行缩进 2 字符"/>
    <w:semiHidden/>
    <w:qFormat/>
    <w:uiPriority w:val="99"/>
  </w:style>
  <w:style w:type="character" w:customStyle="1" w:styleId="109">
    <w:name w:val="正文文本 3 字符"/>
    <w:semiHidden/>
    <w:qFormat/>
    <w:uiPriority w:val="99"/>
    <w:rPr>
      <w:kern w:val="2"/>
      <w:sz w:val="16"/>
      <w:szCs w:val="16"/>
    </w:rPr>
  </w:style>
  <w:style w:type="character" w:customStyle="1" w:styleId="110">
    <w:name w:val="content2"/>
    <w:qFormat/>
    <w:uiPriority w:val="0"/>
  </w:style>
  <w:style w:type="character" w:customStyle="1" w:styleId="111">
    <w:name w:val="short_text1"/>
    <w:qFormat/>
    <w:uiPriority w:val="0"/>
    <w:rPr>
      <w:sz w:val="26"/>
    </w:rPr>
  </w:style>
  <w:style w:type="character" w:customStyle="1" w:styleId="112">
    <w:name w:val="标题3 Char"/>
    <w:link w:val="113"/>
    <w:qFormat/>
    <w:uiPriority w:val="0"/>
    <w:rPr>
      <w:rFonts w:ascii="宋体" w:hAnsi="宋体"/>
      <w:b/>
      <w:bCs/>
      <w:kern w:val="44"/>
      <w:sz w:val="24"/>
      <w:szCs w:val="24"/>
    </w:rPr>
  </w:style>
  <w:style w:type="paragraph" w:customStyle="1" w:styleId="113">
    <w:name w:val="标题3"/>
    <w:basedOn w:val="7"/>
    <w:link w:val="112"/>
    <w:qFormat/>
    <w:uiPriority w:val="0"/>
    <w:pPr>
      <w:spacing w:before="0" w:beforeLines="50" w:after="0" w:afterLines="50" w:line="400" w:lineRule="exact"/>
    </w:pPr>
    <w:rPr>
      <w:rFonts w:ascii="宋体" w:hAnsi="宋体"/>
      <w:sz w:val="24"/>
      <w:szCs w:val="24"/>
    </w:rPr>
  </w:style>
  <w:style w:type="character" w:customStyle="1" w:styleId="114">
    <w:name w:val="temp"/>
    <w:qFormat/>
    <w:uiPriority w:val="0"/>
  </w:style>
  <w:style w:type="character" w:customStyle="1" w:styleId="115">
    <w:name w:val="ant-select-tree-iconele"/>
    <w:qFormat/>
    <w:uiPriority w:val="0"/>
  </w:style>
  <w:style w:type="character" w:customStyle="1" w:styleId="116">
    <w:name w:val="正文文本缩进 2 字符"/>
    <w:semiHidden/>
    <w:qFormat/>
    <w:uiPriority w:val="99"/>
    <w:rPr>
      <w:kern w:val="2"/>
      <w:sz w:val="21"/>
      <w:szCs w:val="24"/>
    </w:rPr>
  </w:style>
  <w:style w:type="character" w:customStyle="1" w:styleId="117">
    <w:name w:val="label2"/>
    <w:qFormat/>
    <w:uiPriority w:val="0"/>
  </w:style>
  <w:style w:type="character" w:customStyle="1" w:styleId="118">
    <w:name w:val="ant-tree-iconele"/>
    <w:qFormat/>
    <w:uiPriority w:val="0"/>
  </w:style>
  <w:style w:type="character" w:customStyle="1" w:styleId="119">
    <w:name w:val="info-content"/>
    <w:qFormat/>
    <w:uiPriority w:val="0"/>
    <w:rPr>
      <w:color w:val="808080"/>
    </w:rPr>
  </w:style>
  <w:style w:type="character" w:customStyle="1" w:styleId="120">
    <w:name w:val="ant-tree-checkbox2"/>
    <w:qFormat/>
    <w:uiPriority w:val="0"/>
  </w:style>
  <w:style w:type="character" w:customStyle="1" w:styleId="121">
    <w:name w:val="c-icon13"/>
    <w:qFormat/>
    <w:uiPriority w:val="0"/>
  </w:style>
  <w:style w:type="character" w:customStyle="1" w:styleId="122">
    <w:name w:val="纯文本 Char1"/>
    <w:qFormat/>
    <w:uiPriority w:val="0"/>
    <w:rPr>
      <w:rFonts w:ascii="宋体" w:hAnsi="Courier New" w:eastAsia="宋体" w:cs="Courier New"/>
      <w:kern w:val="2"/>
      <w:sz w:val="21"/>
      <w:szCs w:val="21"/>
      <w:lang w:val="en-US" w:eastAsia="zh-CN" w:bidi="ar-SA"/>
    </w:rPr>
  </w:style>
  <w:style w:type="character" w:customStyle="1" w:styleId="123">
    <w:name w:val="批注文字 字符1"/>
    <w:qFormat/>
    <w:uiPriority w:val="0"/>
    <w:rPr>
      <w:kern w:val="2"/>
      <w:sz w:val="21"/>
      <w:szCs w:val="24"/>
    </w:rPr>
  </w:style>
  <w:style w:type="character" w:customStyle="1" w:styleId="124">
    <w:name w:val="标题 3 字符"/>
    <w:semiHidden/>
    <w:qFormat/>
    <w:uiPriority w:val="9"/>
    <w:rPr>
      <w:b/>
      <w:bCs/>
      <w:kern w:val="2"/>
      <w:sz w:val="32"/>
      <w:szCs w:val="32"/>
    </w:rPr>
  </w:style>
  <w:style w:type="character" w:customStyle="1" w:styleId="125">
    <w:name w:val="标题 5 字符"/>
    <w:semiHidden/>
    <w:qFormat/>
    <w:uiPriority w:val="9"/>
    <w:rPr>
      <w:b/>
      <w:bCs/>
      <w:kern w:val="2"/>
      <w:sz w:val="28"/>
      <w:szCs w:val="28"/>
    </w:rPr>
  </w:style>
  <w:style w:type="character" w:customStyle="1" w:styleId="126">
    <w:name w:val="标题 7 字符"/>
    <w:semiHidden/>
    <w:qFormat/>
    <w:uiPriority w:val="9"/>
    <w:rPr>
      <w:b/>
      <w:bCs/>
      <w:kern w:val="2"/>
      <w:sz w:val="24"/>
      <w:szCs w:val="24"/>
    </w:rPr>
  </w:style>
  <w:style w:type="character" w:customStyle="1" w:styleId="127">
    <w:name w:val="temp2"/>
    <w:qFormat/>
    <w:uiPriority w:val="0"/>
  </w:style>
  <w:style w:type="character" w:customStyle="1" w:styleId="128">
    <w:name w:val="font01"/>
    <w:qFormat/>
    <w:uiPriority w:val="0"/>
    <w:rPr>
      <w:rFonts w:hint="eastAsia" w:ascii="宋体" w:hAnsi="宋体" w:eastAsia="宋体"/>
      <w:color w:val="000000"/>
      <w:sz w:val="22"/>
      <w:szCs w:val="22"/>
      <w:u w:val="none"/>
    </w:rPr>
  </w:style>
  <w:style w:type="character" w:customStyle="1" w:styleId="129">
    <w:name w:val="1051"/>
    <w:qFormat/>
    <w:uiPriority w:val="0"/>
    <w:rPr>
      <w:sz w:val="21"/>
      <w:szCs w:val="21"/>
    </w:rPr>
  </w:style>
  <w:style w:type="character" w:customStyle="1" w:styleId="130">
    <w:name w:val="NormalCharacter"/>
    <w:qFormat/>
    <w:uiPriority w:val="0"/>
    <w:rPr>
      <w:rFonts w:ascii="Calibri" w:hAnsi="Calibri" w:eastAsia="宋体"/>
    </w:rPr>
  </w:style>
  <w:style w:type="character" w:customStyle="1" w:styleId="131">
    <w:name w:val="标题 6 字符"/>
    <w:semiHidden/>
    <w:qFormat/>
    <w:uiPriority w:val="9"/>
    <w:rPr>
      <w:rFonts w:ascii="等线 Light" w:hAnsi="等线 Light" w:eastAsia="等线 Light" w:cs="Times New Roman"/>
      <w:b/>
      <w:bCs/>
      <w:kern w:val="2"/>
      <w:sz w:val="24"/>
      <w:szCs w:val="24"/>
    </w:rPr>
  </w:style>
  <w:style w:type="character" w:customStyle="1" w:styleId="132">
    <w:name w:val="正文文本首行缩进 字符"/>
    <w:semiHidden/>
    <w:qFormat/>
    <w:uiPriority w:val="99"/>
  </w:style>
  <w:style w:type="character" w:customStyle="1" w:styleId="133">
    <w:name w:val="gray12"/>
    <w:qFormat/>
    <w:uiPriority w:val="0"/>
  </w:style>
  <w:style w:type="character" w:customStyle="1" w:styleId="134">
    <w:name w:val="标题 4 字符"/>
    <w:semiHidden/>
    <w:qFormat/>
    <w:uiPriority w:val="9"/>
    <w:rPr>
      <w:rFonts w:ascii="等线 Light" w:hAnsi="等线 Light" w:eastAsia="等线 Light" w:cs="Times New Roman"/>
      <w:b/>
      <w:bCs/>
      <w:kern w:val="2"/>
      <w:sz w:val="28"/>
      <w:szCs w:val="28"/>
    </w:rPr>
  </w:style>
  <w:style w:type="character" w:customStyle="1" w:styleId="135">
    <w:name w:val="062"/>
    <w:qFormat/>
    <w:uiPriority w:val="0"/>
    <w:rPr>
      <w:rFonts w:ascii="宋体" w:hAnsi="宋体"/>
      <w:b/>
      <w:bCs/>
      <w:sz w:val="32"/>
    </w:rPr>
  </w:style>
  <w:style w:type="character" w:customStyle="1" w:styleId="136">
    <w:name w:val="all-fit-info2"/>
    <w:qFormat/>
    <w:uiPriority w:val="0"/>
    <w:rPr>
      <w:color w:val="939393"/>
    </w:rPr>
  </w:style>
  <w:style w:type="character" w:customStyle="1" w:styleId="137">
    <w:name w:val="last-child6"/>
    <w:qFormat/>
    <w:uiPriority w:val="0"/>
  </w:style>
  <w:style w:type="character" w:customStyle="1" w:styleId="138">
    <w:name w:val="all-fit-info"/>
    <w:qFormat/>
    <w:uiPriority w:val="0"/>
    <w:rPr>
      <w:color w:val="939393"/>
    </w:rPr>
  </w:style>
  <w:style w:type="character" w:customStyle="1" w:styleId="139">
    <w:name w:val="style11"/>
    <w:qFormat/>
    <w:uiPriority w:val="0"/>
    <w:rPr>
      <w:rFonts w:hint="default" w:ascii="Arial" w:hAnsi="Arial" w:cs="Arial"/>
    </w:rPr>
  </w:style>
  <w:style w:type="character" w:customStyle="1" w:styleId="140">
    <w:name w:val="ant-select-tree-switcher"/>
    <w:qFormat/>
    <w:uiPriority w:val="0"/>
  </w:style>
  <w:style w:type="character" w:customStyle="1" w:styleId="141">
    <w:name w:val="正文文本 字符"/>
    <w:semiHidden/>
    <w:qFormat/>
    <w:uiPriority w:val="99"/>
    <w:rPr>
      <w:kern w:val="2"/>
      <w:sz w:val="21"/>
      <w:szCs w:val="24"/>
    </w:rPr>
  </w:style>
  <w:style w:type="character" w:customStyle="1" w:styleId="142">
    <w:name w:val="mark8"/>
    <w:qFormat/>
    <w:uiPriority w:val="0"/>
    <w:rPr>
      <w:b/>
      <w:bCs/>
      <w:sz w:val="21"/>
      <w:szCs w:val="21"/>
    </w:rPr>
  </w:style>
  <w:style w:type="character" w:customStyle="1" w:styleId="143">
    <w:name w:val="content"/>
    <w:qFormat/>
    <w:uiPriority w:val="0"/>
  </w:style>
  <w:style w:type="character" w:customStyle="1" w:styleId="144">
    <w:name w:val="unnamed3"/>
    <w:qFormat/>
    <w:uiPriority w:val="0"/>
  </w:style>
  <w:style w:type="character" w:customStyle="1" w:styleId="145">
    <w:name w:val="z-窗体顶端 字符1"/>
    <w:link w:val="146"/>
    <w:qFormat/>
    <w:uiPriority w:val="0"/>
    <w:rPr>
      <w:rFonts w:ascii="Arial"/>
      <w:vanish/>
      <w:kern w:val="2"/>
      <w:sz w:val="16"/>
      <w:szCs w:val="24"/>
    </w:rPr>
  </w:style>
  <w:style w:type="paragraph" w:customStyle="1" w:styleId="146">
    <w:name w:val="_Style 140"/>
    <w:basedOn w:val="1"/>
    <w:next w:val="1"/>
    <w:link w:val="145"/>
    <w:qFormat/>
    <w:uiPriority w:val="0"/>
    <w:pPr>
      <w:pBdr>
        <w:bottom w:val="single" w:color="auto" w:sz="6" w:space="1"/>
      </w:pBdr>
      <w:jc w:val="center"/>
    </w:pPr>
    <w:rPr>
      <w:rFonts w:ascii="Arial"/>
      <w:vanish/>
      <w:sz w:val="16"/>
    </w:rPr>
  </w:style>
  <w:style w:type="character" w:customStyle="1" w:styleId="147">
    <w:name w:val="tag-type"/>
    <w:qFormat/>
    <w:uiPriority w:val="0"/>
    <w:rPr>
      <w:color w:val="FFFFFF"/>
      <w:sz w:val="18"/>
      <w:szCs w:val="18"/>
      <w:shd w:val="clear" w:color="auto" w:fill="317FFD"/>
    </w:rPr>
  </w:style>
  <w:style w:type="character" w:customStyle="1" w:styleId="148">
    <w:name w:val="z-窗体顶端 字符"/>
    <w:semiHidden/>
    <w:qFormat/>
    <w:uiPriority w:val="99"/>
    <w:rPr>
      <w:rFonts w:ascii="Arial" w:hAnsi="Arial" w:cs="Arial"/>
      <w:vanish/>
      <w:kern w:val="2"/>
      <w:sz w:val="16"/>
      <w:szCs w:val="16"/>
    </w:rPr>
  </w:style>
  <w:style w:type="character" w:customStyle="1" w:styleId="149">
    <w:name w:val="f151"/>
    <w:qFormat/>
    <w:uiPriority w:val="0"/>
    <w:rPr>
      <w:sz w:val="23"/>
      <w:szCs w:val="23"/>
    </w:rPr>
  </w:style>
  <w:style w:type="character" w:customStyle="1" w:styleId="150">
    <w:name w:val="white"/>
    <w:qFormat/>
    <w:uiPriority w:val="0"/>
  </w:style>
  <w:style w:type="character" w:customStyle="1" w:styleId="151">
    <w:name w:val="1ji Char"/>
    <w:link w:val="152"/>
    <w:qFormat/>
    <w:uiPriority w:val="0"/>
    <w:rPr>
      <w:rFonts w:ascii="宋体" w:hAnsi="宋体" w:eastAsia="宋体"/>
      <w:b/>
      <w:bCs/>
      <w:kern w:val="44"/>
      <w:sz w:val="36"/>
      <w:szCs w:val="44"/>
      <w:lang w:val="en-US" w:eastAsia="zh-CN" w:bidi="ar-SA"/>
    </w:rPr>
  </w:style>
  <w:style w:type="paragraph" w:customStyle="1" w:styleId="152">
    <w:name w:val="1ji"/>
    <w:basedOn w:val="7"/>
    <w:link w:val="151"/>
    <w:qFormat/>
    <w:uiPriority w:val="0"/>
    <w:pPr>
      <w:keepLines w:val="0"/>
      <w:widowControl/>
      <w:spacing w:before="0" w:after="0" w:line="240" w:lineRule="auto"/>
      <w:jc w:val="center"/>
    </w:pPr>
    <w:rPr>
      <w:rFonts w:ascii="宋体" w:hAnsi="宋体"/>
      <w:sz w:val="36"/>
    </w:rPr>
  </w:style>
  <w:style w:type="character" w:customStyle="1" w:styleId="153">
    <w:name w:val="last-child7"/>
    <w:qFormat/>
    <w:uiPriority w:val="0"/>
  </w:style>
  <w:style w:type="character" w:customStyle="1" w:styleId="154">
    <w:name w:val="ant-badge-status-dot"/>
    <w:qFormat/>
    <w:uiPriority w:val="0"/>
    <w:rPr>
      <w:shd w:val="clear" w:color="auto" w:fill="FFFFFF"/>
    </w:rPr>
  </w:style>
  <w:style w:type="character" w:customStyle="1" w:styleId="155">
    <w:name w:val="批注主题 字符"/>
    <w:semiHidden/>
    <w:qFormat/>
    <w:uiPriority w:val="99"/>
    <w:rPr>
      <w:b/>
      <w:bCs/>
      <w:kern w:val="2"/>
      <w:sz w:val="21"/>
      <w:szCs w:val="24"/>
    </w:rPr>
  </w:style>
  <w:style w:type="character" w:customStyle="1" w:styleId="156">
    <w:name w:val="apple-converted-space"/>
    <w:qFormat/>
    <w:uiPriority w:val="0"/>
  </w:style>
  <w:style w:type="character" w:customStyle="1" w:styleId="157">
    <w:name w:val="temp1"/>
    <w:qFormat/>
    <w:uiPriority w:val="0"/>
  </w:style>
  <w:style w:type="character" w:customStyle="1" w:styleId="158">
    <w:name w:val="正文文本 2 字符"/>
    <w:semiHidden/>
    <w:qFormat/>
    <w:uiPriority w:val="99"/>
    <w:rPr>
      <w:kern w:val="2"/>
      <w:sz w:val="21"/>
      <w:szCs w:val="24"/>
    </w:rPr>
  </w:style>
  <w:style w:type="character" w:customStyle="1" w:styleId="159">
    <w:name w:val="标题 1 字符"/>
    <w:qFormat/>
    <w:uiPriority w:val="9"/>
    <w:rPr>
      <w:b/>
      <w:bCs/>
      <w:kern w:val="44"/>
      <w:sz w:val="44"/>
      <w:szCs w:val="44"/>
    </w:rPr>
  </w:style>
  <w:style w:type="character" w:customStyle="1" w:styleId="160">
    <w:name w:val="ant-select-tree-checkbox2"/>
    <w:qFormat/>
    <w:uiPriority w:val="0"/>
  </w:style>
  <w:style w:type="character" w:customStyle="1" w:styleId="161">
    <w:name w:val="正文文本缩进 3 字符"/>
    <w:semiHidden/>
    <w:qFormat/>
    <w:uiPriority w:val="99"/>
    <w:rPr>
      <w:kern w:val="2"/>
      <w:sz w:val="16"/>
      <w:szCs w:val="16"/>
    </w:rPr>
  </w:style>
  <w:style w:type="character" w:customStyle="1" w:styleId="162">
    <w:name w:val="批注文字 字符"/>
    <w:semiHidden/>
    <w:qFormat/>
    <w:uiPriority w:val="99"/>
    <w:rPr>
      <w:kern w:val="2"/>
      <w:sz w:val="21"/>
      <w:szCs w:val="24"/>
    </w:rPr>
  </w:style>
  <w:style w:type="character" w:customStyle="1" w:styleId="163">
    <w:name w:val="graytext1"/>
    <w:qFormat/>
    <w:uiPriority w:val="0"/>
    <w:rPr>
      <w:color w:val="666666"/>
    </w:rPr>
  </w:style>
  <w:style w:type="character" w:customStyle="1" w:styleId="164">
    <w:name w:val="批注框文本 字符"/>
    <w:semiHidden/>
    <w:qFormat/>
    <w:uiPriority w:val="99"/>
    <w:rPr>
      <w:kern w:val="2"/>
      <w:sz w:val="18"/>
      <w:szCs w:val="18"/>
    </w:rPr>
  </w:style>
  <w:style w:type="character" w:customStyle="1" w:styleId="165">
    <w:name w:val="case31"/>
    <w:qFormat/>
    <w:uiPriority w:val="0"/>
    <w:rPr>
      <w:rFonts w:hint="default" w:ascii="_x000B__x000C_" w:hAnsi="_x000B__x000C_"/>
      <w:sz w:val="21"/>
      <w:szCs w:val="21"/>
    </w:rPr>
  </w:style>
  <w:style w:type="character" w:customStyle="1" w:styleId="166">
    <w:name w:val="last-of-type"/>
    <w:qFormat/>
    <w:uiPriority w:val="0"/>
    <w:rPr>
      <w:color w:val="FF4A44"/>
      <w:sz w:val="27"/>
      <w:szCs w:val="27"/>
    </w:rPr>
  </w:style>
  <w:style w:type="character" w:customStyle="1" w:styleId="167">
    <w:name w:val="change-camera-place"/>
    <w:qFormat/>
    <w:uiPriority w:val="0"/>
    <w:rPr>
      <w:color w:val="3177FD"/>
    </w:rPr>
  </w:style>
  <w:style w:type="character" w:customStyle="1" w:styleId="168">
    <w:name w:val="ant-tree-icon_loading"/>
    <w:qFormat/>
    <w:uiPriority w:val="0"/>
    <w:rPr>
      <w:shd w:val="clear" w:color="auto" w:fill="FFFFFF"/>
    </w:rPr>
  </w:style>
  <w:style w:type="character" w:customStyle="1" w:styleId="169">
    <w:name w:val="日期 字符"/>
    <w:semiHidden/>
    <w:qFormat/>
    <w:uiPriority w:val="99"/>
    <w:rPr>
      <w:kern w:val="2"/>
      <w:sz w:val="21"/>
      <w:szCs w:val="24"/>
    </w:rPr>
  </w:style>
  <w:style w:type="character" w:customStyle="1" w:styleId="170">
    <w:name w:val="text11"/>
    <w:qFormat/>
    <w:uiPriority w:val="0"/>
    <w:rPr>
      <w:rFonts w:hint="default" w:ascii="Verdana" w:hAnsi="Verdana"/>
      <w:color w:val="4E4E4E"/>
      <w:sz w:val="18"/>
      <w:szCs w:val="18"/>
    </w:rPr>
  </w:style>
  <w:style w:type="character" w:customStyle="1" w:styleId="171">
    <w:name w:val="style21"/>
    <w:qFormat/>
    <w:uiPriority w:val="0"/>
    <w:rPr>
      <w:sz w:val="17"/>
      <w:szCs w:val="17"/>
    </w:rPr>
  </w:style>
  <w:style w:type="character" w:customStyle="1" w:styleId="172">
    <w:name w:val="HTML 预设格式 字符"/>
    <w:semiHidden/>
    <w:qFormat/>
    <w:uiPriority w:val="99"/>
    <w:rPr>
      <w:rFonts w:ascii="Courier New" w:hAnsi="Courier New" w:cs="Courier New"/>
      <w:kern w:val="2"/>
    </w:rPr>
  </w:style>
  <w:style w:type="character" w:customStyle="1" w:styleId="173">
    <w:name w:val="highlight"/>
    <w:qFormat/>
    <w:uiPriority w:val="0"/>
  </w:style>
  <w:style w:type="character" w:customStyle="1" w:styleId="174">
    <w:name w:val="small"/>
    <w:qFormat/>
    <w:uiPriority w:val="0"/>
  </w:style>
  <w:style w:type="character" w:customStyle="1" w:styleId="175">
    <w:name w:val="all-fit-info1"/>
    <w:qFormat/>
    <w:uiPriority w:val="0"/>
    <w:rPr>
      <w:color w:val="939393"/>
    </w:rPr>
  </w:style>
  <w:style w:type="character" w:customStyle="1" w:styleId="176">
    <w:name w:val="标题 9 字符"/>
    <w:semiHidden/>
    <w:qFormat/>
    <w:uiPriority w:val="9"/>
    <w:rPr>
      <w:rFonts w:ascii="等线 Light" w:hAnsi="等线 Light" w:eastAsia="等线 Light" w:cs="Times New Roman"/>
      <w:kern w:val="2"/>
      <w:sz w:val="21"/>
      <w:szCs w:val="21"/>
    </w:rPr>
  </w:style>
  <w:style w:type="character" w:customStyle="1" w:styleId="177">
    <w:name w:val="tag-type1"/>
    <w:qFormat/>
    <w:uiPriority w:val="0"/>
    <w:rPr>
      <w:color w:val="FFFFFF"/>
      <w:sz w:val="18"/>
      <w:szCs w:val="18"/>
      <w:shd w:val="clear" w:color="auto" w:fill="317FFD"/>
    </w:rPr>
  </w:style>
  <w:style w:type="character" w:customStyle="1" w:styleId="178">
    <w:name w:val="标题 8 字符"/>
    <w:semiHidden/>
    <w:qFormat/>
    <w:uiPriority w:val="9"/>
    <w:rPr>
      <w:rFonts w:ascii="等线 Light" w:hAnsi="等线 Light" w:eastAsia="等线 Light" w:cs="Times New Roman"/>
      <w:kern w:val="2"/>
      <w:sz w:val="24"/>
      <w:szCs w:val="24"/>
    </w:rPr>
  </w:style>
  <w:style w:type="character" w:customStyle="1" w:styleId="179">
    <w:name w:val="页脚 字符"/>
    <w:semiHidden/>
    <w:qFormat/>
    <w:uiPriority w:val="99"/>
    <w:rPr>
      <w:kern w:val="2"/>
      <w:sz w:val="18"/>
      <w:szCs w:val="18"/>
    </w:rPr>
  </w:style>
  <w:style w:type="character" w:customStyle="1" w:styleId="180">
    <w:name w:val="ant-tree-switcher"/>
    <w:qFormat/>
    <w:uiPriority w:val="0"/>
  </w:style>
  <w:style w:type="character" w:customStyle="1" w:styleId="181">
    <w:name w:val="标题 2 字符"/>
    <w:semiHidden/>
    <w:qFormat/>
    <w:uiPriority w:val="9"/>
    <w:rPr>
      <w:rFonts w:ascii="等线 Light" w:hAnsi="等线 Light" w:eastAsia="等线 Light" w:cs="Times New Roman"/>
      <w:b/>
      <w:bCs/>
      <w:kern w:val="2"/>
      <w:sz w:val="32"/>
      <w:szCs w:val="32"/>
    </w:rPr>
  </w:style>
  <w:style w:type="character" w:customStyle="1" w:styleId="182">
    <w:name w:val="last-child5"/>
    <w:qFormat/>
    <w:uiPriority w:val="0"/>
  </w:style>
  <w:style w:type="character" w:customStyle="1" w:styleId="183">
    <w:name w:val="last-child4"/>
    <w:qFormat/>
    <w:uiPriority w:val="0"/>
  </w:style>
  <w:style w:type="character" w:customStyle="1" w:styleId="184">
    <w:name w:val="文档结构图 字符"/>
    <w:semiHidden/>
    <w:qFormat/>
    <w:uiPriority w:val="99"/>
    <w:rPr>
      <w:rFonts w:ascii="Microsoft YaHei UI" w:eastAsia="Microsoft YaHei UI"/>
      <w:kern w:val="2"/>
      <w:sz w:val="18"/>
      <w:szCs w:val="18"/>
    </w:rPr>
  </w:style>
  <w:style w:type="paragraph" w:customStyle="1" w:styleId="18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6">
    <w:name w:val="Char1"/>
    <w:basedOn w:val="1"/>
    <w:qFormat/>
    <w:uiPriority w:val="0"/>
    <w:rPr>
      <w:szCs w:val="21"/>
    </w:rPr>
  </w:style>
  <w:style w:type="paragraph" w:customStyle="1" w:styleId="187">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88">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89">
    <w:name w:val="Char Char Char"/>
    <w:basedOn w:val="1"/>
    <w:qFormat/>
    <w:uiPriority w:val="0"/>
    <w:rPr>
      <w:rFonts w:ascii="Tahoma" w:hAnsi="Tahoma"/>
      <w:sz w:val="24"/>
      <w:szCs w:val="20"/>
    </w:rPr>
  </w:style>
  <w:style w:type="paragraph" w:customStyle="1" w:styleId="190">
    <w:name w:val="默认段落字体 Para Char Char Char Char Char Char Char Char Char1 Char Char Char Char"/>
    <w:basedOn w:val="1"/>
    <w:qFormat/>
    <w:uiPriority w:val="0"/>
    <w:rPr>
      <w:rFonts w:ascii="Tahoma" w:hAnsi="Tahoma"/>
      <w:sz w:val="24"/>
      <w:szCs w:val="20"/>
    </w:rPr>
  </w:style>
  <w:style w:type="paragraph" w:customStyle="1" w:styleId="191">
    <w:name w:val="tgt1"/>
    <w:basedOn w:val="1"/>
    <w:qFormat/>
    <w:uiPriority w:val="0"/>
    <w:pPr>
      <w:widowControl/>
      <w:spacing w:after="150"/>
      <w:jc w:val="left"/>
    </w:pPr>
    <w:rPr>
      <w:rFonts w:ascii="宋体" w:hAnsi="宋体" w:cs="宋体"/>
      <w:kern w:val="0"/>
      <w:sz w:val="24"/>
    </w:rPr>
  </w:style>
  <w:style w:type="paragraph" w:customStyle="1" w:styleId="192">
    <w:name w:val="2ji"/>
    <w:basedOn w:val="8"/>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9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4">
    <w:name w:val="444"/>
    <w:basedOn w:val="1"/>
    <w:qFormat/>
    <w:uiPriority w:val="0"/>
    <w:pPr>
      <w:adjustRightInd w:val="0"/>
      <w:spacing w:line="312" w:lineRule="atLeast"/>
      <w:jc w:val="center"/>
      <w:textAlignment w:val="baseline"/>
    </w:pPr>
    <w:rPr>
      <w:b/>
      <w:kern w:val="0"/>
      <w:sz w:val="36"/>
      <w:szCs w:val="36"/>
    </w:rPr>
  </w:style>
  <w:style w:type="paragraph" w:customStyle="1" w:styleId="195">
    <w:name w:val="2-2ji"/>
    <w:basedOn w:val="8"/>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9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8">
    <w:name w:val="1"/>
    <w:basedOn w:val="1"/>
    <w:next w:val="32"/>
    <w:qFormat/>
    <w:uiPriority w:val="0"/>
    <w:rPr>
      <w:rFonts w:ascii="宋体" w:hAnsi="Courier New"/>
      <w:szCs w:val="20"/>
    </w:rPr>
  </w:style>
  <w:style w:type="paragraph" w:customStyle="1" w:styleId="19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01">
    <w:name w:val="_Style 109"/>
    <w:basedOn w:val="1"/>
    <w:next w:val="202"/>
    <w:qFormat/>
    <w:uiPriority w:val="34"/>
    <w:pPr>
      <w:ind w:firstLine="420" w:firstLineChars="200"/>
    </w:pPr>
    <w:rPr>
      <w:rFonts w:ascii="Calibri" w:hAnsi="Calibri"/>
      <w:szCs w:val="22"/>
    </w:rPr>
  </w:style>
  <w:style w:type="paragraph" w:styleId="202">
    <w:name w:val="List Paragraph"/>
    <w:basedOn w:val="1"/>
    <w:qFormat/>
    <w:uiPriority w:val="34"/>
    <w:pPr>
      <w:ind w:firstLine="420" w:firstLineChars="200"/>
    </w:pPr>
    <w:rPr>
      <w:rFonts w:ascii="Calibri" w:hAnsi="Calibri"/>
      <w:szCs w:val="22"/>
    </w:rPr>
  </w:style>
  <w:style w:type="paragraph" w:customStyle="1" w:styleId="20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5">
    <w:name w:val="F2"/>
    <w:basedOn w:val="1"/>
    <w:qFormat/>
    <w:uiPriority w:val="0"/>
    <w:pPr>
      <w:autoSpaceDE w:val="0"/>
      <w:autoSpaceDN w:val="0"/>
      <w:adjustRightInd w:val="0"/>
      <w:ind w:firstLine="601"/>
      <w:textAlignment w:val="baseline"/>
    </w:pPr>
    <w:rPr>
      <w:kern w:val="0"/>
      <w:sz w:val="24"/>
      <w:szCs w:val="20"/>
    </w:rPr>
  </w:style>
  <w:style w:type="paragraph" w:customStyle="1" w:styleId="2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7">
    <w:name w:val="表格"/>
    <w:basedOn w:val="1"/>
    <w:qFormat/>
    <w:uiPriority w:val="0"/>
    <w:pPr>
      <w:spacing w:line="400" w:lineRule="exact"/>
    </w:pPr>
    <w:rPr>
      <w:sz w:val="24"/>
    </w:rPr>
  </w:style>
  <w:style w:type="paragraph" w:customStyle="1" w:styleId="20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10">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211">
    <w:name w:val="_Style 206"/>
    <w:unhideWhenUsed/>
    <w:qFormat/>
    <w:uiPriority w:val="99"/>
    <w:rPr>
      <w:rFonts w:ascii="Times New Roman" w:hAnsi="Times New Roman" w:eastAsia="宋体" w:cs="Times New Roman"/>
      <w:kern w:val="2"/>
      <w:sz w:val="21"/>
      <w:szCs w:val="24"/>
      <w:lang w:val="en-US" w:eastAsia="zh-CN" w:bidi="ar-SA"/>
    </w:rPr>
  </w:style>
  <w:style w:type="paragraph" w:customStyle="1" w:styleId="212">
    <w:name w:val="Char Char Char Char Char Char Char"/>
    <w:basedOn w:val="1"/>
    <w:qFormat/>
    <w:uiPriority w:val="0"/>
  </w:style>
  <w:style w:type="paragraph" w:customStyle="1" w:styleId="213">
    <w:name w:val="Char Char Char Char Char Char Char Char Char Char Char Char Char"/>
    <w:basedOn w:val="22"/>
    <w:qFormat/>
    <w:uiPriority w:val="0"/>
    <w:pPr>
      <w:adjustRightInd/>
      <w:spacing w:line="240" w:lineRule="auto"/>
      <w:textAlignment w:val="auto"/>
    </w:pPr>
    <w:rPr>
      <w:rFonts w:ascii="Tahoma" w:hAnsi="Tahoma"/>
      <w:kern w:val="2"/>
      <w:sz w:val="24"/>
      <w:szCs w:val="24"/>
    </w:rPr>
  </w:style>
  <w:style w:type="paragraph" w:customStyle="1" w:styleId="214">
    <w:name w:val="List Paragraph1"/>
    <w:basedOn w:val="1"/>
    <w:qFormat/>
    <w:uiPriority w:val="0"/>
    <w:pPr>
      <w:ind w:firstLine="420" w:firstLineChars="200"/>
    </w:pPr>
    <w:rPr>
      <w:rFonts w:ascii="Calibri" w:hAnsi="Calibri"/>
      <w:szCs w:val="22"/>
    </w:rPr>
  </w:style>
  <w:style w:type="paragraph" w:customStyle="1" w:styleId="215">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6">
    <w:name w:val="Char Char Char Char Char Char Char Char Char Char Char Char Char1"/>
    <w:basedOn w:val="22"/>
    <w:qFormat/>
    <w:uiPriority w:val="0"/>
    <w:pPr>
      <w:adjustRightInd/>
      <w:spacing w:line="240" w:lineRule="auto"/>
      <w:textAlignment w:val="auto"/>
    </w:pPr>
    <w:rPr>
      <w:rFonts w:ascii="Tahoma" w:hAnsi="Tahoma"/>
      <w:kern w:val="2"/>
      <w:sz w:val="24"/>
      <w:szCs w:val="24"/>
    </w:rPr>
  </w:style>
  <w:style w:type="paragraph" w:customStyle="1" w:styleId="21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9">
    <w:name w:val="次小点说明 Char"/>
    <w:basedOn w:val="12"/>
    <w:qFormat/>
    <w:uiPriority w:val="0"/>
    <w:pPr>
      <w:ind w:firstLine="0"/>
    </w:pPr>
    <w:rPr>
      <w:sz w:val="24"/>
      <w:szCs w:val="24"/>
    </w:rPr>
  </w:style>
  <w:style w:type="paragraph" w:customStyle="1" w:styleId="220">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2">
    <w:name w:val="样式 首行缩进:  2 字符"/>
    <w:basedOn w:val="1"/>
    <w:qFormat/>
    <w:uiPriority w:val="0"/>
    <w:pPr>
      <w:spacing w:line="400" w:lineRule="exact"/>
      <w:ind w:firstLine="200" w:firstLineChars="200"/>
    </w:pPr>
    <w:rPr>
      <w:rFonts w:cs="宋体"/>
      <w:sz w:val="24"/>
    </w:rPr>
  </w:style>
  <w:style w:type="paragraph" w:customStyle="1" w:styleId="22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24">
    <w:name w:val="正文首行缩进两字符"/>
    <w:basedOn w:val="1"/>
    <w:qFormat/>
    <w:uiPriority w:val="0"/>
    <w:pPr>
      <w:spacing w:line="360" w:lineRule="auto"/>
      <w:ind w:firstLine="200" w:firstLineChars="200"/>
    </w:pPr>
  </w:style>
  <w:style w:type="paragraph" w:customStyle="1" w:styleId="225">
    <w:name w:val="列表段落1"/>
    <w:basedOn w:val="1"/>
    <w:qFormat/>
    <w:uiPriority w:val="34"/>
    <w:pPr>
      <w:ind w:firstLine="420" w:firstLineChars="200"/>
    </w:pPr>
  </w:style>
  <w:style w:type="paragraph" w:customStyle="1" w:styleId="226">
    <w:name w:val="Char Char Char1"/>
    <w:basedOn w:val="22"/>
    <w:qFormat/>
    <w:uiPriority w:val="0"/>
    <w:pPr>
      <w:adjustRightInd/>
      <w:spacing w:line="240" w:lineRule="auto"/>
      <w:textAlignment w:val="auto"/>
    </w:pPr>
    <w:rPr>
      <w:rFonts w:ascii="Tahoma" w:hAnsi="Tahoma"/>
      <w:kern w:val="2"/>
      <w:sz w:val="24"/>
      <w:szCs w:val="24"/>
    </w:rPr>
  </w:style>
  <w:style w:type="paragraph" w:customStyle="1" w:styleId="22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2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29">
    <w:name w:val="List Paragraph_00659276-fdcc-426a-98e1-d9eb9b34cdb1"/>
    <w:basedOn w:val="1"/>
    <w:qFormat/>
    <w:uiPriority w:val="0"/>
    <w:pPr>
      <w:ind w:firstLine="200" w:firstLineChars="200"/>
    </w:pPr>
  </w:style>
  <w:style w:type="paragraph" w:customStyle="1" w:styleId="230">
    <w:name w:val="默认段落字体 Para Char"/>
    <w:basedOn w:val="1"/>
    <w:qFormat/>
    <w:uiPriority w:val="0"/>
    <w:pPr>
      <w:adjustRightInd w:val="0"/>
      <w:spacing w:line="360" w:lineRule="auto"/>
    </w:pPr>
    <w:rPr>
      <w:kern w:val="0"/>
      <w:sz w:val="24"/>
      <w:szCs w:val="20"/>
    </w:rPr>
  </w:style>
  <w:style w:type="paragraph" w:customStyle="1" w:styleId="231">
    <w:name w:val="中等深浅网格 21"/>
    <w:qFormat/>
    <w:uiPriority w:val="0"/>
    <w:rPr>
      <w:rFonts w:ascii="Calibri" w:hAnsi="Calibri" w:eastAsia="宋体" w:cs="Times New Roman"/>
      <w:sz w:val="22"/>
      <w:szCs w:val="22"/>
      <w:lang w:val="en-US" w:eastAsia="zh-CN" w:bidi="ar-SA"/>
    </w:rPr>
  </w:style>
  <w:style w:type="paragraph" w:customStyle="1" w:styleId="232">
    <w:name w:val="Table Paragraph"/>
    <w:basedOn w:val="1"/>
    <w:qFormat/>
    <w:uiPriority w:val="1"/>
  </w:style>
  <w:style w:type="paragraph" w:customStyle="1" w:styleId="233">
    <w:name w:val="样式1"/>
    <w:basedOn w:val="1"/>
    <w:qFormat/>
    <w:uiPriority w:val="0"/>
    <w:pPr>
      <w:spacing w:before="120" w:after="120" w:line="300" w:lineRule="auto"/>
    </w:pPr>
    <w:rPr>
      <w:rFonts w:ascii="宋体" w:hAnsi="宋体"/>
      <w:b/>
      <w:sz w:val="24"/>
      <w:szCs w:val="20"/>
    </w:rPr>
  </w:style>
  <w:style w:type="paragraph" w:customStyle="1" w:styleId="23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正文段"/>
    <w:basedOn w:val="1"/>
    <w:qFormat/>
    <w:uiPriority w:val="0"/>
    <w:pPr>
      <w:widowControl/>
      <w:snapToGrid w:val="0"/>
      <w:spacing w:after="156" w:afterLines="50"/>
      <w:ind w:firstLine="200" w:firstLineChars="200"/>
    </w:pPr>
    <w:rPr>
      <w:kern w:val="0"/>
      <w:sz w:val="24"/>
      <w:szCs w:val="20"/>
    </w:rPr>
  </w:style>
  <w:style w:type="paragraph" w:customStyle="1" w:styleId="236">
    <w:name w:val="_Style 231"/>
    <w:basedOn w:val="7"/>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7">
    <w:name w:val="缺省文本"/>
    <w:basedOn w:val="1"/>
    <w:qFormat/>
    <w:uiPriority w:val="0"/>
    <w:pPr>
      <w:autoSpaceDE w:val="0"/>
      <w:autoSpaceDN w:val="0"/>
      <w:adjustRightInd w:val="0"/>
      <w:spacing w:line="360" w:lineRule="auto"/>
      <w:jc w:val="left"/>
    </w:pPr>
    <w:rPr>
      <w:kern w:val="0"/>
      <w:sz w:val="24"/>
      <w:szCs w:val="20"/>
    </w:rPr>
  </w:style>
  <w:style w:type="paragraph" w:customStyle="1" w:styleId="238">
    <w:name w:val="p15"/>
    <w:basedOn w:val="1"/>
    <w:qFormat/>
    <w:uiPriority w:val="0"/>
    <w:pPr>
      <w:widowControl/>
      <w:ind w:firstLine="420"/>
    </w:pPr>
    <w:rPr>
      <w:kern w:val="0"/>
      <w:szCs w:val="21"/>
    </w:rPr>
  </w:style>
  <w:style w:type="paragraph" w:customStyle="1" w:styleId="239">
    <w:name w:val="Char Char Char2"/>
    <w:basedOn w:val="22"/>
    <w:qFormat/>
    <w:uiPriority w:val="0"/>
    <w:pPr>
      <w:adjustRightInd/>
      <w:spacing w:line="240" w:lineRule="auto"/>
      <w:textAlignment w:val="auto"/>
    </w:pPr>
    <w:rPr>
      <w:rFonts w:ascii="Tahoma" w:hAnsi="Tahoma"/>
      <w:kern w:val="2"/>
      <w:sz w:val="24"/>
      <w:szCs w:val="24"/>
    </w:rPr>
  </w:style>
  <w:style w:type="paragraph" w:customStyle="1" w:styleId="240">
    <w:name w:val="Char Char Char Char Char Char Char1"/>
    <w:basedOn w:val="1"/>
    <w:qFormat/>
    <w:uiPriority w:val="0"/>
  </w:style>
  <w:style w:type="paragraph" w:customStyle="1" w:styleId="2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2">
    <w:name w:val="Char31"/>
    <w:basedOn w:val="1"/>
    <w:qFormat/>
    <w:uiPriority w:val="0"/>
    <w:pPr>
      <w:tabs>
        <w:tab w:val="left" w:pos="360"/>
      </w:tabs>
      <w:ind w:left="252" w:hanging="252" w:hangingChars="140"/>
    </w:pPr>
    <w:rPr>
      <w:rFonts w:ascii="宋体"/>
      <w:sz w:val="18"/>
      <w:szCs w:val="18"/>
    </w:rPr>
  </w:style>
  <w:style w:type="paragraph" w:customStyle="1" w:styleId="243">
    <w:name w:val="五号正文（标准）"/>
    <w:basedOn w:val="1"/>
    <w:qFormat/>
    <w:uiPriority w:val="0"/>
    <w:pPr>
      <w:spacing w:line="360" w:lineRule="auto"/>
      <w:ind w:right="55" w:firstLine="560" w:firstLineChars="200"/>
    </w:pPr>
    <w:rPr>
      <w:rFonts w:eastAsia="仿宋_GB2312"/>
      <w:sz w:val="28"/>
      <w:szCs w:val="20"/>
    </w:rPr>
  </w:style>
  <w:style w:type="paragraph" w:customStyle="1" w:styleId="24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4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46">
    <w:name w:val="列出段落1"/>
    <w:basedOn w:val="1"/>
    <w:qFormat/>
    <w:uiPriority w:val="99"/>
    <w:pPr>
      <w:ind w:firstLine="420" w:firstLineChars="200"/>
    </w:pPr>
    <w:rPr>
      <w:rFonts w:ascii="Calibri" w:hAnsi="Calibri"/>
    </w:rPr>
  </w:style>
  <w:style w:type="paragraph" w:customStyle="1" w:styleId="247">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248">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49">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character" w:customStyle="1" w:styleId="251">
    <w:name w:val="font31"/>
    <w:basedOn w:val="57"/>
    <w:qFormat/>
    <w:uiPriority w:val="0"/>
    <w:rPr>
      <w:rFonts w:hint="eastAsia" w:ascii="等线" w:hAnsi="等线" w:eastAsia="等线" w:cs="等线"/>
      <w:color w:val="000000"/>
      <w:sz w:val="22"/>
      <w:szCs w:val="22"/>
      <w:u w:val="none"/>
    </w:rPr>
  </w:style>
  <w:style w:type="character" w:customStyle="1" w:styleId="252">
    <w:name w:val="font151"/>
    <w:basedOn w:val="57"/>
    <w:qFormat/>
    <w:uiPriority w:val="0"/>
    <w:rPr>
      <w:rFonts w:hint="eastAsia" w:ascii="宋体" w:hAnsi="宋体" w:eastAsia="宋体" w:cs="宋体"/>
      <w:b/>
      <w:bCs/>
      <w:color w:val="000000"/>
      <w:sz w:val="22"/>
      <w:szCs w:val="22"/>
      <w:u w:val="none"/>
    </w:rPr>
  </w:style>
  <w:style w:type="character" w:customStyle="1" w:styleId="253">
    <w:name w:val="font161"/>
    <w:basedOn w:val="57"/>
    <w:qFormat/>
    <w:uiPriority w:val="0"/>
    <w:rPr>
      <w:rFonts w:hint="eastAsia" w:ascii="宋体" w:hAnsi="宋体" w:eastAsia="宋体" w:cs="宋体"/>
      <w:color w:val="000000"/>
      <w:sz w:val="22"/>
      <w:szCs w:val="22"/>
      <w:u w:val="none"/>
    </w:rPr>
  </w:style>
  <w:style w:type="character" w:customStyle="1" w:styleId="254">
    <w:name w:val="font21"/>
    <w:basedOn w:val="57"/>
    <w:qFormat/>
    <w:uiPriority w:val="0"/>
    <w:rPr>
      <w:rFonts w:hint="eastAsia" w:ascii="宋体" w:hAnsi="宋体" w:eastAsia="宋体" w:cs="宋体"/>
      <w:color w:val="000000"/>
      <w:sz w:val="22"/>
      <w:szCs w:val="22"/>
      <w:u w:val="none"/>
    </w:rPr>
  </w:style>
  <w:style w:type="character" w:customStyle="1" w:styleId="255">
    <w:name w:val="font51"/>
    <w:basedOn w:val="57"/>
    <w:qFormat/>
    <w:uiPriority w:val="0"/>
    <w:rPr>
      <w:rFonts w:hint="default" w:ascii="Arial" w:hAnsi="Arial" w:cs="Arial"/>
      <w:color w:val="000000"/>
      <w:sz w:val="22"/>
      <w:szCs w:val="22"/>
      <w:u w:val="none"/>
    </w:rPr>
  </w:style>
  <w:style w:type="character" w:customStyle="1" w:styleId="256">
    <w:name w:val="font61"/>
    <w:basedOn w:val="57"/>
    <w:qFormat/>
    <w:uiPriority w:val="0"/>
    <w:rPr>
      <w:rFonts w:hint="default" w:ascii="Arial" w:hAnsi="Arial" w:cs="Arial"/>
      <w:color w:val="000000"/>
      <w:sz w:val="22"/>
      <w:szCs w:val="22"/>
      <w:u w:val="none"/>
    </w:rPr>
  </w:style>
  <w:style w:type="character" w:customStyle="1" w:styleId="257">
    <w:name w:val="font71"/>
    <w:basedOn w:val="5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5567</Words>
  <Characters>6439</Characters>
  <Lines>1651</Lines>
  <Paragraphs>1847</Paragraphs>
  <TotalTime>0</TotalTime>
  <ScaleCrop>false</ScaleCrop>
  <LinksUpToDate>false</LinksUpToDate>
  <CharactersWithSpaces>6608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2023-12-14T09:25:00Z</dcterms:created>
  <dc:creator>微软用户</dc:creator>
  <cp:lastModifiedBy>NTKO</cp:lastModifiedBy>
  <cp:lastPrinted>2022-03-04T06:45:00Z</cp:lastPrinted>
  <dcterms:modified xsi:type="dcterms:W3CDTF">2025-08-13T09:26:26Z</dcterms:modified>
  <dc:title>桂财采〔2009〕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E79AED7C98B14D7BA338AAB4AFD95102_13</vt:lpwstr>
  </property>
  <property fmtid="{D5CDD505-2E9C-101B-9397-08002B2CF9AE}" pid="14" name="GrammarlyDocumentId">
    <vt:lpwstr>735b0e3110c6271e3eb822e1c55f6b82be6595b5c1a107f25157bc189e67a3e9</vt:lpwstr>
  </property>
  <property fmtid="{D5CDD505-2E9C-101B-9397-08002B2CF9AE}" pid="15" name="KSOTemplateDocerSaveRecord">
    <vt:lpwstr>eyJoZGlkIjoiYWI5N2IyOWE3OGQxYTFlNzZkODlhMjU5MzMwNzQxNDMifQ==</vt:lpwstr>
  </property>
</Properties>
</file>