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DFA46">
      <w:pPr>
        <w:tabs>
          <w:tab w:val="left" w:pos="1710"/>
        </w:tabs>
        <w:rPr>
          <w:rFonts w:ascii="Arial" w:hAnsi="Arial" w:cs="Arial"/>
          <w:color w:val="auto"/>
          <w:highlight w:val="none"/>
        </w:rPr>
      </w:pPr>
    </w:p>
    <w:p w14:paraId="7611697A">
      <w:pPr>
        <w:tabs>
          <w:tab w:val="left" w:pos="1710"/>
        </w:tabs>
        <w:rPr>
          <w:rFonts w:ascii="Arial" w:hAnsi="Arial" w:cs="Arial"/>
          <w:color w:val="auto"/>
          <w:highlight w:val="none"/>
        </w:rPr>
      </w:pPr>
    </w:p>
    <w:p w14:paraId="642CE606">
      <w:pPr>
        <w:tabs>
          <w:tab w:val="left" w:pos="1710"/>
        </w:tabs>
        <w:rPr>
          <w:rFonts w:ascii="Arial" w:hAnsi="Arial" w:cs="Arial"/>
          <w:color w:val="auto"/>
          <w:highlight w:val="none"/>
        </w:rPr>
      </w:pPr>
    </w:p>
    <w:p w14:paraId="760F65E3">
      <w:pPr>
        <w:tabs>
          <w:tab w:val="left" w:pos="1710"/>
        </w:tabs>
        <w:rPr>
          <w:rFonts w:ascii="Arial" w:hAnsi="Arial" w:cs="Arial"/>
          <w:color w:val="auto"/>
          <w:highlight w:val="none"/>
        </w:rPr>
      </w:pP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43"/>
      </w:tblGrid>
      <w:tr w14:paraId="5C81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07" w:type="dxa"/>
            <w:gridSpan w:val="2"/>
            <w:tcBorders>
              <w:top w:val="nil"/>
              <w:left w:val="nil"/>
              <w:right w:val="nil"/>
            </w:tcBorders>
          </w:tcPr>
          <w:p w14:paraId="36C3316D">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14:paraId="642D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764" w:type="dxa"/>
            <w:vAlign w:val="center"/>
          </w:tcPr>
          <w:p w14:paraId="597A5FA4">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7143" w:type="dxa"/>
            <w:vAlign w:val="center"/>
          </w:tcPr>
          <w:p w14:paraId="7F3BEAF6">
            <w:pPr>
              <w:rPr>
                <w:rFonts w:ascii="Arial" w:hAnsi="Arial" w:cs="Arial"/>
                <w:b/>
                <w:color w:val="auto"/>
                <w:sz w:val="32"/>
                <w:szCs w:val="32"/>
                <w:highlight w:val="none"/>
              </w:rPr>
            </w:pPr>
            <w:r>
              <w:rPr>
                <w:rFonts w:hint="eastAsia" w:ascii="Arial" w:hAnsi="Arial" w:cs="Arial"/>
                <w:b/>
                <w:bCs/>
                <w:color w:val="auto"/>
                <w:kern w:val="0"/>
                <w:sz w:val="32"/>
                <w:szCs w:val="32"/>
                <w:highlight w:val="none"/>
              </w:rPr>
              <w:t>数智化口腔医学仿真模实训室建设项目</w:t>
            </w:r>
          </w:p>
        </w:tc>
      </w:tr>
      <w:tr w14:paraId="10B6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16BA2080">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7143" w:type="dxa"/>
            <w:vAlign w:val="center"/>
          </w:tcPr>
          <w:p w14:paraId="4448B152">
            <w:pPr>
              <w:rPr>
                <w:rFonts w:hint="eastAsia" w:ascii="Arial" w:hAnsi="Arial" w:eastAsia="宋体" w:cs="Arial"/>
                <w:b/>
                <w:bCs/>
                <w:color w:val="auto"/>
                <w:sz w:val="32"/>
                <w:szCs w:val="32"/>
                <w:highlight w:val="none"/>
                <w:lang w:eastAsia="zh-CN"/>
              </w:rPr>
            </w:pPr>
            <w:r>
              <w:rPr>
                <w:rFonts w:hint="eastAsia" w:ascii="Arial" w:hAnsi="Arial" w:cs="Arial"/>
                <w:b/>
                <w:bCs/>
                <w:color w:val="auto"/>
                <w:sz w:val="32"/>
                <w:highlight w:val="none"/>
                <w:lang w:eastAsia="zh-CN"/>
              </w:rPr>
              <w:t>GXZC2025-G1-002023-JDZB</w:t>
            </w:r>
          </w:p>
        </w:tc>
      </w:tr>
      <w:tr w14:paraId="03F2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48C075D9">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7143" w:type="dxa"/>
            <w:vAlign w:val="center"/>
          </w:tcPr>
          <w:p w14:paraId="7B91027E">
            <w:pPr>
              <w:rPr>
                <w:rFonts w:ascii="Arial" w:hAnsi="Arial" w:cs="Arial"/>
                <w:b/>
                <w:color w:val="auto"/>
                <w:sz w:val="32"/>
                <w:szCs w:val="32"/>
                <w:highlight w:val="none"/>
              </w:rPr>
            </w:pPr>
            <w:r>
              <w:rPr>
                <w:rFonts w:hint="eastAsia" w:ascii="Arial" w:hAnsi="Arial" w:cs="Arial"/>
                <w:b/>
                <w:color w:val="auto"/>
                <w:sz w:val="32"/>
                <w:szCs w:val="32"/>
                <w:highlight w:val="none"/>
              </w:rPr>
              <w:t>0773-3696789转2</w:t>
            </w:r>
          </w:p>
        </w:tc>
      </w:tr>
    </w:tbl>
    <w:p w14:paraId="27BE174B">
      <w:pPr>
        <w:rPr>
          <w:rFonts w:ascii="Arial" w:hAnsi="Arial" w:cs="Arial"/>
          <w:color w:val="auto"/>
          <w:highlight w:val="none"/>
        </w:rPr>
      </w:pPr>
    </w:p>
    <w:p w14:paraId="1A2DAE6D">
      <w:pPr>
        <w:rPr>
          <w:rFonts w:ascii="Arial" w:hAnsi="Arial" w:cs="Arial"/>
          <w:color w:val="auto"/>
          <w:highlight w:val="none"/>
        </w:rPr>
      </w:pPr>
    </w:p>
    <w:p w14:paraId="2B2892D7">
      <w:pPr>
        <w:rPr>
          <w:rFonts w:ascii="Arial" w:hAnsi="Arial" w:cs="Arial"/>
          <w:color w:val="auto"/>
          <w:highlight w:val="none"/>
        </w:rPr>
      </w:pPr>
    </w:p>
    <w:p w14:paraId="4DE03F30">
      <w:pPr>
        <w:rPr>
          <w:rFonts w:ascii="Arial" w:hAnsi="Arial" w:cs="Arial"/>
          <w:color w:val="auto"/>
          <w:highlight w:val="none"/>
        </w:rPr>
      </w:pPr>
    </w:p>
    <w:p w14:paraId="3CF6DA4B">
      <w:pPr>
        <w:rPr>
          <w:rFonts w:ascii="Arial" w:hAnsi="Arial" w:cs="Arial"/>
          <w:color w:val="auto"/>
          <w:highlight w:val="none"/>
        </w:rPr>
      </w:pPr>
    </w:p>
    <w:p w14:paraId="20BFBFD0">
      <w:pPr>
        <w:rPr>
          <w:rFonts w:ascii="Arial" w:hAnsi="Arial" w:cs="Arial"/>
          <w:color w:val="auto"/>
          <w:highlight w:val="none"/>
        </w:rPr>
      </w:pPr>
    </w:p>
    <w:p w14:paraId="6A71980A">
      <w:pPr>
        <w:rPr>
          <w:rFonts w:ascii="Arial" w:hAnsi="Arial" w:cs="Arial"/>
          <w:color w:val="auto"/>
          <w:highlight w:val="none"/>
        </w:rPr>
      </w:pPr>
    </w:p>
    <w:p w14:paraId="0F67E3D1">
      <w:pPr>
        <w:rPr>
          <w:rFonts w:ascii="Arial" w:hAnsi="Arial" w:cs="Arial"/>
          <w:color w:val="auto"/>
          <w:highlight w:val="none"/>
        </w:rPr>
      </w:pPr>
    </w:p>
    <w:p w14:paraId="5094D72F">
      <w:pPr>
        <w:rPr>
          <w:rFonts w:ascii="Arial" w:hAnsi="Arial" w:cs="Arial"/>
          <w:color w:val="auto"/>
          <w:highlight w:val="none"/>
        </w:rPr>
      </w:pPr>
    </w:p>
    <w:tbl>
      <w:tblPr>
        <w:tblStyle w:val="20"/>
        <w:tblW w:w="8284" w:type="dxa"/>
        <w:jc w:val="center"/>
        <w:tblLayout w:type="fixed"/>
        <w:tblCellMar>
          <w:top w:w="0" w:type="dxa"/>
          <w:left w:w="108" w:type="dxa"/>
          <w:bottom w:w="0" w:type="dxa"/>
          <w:right w:w="108" w:type="dxa"/>
        </w:tblCellMar>
      </w:tblPr>
      <w:tblGrid>
        <w:gridCol w:w="2707"/>
        <w:gridCol w:w="6"/>
        <w:gridCol w:w="5571"/>
      </w:tblGrid>
      <w:tr w14:paraId="6FE04074">
        <w:tblPrEx>
          <w:tblCellMar>
            <w:top w:w="0" w:type="dxa"/>
            <w:left w:w="108" w:type="dxa"/>
            <w:bottom w:w="0" w:type="dxa"/>
            <w:right w:w="108" w:type="dxa"/>
          </w:tblCellMar>
        </w:tblPrEx>
        <w:trPr>
          <w:trHeight w:val="703" w:hRule="atLeast"/>
          <w:jc w:val="center"/>
        </w:trPr>
        <w:tc>
          <w:tcPr>
            <w:tcW w:w="2707" w:type="dxa"/>
            <w:vAlign w:val="center"/>
          </w:tcPr>
          <w:p w14:paraId="13C20E5A">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vAlign w:val="center"/>
          </w:tcPr>
          <w:p w14:paraId="3F38AC1F">
            <w:pPr>
              <w:autoSpaceDE w:val="0"/>
              <w:autoSpaceDN w:val="0"/>
              <w:adjustRightInd w:val="0"/>
              <w:jc w:val="left"/>
              <w:rPr>
                <w:rFonts w:ascii="Arial" w:hAnsi="Arial" w:cs="Arial"/>
                <w:b/>
                <w:color w:val="auto"/>
                <w:sz w:val="32"/>
                <w:szCs w:val="32"/>
                <w:highlight w:val="none"/>
              </w:rPr>
            </w:pPr>
            <w:r>
              <w:rPr>
                <w:rFonts w:hint="eastAsia" w:ascii="Arial" w:hAnsi="Arial" w:cs="Arial"/>
                <w:b/>
                <w:color w:val="auto"/>
                <w:sz w:val="32"/>
                <w:szCs w:val="32"/>
                <w:highlight w:val="none"/>
              </w:rPr>
              <w:t>桂林医科大学</w:t>
            </w:r>
          </w:p>
        </w:tc>
      </w:tr>
      <w:tr w14:paraId="4E623C73">
        <w:tblPrEx>
          <w:tblCellMar>
            <w:top w:w="0" w:type="dxa"/>
            <w:left w:w="108" w:type="dxa"/>
            <w:bottom w:w="0" w:type="dxa"/>
            <w:right w:w="108" w:type="dxa"/>
          </w:tblCellMar>
        </w:tblPrEx>
        <w:trPr>
          <w:trHeight w:val="703" w:hRule="atLeast"/>
          <w:jc w:val="center"/>
        </w:trPr>
        <w:tc>
          <w:tcPr>
            <w:tcW w:w="2713" w:type="dxa"/>
            <w:gridSpan w:val="2"/>
          </w:tcPr>
          <w:p w14:paraId="2956EBD8">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tcPr>
          <w:p w14:paraId="231E9581">
            <w:pPr>
              <w:autoSpaceDE w:val="0"/>
              <w:autoSpaceDN w:val="0"/>
              <w:adjustRightInd w:val="0"/>
              <w:rPr>
                <w:rFonts w:ascii="Arial" w:hAnsi="Arial" w:cs="Arial"/>
                <w:b/>
                <w:color w:val="auto"/>
                <w:sz w:val="32"/>
                <w:szCs w:val="32"/>
                <w:highlight w:val="none"/>
                <w:u w:val="single"/>
              </w:rPr>
            </w:pPr>
            <w:r>
              <w:rPr>
                <w:rFonts w:hint="eastAsia" w:ascii="Arial" w:hAnsi="Arial" w:cs="Arial"/>
                <w:b/>
                <w:color w:val="auto"/>
                <w:sz w:val="32"/>
                <w:szCs w:val="32"/>
                <w:highlight w:val="none"/>
              </w:rPr>
              <w:t>广西机电设备招标有限公司</w:t>
            </w:r>
          </w:p>
        </w:tc>
      </w:tr>
    </w:tbl>
    <w:p w14:paraId="44F658BE">
      <w:pPr>
        <w:rPr>
          <w:rFonts w:ascii="Arial" w:hAnsi="Arial" w:cs="Arial"/>
          <w:color w:val="auto"/>
          <w:highlight w:val="none"/>
        </w:rPr>
      </w:pPr>
    </w:p>
    <w:p w14:paraId="6AC4B946">
      <w:pPr>
        <w:ind w:firstLine="321" w:firstLineChars="100"/>
        <w:jc w:val="center"/>
        <w:rPr>
          <w:rFonts w:ascii="Arial" w:hAnsi="Arial" w:cs="Arial"/>
          <w:b/>
          <w:color w:val="auto"/>
          <w:sz w:val="32"/>
          <w:szCs w:val="32"/>
          <w:highlight w:val="none"/>
        </w:rPr>
        <w:sectPr>
          <w:footerReference r:id="rId5" w:type="default"/>
          <w:pgSz w:w="11906" w:h="16838"/>
          <w:pgMar w:top="1418" w:right="1418" w:bottom="1246" w:left="1418" w:header="851" w:footer="992" w:gutter="0"/>
          <w:pgNumType w:start="1"/>
          <w:cols w:space="720" w:num="1"/>
          <w:titlePg/>
          <w:docGrid w:linePitch="312" w:charSpace="0"/>
        </w:sectPr>
      </w:pPr>
      <w:r>
        <w:rPr>
          <w:rFonts w:ascii="Arial" w:hAnsi="Arial" w:cs="Arial"/>
          <w:b/>
          <w:color w:val="auto"/>
          <w:sz w:val="32"/>
          <w:szCs w:val="32"/>
          <w:highlight w:val="none"/>
        </w:rPr>
        <w:t>202</w:t>
      </w:r>
      <w:r>
        <w:rPr>
          <w:rFonts w:hint="eastAsia" w:ascii="Arial" w:hAnsi="Arial" w:cs="Arial"/>
          <w:b/>
          <w:color w:val="auto"/>
          <w:sz w:val="32"/>
          <w:szCs w:val="32"/>
          <w:highlight w:val="none"/>
        </w:rPr>
        <w:t>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7</w:t>
      </w:r>
      <w:r>
        <w:rPr>
          <w:rFonts w:ascii="Arial" w:hAnsi="Arial" w:cs="Arial"/>
          <w:b/>
          <w:color w:val="auto"/>
          <w:sz w:val="32"/>
          <w:szCs w:val="32"/>
          <w:highlight w:val="none"/>
        </w:rPr>
        <w:t>月</w:t>
      </w:r>
    </w:p>
    <w:p w14:paraId="6CDDCF1F">
      <w:pPr>
        <w:jc w:val="center"/>
        <w:rPr>
          <w:rFonts w:ascii="Arial" w:hAnsi="Arial" w:cs="Arial"/>
          <w:color w:val="auto"/>
          <w:sz w:val="44"/>
          <w:highlight w:val="none"/>
        </w:rPr>
      </w:pPr>
      <w:r>
        <w:rPr>
          <w:rFonts w:ascii="Arial" w:hAnsi="Arial" w:cs="Arial"/>
          <w:color w:val="auto"/>
          <w:sz w:val="44"/>
          <w:highlight w:val="none"/>
        </w:rPr>
        <w:t>目     录</w:t>
      </w:r>
    </w:p>
    <w:p w14:paraId="6754848E">
      <w:pPr>
        <w:ind w:firstLine="2730" w:firstLineChars="1300"/>
        <w:jc w:val="left"/>
        <w:rPr>
          <w:rFonts w:ascii="Arial" w:hAnsi="Arial" w:cs="Arial"/>
          <w:color w:val="auto"/>
          <w:szCs w:val="21"/>
          <w:highlight w:val="none"/>
        </w:rPr>
      </w:pPr>
    </w:p>
    <w:p w14:paraId="7355127E">
      <w:pPr>
        <w:pStyle w:val="15"/>
        <w:tabs>
          <w:tab w:val="right" w:leader="dot" w:pos="9003"/>
        </w:tabs>
        <w:spacing w:after="0" w:line="279" w:lineRule="auto"/>
        <w:rPr>
          <w:color w:val="auto"/>
          <w:sz w:val="28"/>
          <w:szCs w:val="36"/>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TOC \o "1-1" \h \u </w:instrText>
      </w:r>
      <w:r>
        <w:rPr>
          <w:rFonts w:ascii="Arial" w:hAnsi="Arial" w:cs="Arial"/>
          <w:color w:val="auto"/>
          <w:szCs w:val="21"/>
          <w:highlight w:val="none"/>
        </w:rPr>
        <w:fldChar w:fldCharType="separate"/>
      </w:r>
      <w:r>
        <w:rPr>
          <w:color w:val="auto"/>
          <w:highlight w:val="none"/>
        </w:rPr>
        <w:fldChar w:fldCharType="begin"/>
      </w:r>
      <w:r>
        <w:rPr>
          <w:color w:val="auto"/>
          <w:highlight w:val="none"/>
        </w:rPr>
        <w:instrText xml:space="preserve"> HYPERLINK \l "_Toc9244" </w:instrText>
      </w:r>
      <w:r>
        <w:rPr>
          <w:color w:val="auto"/>
          <w:highlight w:val="none"/>
        </w:rPr>
        <w:fldChar w:fldCharType="separate"/>
      </w:r>
      <w:r>
        <w:rPr>
          <w:rFonts w:ascii="Arial" w:hAnsi="Arial" w:cs="Arial"/>
          <w:color w:val="auto"/>
          <w:sz w:val="28"/>
          <w:szCs w:val="36"/>
          <w:highlight w:val="none"/>
        </w:rPr>
        <w:t>第一章  公开招标公告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_Toc9244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color w:val="auto"/>
          <w:sz w:val="28"/>
          <w:szCs w:val="36"/>
          <w:highlight w:val="none"/>
        </w:rPr>
        <w:fldChar w:fldCharType="end"/>
      </w:r>
    </w:p>
    <w:p w14:paraId="62413F57">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"_Toc10616" </w:instrText>
      </w:r>
      <w:r>
        <w:rPr>
          <w:color w:val="auto"/>
          <w:highlight w:val="none"/>
        </w:rPr>
        <w:fldChar w:fldCharType="separate"/>
      </w:r>
      <w:r>
        <w:rPr>
          <w:rFonts w:ascii="Arial" w:hAnsi="Arial" w:cs="Arial"/>
          <w:color w:val="auto"/>
          <w:sz w:val="28"/>
          <w:szCs w:val="36"/>
          <w:highlight w:val="none"/>
        </w:rPr>
        <w:t xml:space="preserve">第二章  </w:t>
      </w:r>
      <w:r>
        <w:rPr>
          <w:rFonts w:hint="eastAsia" w:ascii="Arial" w:hAnsi="Arial" w:cs="Arial"/>
          <w:color w:val="auto"/>
          <w:sz w:val="28"/>
          <w:szCs w:val="36"/>
          <w:highlight w:val="none"/>
        </w:rPr>
        <w:t>供应商</w:t>
      </w:r>
      <w:r>
        <w:rPr>
          <w:rFonts w:ascii="Arial" w:hAnsi="Arial" w:cs="Arial"/>
          <w:color w:val="auto"/>
          <w:sz w:val="28"/>
          <w:szCs w:val="36"/>
          <w:highlight w:val="none"/>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_Toc10616 </w:instrText>
      </w:r>
      <w:r>
        <w:rPr>
          <w:color w:val="auto"/>
          <w:sz w:val="28"/>
          <w:szCs w:val="36"/>
          <w:highlight w:val="none"/>
        </w:rPr>
        <w:fldChar w:fldCharType="separate"/>
      </w:r>
      <w:r>
        <w:rPr>
          <w:color w:val="auto"/>
          <w:sz w:val="28"/>
          <w:szCs w:val="36"/>
          <w:highlight w:val="none"/>
        </w:rPr>
        <w:t>4</w:t>
      </w:r>
      <w:r>
        <w:rPr>
          <w:color w:val="auto"/>
          <w:sz w:val="28"/>
          <w:szCs w:val="36"/>
          <w:highlight w:val="none"/>
        </w:rPr>
        <w:fldChar w:fldCharType="end"/>
      </w:r>
      <w:r>
        <w:rPr>
          <w:color w:val="auto"/>
          <w:sz w:val="28"/>
          <w:szCs w:val="36"/>
          <w:highlight w:val="none"/>
        </w:rPr>
        <w:fldChar w:fldCharType="end"/>
      </w:r>
    </w:p>
    <w:p w14:paraId="0FDE2E2D">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"_Toc14334" </w:instrText>
      </w:r>
      <w:r>
        <w:rPr>
          <w:color w:val="auto"/>
          <w:highlight w:val="none"/>
        </w:rPr>
        <w:fldChar w:fldCharType="separate"/>
      </w:r>
      <w:r>
        <w:rPr>
          <w:rFonts w:ascii="Arial" w:hAnsi="Arial" w:cs="Arial"/>
          <w:color w:val="auto"/>
          <w:sz w:val="28"/>
          <w:szCs w:val="36"/>
          <w:highlight w:val="none"/>
        </w:rPr>
        <w:t>第三章</w:t>
      </w:r>
      <w:r>
        <w:rPr>
          <w:rFonts w:hint="eastAsia" w:ascii="Arial" w:hAnsi="Arial" w:cs="Arial"/>
          <w:color w:val="auto"/>
          <w:sz w:val="28"/>
          <w:szCs w:val="36"/>
          <w:highlight w:val="none"/>
        </w:rPr>
        <w:t xml:space="preserve">  </w:t>
      </w:r>
      <w:r>
        <w:rPr>
          <w:rFonts w:ascii="Arial" w:hAnsi="Arial" w:cs="Arial"/>
          <w:color w:val="auto"/>
          <w:sz w:val="28"/>
          <w:szCs w:val="36"/>
          <w:highlight w:val="none"/>
        </w:rPr>
        <w:t>项目采购需求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_Toc14334 </w:instrText>
      </w:r>
      <w:r>
        <w:rPr>
          <w:color w:val="auto"/>
          <w:sz w:val="28"/>
          <w:szCs w:val="36"/>
          <w:highlight w:val="none"/>
        </w:rPr>
        <w:fldChar w:fldCharType="separate"/>
      </w:r>
      <w:r>
        <w:rPr>
          <w:color w:val="auto"/>
          <w:sz w:val="28"/>
          <w:szCs w:val="36"/>
          <w:highlight w:val="none"/>
        </w:rPr>
        <w:t>24</w:t>
      </w:r>
      <w:r>
        <w:rPr>
          <w:color w:val="auto"/>
          <w:sz w:val="28"/>
          <w:szCs w:val="36"/>
          <w:highlight w:val="none"/>
        </w:rPr>
        <w:fldChar w:fldCharType="end"/>
      </w:r>
      <w:r>
        <w:rPr>
          <w:color w:val="auto"/>
          <w:sz w:val="28"/>
          <w:szCs w:val="36"/>
          <w:highlight w:val="none"/>
        </w:rPr>
        <w:fldChar w:fldCharType="end"/>
      </w:r>
    </w:p>
    <w:p w14:paraId="29821318">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"_Toc16333" </w:instrText>
      </w:r>
      <w:r>
        <w:rPr>
          <w:color w:val="auto"/>
          <w:highlight w:val="none"/>
        </w:rPr>
        <w:fldChar w:fldCharType="separate"/>
      </w:r>
      <w:r>
        <w:rPr>
          <w:rFonts w:ascii="Arial" w:hAnsi="Arial" w:cs="Arial"/>
          <w:color w:val="auto"/>
          <w:sz w:val="28"/>
          <w:szCs w:val="36"/>
          <w:highlight w:val="none"/>
        </w:rPr>
        <w:t>第四章 评标办法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_Toc16333 </w:instrText>
      </w:r>
      <w:r>
        <w:rPr>
          <w:color w:val="auto"/>
          <w:sz w:val="28"/>
          <w:szCs w:val="36"/>
          <w:highlight w:val="none"/>
        </w:rPr>
        <w:fldChar w:fldCharType="separate"/>
      </w:r>
      <w:r>
        <w:rPr>
          <w:color w:val="auto"/>
          <w:sz w:val="28"/>
          <w:szCs w:val="36"/>
          <w:highlight w:val="none"/>
        </w:rPr>
        <w:t>30</w:t>
      </w:r>
      <w:r>
        <w:rPr>
          <w:color w:val="auto"/>
          <w:sz w:val="28"/>
          <w:szCs w:val="36"/>
          <w:highlight w:val="none"/>
        </w:rPr>
        <w:fldChar w:fldCharType="end"/>
      </w:r>
      <w:r>
        <w:rPr>
          <w:color w:val="auto"/>
          <w:sz w:val="28"/>
          <w:szCs w:val="36"/>
          <w:highlight w:val="none"/>
        </w:rPr>
        <w:fldChar w:fldCharType="end"/>
      </w:r>
    </w:p>
    <w:p w14:paraId="326FED2D">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"_Toc8363" </w:instrText>
      </w:r>
      <w:r>
        <w:rPr>
          <w:color w:val="auto"/>
          <w:highlight w:val="none"/>
        </w:rPr>
        <w:fldChar w:fldCharType="separate"/>
      </w:r>
      <w:r>
        <w:rPr>
          <w:rFonts w:ascii="Arial" w:hAnsi="Arial" w:cs="Arial"/>
          <w:color w:val="auto"/>
          <w:sz w:val="28"/>
          <w:szCs w:val="36"/>
          <w:highlight w:val="none"/>
        </w:rPr>
        <w:t>第五章  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_Toc8363 </w:instrText>
      </w:r>
      <w:r>
        <w:rPr>
          <w:color w:val="auto"/>
          <w:sz w:val="28"/>
          <w:szCs w:val="36"/>
          <w:highlight w:val="none"/>
        </w:rPr>
        <w:fldChar w:fldCharType="separate"/>
      </w:r>
      <w:r>
        <w:rPr>
          <w:color w:val="auto"/>
          <w:sz w:val="28"/>
          <w:szCs w:val="36"/>
          <w:highlight w:val="none"/>
        </w:rPr>
        <w:t>39</w:t>
      </w:r>
      <w:r>
        <w:rPr>
          <w:color w:val="auto"/>
          <w:sz w:val="28"/>
          <w:szCs w:val="36"/>
          <w:highlight w:val="none"/>
        </w:rPr>
        <w:fldChar w:fldCharType="end"/>
      </w:r>
      <w:r>
        <w:rPr>
          <w:color w:val="auto"/>
          <w:sz w:val="28"/>
          <w:szCs w:val="36"/>
          <w:highlight w:val="none"/>
        </w:rPr>
        <w:fldChar w:fldCharType="end"/>
      </w:r>
    </w:p>
    <w:p w14:paraId="5CB3B2BC">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"_Toc7650" </w:instrText>
      </w:r>
      <w:r>
        <w:rPr>
          <w:color w:val="auto"/>
          <w:highlight w:val="none"/>
        </w:rPr>
        <w:fldChar w:fldCharType="separate"/>
      </w:r>
      <w:r>
        <w:rPr>
          <w:rFonts w:ascii="Arial" w:hAnsi="Arial" w:cs="Arial"/>
          <w:color w:val="auto"/>
          <w:sz w:val="28"/>
          <w:szCs w:val="36"/>
          <w:highlight w:val="none"/>
        </w:rPr>
        <w:t>第六章 投标文件（格式）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_Toc7650 </w:instrText>
      </w:r>
      <w:r>
        <w:rPr>
          <w:color w:val="auto"/>
          <w:sz w:val="28"/>
          <w:szCs w:val="36"/>
          <w:highlight w:val="none"/>
        </w:rPr>
        <w:fldChar w:fldCharType="separate"/>
      </w:r>
      <w:r>
        <w:rPr>
          <w:color w:val="auto"/>
          <w:sz w:val="28"/>
          <w:szCs w:val="36"/>
          <w:highlight w:val="none"/>
        </w:rPr>
        <w:t>46</w:t>
      </w:r>
      <w:r>
        <w:rPr>
          <w:color w:val="auto"/>
          <w:sz w:val="28"/>
          <w:szCs w:val="36"/>
          <w:highlight w:val="none"/>
        </w:rPr>
        <w:fldChar w:fldCharType="end"/>
      </w:r>
      <w:r>
        <w:rPr>
          <w:color w:val="auto"/>
          <w:sz w:val="28"/>
          <w:szCs w:val="36"/>
          <w:highlight w:val="none"/>
        </w:rPr>
        <w:fldChar w:fldCharType="end"/>
      </w:r>
    </w:p>
    <w:p w14:paraId="04129E2C">
      <w:pPr>
        <w:pStyle w:val="15"/>
        <w:tabs>
          <w:tab w:val="right" w:leader="dot" w:pos="9003"/>
        </w:tabs>
        <w:rPr>
          <w:color w:val="auto"/>
          <w:highlight w:val="none"/>
        </w:rPr>
      </w:pPr>
    </w:p>
    <w:p w14:paraId="15798F16">
      <w:pPr>
        <w:ind w:firstLine="2730" w:firstLineChars="1300"/>
        <w:rPr>
          <w:rFonts w:ascii="Arial" w:hAnsi="Arial" w:cs="Arial"/>
          <w:color w:val="auto"/>
          <w:szCs w:val="21"/>
          <w:highlight w:val="none"/>
        </w:rPr>
      </w:pPr>
      <w:r>
        <w:rPr>
          <w:rFonts w:ascii="Arial" w:hAnsi="Arial" w:cs="Arial"/>
          <w:color w:val="auto"/>
          <w:szCs w:val="21"/>
          <w:highlight w:val="none"/>
        </w:rPr>
        <w:fldChar w:fldCharType="end"/>
      </w:r>
    </w:p>
    <w:p w14:paraId="07865C96">
      <w:pPr>
        <w:ind w:firstLine="2730" w:firstLineChars="1300"/>
        <w:rPr>
          <w:rFonts w:ascii="Arial" w:hAnsi="Arial" w:cs="Arial"/>
          <w:color w:val="auto"/>
          <w:szCs w:val="21"/>
          <w:highlight w:val="none"/>
        </w:rPr>
      </w:pPr>
    </w:p>
    <w:p w14:paraId="382FBE84">
      <w:pPr>
        <w:jc w:val="center"/>
        <w:rPr>
          <w:rFonts w:ascii="Arial" w:hAnsi="Arial" w:cs="Arial"/>
          <w:b/>
          <w:color w:val="auto"/>
          <w:sz w:val="32"/>
          <w:szCs w:val="32"/>
          <w:highlight w:val="none"/>
        </w:rPr>
        <w:sectPr>
          <w:footerReference r:id="rId6" w:type="default"/>
          <w:pgSz w:w="11906" w:h="16838"/>
          <w:pgMar w:top="1304" w:right="1106" w:bottom="851" w:left="1797" w:header="851" w:footer="992" w:gutter="0"/>
          <w:pgNumType w:start="1"/>
          <w:cols w:space="720" w:num="1"/>
          <w:docGrid w:type="lines" w:linePitch="312" w:charSpace="0"/>
        </w:sectPr>
      </w:pPr>
    </w:p>
    <w:p w14:paraId="43D5D5B6">
      <w:pPr>
        <w:pStyle w:val="2"/>
        <w:snapToGrid w:val="0"/>
        <w:spacing w:before="0" w:after="0" w:line="240" w:lineRule="auto"/>
        <w:jc w:val="center"/>
        <w:rPr>
          <w:rFonts w:ascii="Arial" w:hAnsi="Arial" w:cs="Arial"/>
          <w:color w:val="auto"/>
          <w:kern w:val="0"/>
          <w:szCs w:val="21"/>
          <w:highlight w:val="none"/>
        </w:rPr>
      </w:pPr>
      <w:bookmarkStart w:id="0" w:name="_Toc9244"/>
      <w:r>
        <w:rPr>
          <w:rFonts w:ascii="Arial" w:hAnsi="Arial" w:cs="Arial"/>
          <w:color w:val="auto"/>
          <w:highlight w:val="none"/>
        </w:rPr>
        <w:t>第一章  公开招标公告</w:t>
      </w:r>
      <w:bookmarkEnd w:id="0"/>
    </w:p>
    <w:p w14:paraId="44D2F86E">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r>
        <w:rPr>
          <w:rFonts w:hint="eastAsia" w:ascii="Arial" w:hAnsi="Arial" w:cs="Arial"/>
          <w:color w:val="auto"/>
          <w:szCs w:val="21"/>
          <w:highlight w:val="none"/>
        </w:rPr>
        <w:t>数智化口腔医学仿真模实训室建设项目</w:t>
      </w:r>
      <w:r>
        <w:rPr>
          <w:rFonts w:ascii="Arial" w:hAnsi="Arial" w:cs="Arial"/>
          <w:color w:val="auto"/>
          <w:szCs w:val="21"/>
          <w:highlight w:val="none"/>
        </w:rPr>
        <w:t>招标项目的潜在供应商应登录</w:t>
      </w:r>
      <w:r>
        <w:rPr>
          <w:rFonts w:hint="eastAsia" w:ascii="Arial" w:hAnsi="Arial" w:cs="Arial"/>
          <w:color w:val="auto"/>
          <w:szCs w:val="21"/>
          <w:highlight w:val="none"/>
        </w:rPr>
        <w:t>广西政府采购云平台</w:t>
      </w:r>
      <w:r>
        <w:rPr>
          <w:rFonts w:ascii="Arial" w:hAnsi="Arial" w:cs="Arial"/>
          <w:color w:val="auto"/>
          <w:szCs w:val="21"/>
          <w:highlight w:val="none"/>
        </w:rPr>
        <w:t>（</w:t>
      </w:r>
      <w:r>
        <w:rPr>
          <w:rFonts w:hint="eastAsia" w:ascii="Arial" w:hAnsi="Arial" w:cs="Arial"/>
          <w:color w:val="auto"/>
          <w:szCs w:val="21"/>
          <w:highlight w:val="none"/>
        </w:rPr>
        <w:t>https://www.gcy.zfcg.gxzf.gov.cn</w:t>
      </w:r>
      <w:r>
        <w:rPr>
          <w:rFonts w:ascii="Arial" w:hAnsi="Arial" w:cs="Arial"/>
          <w:color w:val="auto"/>
          <w:szCs w:val="21"/>
          <w:highlight w:val="none"/>
        </w:rPr>
        <w:t>）获取招标文件，并于</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color w:val="auto"/>
          <w:szCs w:val="21"/>
          <w:highlight w:val="none"/>
        </w:rPr>
        <w:t>9点30分（北京时间）前递交投标文件。</w:t>
      </w:r>
    </w:p>
    <w:p w14:paraId="69AB38C8">
      <w:pPr>
        <w:spacing w:after="0"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一、项目基本情况</w:t>
      </w:r>
    </w:p>
    <w:p w14:paraId="0D85FACF">
      <w:pPr>
        <w:spacing w:after="0"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kern w:val="0"/>
          <w:szCs w:val="21"/>
          <w:highlight w:val="none"/>
          <w:lang w:eastAsia="zh-CN"/>
        </w:rPr>
        <w:t>GXZC2025-G1-002023-JDZB</w:t>
      </w:r>
    </w:p>
    <w:p w14:paraId="27619084">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hint="eastAsia" w:ascii="Arial" w:hAnsi="Arial" w:cs="Arial"/>
          <w:color w:val="auto"/>
          <w:kern w:val="0"/>
          <w:szCs w:val="21"/>
          <w:highlight w:val="none"/>
        </w:rPr>
        <w:t>数智化口腔医学仿真模实训室建设项目</w:t>
      </w:r>
    </w:p>
    <w:p w14:paraId="49CE64D7">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预算总金额（元）：</w:t>
      </w:r>
      <w:r>
        <w:rPr>
          <w:rFonts w:hint="eastAsia" w:ascii="Arial" w:hAnsi="Arial" w:cs="Arial"/>
          <w:color w:val="auto"/>
          <w:kern w:val="0"/>
          <w:szCs w:val="21"/>
          <w:highlight w:val="none"/>
        </w:rPr>
        <w:t>1200000</w:t>
      </w:r>
    </w:p>
    <w:p w14:paraId="7BE830AF">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14:paraId="1910F41B">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w:t>
      </w:r>
      <w:r>
        <w:rPr>
          <w:rFonts w:hint="eastAsia" w:ascii="Arial" w:hAnsi="Arial" w:cs="Arial"/>
          <w:color w:val="auto"/>
          <w:kern w:val="0"/>
          <w:szCs w:val="21"/>
          <w:highlight w:val="none"/>
        </w:rPr>
        <w:t>名称</w:t>
      </w:r>
      <w:r>
        <w:rPr>
          <w:rFonts w:ascii="Arial" w:hAnsi="Arial" w:cs="Arial"/>
          <w:color w:val="auto"/>
          <w:kern w:val="0"/>
          <w:szCs w:val="21"/>
          <w:highlight w:val="none"/>
        </w:rPr>
        <w:t>：</w:t>
      </w:r>
      <w:r>
        <w:rPr>
          <w:rFonts w:hint="eastAsia" w:ascii="Arial" w:hAnsi="Arial" w:cs="Arial"/>
          <w:color w:val="auto"/>
          <w:highlight w:val="none"/>
        </w:rPr>
        <w:t>数智化口腔医学仿真模实训室建设项目</w:t>
      </w:r>
    </w:p>
    <w:p w14:paraId="1E948E4E">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数量：</w:t>
      </w:r>
      <w:r>
        <w:rPr>
          <w:rFonts w:hint="eastAsia" w:ascii="Arial" w:hAnsi="Arial" w:cs="Arial"/>
          <w:color w:val="auto"/>
          <w:kern w:val="0"/>
          <w:szCs w:val="21"/>
          <w:highlight w:val="none"/>
        </w:rPr>
        <w:t>1</w:t>
      </w:r>
    </w:p>
    <w:p w14:paraId="1715396E">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预算金额（元）：</w:t>
      </w:r>
      <w:r>
        <w:rPr>
          <w:rFonts w:hint="eastAsia" w:ascii="Arial" w:hAnsi="Arial" w:cs="Arial"/>
          <w:color w:val="auto"/>
          <w:kern w:val="0"/>
          <w:szCs w:val="21"/>
          <w:highlight w:val="none"/>
        </w:rPr>
        <w:t>1200000</w:t>
      </w:r>
    </w:p>
    <w:p w14:paraId="20F51855">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kern w:val="0"/>
          <w:szCs w:val="21"/>
          <w:highlight w:val="none"/>
        </w:rPr>
        <w:t>口腔临床模拟教学系统（教师机）1套、口腔临床模拟教学系统（学生机）30套</w:t>
      </w:r>
      <w:r>
        <w:rPr>
          <w:rFonts w:ascii="Arial" w:hAnsi="Arial" w:cs="Arial"/>
          <w:color w:val="auto"/>
          <w:kern w:val="0"/>
          <w:szCs w:val="21"/>
          <w:highlight w:val="none"/>
        </w:rPr>
        <w:t>，</w:t>
      </w:r>
      <w:r>
        <w:rPr>
          <w:rFonts w:hint="eastAsia" w:ascii="Arial" w:hAnsi="Arial" w:cs="Arial"/>
          <w:color w:val="auto"/>
          <w:kern w:val="0"/>
          <w:szCs w:val="21"/>
          <w:highlight w:val="none"/>
        </w:rPr>
        <w:t>如需进一步了解，</w:t>
      </w:r>
      <w:r>
        <w:rPr>
          <w:rFonts w:ascii="Arial" w:hAnsi="Arial" w:cs="Arial"/>
          <w:color w:val="auto"/>
          <w:kern w:val="0"/>
          <w:szCs w:val="21"/>
          <w:highlight w:val="none"/>
        </w:rPr>
        <w:t>具体详见招标文件。</w:t>
      </w:r>
    </w:p>
    <w:p w14:paraId="713DFBFD">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最高限价（如有）：</w:t>
      </w:r>
      <w:r>
        <w:rPr>
          <w:rFonts w:hint="eastAsia" w:ascii="Arial" w:hAnsi="Arial" w:cs="Arial"/>
          <w:color w:val="auto"/>
          <w:kern w:val="0"/>
          <w:szCs w:val="21"/>
          <w:highlight w:val="none"/>
        </w:rPr>
        <w:t>1200000</w:t>
      </w:r>
    </w:p>
    <w:p w14:paraId="3E946A9C">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合同履行期限：</w:t>
      </w:r>
      <w:r>
        <w:rPr>
          <w:rFonts w:hint="eastAsia" w:ascii="Arial" w:hAnsi="Arial" w:cs="Arial"/>
          <w:color w:val="auto"/>
          <w:kern w:val="0"/>
          <w:szCs w:val="21"/>
          <w:highlight w:val="none"/>
        </w:rPr>
        <w:t>自签订合同之日起30个日历日内交货并完成安装调试。</w:t>
      </w:r>
    </w:p>
    <w:p w14:paraId="6FCD1811">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201B68F8">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7B9BBB23">
      <w:pPr>
        <w:spacing w:after="0" w:line="312" w:lineRule="auto"/>
        <w:ind w:firstLine="420" w:firstLineChars="200"/>
        <w:jc w:val="left"/>
        <w:rPr>
          <w:rFonts w:ascii="Arial" w:hAnsi="Arial" w:cs="Arial"/>
          <w:color w:val="auto"/>
          <w:kern w:val="0"/>
          <w:szCs w:val="21"/>
          <w:highlight w:val="none"/>
        </w:rPr>
      </w:pPr>
    </w:p>
    <w:p w14:paraId="10C632A4">
      <w:pPr>
        <w:spacing w:after="0"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二、申请人的资格要求</w:t>
      </w:r>
    </w:p>
    <w:p w14:paraId="7B8FCFCD">
      <w:pPr>
        <w:spacing w:after="0" w:line="312" w:lineRule="auto"/>
        <w:ind w:firstLine="420" w:firstLineChars="200"/>
        <w:jc w:val="left"/>
        <w:rPr>
          <w:rFonts w:ascii="Arial" w:hAnsi="Arial" w:cs="Arial"/>
          <w:color w:val="auto"/>
          <w:szCs w:val="21"/>
          <w:highlight w:val="none"/>
        </w:rPr>
      </w:pPr>
      <w:r>
        <w:rPr>
          <w:rFonts w:ascii="Arial" w:hAnsi="Arial" w:cs="Arial"/>
          <w:color w:val="auto"/>
          <w:kern w:val="0"/>
          <w:szCs w:val="21"/>
          <w:highlight w:val="none"/>
        </w:rPr>
        <w:t>1、满足《中华人民共和国政府采购法》第二十二条规定；</w:t>
      </w:r>
    </w:p>
    <w:p w14:paraId="0B6FCC5C">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szCs w:val="21"/>
          <w:highlight w:val="none"/>
        </w:rPr>
        <w:t>2、落实政府采购政策需满足的资格要求：</w:t>
      </w:r>
      <w:r>
        <w:rPr>
          <w:rFonts w:ascii="Arial" w:hAnsi="Arial" w:cs="Arial"/>
          <w:b/>
          <w:bCs/>
          <w:color w:val="auto"/>
          <w:szCs w:val="21"/>
          <w:highlight w:val="none"/>
        </w:rPr>
        <w:t>本项目非专门面向中小微企业采购</w:t>
      </w:r>
      <w:r>
        <w:rPr>
          <w:rFonts w:ascii="Arial" w:hAnsi="Arial" w:cs="Arial"/>
          <w:b/>
          <w:bCs/>
          <w:color w:val="auto"/>
          <w:kern w:val="0"/>
          <w:szCs w:val="21"/>
          <w:highlight w:val="none"/>
        </w:rPr>
        <w:t>。</w:t>
      </w:r>
    </w:p>
    <w:p w14:paraId="50C1EB08">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w:t>
      </w:r>
      <w:r>
        <w:rPr>
          <w:rFonts w:ascii="Arial" w:hAnsi="Arial" w:cs="Arial"/>
          <w:color w:val="auto"/>
          <w:highlight w:val="none"/>
        </w:rPr>
        <w:t>本项目的</w:t>
      </w:r>
      <w:r>
        <w:rPr>
          <w:rFonts w:ascii="Arial" w:hAnsi="Arial" w:cs="Arial"/>
          <w:color w:val="auto"/>
          <w:kern w:val="0"/>
          <w:szCs w:val="21"/>
          <w:highlight w:val="none"/>
        </w:rPr>
        <w:t>特定资格条件：</w:t>
      </w:r>
    </w:p>
    <w:p w14:paraId="14756219">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（1）资质要求：无。</w:t>
      </w:r>
    </w:p>
    <w:p w14:paraId="39822017">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（2）业绩要求：无。</w:t>
      </w:r>
    </w:p>
    <w:p w14:paraId="13EB4F2B">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（3）其他要求：无。</w:t>
      </w:r>
    </w:p>
    <w:p w14:paraId="608C7AB6">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F4589A4">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（5）未被列入失信被执行人、重大税收违法失信主体、政府采购严重违法失信行为记录名单。</w:t>
      </w:r>
    </w:p>
    <w:p w14:paraId="45389015">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（6）按照招标公告的规定获得招标文件。</w:t>
      </w:r>
    </w:p>
    <w:p w14:paraId="4520ECB3">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（7）本项目不接受联合体投标。</w:t>
      </w:r>
    </w:p>
    <w:p w14:paraId="05B1828B">
      <w:pPr>
        <w:spacing w:after="0"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三、获取招标文件</w:t>
      </w:r>
    </w:p>
    <w:p w14:paraId="3BD34963">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7</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w:t>
      </w:r>
      <w:r>
        <w:rPr>
          <w:rFonts w:ascii="Arial" w:hAnsi="Arial" w:cs="Arial"/>
          <w:color w:val="auto"/>
          <w:szCs w:val="21"/>
          <w:highlight w:val="none"/>
        </w:rPr>
        <w:t>至</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7</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29</w:t>
      </w:r>
      <w:r>
        <w:rPr>
          <w:rFonts w:hint="eastAsia" w:ascii="Arial" w:hAnsi="Arial" w:cs="Arial"/>
          <w:color w:val="auto"/>
          <w:szCs w:val="21"/>
          <w:highlight w:val="none"/>
        </w:rPr>
        <w:t>日</w:t>
      </w:r>
      <w:r>
        <w:rPr>
          <w:rFonts w:ascii="Arial" w:hAnsi="Arial" w:cs="Arial"/>
          <w:color w:val="auto"/>
          <w:szCs w:val="21"/>
          <w:highlight w:val="none"/>
        </w:rPr>
        <w:t>，每天上午00:00至12:00，下午12:00至23:59（北京时间，法定节假日除外）</w:t>
      </w:r>
    </w:p>
    <w:p w14:paraId="4DBD11A0">
      <w:pPr>
        <w:adjustRightInd w:val="0"/>
        <w:snapToGrid w:val="0"/>
        <w:spacing w:after="0" w:line="300" w:lineRule="auto"/>
        <w:ind w:firstLine="420" w:firstLineChars="200"/>
        <w:jc w:val="left"/>
        <w:rPr>
          <w:rFonts w:ascii="Arial" w:hAnsi="Arial" w:cs="Arial"/>
          <w:color w:val="auto"/>
          <w:kern w:val="0"/>
          <w:szCs w:val="21"/>
          <w:highlight w:val="none"/>
        </w:rPr>
      </w:pPr>
      <w:r>
        <w:rPr>
          <w:rFonts w:ascii="Arial" w:hAnsi="Arial" w:cs="Arial"/>
          <w:color w:val="auto"/>
          <w:highlight w:val="none"/>
        </w:rPr>
        <w:t>地点（网址）：</w:t>
      </w:r>
      <w:bookmarkStart w:id="1" w:name="_Hlk132732931"/>
      <w:bookmarkStart w:id="2" w:name="_Hlk132796320"/>
      <w:r>
        <w:rPr>
          <w:rFonts w:hint="eastAsia" w:ascii="Arial" w:hAnsi="Arial" w:cs="Arial"/>
          <w:color w:val="auto"/>
          <w:kern w:val="0"/>
          <w:szCs w:val="21"/>
          <w:highlight w:val="none"/>
        </w:rPr>
        <w:t>广西政府采购云平台</w:t>
      </w:r>
      <w:r>
        <w:rPr>
          <w:rFonts w:ascii="Arial" w:hAnsi="Arial" w:cs="Arial"/>
          <w:color w:val="auto"/>
          <w:kern w:val="0"/>
          <w:szCs w:val="21"/>
          <w:highlight w:val="none"/>
        </w:rPr>
        <w:t xml:space="preserve"> （</w:t>
      </w:r>
      <w:r>
        <w:rPr>
          <w:rFonts w:hint="eastAsia" w:ascii="Arial" w:hAnsi="Arial" w:cs="Arial"/>
          <w:color w:val="auto"/>
          <w:kern w:val="0"/>
          <w:szCs w:val="21"/>
          <w:highlight w:val="none"/>
        </w:rPr>
        <w:t>https://www.gcy.zfcg.gxzf.gov.cn</w:t>
      </w:r>
      <w:r>
        <w:rPr>
          <w:rFonts w:ascii="Arial" w:hAnsi="Arial" w:cs="Arial"/>
          <w:color w:val="auto"/>
          <w:kern w:val="0"/>
          <w:szCs w:val="21"/>
          <w:highlight w:val="none"/>
        </w:rPr>
        <w:t>）</w:t>
      </w:r>
      <w:bookmarkEnd w:id="1"/>
    </w:p>
    <w:bookmarkEnd w:id="2"/>
    <w:p w14:paraId="77DA83CE">
      <w:pPr>
        <w:adjustRightInd w:val="0"/>
        <w:snapToGrid w:val="0"/>
        <w:spacing w:after="0"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w:t>
      </w:r>
      <w:bookmarkStart w:id="3" w:name="_Hlk132732941"/>
      <w:r>
        <w:rPr>
          <w:rFonts w:ascii="Arial" w:hAnsi="Arial" w:cs="Arial"/>
          <w:color w:val="auto"/>
          <w:szCs w:val="21"/>
          <w:highlight w:val="none"/>
        </w:rPr>
        <w:t>供应商登录</w:t>
      </w:r>
      <w:r>
        <w:rPr>
          <w:rFonts w:hint="eastAsia" w:ascii="Arial" w:hAnsi="Arial" w:cs="Arial"/>
          <w:color w:val="auto"/>
          <w:szCs w:val="21"/>
          <w:highlight w:val="none"/>
        </w:rPr>
        <w:t>广西政府采购云平台https://www.gcy.zfcg.gxzf.gov.cn</w:t>
      </w:r>
      <w:r>
        <w:rPr>
          <w:rFonts w:ascii="Arial" w:hAnsi="Arial" w:cs="Arial"/>
          <w:color w:val="auto"/>
          <w:szCs w:val="21"/>
          <w:highlight w:val="none"/>
        </w:rPr>
        <w:t>/在线申请获取招标文件（进入“项目采购”应用，在获取招标文件菜单中选择项目，申请获取招标文件）</w:t>
      </w:r>
    </w:p>
    <w:bookmarkEnd w:id="3"/>
    <w:p w14:paraId="272840DA">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14:paraId="165E6E2D">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14:paraId="2FCB6327">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color w:val="auto"/>
          <w:szCs w:val="21"/>
          <w:highlight w:val="none"/>
        </w:rPr>
        <w:t>09:30（北京时间）</w:t>
      </w:r>
    </w:p>
    <w:p w14:paraId="4F70E2DB">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实行在线投标。</w:t>
      </w:r>
    </w:p>
    <w:p w14:paraId="1AE2F028">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color w:val="auto"/>
          <w:szCs w:val="21"/>
          <w:highlight w:val="none"/>
        </w:rPr>
        <w:t xml:space="preserve">09:30 </w:t>
      </w:r>
    </w:p>
    <w:p w14:paraId="318FD632">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实行在线解密开启。</w:t>
      </w:r>
    </w:p>
    <w:p w14:paraId="0E222F95">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14:paraId="213E61A4">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14:paraId="6DA3EB72">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14:paraId="5980855A">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1.公告发布媒体：广西壮族自治区政府采购网、中国政府采购网 </w:t>
      </w:r>
    </w:p>
    <w:p w14:paraId="7DF39D44">
      <w:pPr>
        <w:spacing w:after="0" w:line="276" w:lineRule="auto"/>
        <w:ind w:firstLine="420" w:firstLineChars="200"/>
        <w:rPr>
          <w:rFonts w:ascii="Arial" w:hAnsi="Arial" w:cs="Arial"/>
          <w:color w:val="auto"/>
          <w:szCs w:val="21"/>
          <w:highlight w:val="none"/>
        </w:rPr>
      </w:pPr>
      <w:r>
        <w:rPr>
          <w:rFonts w:ascii="Arial" w:hAnsi="Arial" w:cs="Arial"/>
          <w:color w:val="auto"/>
          <w:szCs w:val="21"/>
          <w:highlight w:val="none"/>
        </w:rPr>
        <w:t>2.本项目需要落实的政府采购政策：</w:t>
      </w:r>
    </w:p>
    <w:p w14:paraId="7E677BEA">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（1）政府采购促进中小企业发展。</w:t>
      </w:r>
    </w:p>
    <w:p w14:paraId="69AD2B3A">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（2）政府采购支持采用本国产品的政策。</w:t>
      </w:r>
    </w:p>
    <w:p w14:paraId="2F1F2A01">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（3）政府强制采购节能产品；优先采购节能产品、环境标志产品</w:t>
      </w:r>
    </w:p>
    <w:p w14:paraId="4CD761B2">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（4）政府采购促进残疾人就业政策。</w:t>
      </w:r>
    </w:p>
    <w:p w14:paraId="64263EAE">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（5）政府采购支持监狱企业发展。</w:t>
      </w:r>
    </w:p>
    <w:p w14:paraId="49EDB5EA">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3.投标文件解密时间：截标时间后30分钟内（</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color w:val="auto"/>
          <w:szCs w:val="21"/>
          <w:highlight w:val="none"/>
        </w:rPr>
        <w:t>上午9时30分至10时00分）供应商可以登录</w:t>
      </w:r>
      <w:r>
        <w:rPr>
          <w:rFonts w:hint="eastAsia" w:ascii="Arial" w:hAnsi="Arial" w:cs="Arial"/>
          <w:color w:val="auto"/>
          <w:szCs w:val="21"/>
          <w:highlight w:val="none"/>
        </w:rPr>
        <w:t>广西政府采购云平台</w:t>
      </w:r>
      <w:r>
        <w:rPr>
          <w:rFonts w:ascii="Arial" w:hAnsi="Arial" w:cs="Arial"/>
          <w:color w:val="auto"/>
          <w:szCs w:val="21"/>
          <w:highlight w:val="none"/>
        </w:rPr>
        <w:t>，用“项目采购-开标评标”功能进行解密投标文件。若供应商在规定时间内无法解密或解密失败，可以以电子备份投标文件作为依据【</w:t>
      </w:r>
      <w:r>
        <w:rPr>
          <w:rFonts w:hint="eastAsia" w:ascii="Arial" w:hAnsi="Arial" w:cs="Arial"/>
          <w:color w:val="auto"/>
          <w:szCs w:val="21"/>
          <w:highlight w:val="none"/>
          <w:lang w:eastAsia="zh-CN"/>
        </w:rPr>
        <w:t>在接到无法解密或解密失败的通知后，供应商可根据自身实际情况按通知时要求的时间提交电子备份投标文件</w:t>
      </w:r>
      <w:r>
        <w:rPr>
          <w:rFonts w:ascii="Arial" w:hAnsi="Arial" w:cs="Arial"/>
          <w:color w:val="auto"/>
          <w:szCs w:val="21"/>
          <w:highlight w:val="none"/>
        </w:rPr>
        <w:t>】，若供应商在规定时间内无法解密或解密失败且未提供电子备份投标文件的（包含提供的电子备份文件无效或无法解密的情况），视为投标无效。</w:t>
      </w:r>
    </w:p>
    <w:p w14:paraId="5FD5A593">
      <w:pPr>
        <w:spacing w:after="0" w:line="276" w:lineRule="auto"/>
        <w:ind w:firstLine="420" w:firstLineChars="200"/>
        <w:rPr>
          <w:rFonts w:hint="eastAsia" w:ascii="Arial" w:hAnsi="Arial" w:eastAsia="宋体" w:cs="Arial"/>
          <w:color w:val="auto"/>
          <w:szCs w:val="21"/>
          <w:highlight w:val="none"/>
          <w:lang w:eastAsia="zh-CN"/>
        </w:rPr>
      </w:pPr>
      <w:r>
        <w:rPr>
          <w:rFonts w:hint="eastAsia" w:ascii="Arial" w:hAnsi="Arial" w:cs="Arial"/>
          <w:color w:val="auto"/>
          <w:szCs w:val="21"/>
          <w:highlight w:val="none"/>
        </w:rPr>
        <w:t>4.投标保证金金额：人民币</w:t>
      </w:r>
      <w:r>
        <w:rPr>
          <w:rFonts w:hint="eastAsia" w:ascii="Arial" w:hAnsi="Arial" w:cs="Arial"/>
          <w:color w:val="auto"/>
          <w:szCs w:val="21"/>
          <w:highlight w:val="none"/>
          <w:lang w:val="en-US" w:eastAsia="zh-CN"/>
        </w:rPr>
        <w:t>壹万贰仟</w:t>
      </w:r>
      <w:r>
        <w:rPr>
          <w:rFonts w:hint="eastAsia" w:ascii="Arial" w:hAnsi="Arial" w:cs="Arial"/>
          <w:color w:val="auto"/>
          <w:szCs w:val="21"/>
          <w:highlight w:val="none"/>
        </w:rPr>
        <w:t>元整（¥</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000.00）</w:t>
      </w:r>
    </w:p>
    <w:p w14:paraId="5BCDC866">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投标保证金缴纳专用虚拟账号：</w:t>
      </w:r>
    </w:p>
    <w:p w14:paraId="1AC7779F">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57DECF99">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3F52823D">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银行账号：30210485748648</w:t>
      </w:r>
    </w:p>
    <w:p w14:paraId="179AC388">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5</w:t>
      </w:r>
      <w:r>
        <w:rPr>
          <w:rFonts w:ascii="Arial" w:hAnsi="Arial" w:cs="Arial"/>
          <w:color w:val="auto"/>
          <w:szCs w:val="21"/>
          <w:highlight w:val="none"/>
        </w:rPr>
        <w:t>.</w:t>
      </w:r>
      <w:r>
        <w:rPr>
          <w:rFonts w:hint="eastAsia" w:ascii="Arial" w:hAnsi="Arial" w:cs="Arial"/>
          <w:color w:val="auto"/>
          <w:szCs w:val="21"/>
          <w:highlight w:val="none"/>
        </w:rPr>
        <w:t xml:space="preserve">广西政府采购云平台 </w:t>
      </w:r>
      <w:r>
        <w:rPr>
          <w:rFonts w:ascii="Arial" w:hAnsi="Arial" w:cs="Arial"/>
          <w:color w:val="auto"/>
          <w:szCs w:val="21"/>
          <w:highlight w:val="none"/>
        </w:rPr>
        <w:t>电子投标相关事宜：</w:t>
      </w:r>
    </w:p>
    <w:p w14:paraId="2C222F39">
      <w:pPr>
        <w:snapToGrid w:val="0"/>
        <w:spacing w:after="0" w:line="288"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w:t>
      </w:r>
      <w:r>
        <w:rPr>
          <w:rFonts w:hint="eastAsia" w:ascii="Arial" w:hAnsi="Arial" w:cs="Arial"/>
          <w:color w:val="auto"/>
          <w:szCs w:val="21"/>
          <w:highlight w:val="none"/>
        </w:rPr>
        <w:t>投标</w:t>
      </w:r>
      <w:r>
        <w:rPr>
          <w:rFonts w:ascii="Arial" w:hAnsi="Arial" w:cs="Arial"/>
          <w:color w:val="auto"/>
          <w:szCs w:val="21"/>
          <w:highlight w:val="none"/>
        </w:rPr>
        <w:t>截止时间前，完成</w:t>
      </w:r>
      <w:r>
        <w:rPr>
          <w:rFonts w:hint="eastAsia" w:ascii="Arial" w:hAnsi="Arial" w:cs="Arial"/>
          <w:color w:val="auto"/>
          <w:szCs w:val="21"/>
          <w:highlight w:val="none"/>
        </w:rPr>
        <w:t>广西政府采购云平台</w:t>
      </w:r>
      <w:r>
        <w:rPr>
          <w:rFonts w:ascii="Arial" w:hAnsi="Arial" w:cs="Arial"/>
          <w:color w:val="auto"/>
          <w:szCs w:val="21"/>
          <w:highlight w:val="none"/>
        </w:rPr>
        <w:t>上的CA数字证书办理及投标文件的提交。完成CA数字证书办理预计7日左右，建议各供应商抓紧时间办理。</w:t>
      </w:r>
    </w:p>
    <w:p w14:paraId="07325786">
      <w:pPr>
        <w:snapToGrid w:val="0"/>
        <w:spacing w:after="0" w:line="288"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62CB1609">
      <w:pPr>
        <w:snapToGrid w:val="0"/>
        <w:spacing w:after="0" w:line="288" w:lineRule="auto"/>
        <w:ind w:firstLine="420" w:firstLineChars="200"/>
        <w:rPr>
          <w:rFonts w:ascii="Arial" w:hAnsi="Arial" w:cs="Arial"/>
          <w:b/>
          <w:bCs/>
          <w:color w:val="auto"/>
          <w:szCs w:val="21"/>
          <w:highlight w:val="none"/>
        </w:rPr>
      </w:pPr>
      <w:r>
        <w:rPr>
          <w:rFonts w:ascii="Arial" w:hAnsi="Arial" w:cs="Arial"/>
          <w:color w:val="auto"/>
          <w:kern w:val="0"/>
          <w:szCs w:val="21"/>
          <w:highlight w:val="none"/>
        </w:rPr>
        <w:t>（3）若对项目采购电子交易系统操作有疑问，可登录</w:t>
      </w:r>
      <w:r>
        <w:rPr>
          <w:rFonts w:hint="eastAsia" w:ascii="Arial" w:hAnsi="Arial" w:cs="Arial"/>
          <w:color w:val="auto"/>
          <w:kern w:val="0"/>
          <w:szCs w:val="21"/>
          <w:highlight w:val="none"/>
        </w:rPr>
        <w:t xml:space="preserve">广西政府采购云平台 </w:t>
      </w:r>
      <w:r>
        <w:rPr>
          <w:rFonts w:ascii="Arial" w:hAnsi="Arial" w:cs="Arial"/>
          <w:color w:val="auto"/>
          <w:kern w:val="0"/>
          <w:szCs w:val="21"/>
          <w:highlight w:val="none"/>
        </w:rPr>
        <w:t>（</w:t>
      </w:r>
      <w:r>
        <w:rPr>
          <w:rFonts w:hint="eastAsia" w:ascii="Arial" w:hAnsi="Arial" w:cs="Arial"/>
          <w:color w:val="auto"/>
          <w:kern w:val="0"/>
          <w:szCs w:val="21"/>
          <w:highlight w:val="none"/>
        </w:rPr>
        <w:t>https://www.gcy.zfcg.gxzf.gov.cn</w:t>
      </w:r>
      <w:r>
        <w:rPr>
          <w:rFonts w:ascii="Arial" w:hAnsi="Arial" w:cs="Arial"/>
          <w:color w:val="auto"/>
          <w:kern w:val="0"/>
          <w:szCs w:val="21"/>
          <w:highlight w:val="none"/>
        </w:rPr>
        <w:t>/），点击右侧咨询小采获取采小蜜智能服务管家帮助或点击右侧帮助文档查看供应商指南或拨打</w:t>
      </w:r>
      <w:r>
        <w:rPr>
          <w:rFonts w:hint="eastAsia" w:ascii="Arial" w:hAnsi="Arial" w:cs="Arial"/>
          <w:bCs/>
          <w:color w:val="auto"/>
          <w:szCs w:val="21"/>
          <w:highlight w:val="none"/>
        </w:rPr>
        <w:t>广西政府采购云平台</w:t>
      </w:r>
      <w:r>
        <w:rPr>
          <w:rFonts w:ascii="Arial" w:hAnsi="Arial" w:cs="Arial"/>
          <w:color w:val="auto"/>
          <w:kern w:val="0"/>
          <w:szCs w:val="21"/>
          <w:highlight w:val="none"/>
        </w:rPr>
        <w:t>服务热线95763获取热线服务帮助。</w:t>
      </w:r>
    </w:p>
    <w:p w14:paraId="2D5D27B5">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14:paraId="2C9DC0CD">
      <w:pPr>
        <w:snapToGrid w:val="0"/>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1、采购人信息</w:t>
      </w:r>
    </w:p>
    <w:p w14:paraId="04572B62">
      <w:pPr>
        <w:snapToGrid w:val="0"/>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名称：</w:t>
      </w:r>
      <w:r>
        <w:rPr>
          <w:rFonts w:hint="eastAsia" w:ascii="Arial" w:hAnsi="Arial" w:cs="Arial"/>
          <w:color w:val="auto"/>
          <w:szCs w:val="21"/>
          <w:highlight w:val="none"/>
        </w:rPr>
        <w:t>桂林医科大学</w:t>
      </w:r>
    </w:p>
    <w:p w14:paraId="0AB9DA36">
      <w:pPr>
        <w:snapToGrid w:val="0"/>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地址：</w:t>
      </w:r>
      <w:r>
        <w:rPr>
          <w:rFonts w:hint="eastAsia" w:ascii="Arial" w:hAnsi="Arial" w:cs="Arial"/>
          <w:color w:val="auto"/>
          <w:szCs w:val="21"/>
          <w:highlight w:val="none"/>
        </w:rPr>
        <w:t>桂林市临桂区致远路1号</w:t>
      </w:r>
    </w:p>
    <w:p w14:paraId="11280DEC">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项目联系人：王随义</w:t>
      </w:r>
    </w:p>
    <w:p w14:paraId="7DFA2A1E">
      <w:pPr>
        <w:snapToGrid w:val="0"/>
        <w:spacing w:after="0"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项目联系方式：</w:t>
      </w:r>
      <w:r>
        <w:rPr>
          <w:rFonts w:hint="eastAsia" w:ascii="Arial" w:hAnsi="Arial" w:cs="Arial"/>
          <w:color w:val="auto"/>
          <w:kern w:val="0"/>
          <w:szCs w:val="21"/>
          <w:highlight w:val="none"/>
        </w:rPr>
        <w:t>0773-3662950</w:t>
      </w:r>
    </w:p>
    <w:p w14:paraId="47D1AC16">
      <w:pPr>
        <w:snapToGrid w:val="0"/>
        <w:spacing w:after="0"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2、采购代理机构信息</w:t>
      </w:r>
    </w:p>
    <w:p w14:paraId="60C34BA5">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名称：广西机电设备招标有限公司</w:t>
      </w:r>
    </w:p>
    <w:p w14:paraId="5B875804">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地址：桂林市骖鸾路31号湘商大厦6楼603（桂林分公司）</w:t>
      </w:r>
    </w:p>
    <w:p w14:paraId="119AF775">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项目联系人：曾昭卉</w:t>
      </w:r>
    </w:p>
    <w:p w14:paraId="79494F78">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联系方式： 0773-3696789转2</w:t>
      </w:r>
    </w:p>
    <w:p w14:paraId="21BBE225">
      <w:pPr>
        <w:wordWrap w:val="0"/>
        <w:snapToGrid w:val="0"/>
        <w:spacing w:after="0" w:line="288" w:lineRule="auto"/>
        <w:ind w:firstLine="420" w:firstLineChars="200"/>
        <w:jc w:val="right"/>
        <w:rPr>
          <w:rFonts w:ascii="Arial" w:hAnsi="Arial" w:cs="Arial"/>
          <w:color w:val="auto"/>
          <w:kern w:val="0"/>
          <w:szCs w:val="21"/>
          <w:highlight w:val="none"/>
        </w:rPr>
      </w:pPr>
      <w:r>
        <w:rPr>
          <w:rFonts w:hint="eastAsia" w:ascii="Arial" w:hAnsi="Arial" w:cs="Arial"/>
          <w:color w:val="auto"/>
          <w:kern w:val="0"/>
          <w:szCs w:val="21"/>
          <w:highlight w:val="none"/>
        </w:rPr>
        <w:t>广西机电设备招标有限公司</w:t>
      </w:r>
    </w:p>
    <w:p w14:paraId="77FB4FE5">
      <w:pPr>
        <w:wordWrap w:val="0"/>
        <w:snapToGrid w:val="0"/>
        <w:spacing w:after="0" w:line="288" w:lineRule="auto"/>
        <w:ind w:firstLine="420" w:firstLineChars="200"/>
        <w:jc w:val="right"/>
        <w:rPr>
          <w:rFonts w:ascii="Arial" w:hAnsi="Arial" w:cs="Arial"/>
          <w:color w:val="auto"/>
          <w:kern w:val="0"/>
          <w:szCs w:val="21"/>
          <w:highlight w:val="none"/>
        </w:rPr>
      </w:pPr>
      <w:r>
        <w:rPr>
          <w:rFonts w:hint="eastAsia" w:ascii="Arial" w:hAnsi="Arial" w:cs="Arial"/>
          <w:color w:val="auto"/>
          <w:kern w:val="0"/>
          <w:szCs w:val="21"/>
          <w:highlight w:val="none"/>
        </w:rPr>
        <w:t>2025年</w:t>
      </w:r>
      <w:r>
        <w:rPr>
          <w:rFonts w:hint="eastAsia" w:ascii="Arial" w:hAnsi="Arial" w:cs="Arial"/>
          <w:color w:val="auto"/>
          <w:kern w:val="0"/>
          <w:szCs w:val="21"/>
          <w:highlight w:val="none"/>
          <w:lang w:val="en-US" w:eastAsia="zh-CN"/>
        </w:rPr>
        <w:t>7</w:t>
      </w:r>
      <w:r>
        <w:rPr>
          <w:rFonts w:hint="eastAsia" w:ascii="Arial" w:hAnsi="Arial" w:cs="Arial"/>
          <w:color w:val="auto"/>
          <w:kern w:val="0"/>
          <w:szCs w:val="21"/>
          <w:highlight w:val="none"/>
        </w:rPr>
        <w:t>月</w:t>
      </w:r>
      <w:r>
        <w:rPr>
          <w:rFonts w:hint="eastAsia" w:ascii="Arial" w:hAnsi="Arial" w:cs="Arial"/>
          <w:color w:val="auto"/>
          <w:kern w:val="0"/>
          <w:szCs w:val="21"/>
          <w:highlight w:val="none"/>
          <w:lang w:val="en-US" w:eastAsia="zh-CN"/>
        </w:rPr>
        <w:t>22</w:t>
      </w:r>
      <w:r>
        <w:rPr>
          <w:rFonts w:hint="eastAsia" w:ascii="Arial" w:hAnsi="Arial" w:cs="Arial"/>
          <w:color w:val="auto"/>
          <w:kern w:val="0"/>
          <w:szCs w:val="21"/>
          <w:highlight w:val="none"/>
        </w:rPr>
        <w:t>日</w:t>
      </w:r>
    </w:p>
    <w:p w14:paraId="5822721D">
      <w:pPr>
        <w:jc w:val="center"/>
        <w:outlineLvl w:val="0"/>
        <w:rPr>
          <w:rFonts w:ascii="Arial" w:hAnsi="Arial" w:cs="Arial"/>
          <w:b/>
          <w:color w:val="auto"/>
          <w:sz w:val="32"/>
          <w:szCs w:val="32"/>
          <w:highlight w:val="none"/>
        </w:rPr>
      </w:pPr>
      <w:r>
        <w:rPr>
          <w:rFonts w:ascii="Arial" w:hAnsi="Arial" w:cs="Arial"/>
          <w:b/>
          <w:color w:val="auto"/>
          <w:sz w:val="32"/>
          <w:szCs w:val="32"/>
          <w:highlight w:val="none"/>
        </w:rPr>
        <w:br w:type="page"/>
      </w:r>
      <w:bookmarkStart w:id="4" w:name="_Toc10616"/>
      <w:r>
        <w:rPr>
          <w:rStyle w:val="29"/>
          <w:rFonts w:ascii="Arial" w:hAnsi="Arial" w:cs="Arial"/>
          <w:color w:val="auto"/>
          <w:highlight w:val="none"/>
        </w:rPr>
        <w:t xml:space="preserve">第二章  </w:t>
      </w:r>
      <w:r>
        <w:rPr>
          <w:rStyle w:val="29"/>
          <w:rFonts w:hint="eastAsia" w:ascii="Arial" w:hAnsi="Arial" w:cs="Arial"/>
          <w:color w:val="auto"/>
          <w:highlight w:val="none"/>
        </w:rPr>
        <w:t>供应商</w:t>
      </w:r>
      <w:r>
        <w:rPr>
          <w:rStyle w:val="29"/>
          <w:rFonts w:ascii="Arial" w:hAnsi="Arial" w:cs="Arial"/>
          <w:color w:val="auto"/>
          <w:highlight w:val="none"/>
        </w:rPr>
        <w:t>须知</w:t>
      </w:r>
      <w:bookmarkEnd w:id="4"/>
    </w:p>
    <w:p w14:paraId="038F9713">
      <w:pPr>
        <w:tabs>
          <w:tab w:val="left" w:pos="1065"/>
          <w:tab w:val="center" w:pos="4411"/>
        </w:tabs>
        <w:spacing w:line="400" w:lineRule="exact"/>
        <w:jc w:val="center"/>
        <w:rPr>
          <w:rFonts w:ascii="Arial" w:hAnsi="Arial" w:cs="Arial"/>
          <w:b/>
          <w:color w:val="auto"/>
          <w:sz w:val="24"/>
          <w:highlight w:val="none"/>
        </w:rPr>
      </w:pPr>
      <w:r>
        <w:rPr>
          <w:rFonts w:hint="eastAsia" w:ascii="Arial" w:hAnsi="Arial" w:cs="Arial"/>
          <w:b/>
          <w:color w:val="auto"/>
          <w:sz w:val="24"/>
          <w:highlight w:val="none"/>
        </w:rPr>
        <w:t>供应商</w:t>
      </w:r>
      <w:r>
        <w:rPr>
          <w:rFonts w:ascii="Arial" w:hAnsi="Arial" w:cs="Arial"/>
          <w:b/>
          <w:color w:val="auto"/>
          <w:sz w:val="24"/>
          <w:highlight w:val="none"/>
        </w:rPr>
        <w:t>须知前附表</w:t>
      </w:r>
    </w:p>
    <w:tbl>
      <w:tblPr>
        <w:tblStyle w:val="20"/>
        <w:tblW w:w="990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53"/>
        <w:gridCol w:w="1763"/>
        <w:gridCol w:w="6609"/>
      </w:tblGrid>
      <w:tr w14:paraId="717B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84" w:type="dxa"/>
            <w:vAlign w:val="center"/>
          </w:tcPr>
          <w:p w14:paraId="5E7B5319">
            <w:pPr>
              <w:spacing w:line="420" w:lineRule="exact"/>
              <w:jc w:val="center"/>
              <w:rPr>
                <w:rFonts w:ascii="Arial" w:hAnsi="Arial" w:cs="Arial"/>
                <w:color w:val="auto"/>
                <w:szCs w:val="21"/>
                <w:highlight w:val="none"/>
              </w:rPr>
            </w:pPr>
            <w:r>
              <w:rPr>
                <w:rFonts w:ascii="Arial" w:hAnsi="Arial" w:cs="Arial"/>
                <w:color w:val="auto"/>
                <w:szCs w:val="21"/>
                <w:highlight w:val="none"/>
              </w:rPr>
              <w:t>序号</w:t>
            </w:r>
          </w:p>
        </w:tc>
        <w:tc>
          <w:tcPr>
            <w:tcW w:w="853" w:type="dxa"/>
            <w:vAlign w:val="center"/>
          </w:tcPr>
          <w:p w14:paraId="6491BF5C">
            <w:pPr>
              <w:spacing w:line="420" w:lineRule="exact"/>
              <w:jc w:val="center"/>
              <w:rPr>
                <w:rFonts w:ascii="Arial" w:hAnsi="Arial" w:cs="Arial"/>
                <w:color w:val="auto"/>
                <w:szCs w:val="21"/>
                <w:highlight w:val="none"/>
              </w:rPr>
            </w:pPr>
            <w:r>
              <w:rPr>
                <w:rFonts w:ascii="Arial" w:hAnsi="Arial" w:cs="Arial"/>
                <w:color w:val="auto"/>
                <w:szCs w:val="21"/>
                <w:highlight w:val="none"/>
              </w:rPr>
              <w:t>条款号</w:t>
            </w:r>
          </w:p>
        </w:tc>
        <w:tc>
          <w:tcPr>
            <w:tcW w:w="1763" w:type="dxa"/>
            <w:vAlign w:val="center"/>
          </w:tcPr>
          <w:p w14:paraId="063BD4D2">
            <w:pPr>
              <w:spacing w:line="420" w:lineRule="exact"/>
              <w:jc w:val="center"/>
              <w:rPr>
                <w:rFonts w:ascii="Arial" w:hAnsi="Arial" w:cs="Arial"/>
                <w:color w:val="auto"/>
                <w:szCs w:val="21"/>
                <w:highlight w:val="none"/>
              </w:rPr>
            </w:pPr>
            <w:r>
              <w:rPr>
                <w:rFonts w:ascii="Arial" w:hAnsi="Arial" w:cs="Arial"/>
                <w:color w:val="auto"/>
                <w:szCs w:val="21"/>
                <w:highlight w:val="none"/>
              </w:rPr>
              <w:t>条款名称</w:t>
            </w:r>
          </w:p>
        </w:tc>
        <w:tc>
          <w:tcPr>
            <w:tcW w:w="6609" w:type="dxa"/>
            <w:vAlign w:val="center"/>
          </w:tcPr>
          <w:p w14:paraId="54C56013">
            <w:pPr>
              <w:spacing w:line="420" w:lineRule="exact"/>
              <w:jc w:val="center"/>
              <w:rPr>
                <w:rFonts w:ascii="Arial" w:hAnsi="Arial" w:cs="Arial"/>
                <w:color w:val="auto"/>
                <w:szCs w:val="21"/>
                <w:highlight w:val="none"/>
              </w:rPr>
            </w:pPr>
            <w:r>
              <w:rPr>
                <w:rFonts w:ascii="Arial" w:hAnsi="Arial" w:cs="Arial"/>
                <w:color w:val="auto"/>
                <w:szCs w:val="21"/>
                <w:highlight w:val="none"/>
              </w:rPr>
              <w:t>内容、要求</w:t>
            </w:r>
          </w:p>
        </w:tc>
      </w:tr>
      <w:tr w14:paraId="1BD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84" w:type="dxa"/>
            <w:vAlign w:val="center"/>
          </w:tcPr>
          <w:p w14:paraId="4F557B18">
            <w:pPr>
              <w:spacing w:after="0" w:line="420" w:lineRule="exact"/>
              <w:jc w:val="center"/>
              <w:rPr>
                <w:rFonts w:ascii="Arial" w:hAnsi="Arial" w:cs="Arial"/>
                <w:color w:val="auto"/>
                <w:szCs w:val="21"/>
                <w:highlight w:val="none"/>
              </w:rPr>
            </w:pPr>
            <w:r>
              <w:rPr>
                <w:rFonts w:ascii="Arial" w:hAnsi="Arial" w:cs="Arial"/>
                <w:color w:val="auto"/>
                <w:szCs w:val="21"/>
                <w:highlight w:val="none"/>
              </w:rPr>
              <w:t>1</w:t>
            </w:r>
          </w:p>
        </w:tc>
        <w:tc>
          <w:tcPr>
            <w:tcW w:w="853" w:type="dxa"/>
            <w:vAlign w:val="center"/>
          </w:tcPr>
          <w:p w14:paraId="09AF43C4">
            <w:pPr>
              <w:spacing w:after="0" w:line="420" w:lineRule="exact"/>
              <w:jc w:val="center"/>
              <w:rPr>
                <w:rFonts w:ascii="Arial" w:hAnsi="Arial" w:cs="Arial"/>
                <w:color w:val="auto"/>
                <w:szCs w:val="21"/>
                <w:highlight w:val="none"/>
              </w:rPr>
            </w:pPr>
            <w:r>
              <w:rPr>
                <w:rFonts w:ascii="Arial" w:hAnsi="Arial" w:cs="Arial"/>
                <w:color w:val="auto"/>
                <w:szCs w:val="21"/>
                <w:highlight w:val="none"/>
              </w:rPr>
              <w:t>1</w:t>
            </w:r>
          </w:p>
        </w:tc>
        <w:tc>
          <w:tcPr>
            <w:tcW w:w="1763" w:type="dxa"/>
            <w:vAlign w:val="center"/>
          </w:tcPr>
          <w:p w14:paraId="223F5256">
            <w:pPr>
              <w:spacing w:after="0" w:line="420" w:lineRule="exact"/>
              <w:jc w:val="center"/>
              <w:rPr>
                <w:rFonts w:ascii="Arial" w:hAnsi="Arial" w:cs="Arial"/>
                <w:color w:val="auto"/>
                <w:szCs w:val="21"/>
                <w:highlight w:val="none"/>
              </w:rPr>
            </w:pPr>
            <w:r>
              <w:rPr>
                <w:rFonts w:ascii="Arial" w:hAnsi="Arial" w:cs="Arial"/>
                <w:color w:val="auto"/>
                <w:szCs w:val="21"/>
                <w:highlight w:val="none"/>
              </w:rPr>
              <w:t>项目名称及项目编号</w:t>
            </w:r>
          </w:p>
        </w:tc>
        <w:tc>
          <w:tcPr>
            <w:tcW w:w="6609" w:type="dxa"/>
            <w:vAlign w:val="center"/>
          </w:tcPr>
          <w:p w14:paraId="3FCC68DC">
            <w:pPr>
              <w:spacing w:after="0" w:line="312" w:lineRule="auto"/>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hint="eastAsia" w:ascii="Arial" w:hAnsi="Arial" w:cs="Arial"/>
                <w:color w:val="auto"/>
                <w:kern w:val="0"/>
                <w:szCs w:val="21"/>
                <w:highlight w:val="none"/>
              </w:rPr>
              <w:t>数智化口腔医学仿真模实训室建设项目</w:t>
            </w:r>
          </w:p>
          <w:p w14:paraId="67BEC107">
            <w:pPr>
              <w:spacing w:after="0" w:line="312" w:lineRule="auto"/>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kern w:val="0"/>
                <w:szCs w:val="21"/>
                <w:highlight w:val="none"/>
                <w:lang w:eastAsia="zh-CN"/>
              </w:rPr>
              <w:t>GXZC2025-G1-002023-JDZB</w:t>
            </w:r>
          </w:p>
          <w:p w14:paraId="3132836E">
            <w:pPr>
              <w:spacing w:after="0" w:line="312" w:lineRule="auto"/>
              <w:jc w:val="left"/>
              <w:rPr>
                <w:color w:val="auto"/>
                <w:highlight w:val="none"/>
              </w:rPr>
            </w:pPr>
            <w:r>
              <w:rPr>
                <w:rFonts w:hint="eastAsia" w:ascii="Arial" w:hAnsi="Arial" w:cs="Arial"/>
                <w:color w:val="auto"/>
                <w:kern w:val="0"/>
                <w:szCs w:val="21"/>
                <w:highlight w:val="none"/>
              </w:rPr>
              <w:t>采购计划号：广西政采[2025] 12477号-002</w:t>
            </w:r>
          </w:p>
        </w:tc>
      </w:tr>
      <w:tr w14:paraId="22D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84" w:type="dxa"/>
            <w:vAlign w:val="center"/>
          </w:tcPr>
          <w:p w14:paraId="66D3ED58">
            <w:pPr>
              <w:spacing w:after="0" w:line="420" w:lineRule="exact"/>
              <w:jc w:val="center"/>
              <w:rPr>
                <w:rFonts w:ascii="Arial" w:hAnsi="Arial" w:cs="Arial"/>
                <w:color w:val="auto"/>
                <w:szCs w:val="21"/>
                <w:highlight w:val="none"/>
              </w:rPr>
            </w:pPr>
            <w:r>
              <w:rPr>
                <w:rFonts w:ascii="Arial" w:hAnsi="Arial" w:cs="Arial"/>
                <w:color w:val="auto"/>
                <w:szCs w:val="21"/>
                <w:highlight w:val="none"/>
              </w:rPr>
              <w:t>2</w:t>
            </w:r>
          </w:p>
        </w:tc>
        <w:tc>
          <w:tcPr>
            <w:tcW w:w="853" w:type="dxa"/>
            <w:vAlign w:val="center"/>
          </w:tcPr>
          <w:p w14:paraId="5CD71FA4">
            <w:pPr>
              <w:spacing w:after="0" w:line="420" w:lineRule="exact"/>
              <w:jc w:val="center"/>
              <w:rPr>
                <w:rFonts w:ascii="Arial" w:hAnsi="Arial" w:cs="Arial"/>
                <w:color w:val="auto"/>
                <w:szCs w:val="21"/>
                <w:highlight w:val="none"/>
              </w:rPr>
            </w:pPr>
            <w:r>
              <w:rPr>
                <w:rFonts w:ascii="Arial" w:hAnsi="Arial" w:cs="Arial"/>
                <w:color w:val="auto"/>
                <w:szCs w:val="21"/>
                <w:highlight w:val="none"/>
              </w:rPr>
              <w:t>5</w:t>
            </w:r>
          </w:p>
        </w:tc>
        <w:tc>
          <w:tcPr>
            <w:tcW w:w="1763" w:type="dxa"/>
            <w:vAlign w:val="center"/>
          </w:tcPr>
          <w:p w14:paraId="3EA47EB4">
            <w:pPr>
              <w:spacing w:after="0" w:line="420" w:lineRule="exact"/>
              <w:jc w:val="center"/>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资格</w:t>
            </w:r>
          </w:p>
        </w:tc>
        <w:tc>
          <w:tcPr>
            <w:tcW w:w="6609" w:type="dxa"/>
            <w:vAlign w:val="center"/>
          </w:tcPr>
          <w:p w14:paraId="78FA8CE0">
            <w:pPr>
              <w:spacing w:after="0" w:line="312" w:lineRule="auto"/>
              <w:jc w:val="left"/>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kern w:val="0"/>
                <w:szCs w:val="21"/>
                <w:highlight w:val="none"/>
              </w:rPr>
              <w:t>1、满足《中华人民共和国政府采购法》第二十二条规定；</w:t>
            </w:r>
          </w:p>
          <w:p w14:paraId="37DEC150">
            <w:pPr>
              <w:spacing w:after="0" w:line="312" w:lineRule="auto"/>
              <w:jc w:val="left"/>
              <w:rPr>
                <w:rFonts w:ascii="Arial" w:hAnsi="Arial" w:cs="Arial"/>
                <w:b/>
                <w:bCs/>
                <w:color w:val="auto"/>
                <w:kern w:val="0"/>
                <w:szCs w:val="21"/>
                <w:highlight w:val="none"/>
              </w:rPr>
            </w:pPr>
            <w:r>
              <w:rPr>
                <w:rFonts w:ascii="Arial" w:hAnsi="Arial" w:cs="Arial"/>
                <w:color w:val="auto"/>
                <w:szCs w:val="21"/>
                <w:highlight w:val="none"/>
              </w:rPr>
              <w:t>5.2、落实政府采购政策需满足的资格要求：</w:t>
            </w:r>
            <w:r>
              <w:rPr>
                <w:rFonts w:ascii="Arial" w:hAnsi="Arial" w:cs="Arial"/>
                <w:b/>
                <w:bCs/>
                <w:color w:val="auto"/>
                <w:szCs w:val="21"/>
                <w:highlight w:val="none"/>
              </w:rPr>
              <w:t>本项目非专门面向中小微企业采购</w:t>
            </w:r>
            <w:r>
              <w:rPr>
                <w:rFonts w:ascii="Arial" w:hAnsi="Arial" w:cs="Arial"/>
                <w:b/>
                <w:bCs/>
                <w:color w:val="auto"/>
                <w:kern w:val="0"/>
                <w:szCs w:val="21"/>
                <w:highlight w:val="none"/>
              </w:rPr>
              <w:t>。</w:t>
            </w:r>
          </w:p>
          <w:p w14:paraId="25D4DD08">
            <w:pPr>
              <w:spacing w:after="0" w:line="312" w:lineRule="auto"/>
              <w:jc w:val="left"/>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kern w:val="0"/>
                <w:szCs w:val="21"/>
                <w:highlight w:val="none"/>
              </w:rPr>
              <w:t>3、特定资格条件</w:t>
            </w:r>
            <w:r>
              <w:rPr>
                <w:rFonts w:ascii="Arial" w:hAnsi="Arial" w:cs="Arial"/>
                <w:color w:val="auto"/>
                <w:szCs w:val="21"/>
                <w:highlight w:val="none"/>
              </w:rPr>
              <w:t>：（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color w:val="auto"/>
                <w:szCs w:val="21"/>
                <w:highlight w:val="none"/>
              </w:rPr>
              <w:t>（7）本项目不接受联合体投标。</w:t>
            </w:r>
          </w:p>
        </w:tc>
      </w:tr>
      <w:tr w14:paraId="0648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4" w:type="dxa"/>
            <w:vAlign w:val="center"/>
          </w:tcPr>
          <w:p w14:paraId="5DAA1FD0">
            <w:pPr>
              <w:spacing w:after="0" w:line="420" w:lineRule="exact"/>
              <w:jc w:val="center"/>
              <w:rPr>
                <w:rFonts w:ascii="Arial" w:hAnsi="Arial" w:cs="Arial"/>
                <w:color w:val="auto"/>
                <w:szCs w:val="21"/>
                <w:highlight w:val="none"/>
              </w:rPr>
            </w:pPr>
            <w:r>
              <w:rPr>
                <w:rFonts w:ascii="Arial" w:hAnsi="Arial" w:cs="Arial"/>
                <w:color w:val="auto"/>
                <w:szCs w:val="21"/>
                <w:highlight w:val="none"/>
              </w:rPr>
              <w:t>3</w:t>
            </w:r>
          </w:p>
        </w:tc>
        <w:tc>
          <w:tcPr>
            <w:tcW w:w="853" w:type="dxa"/>
            <w:vAlign w:val="center"/>
          </w:tcPr>
          <w:p w14:paraId="527508D2">
            <w:pPr>
              <w:spacing w:after="0" w:line="420" w:lineRule="exact"/>
              <w:jc w:val="center"/>
              <w:rPr>
                <w:rFonts w:ascii="Arial" w:hAnsi="Arial" w:cs="Arial"/>
                <w:color w:val="auto"/>
                <w:szCs w:val="21"/>
                <w:highlight w:val="none"/>
              </w:rPr>
            </w:pPr>
            <w:r>
              <w:rPr>
                <w:rFonts w:ascii="Arial" w:hAnsi="Arial" w:cs="Arial"/>
                <w:color w:val="auto"/>
                <w:szCs w:val="21"/>
                <w:highlight w:val="none"/>
              </w:rPr>
              <w:t>6</w:t>
            </w:r>
          </w:p>
        </w:tc>
        <w:tc>
          <w:tcPr>
            <w:tcW w:w="1763" w:type="dxa"/>
            <w:vAlign w:val="center"/>
          </w:tcPr>
          <w:p w14:paraId="1C705D74">
            <w:pPr>
              <w:spacing w:after="0" w:line="420" w:lineRule="exact"/>
              <w:jc w:val="center"/>
              <w:rPr>
                <w:rFonts w:ascii="Arial" w:hAnsi="Arial" w:cs="Arial"/>
                <w:color w:val="auto"/>
                <w:position w:val="-2"/>
                <w:szCs w:val="21"/>
                <w:highlight w:val="none"/>
              </w:rPr>
            </w:pPr>
            <w:r>
              <w:rPr>
                <w:rFonts w:ascii="Arial" w:hAnsi="Arial" w:cs="Arial"/>
                <w:color w:val="auto"/>
                <w:szCs w:val="21"/>
                <w:highlight w:val="none"/>
              </w:rPr>
              <w:t>投标费用</w:t>
            </w:r>
          </w:p>
        </w:tc>
        <w:tc>
          <w:tcPr>
            <w:tcW w:w="6609" w:type="dxa"/>
            <w:vAlign w:val="center"/>
          </w:tcPr>
          <w:p w14:paraId="36064E7A">
            <w:pPr>
              <w:spacing w:after="0" w:line="420" w:lineRule="exact"/>
              <w:rPr>
                <w:rFonts w:ascii="Arial" w:hAnsi="Arial" w:cs="Arial"/>
                <w:color w:val="auto"/>
                <w:szCs w:val="21"/>
                <w:highlight w:val="none"/>
              </w:rPr>
            </w:pPr>
            <w:r>
              <w:rPr>
                <w:rFonts w:ascii="Arial" w:hAnsi="Arial" w:cs="Arial"/>
                <w:color w:val="auto"/>
                <w:szCs w:val="21"/>
                <w:highlight w:val="none"/>
              </w:rPr>
              <w:t>不论投标结果如何，</w:t>
            </w:r>
            <w:r>
              <w:rPr>
                <w:rFonts w:hint="eastAsia" w:ascii="Arial" w:hAnsi="Arial" w:cs="Arial"/>
                <w:color w:val="auto"/>
                <w:szCs w:val="21"/>
                <w:highlight w:val="none"/>
              </w:rPr>
              <w:t>供应商</w:t>
            </w:r>
            <w:r>
              <w:rPr>
                <w:rFonts w:ascii="Arial" w:hAnsi="Arial" w:cs="Arial"/>
                <w:color w:val="auto"/>
                <w:szCs w:val="21"/>
                <w:highlight w:val="none"/>
              </w:rPr>
              <w:t>均应自行承担所有与投标有关的全部费用。</w:t>
            </w:r>
          </w:p>
        </w:tc>
      </w:tr>
      <w:tr w14:paraId="003F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84" w:type="dxa"/>
            <w:vAlign w:val="center"/>
          </w:tcPr>
          <w:p w14:paraId="2CC747A5">
            <w:pPr>
              <w:spacing w:after="0" w:line="420" w:lineRule="exact"/>
              <w:jc w:val="center"/>
              <w:rPr>
                <w:rFonts w:ascii="Arial" w:hAnsi="Arial" w:cs="Arial"/>
                <w:color w:val="auto"/>
                <w:szCs w:val="21"/>
                <w:highlight w:val="none"/>
              </w:rPr>
            </w:pPr>
            <w:r>
              <w:rPr>
                <w:rFonts w:ascii="Arial" w:hAnsi="Arial" w:cs="Arial"/>
                <w:color w:val="auto"/>
                <w:szCs w:val="21"/>
                <w:highlight w:val="none"/>
              </w:rPr>
              <w:t>4</w:t>
            </w:r>
          </w:p>
        </w:tc>
        <w:tc>
          <w:tcPr>
            <w:tcW w:w="853" w:type="dxa"/>
            <w:vAlign w:val="center"/>
          </w:tcPr>
          <w:p w14:paraId="7B83A818">
            <w:pPr>
              <w:spacing w:after="0" w:line="420" w:lineRule="exact"/>
              <w:jc w:val="center"/>
              <w:rPr>
                <w:rFonts w:ascii="Arial" w:hAnsi="Arial" w:cs="Arial"/>
                <w:color w:val="auto"/>
                <w:position w:val="-2"/>
                <w:szCs w:val="21"/>
                <w:highlight w:val="none"/>
              </w:rPr>
            </w:pPr>
            <w:r>
              <w:rPr>
                <w:rFonts w:ascii="Arial" w:hAnsi="Arial" w:cs="Arial"/>
                <w:color w:val="auto"/>
                <w:position w:val="-2"/>
                <w:szCs w:val="21"/>
                <w:highlight w:val="none"/>
              </w:rPr>
              <w:t>15</w:t>
            </w:r>
          </w:p>
        </w:tc>
        <w:tc>
          <w:tcPr>
            <w:tcW w:w="1763" w:type="dxa"/>
            <w:vAlign w:val="center"/>
          </w:tcPr>
          <w:p w14:paraId="24A3DBA4">
            <w:pPr>
              <w:spacing w:after="0" w:line="42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6609" w:type="dxa"/>
            <w:vAlign w:val="center"/>
          </w:tcPr>
          <w:p w14:paraId="41D6F3AF">
            <w:pPr>
              <w:spacing w:after="0" w:line="420" w:lineRule="exact"/>
              <w:rPr>
                <w:rFonts w:ascii="Arial" w:hAnsi="Arial" w:cs="Arial"/>
                <w:b/>
                <w:bCs/>
                <w:color w:val="auto"/>
                <w:highlight w:val="none"/>
              </w:rPr>
            </w:pPr>
            <w:r>
              <w:rPr>
                <w:rFonts w:ascii="Arial" w:hAnsi="Arial" w:cs="Arial"/>
                <w:b/>
                <w:bCs/>
                <w:color w:val="auto"/>
                <w:highlight w:val="none"/>
              </w:rPr>
              <w:t>15.1投标报价应按招标文件中第六章“投标文件（格式）”填写，本项目采购预算金额：</w:t>
            </w:r>
            <w:r>
              <w:rPr>
                <w:rFonts w:hint="eastAsia" w:ascii="Arial" w:hAnsi="Arial" w:cs="Arial"/>
                <w:b/>
                <w:bCs/>
                <w:color w:val="auto"/>
                <w:highlight w:val="none"/>
              </w:rPr>
              <w:t>人民币壹佰贰拾万元整（¥1200000.00）。</w:t>
            </w:r>
          </w:p>
          <w:p w14:paraId="33B4D47D">
            <w:pPr>
              <w:spacing w:after="0" w:line="420" w:lineRule="exact"/>
              <w:rPr>
                <w:rFonts w:ascii="Arial" w:hAnsi="Arial" w:cs="Arial"/>
                <w:color w:val="auto"/>
                <w:highlight w:val="none"/>
              </w:rPr>
            </w:pPr>
            <w:r>
              <w:rPr>
                <w:rFonts w:ascii="Arial" w:hAnsi="Arial" w:cs="Arial"/>
                <w:color w:val="auto"/>
                <w:highlight w:val="none"/>
              </w:rPr>
              <w:t>15.</w:t>
            </w:r>
            <w:r>
              <w:rPr>
                <w:rFonts w:hint="eastAsia" w:ascii="Arial" w:hAnsi="Arial" w:cs="Arial"/>
                <w:color w:val="auto"/>
                <w:highlight w:val="none"/>
              </w:rPr>
              <w:t>2供应商</w:t>
            </w:r>
            <w:r>
              <w:rPr>
                <w:rFonts w:ascii="Arial" w:hAnsi="Arial" w:cs="Arial"/>
                <w:color w:val="auto"/>
                <w:highlight w:val="none"/>
              </w:rPr>
              <w:t>必须就“项目采购需求”中的所有内容作完整唯一报价，否则，其投标将被拒绝；投标文件只允许有一个报价，有选择的或有条件的报价将不予接受。</w:t>
            </w:r>
          </w:p>
          <w:p w14:paraId="340CD2FF">
            <w:pPr>
              <w:spacing w:after="0" w:line="420" w:lineRule="exact"/>
              <w:rPr>
                <w:rFonts w:ascii="Arial" w:hAnsi="Arial" w:cs="Arial"/>
                <w:color w:val="auto"/>
                <w:highlight w:val="none"/>
              </w:rPr>
            </w:pPr>
            <w:r>
              <w:rPr>
                <w:rFonts w:ascii="Arial" w:hAnsi="Arial" w:cs="Arial"/>
                <w:b/>
                <w:bCs/>
                <w:color w:val="auto"/>
                <w:highlight w:val="none"/>
              </w:rPr>
              <w:t>评标委员会认为</w:t>
            </w:r>
            <w:r>
              <w:rPr>
                <w:rFonts w:hint="eastAsia" w:ascii="Arial" w:hAnsi="Arial" w:cs="Arial"/>
                <w:b/>
                <w:bCs/>
                <w:color w:val="auto"/>
                <w:highlight w:val="none"/>
              </w:rPr>
              <w:t>供应商</w:t>
            </w:r>
            <w:r>
              <w:rPr>
                <w:rFonts w:ascii="Arial" w:hAnsi="Arial" w:cs="Arial"/>
                <w:b/>
                <w:bCs/>
                <w:color w:val="auto"/>
                <w:highlight w:val="none"/>
              </w:rPr>
              <w:t>的投标报价明显低于其他通过符合性审查</w:t>
            </w:r>
            <w:r>
              <w:rPr>
                <w:rFonts w:hint="eastAsia" w:ascii="Arial" w:hAnsi="Arial" w:cs="Arial"/>
                <w:b/>
                <w:bCs/>
                <w:color w:val="auto"/>
                <w:highlight w:val="none"/>
              </w:rPr>
              <w:t>供应商</w:t>
            </w:r>
            <w:r>
              <w:rPr>
                <w:rFonts w:ascii="Arial" w:hAnsi="Arial" w:cs="Arial"/>
                <w:b/>
                <w:bCs/>
                <w:color w:val="auto"/>
                <w:highlight w:val="none"/>
              </w:rPr>
              <w:t>的投标报价，有可能影响产品质量或者不能诚信履约的，应当要求其在评标现场合理的时间内提供书面说明，必要时提交相关证明材料；</w:t>
            </w:r>
            <w:r>
              <w:rPr>
                <w:rFonts w:hint="eastAsia" w:ascii="Arial" w:hAnsi="Arial" w:cs="Arial"/>
                <w:b/>
                <w:bCs/>
                <w:color w:val="auto"/>
                <w:highlight w:val="none"/>
              </w:rPr>
              <w:t>供应商</w:t>
            </w:r>
            <w:r>
              <w:rPr>
                <w:rFonts w:ascii="Arial" w:hAnsi="Arial" w:cs="Arial"/>
                <w:b/>
                <w:bCs/>
                <w:color w:val="auto"/>
                <w:highlight w:val="none"/>
              </w:rPr>
              <w:t>不能证明其投标报价合理性的，评标委员会应当将其作为无效投标处理。</w:t>
            </w:r>
          </w:p>
        </w:tc>
      </w:tr>
      <w:tr w14:paraId="2ACE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4" w:type="dxa"/>
            <w:vAlign w:val="center"/>
          </w:tcPr>
          <w:p w14:paraId="2D80BA79">
            <w:pPr>
              <w:spacing w:after="0" w:line="420" w:lineRule="exact"/>
              <w:jc w:val="center"/>
              <w:rPr>
                <w:rFonts w:ascii="Arial" w:hAnsi="Arial" w:cs="Arial"/>
                <w:color w:val="auto"/>
                <w:szCs w:val="21"/>
                <w:highlight w:val="none"/>
              </w:rPr>
            </w:pPr>
            <w:r>
              <w:rPr>
                <w:rFonts w:ascii="Arial" w:hAnsi="Arial" w:cs="Arial"/>
                <w:color w:val="auto"/>
                <w:szCs w:val="21"/>
                <w:highlight w:val="none"/>
              </w:rPr>
              <w:t>5</w:t>
            </w:r>
          </w:p>
        </w:tc>
        <w:tc>
          <w:tcPr>
            <w:tcW w:w="853" w:type="dxa"/>
            <w:vAlign w:val="center"/>
          </w:tcPr>
          <w:p w14:paraId="4DA59E60">
            <w:pPr>
              <w:spacing w:after="0" w:line="420" w:lineRule="exact"/>
              <w:jc w:val="center"/>
              <w:rPr>
                <w:rFonts w:ascii="Arial" w:hAnsi="Arial" w:cs="Arial"/>
                <w:color w:val="auto"/>
                <w:szCs w:val="21"/>
                <w:highlight w:val="none"/>
              </w:rPr>
            </w:pPr>
            <w:r>
              <w:rPr>
                <w:rFonts w:ascii="Arial" w:hAnsi="Arial" w:cs="Arial"/>
                <w:color w:val="auto"/>
                <w:szCs w:val="21"/>
                <w:highlight w:val="none"/>
              </w:rPr>
              <w:t>16.1</w:t>
            </w:r>
          </w:p>
        </w:tc>
        <w:tc>
          <w:tcPr>
            <w:tcW w:w="1763" w:type="dxa"/>
            <w:vAlign w:val="center"/>
          </w:tcPr>
          <w:p w14:paraId="2786CA77">
            <w:pPr>
              <w:spacing w:after="0" w:line="42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6609" w:type="dxa"/>
            <w:vAlign w:val="center"/>
          </w:tcPr>
          <w:p w14:paraId="7DD773AA">
            <w:pPr>
              <w:spacing w:after="0" w:line="420" w:lineRule="exact"/>
              <w:jc w:val="left"/>
              <w:rPr>
                <w:rFonts w:ascii="Arial" w:hAnsi="Arial" w:cs="Arial"/>
                <w:color w:val="auto"/>
                <w:szCs w:val="21"/>
                <w:highlight w:val="none"/>
              </w:rPr>
            </w:pPr>
            <w:r>
              <w:rPr>
                <w:rFonts w:ascii="Arial" w:hAnsi="Arial" w:cs="Arial"/>
                <w:color w:val="auto"/>
                <w:szCs w:val="21"/>
                <w:highlight w:val="none"/>
              </w:rPr>
              <w:t>投标截止时间之日起90天。</w:t>
            </w:r>
          </w:p>
        </w:tc>
      </w:tr>
      <w:tr w14:paraId="61EE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14:paraId="7B01A960">
            <w:pPr>
              <w:spacing w:after="0" w:line="420" w:lineRule="exact"/>
              <w:jc w:val="center"/>
              <w:rPr>
                <w:rFonts w:ascii="Arial" w:hAnsi="Arial" w:cs="Arial"/>
                <w:color w:val="auto"/>
                <w:szCs w:val="21"/>
                <w:highlight w:val="none"/>
              </w:rPr>
            </w:pPr>
            <w:r>
              <w:rPr>
                <w:rFonts w:ascii="Arial" w:hAnsi="Arial" w:cs="Arial"/>
                <w:color w:val="auto"/>
                <w:szCs w:val="21"/>
                <w:highlight w:val="none"/>
              </w:rPr>
              <w:t>6</w:t>
            </w:r>
          </w:p>
        </w:tc>
        <w:tc>
          <w:tcPr>
            <w:tcW w:w="853" w:type="dxa"/>
            <w:vAlign w:val="center"/>
          </w:tcPr>
          <w:p w14:paraId="7E752AB4">
            <w:pPr>
              <w:spacing w:after="0" w:line="340" w:lineRule="exact"/>
              <w:jc w:val="center"/>
              <w:rPr>
                <w:rFonts w:ascii="Arial" w:hAnsi="Arial" w:cs="Arial"/>
                <w:color w:val="auto"/>
                <w:szCs w:val="21"/>
                <w:highlight w:val="none"/>
              </w:rPr>
            </w:pPr>
            <w:r>
              <w:rPr>
                <w:rFonts w:ascii="Arial" w:hAnsi="Arial" w:cs="Arial"/>
                <w:color w:val="auto"/>
                <w:szCs w:val="21"/>
                <w:highlight w:val="none"/>
              </w:rPr>
              <w:t>17</w:t>
            </w:r>
          </w:p>
        </w:tc>
        <w:tc>
          <w:tcPr>
            <w:tcW w:w="1763" w:type="dxa"/>
            <w:vAlign w:val="center"/>
          </w:tcPr>
          <w:p w14:paraId="4AB3C4B6">
            <w:pPr>
              <w:spacing w:after="0" w:line="320" w:lineRule="exact"/>
              <w:jc w:val="center"/>
              <w:rPr>
                <w:rFonts w:ascii="Arial" w:hAnsi="Arial" w:cs="Arial"/>
                <w:color w:val="auto"/>
                <w:szCs w:val="21"/>
                <w:highlight w:val="none"/>
              </w:rPr>
            </w:pPr>
            <w:r>
              <w:rPr>
                <w:rFonts w:ascii="Arial" w:hAnsi="Arial" w:cs="Arial"/>
                <w:color w:val="auto"/>
                <w:highlight w:val="none"/>
              </w:rPr>
              <w:t>投标保证金</w:t>
            </w:r>
          </w:p>
        </w:tc>
        <w:tc>
          <w:tcPr>
            <w:tcW w:w="6609" w:type="dxa"/>
            <w:vAlign w:val="center"/>
          </w:tcPr>
          <w:p w14:paraId="63CC6AA5">
            <w:pPr>
              <w:adjustRightInd w:val="0"/>
              <w:snapToGrid w:val="0"/>
              <w:jc w:val="left"/>
              <w:rPr>
                <w:rFonts w:ascii="Arial" w:hAnsi="Arial" w:cs="Arial"/>
                <w:color w:val="auto"/>
                <w:kern w:val="0"/>
                <w:szCs w:val="21"/>
                <w:highlight w:val="none"/>
              </w:rPr>
            </w:pPr>
            <w:r>
              <w:rPr>
                <w:rFonts w:ascii="Arial" w:hAnsi="Arial" w:cs="Arial"/>
                <w:color w:val="auto"/>
                <w:szCs w:val="21"/>
                <w:highlight w:val="none"/>
              </w:rPr>
              <w:t>投标保证金金额：</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壹万贰仟</w:t>
            </w:r>
            <w:r>
              <w:rPr>
                <w:rFonts w:hint="eastAsia" w:ascii="Arial" w:hAnsi="Arial" w:cs="Arial"/>
                <w:color w:val="auto"/>
                <w:szCs w:val="21"/>
                <w:highlight w:val="none"/>
              </w:rPr>
              <w:t>元整（¥</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000.00）</w:t>
            </w:r>
          </w:p>
          <w:p w14:paraId="09FFFD26">
            <w:pPr>
              <w:adjustRightInd w:val="0"/>
              <w:snapToGrid w:val="0"/>
              <w:jc w:val="left"/>
              <w:rPr>
                <w:rFonts w:ascii="Arial" w:hAnsi="Arial" w:cs="Arial"/>
                <w:color w:val="auto"/>
                <w:szCs w:val="21"/>
                <w:highlight w:val="none"/>
              </w:rPr>
            </w:pPr>
            <w:r>
              <w:rPr>
                <w:rFonts w:ascii="Arial" w:hAnsi="Arial" w:cs="Arial"/>
                <w:color w:val="auto"/>
                <w:szCs w:val="21"/>
                <w:highlight w:val="none"/>
              </w:rPr>
              <w:t>（1）缴纳方式一：</w:t>
            </w:r>
          </w:p>
          <w:p w14:paraId="77CF0A1C">
            <w:pPr>
              <w:adjustRightInd w:val="0"/>
              <w:snapToGrid w:val="0"/>
              <w:jc w:val="left"/>
              <w:rPr>
                <w:rFonts w:ascii="Arial" w:hAnsi="Arial" w:cs="Arial"/>
                <w:color w:val="auto"/>
                <w:szCs w:val="21"/>
                <w:highlight w:val="none"/>
              </w:rPr>
            </w:pPr>
            <w:r>
              <w:rPr>
                <w:rFonts w:ascii="Arial" w:hAnsi="Arial" w:cs="Arial"/>
                <w:color w:val="auto"/>
                <w:szCs w:val="21"/>
                <w:highlight w:val="none"/>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797263AD">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0129EE0D">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42F7D574">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银行账号：30210485748648</w:t>
            </w:r>
          </w:p>
          <w:p w14:paraId="286E61DB">
            <w:pPr>
              <w:adjustRightInd w:val="0"/>
              <w:snapToGrid w:val="0"/>
              <w:jc w:val="left"/>
              <w:rPr>
                <w:rFonts w:ascii="Arial" w:hAnsi="Arial" w:cs="Arial"/>
                <w:color w:val="auto"/>
                <w:szCs w:val="21"/>
                <w:highlight w:val="none"/>
              </w:rPr>
            </w:pPr>
            <w:r>
              <w:rPr>
                <w:rFonts w:ascii="Arial" w:hAnsi="Arial" w:cs="Arial"/>
                <w:color w:val="auto"/>
                <w:szCs w:val="21"/>
                <w:highlight w:val="none"/>
              </w:rPr>
              <w:t>特别说明：本项目保证金采用虚拟账号，为保证投标保证金与项目一一对应，供应商如参加本项目多个分标的投标，应按对应的专用虚拟账号分别缴纳投标保证金。</w:t>
            </w:r>
          </w:p>
          <w:p w14:paraId="76F4727E">
            <w:pPr>
              <w:adjustRightInd w:val="0"/>
              <w:snapToGrid w:val="0"/>
              <w:jc w:val="left"/>
              <w:rPr>
                <w:rFonts w:ascii="Arial" w:hAnsi="Arial" w:cs="Arial"/>
                <w:color w:val="auto"/>
                <w:szCs w:val="21"/>
                <w:highlight w:val="none"/>
              </w:rPr>
            </w:pPr>
            <w:r>
              <w:rPr>
                <w:rFonts w:ascii="Arial" w:hAnsi="Arial" w:cs="Arial"/>
                <w:color w:val="auto"/>
                <w:szCs w:val="21"/>
                <w:highlight w:val="none"/>
              </w:rPr>
              <w:t>②投标保证金币种应与投标报价币种相同。投标保证金缴纳后无需开具收据，但必须在投标截止时间之前到达指定账号，其到账时间以银行确认的到账时间为准。</w:t>
            </w:r>
          </w:p>
          <w:p w14:paraId="34F17ADA">
            <w:pPr>
              <w:adjustRightInd w:val="0"/>
              <w:snapToGrid w:val="0"/>
              <w:jc w:val="left"/>
              <w:rPr>
                <w:rFonts w:ascii="Arial" w:hAnsi="Arial" w:cs="Arial"/>
                <w:color w:val="auto"/>
                <w:szCs w:val="21"/>
                <w:highlight w:val="none"/>
              </w:rPr>
            </w:pPr>
            <w:r>
              <w:rPr>
                <w:rFonts w:ascii="Arial" w:hAnsi="Arial" w:cs="Arial"/>
                <w:color w:val="auto"/>
                <w:szCs w:val="21"/>
                <w:highlight w:val="none"/>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5179FA01">
            <w:pPr>
              <w:adjustRightInd w:val="0"/>
              <w:snapToGrid w:val="0"/>
              <w:jc w:val="left"/>
              <w:rPr>
                <w:rFonts w:ascii="Arial" w:hAnsi="Arial" w:cs="Arial"/>
                <w:color w:val="auto"/>
                <w:szCs w:val="21"/>
                <w:highlight w:val="none"/>
              </w:rPr>
            </w:pPr>
            <w:r>
              <w:rPr>
                <w:rFonts w:ascii="Arial" w:hAnsi="Arial" w:cs="Arial"/>
                <w:color w:val="auto"/>
                <w:szCs w:val="21"/>
                <w:highlight w:val="none"/>
              </w:rPr>
              <w:t>（2）缴纳方式二：</w:t>
            </w:r>
          </w:p>
          <w:p w14:paraId="38057B10">
            <w:pPr>
              <w:adjustRightInd w:val="0"/>
              <w:snapToGrid w:val="0"/>
              <w:jc w:val="left"/>
              <w:rPr>
                <w:rFonts w:ascii="Arial" w:hAnsi="Arial" w:cs="Arial"/>
                <w:color w:val="auto"/>
                <w:szCs w:val="21"/>
                <w:highlight w:val="none"/>
              </w:rPr>
            </w:pPr>
            <w:r>
              <w:rPr>
                <w:rFonts w:ascii="Arial" w:hAnsi="Arial" w:cs="Arial"/>
                <w:color w:val="auto"/>
                <w:szCs w:val="21"/>
                <w:highlight w:val="none"/>
              </w:rPr>
              <w:t>供应商可于投标截止时间前选择政采云平台允许的其他非现金形式缴纳投标保证金。具体按照政采云平台的方式操作。</w:t>
            </w:r>
          </w:p>
          <w:p w14:paraId="6DA2D026">
            <w:pPr>
              <w:adjustRightInd w:val="0"/>
              <w:snapToGrid w:val="0"/>
              <w:jc w:val="left"/>
              <w:rPr>
                <w:rFonts w:ascii="Arial" w:hAnsi="Arial" w:cs="Arial"/>
                <w:color w:val="auto"/>
                <w:szCs w:val="21"/>
                <w:highlight w:val="none"/>
              </w:rPr>
            </w:pPr>
            <w:r>
              <w:rPr>
                <w:rFonts w:ascii="Arial" w:hAnsi="Arial" w:cs="Arial"/>
                <w:color w:val="auto"/>
                <w:szCs w:val="21"/>
                <w:highlight w:val="none"/>
              </w:rPr>
              <w:t>（3）财务部联系电话：0771-2821398</w:t>
            </w:r>
          </w:p>
          <w:p w14:paraId="3FBBE868">
            <w:pPr>
              <w:adjustRightInd w:val="0"/>
              <w:snapToGrid w:val="0"/>
              <w:jc w:val="left"/>
              <w:rPr>
                <w:rFonts w:ascii="Arial" w:hAnsi="Arial" w:cs="Arial"/>
                <w:color w:val="auto"/>
                <w:szCs w:val="21"/>
                <w:highlight w:val="none"/>
              </w:rPr>
            </w:pPr>
            <w:r>
              <w:rPr>
                <w:rFonts w:ascii="Arial" w:hAnsi="Arial" w:cs="Arial"/>
                <w:color w:val="auto"/>
                <w:szCs w:val="21"/>
                <w:highlight w:val="none"/>
              </w:rPr>
              <w:t>（4）未按以上要求缴纳投标保证金的投标文件，将作无效投标文件处理。</w:t>
            </w:r>
          </w:p>
          <w:p w14:paraId="28970B88">
            <w:pPr>
              <w:spacing w:after="0" w:line="300" w:lineRule="exact"/>
              <w:rPr>
                <w:rFonts w:ascii="Arial" w:hAnsi="Arial" w:cs="Arial"/>
                <w:color w:val="auto"/>
                <w:szCs w:val="21"/>
                <w:highlight w:val="none"/>
              </w:rPr>
            </w:pPr>
            <w:r>
              <w:rPr>
                <w:rFonts w:ascii="Arial" w:hAnsi="Arial" w:cs="Arial"/>
                <w:b/>
                <w:bCs/>
                <w:color w:val="auto"/>
                <w:szCs w:val="21"/>
                <w:highlight w:val="none"/>
              </w:rPr>
              <w:t>注：为保证投标保证金退还的及时性与便利性，鼓励优先采用方式一递交投标保证金。</w:t>
            </w:r>
          </w:p>
        </w:tc>
      </w:tr>
      <w:tr w14:paraId="03EB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84" w:type="dxa"/>
            <w:vAlign w:val="center"/>
          </w:tcPr>
          <w:p w14:paraId="41E46342">
            <w:pPr>
              <w:spacing w:after="0" w:line="420" w:lineRule="exact"/>
              <w:jc w:val="center"/>
              <w:rPr>
                <w:rFonts w:ascii="Arial" w:hAnsi="Arial" w:cs="Arial"/>
                <w:color w:val="auto"/>
                <w:szCs w:val="21"/>
                <w:highlight w:val="none"/>
              </w:rPr>
            </w:pPr>
            <w:r>
              <w:rPr>
                <w:rFonts w:ascii="Arial" w:hAnsi="Arial" w:cs="Arial"/>
                <w:color w:val="auto"/>
                <w:szCs w:val="21"/>
                <w:highlight w:val="none"/>
              </w:rPr>
              <w:t>7</w:t>
            </w:r>
          </w:p>
        </w:tc>
        <w:tc>
          <w:tcPr>
            <w:tcW w:w="853" w:type="dxa"/>
            <w:vAlign w:val="center"/>
          </w:tcPr>
          <w:p w14:paraId="5B572C49">
            <w:pPr>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18</w:t>
            </w:r>
          </w:p>
        </w:tc>
        <w:tc>
          <w:tcPr>
            <w:tcW w:w="1763" w:type="dxa"/>
            <w:vAlign w:val="center"/>
          </w:tcPr>
          <w:p w14:paraId="027501C2">
            <w:pPr>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投标文件的制作</w:t>
            </w:r>
          </w:p>
        </w:tc>
        <w:tc>
          <w:tcPr>
            <w:tcW w:w="6609" w:type="dxa"/>
            <w:vAlign w:val="center"/>
          </w:tcPr>
          <w:p w14:paraId="61B49DE2">
            <w:pPr>
              <w:spacing w:after="0" w:line="420" w:lineRule="exact"/>
              <w:rPr>
                <w:rFonts w:ascii="Arial" w:hAnsi="Arial" w:cs="Arial"/>
                <w:color w:val="auto"/>
                <w:highlight w:val="none"/>
              </w:rPr>
            </w:pPr>
            <w:r>
              <w:rPr>
                <w:rFonts w:ascii="Arial" w:hAnsi="Arial" w:cs="Arial"/>
                <w:color w:val="auto"/>
                <w:highlight w:val="none"/>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17782ED0">
            <w:pPr>
              <w:spacing w:after="0" w:line="420" w:lineRule="exact"/>
              <w:rPr>
                <w:rFonts w:ascii="Arial" w:hAnsi="Arial" w:cs="Arial"/>
                <w:color w:val="auto"/>
                <w:highlight w:val="none"/>
              </w:rPr>
            </w:pPr>
            <w:r>
              <w:rPr>
                <w:rFonts w:ascii="Arial" w:hAnsi="Arial" w:cs="Arial"/>
                <w:color w:val="auto"/>
                <w:highlight w:val="none"/>
              </w:rPr>
              <w:t>18.2 供应商法人（负责人）或授权代表持有</w:t>
            </w:r>
            <w:r>
              <w:rPr>
                <w:rFonts w:hint="eastAsia" w:ascii="Arial" w:hAnsi="Arial" w:cs="Arial"/>
                <w:bCs/>
                <w:color w:val="auto"/>
                <w:szCs w:val="21"/>
                <w:highlight w:val="none"/>
              </w:rPr>
              <w:t>广西政府采购云平台</w:t>
            </w:r>
            <w:r>
              <w:rPr>
                <w:rFonts w:ascii="Arial" w:hAnsi="Arial" w:cs="Arial"/>
                <w:color w:val="auto"/>
                <w:highlight w:val="none"/>
              </w:rPr>
              <w:t>个人CA签章的，应在投标文件中涉及到签字的位置使用个人CA签章，没有办理</w:t>
            </w:r>
            <w:r>
              <w:rPr>
                <w:rFonts w:hint="eastAsia" w:ascii="Arial" w:hAnsi="Arial" w:cs="Arial"/>
                <w:bCs/>
                <w:color w:val="auto"/>
                <w:szCs w:val="21"/>
                <w:highlight w:val="none"/>
              </w:rPr>
              <w:t>广西政府采购云平台</w:t>
            </w:r>
            <w:r>
              <w:rPr>
                <w:rFonts w:ascii="Arial" w:hAnsi="Arial" w:cs="Arial"/>
                <w:color w:val="auto"/>
                <w:highlight w:val="none"/>
              </w:rPr>
              <w:t xml:space="preserve">个人CA签章的可在投标文件中涉及到签字的位置手写签字后扫描或者拍照做成 PDF 的格式上传即可。 </w:t>
            </w:r>
          </w:p>
          <w:p w14:paraId="23554724">
            <w:pPr>
              <w:spacing w:after="0" w:line="420" w:lineRule="exact"/>
              <w:rPr>
                <w:rFonts w:ascii="Arial" w:hAnsi="Arial" w:cs="Arial"/>
                <w:color w:val="auto"/>
                <w:highlight w:val="none"/>
              </w:rPr>
            </w:pPr>
            <w:r>
              <w:rPr>
                <w:rFonts w:ascii="Arial" w:hAnsi="Arial" w:cs="Arial"/>
                <w:color w:val="auto"/>
                <w:highlight w:val="none"/>
              </w:rPr>
              <w:t>18.3 投标文件不得涂改，若有修改错漏处，须法定代表人（负责人）或授权委托人签字（或个人CA签章）。投标文件因字迹潦草或表达不清所引起的后果由供应商负责。</w:t>
            </w:r>
          </w:p>
          <w:p w14:paraId="1759A3DE">
            <w:pPr>
              <w:spacing w:after="0" w:line="420" w:lineRule="exact"/>
              <w:rPr>
                <w:rFonts w:ascii="Arial" w:hAnsi="Arial" w:cs="Arial"/>
                <w:color w:val="auto"/>
                <w:highlight w:val="none"/>
              </w:rPr>
            </w:pPr>
            <w:r>
              <w:rPr>
                <w:rFonts w:ascii="Arial" w:hAnsi="Arial" w:cs="Arial"/>
                <w:color w:val="auto"/>
                <w:highlight w:val="none"/>
              </w:rPr>
              <w:t xml:space="preserve">18.4评审前准备 </w:t>
            </w:r>
          </w:p>
          <w:p w14:paraId="70802901">
            <w:pPr>
              <w:spacing w:after="0" w:line="420" w:lineRule="exact"/>
              <w:rPr>
                <w:rFonts w:ascii="Arial" w:hAnsi="Arial" w:cs="Arial"/>
                <w:color w:val="auto"/>
                <w:highlight w:val="none"/>
              </w:rPr>
            </w:pPr>
            <w:r>
              <w:rPr>
                <w:rFonts w:ascii="Arial" w:hAnsi="Arial" w:cs="Arial"/>
                <w:color w:val="auto"/>
                <w:highlight w:val="none"/>
              </w:rPr>
              <w:t xml:space="preserve">18.4.1本项目实行网上评审，采用电子投标文件；若供应商参与投标，自行承担投标一切费用。 </w:t>
            </w:r>
          </w:p>
          <w:p w14:paraId="6836DCF6">
            <w:pPr>
              <w:spacing w:after="0" w:line="420" w:lineRule="exact"/>
              <w:rPr>
                <w:rFonts w:ascii="Arial" w:hAnsi="Arial" w:cs="Arial"/>
                <w:color w:val="auto"/>
                <w:highlight w:val="none"/>
              </w:rPr>
            </w:pPr>
            <w:r>
              <w:rPr>
                <w:rFonts w:ascii="Arial" w:hAnsi="Arial" w:cs="Arial"/>
                <w:color w:val="auto"/>
                <w:highlight w:val="none"/>
              </w:rPr>
              <w:t>18.4.2各供应商在截标前应确保成为</w:t>
            </w:r>
            <w:r>
              <w:rPr>
                <w:rFonts w:hint="eastAsia" w:ascii="Arial" w:hAnsi="Arial" w:cs="Arial"/>
                <w:color w:val="auto"/>
                <w:highlight w:val="none"/>
              </w:rPr>
              <w:t>广西政府采购云平台</w:t>
            </w:r>
            <w:r>
              <w:rPr>
                <w:rFonts w:ascii="Arial" w:hAnsi="Arial" w:cs="Arial"/>
                <w:color w:val="auto"/>
                <w:highlight w:val="none"/>
              </w:rPr>
              <w:t xml:space="preserve">正式注册入库供应商，并完成 CA 数字证书申领。因未注册入库、未办理 CA 数字证书等原因造成无法投标或投标失败等后果由供应商自行承担。 </w:t>
            </w:r>
          </w:p>
          <w:p w14:paraId="17D6D59C">
            <w:pPr>
              <w:spacing w:after="0" w:line="420" w:lineRule="exact"/>
              <w:rPr>
                <w:rFonts w:ascii="Arial" w:hAnsi="Arial" w:cs="Arial"/>
                <w:color w:val="auto"/>
                <w:szCs w:val="21"/>
                <w:highlight w:val="none"/>
              </w:rPr>
            </w:pPr>
            <w:r>
              <w:rPr>
                <w:rFonts w:ascii="Arial" w:hAnsi="Arial" w:cs="Arial"/>
                <w:color w:val="auto"/>
                <w:highlight w:val="none"/>
              </w:rPr>
              <w:t>18.4.3供应商将</w:t>
            </w:r>
            <w:r>
              <w:rPr>
                <w:rFonts w:hint="eastAsia" w:ascii="Arial" w:hAnsi="Arial" w:cs="Arial"/>
                <w:bCs/>
                <w:color w:val="auto"/>
                <w:szCs w:val="21"/>
                <w:highlight w:val="none"/>
              </w:rPr>
              <w:t>广西政府采购云平台</w:t>
            </w:r>
            <w:r>
              <w:rPr>
                <w:rFonts w:ascii="Arial" w:hAnsi="Arial" w:cs="Arial"/>
                <w:color w:val="auto"/>
                <w:highlight w:val="none"/>
              </w:rPr>
              <w:t>电子交易客户端下载、安装完成后，可通过账号密码或 CA 登录客户端进行投标文件制作。客户端请至网站下载专区查看，如有问题可拨打</w:t>
            </w:r>
            <w:r>
              <w:rPr>
                <w:rFonts w:hint="eastAsia" w:ascii="Arial" w:hAnsi="Arial" w:cs="Arial"/>
                <w:bCs/>
                <w:color w:val="auto"/>
                <w:szCs w:val="21"/>
                <w:highlight w:val="none"/>
              </w:rPr>
              <w:t>广西政府采购云平台</w:t>
            </w:r>
            <w:r>
              <w:rPr>
                <w:rFonts w:ascii="Arial" w:hAnsi="Arial" w:cs="Arial"/>
                <w:color w:val="auto"/>
                <w:highlight w:val="none"/>
              </w:rPr>
              <w:t>客户服务热线 95763 进行咨询。</w:t>
            </w:r>
          </w:p>
        </w:tc>
      </w:tr>
      <w:tr w14:paraId="4FD3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4" w:type="dxa"/>
            <w:vAlign w:val="center"/>
          </w:tcPr>
          <w:p w14:paraId="02516EE6">
            <w:pPr>
              <w:spacing w:after="0" w:line="420" w:lineRule="exact"/>
              <w:jc w:val="center"/>
              <w:rPr>
                <w:rFonts w:ascii="Arial" w:hAnsi="Arial" w:cs="Arial"/>
                <w:color w:val="auto"/>
                <w:szCs w:val="21"/>
                <w:highlight w:val="none"/>
              </w:rPr>
            </w:pPr>
            <w:r>
              <w:rPr>
                <w:rFonts w:ascii="Arial" w:hAnsi="Arial" w:cs="Arial"/>
                <w:color w:val="auto"/>
                <w:szCs w:val="21"/>
                <w:highlight w:val="none"/>
              </w:rPr>
              <w:t>8</w:t>
            </w:r>
          </w:p>
        </w:tc>
        <w:tc>
          <w:tcPr>
            <w:tcW w:w="853" w:type="dxa"/>
            <w:vAlign w:val="center"/>
          </w:tcPr>
          <w:p w14:paraId="430F16A8">
            <w:pPr>
              <w:spacing w:after="0" w:line="340" w:lineRule="exact"/>
              <w:jc w:val="center"/>
              <w:rPr>
                <w:rFonts w:ascii="Arial" w:hAnsi="Arial" w:cs="Arial"/>
                <w:color w:val="auto"/>
                <w:szCs w:val="21"/>
                <w:highlight w:val="none"/>
              </w:rPr>
            </w:pPr>
            <w:r>
              <w:rPr>
                <w:rFonts w:ascii="Arial" w:hAnsi="Arial" w:cs="Arial"/>
                <w:color w:val="auto"/>
                <w:szCs w:val="21"/>
                <w:highlight w:val="none"/>
              </w:rPr>
              <w:t>19.1</w:t>
            </w:r>
          </w:p>
        </w:tc>
        <w:tc>
          <w:tcPr>
            <w:tcW w:w="1763" w:type="dxa"/>
            <w:vAlign w:val="center"/>
          </w:tcPr>
          <w:p w14:paraId="4107A5ED">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投标文件的补充、修改和撤回</w:t>
            </w:r>
          </w:p>
        </w:tc>
        <w:tc>
          <w:tcPr>
            <w:tcW w:w="6609" w:type="dxa"/>
            <w:vAlign w:val="center"/>
          </w:tcPr>
          <w:p w14:paraId="320B064C">
            <w:pPr>
              <w:spacing w:after="0" w:line="420" w:lineRule="exact"/>
              <w:rPr>
                <w:rFonts w:ascii="Arial" w:hAnsi="Arial" w:cs="Arial"/>
                <w:color w:val="auto"/>
                <w:szCs w:val="21"/>
                <w:highlight w:val="none"/>
              </w:rPr>
            </w:pPr>
            <w:r>
              <w:rPr>
                <w:rFonts w:ascii="Arial" w:hAnsi="Arial" w:cs="Arial"/>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5D27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84" w:type="dxa"/>
            <w:vAlign w:val="center"/>
          </w:tcPr>
          <w:p w14:paraId="6EC38E44">
            <w:pPr>
              <w:spacing w:after="0" w:line="420" w:lineRule="exact"/>
              <w:jc w:val="center"/>
              <w:rPr>
                <w:rFonts w:ascii="Arial" w:hAnsi="Arial" w:cs="Arial"/>
                <w:color w:val="auto"/>
                <w:szCs w:val="21"/>
                <w:highlight w:val="none"/>
              </w:rPr>
            </w:pPr>
            <w:r>
              <w:rPr>
                <w:rFonts w:ascii="Arial" w:hAnsi="Arial" w:cs="Arial"/>
                <w:color w:val="auto"/>
                <w:szCs w:val="21"/>
                <w:highlight w:val="none"/>
              </w:rPr>
              <w:t>9</w:t>
            </w:r>
          </w:p>
        </w:tc>
        <w:tc>
          <w:tcPr>
            <w:tcW w:w="853" w:type="dxa"/>
            <w:vAlign w:val="center"/>
          </w:tcPr>
          <w:p w14:paraId="458FC103">
            <w:pPr>
              <w:spacing w:after="0" w:line="340" w:lineRule="exact"/>
              <w:jc w:val="center"/>
              <w:rPr>
                <w:rFonts w:ascii="Arial" w:hAnsi="Arial" w:cs="Arial"/>
                <w:color w:val="auto"/>
                <w:szCs w:val="21"/>
                <w:highlight w:val="none"/>
              </w:rPr>
            </w:pPr>
            <w:r>
              <w:rPr>
                <w:rFonts w:ascii="Arial" w:hAnsi="Arial" w:cs="Arial"/>
                <w:color w:val="auto"/>
                <w:szCs w:val="21"/>
                <w:highlight w:val="none"/>
              </w:rPr>
              <w:t>20.1</w:t>
            </w:r>
          </w:p>
        </w:tc>
        <w:tc>
          <w:tcPr>
            <w:tcW w:w="1763" w:type="dxa"/>
            <w:vAlign w:val="center"/>
          </w:tcPr>
          <w:p w14:paraId="5D60BD4D">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投标文件递交</w:t>
            </w:r>
          </w:p>
        </w:tc>
        <w:tc>
          <w:tcPr>
            <w:tcW w:w="6609" w:type="dxa"/>
            <w:vAlign w:val="center"/>
          </w:tcPr>
          <w:p w14:paraId="5F3E5094">
            <w:pPr>
              <w:spacing w:after="0" w:line="420" w:lineRule="exact"/>
              <w:rPr>
                <w:rFonts w:ascii="Arial" w:hAnsi="Arial" w:cs="Arial"/>
                <w:color w:val="auto"/>
                <w:szCs w:val="21"/>
                <w:highlight w:val="none"/>
              </w:rPr>
            </w:pPr>
            <w:r>
              <w:rPr>
                <w:rFonts w:ascii="Arial" w:hAnsi="Arial" w:cs="Arial"/>
                <w:color w:val="auto"/>
                <w:szCs w:val="21"/>
                <w:highlight w:val="none"/>
              </w:rPr>
              <w:t>20.1投标文件递交截止时间：于</w:t>
            </w:r>
            <w:r>
              <w:rPr>
                <w:rFonts w:hint="eastAsia" w:ascii="Arial" w:hAnsi="Arial" w:cs="Arial"/>
                <w:color w:val="auto"/>
                <w:szCs w:val="21"/>
                <w:highlight w:val="none"/>
                <w:u w:val="single"/>
              </w:rPr>
              <w:t>2025年8月12日</w:t>
            </w:r>
            <w:r>
              <w:rPr>
                <w:rFonts w:ascii="Arial" w:hAnsi="Arial" w:cs="Arial"/>
                <w:color w:val="auto"/>
                <w:szCs w:val="21"/>
                <w:highlight w:val="none"/>
                <w:u w:val="single"/>
              </w:rPr>
              <w:t>上午9时30分</w:t>
            </w:r>
            <w:r>
              <w:rPr>
                <w:rFonts w:ascii="Arial" w:hAnsi="Arial" w:cs="Arial"/>
                <w:color w:val="auto"/>
                <w:szCs w:val="21"/>
                <w:highlight w:val="none"/>
              </w:rPr>
              <w:t>之前将电子投标文件上传到</w:t>
            </w:r>
            <w:r>
              <w:rPr>
                <w:rFonts w:hint="eastAsia" w:ascii="Arial" w:hAnsi="Arial" w:cs="Arial"/>
                <w:color w:val="auto"/>
                <w:szCs w:val="21"/>
                <w:highlight w:val="none"/>
              </w:rPr>
              <w:t>广西政府采购云平台</w:t>
            </w:r>
            <w:r>
              <w:rPr>
                <w:rFonts w:ascii="Arial" w:hAnsi="Arial" w:cs="Arial"/>
                <w:color w:val="auto"/>
                <w:szCs w:val="21"/>
                <w:highlight w:val="none"/>
              </w:rPr>
              <w:t>。应按照本项目招标文件和</w:t>
            </w:r>
            <w:r>
              <w:rPr>
                <w:rFonts w:hint="eastAsia" w:ascii="Arial" w:hAnsi="Arial" w:cs="Arial"/>
                <w:color w:val="auto"/>
                <w:szCs w:val="21"/>
                <w:highlight w:val="none"/>
              </w:rPr>
              <w:t>广西政府采购云平台</w:t>
            </w:r>
            <w:r>
              <w:rPr>
                <w:rFonts w:ascii="Arial" w:hAnsi="Arial" w:cs="Arial"/>
                <w:color w:val="auto"/>
                <w:szCs w:val="21"/>
                <w:highlight w:val="none"/>
              </w:rPr>
              <w:t>的要求编制、加密传输投标文件。供应商在使用系统进行投标的过程中遇到涉及平台使用的任何问题，可致电</w:t>
            </w:r>
            <w:r>
              <w:rPr>
                <w:rFonts w:hint="eastAsia" w:ascii="Arial" w:hAnsi="Arial" w:cs="Arial"/>
                <w:color w:val="auto"/>
                <w:szCs w:val="21"/>
                <w:highlight w:val="none"/>
              </w:rPr>
              <w:t>广西政府采购云平台</w:t>
            </w:r>
            <w:r>
              <w:rPr>
                <w:rFonts w:ascii="Arial" w:hAnsi="Arial" w:cs="Arial"/>
                <w:color w:val="auto"/>
                <w:szCs w:val="21"/>
                <w:highlight w:val="none"/>
              </w:rPr>
              <w:t>技术支持热线咨询，联系方式：95763。</w:t>
            </w:r>
          </w:p>
        </w:tc>
      </w:tr>
      <w:tr w14:paraId="29B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84" w:type="dxa"/>
            <w:vAlign w:val="center"/>
          </w:tcPr>
          <w:p w14:paraId="7C42DD8C">
            <w:pPr>
              <w:spacing w:after="0" w:line="420" w:lineRule="exact"/>
              <w:jc w:val="center"/>
              <w:rPr>
                <w:rFonts w:ascii="Arial" w:hAnsi="Arial" w:cs="Arial"/>
                <w:color w:val="auto"/>
                <w:szCs w:val="21"/>
                <w:highlight w:val="none"/>
              </w:rPr>
            </w:pPr>
            <w:r>
              <w:rPr>
                <w:rFonts w:ascii="Arial" w:hAnsi="Arial" w:cs="Arial"/>
                <w:color w:val="auto"/>
                <w:szCs w:val="21"/>
                <w:highlight w:val="none"/>
              </w:rPr>
              <w:t>10</w:t>
            </w:r>
          </w:p>
        </w:tc>
        <w:tc>
          <w:tcPr>
            <w:tcW w:w="853" w:type="dxa"/>
            <w:vAlign w:val="center"/>
          </w:tcPr>
          <w:p w14:paraId="62AE8A4C">
            <w:pPr>
              <w:spacing w:after="0" w:line="340" w:lineRule="exact"/>
              <w:jc w:val="center"/>
              <w:rPr>
                <w:rFonts w:ascii="Arial" w:hAnsi="Arial" w:cs="Arial"/>
                <w:color w:val="auto"/>
                <w:szCs w:val="21"/>
                <w:highlight w:val="none"/>
              </w:rPr>
            </w:pPr>
            <w:r>
              <w:rPr>
                <w:rFonts w:ascii="Arial" w:hAnsi="Arial" w:cs="Arial"/>
                <w:color w:val="auto"/>
                <w:szCs w:val="21"/>
                <w:highlight w:val="none"/>
              </w:rPr>
              <w:t>20.2</w:t>
            </w:r>
          </w:p>
        </w:tc>
        <w:tc>
          <w:tcPr>
            <w:tcW w:w="1763" w:type="dxa"/>
            <w:vAlign w:val="center"/>
          </w:tcPr>
          <w:p w14:paraId="54BD1FD9">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投标文件解密</w:t>
            </w:r>
          </w:p>
        </w:tc>
        <w:tc>
          <w:tcPr>
            <w:tcW w:w="6609" w:type="dxa"/>
            <w:vAlign w:val="center"/>
          </w:tcPr>
          <w:p w14:paraId="552F39A3">
            <w:pPr>
              <w:spacing w:after="0" w:line="420" w:lineRule="exact"/>
              <w:rPr>
                <w:rFonts w:ascii="Arial" w:hAnsi="Arial" w:cs="Arial"/>
                <w:color w:val="auto"/>
                <w:szCs w:val="21"/>
                <w:highlight w:val="none"/>
              </w:rPr>
            </w:pPr>
            <w:r>
              <w:rPr>
                <w:rFonts w:ascii="Arial" w:hAnsi="Arial" w:cs="Arial"/>
                <w:color w:val="auto"/>
                <w:szCs w:val="21"/>
                <w:highlight w:val="none"/>
              </w:rPr>
              <w:t>20.2</w:t>
            </w:r>
            <w:r>
              <w:rPr>
                <w:rFonts w:ascii="Arial" w:hAnsi="Arial" w:cs="Arial"/>
                <w:color w:val="auto"/>
                <w:highlight w:val="none"/>
              </w:rPr>
              <w:t>投标文件解密时间：截标时间后</w:t>
            </w:r>
            <w:r>
              <w:rPr>
                <w:rFonts w:ascii="Arial" w:hAnsi="Arial" w:cs="Arial"/>
                <w:color w:val="auto"/>
                <w:highlight w:val="none"/>
                <w:u w:val="single"/>
              </w:rPr>
              <w:t>30</w:t>
            </w:r>
            <w:r>
              <w:rPr>
                <w:rFonts w:ascii="Arial" w:hAnsi="Arial" w:cs="Arial"/>
                <w:color w:val="auto"/>
                <w:highlight w:val="none"/>
              </w:rPr>
              <w:t>分钟内（</w:t>
            </w:r>
            <w:r>
              <w:rPr>
                <w:rFonts w:hint="eastAsia" w:ascii="Arial" w:hAnsi="Arial" w:cs="Arial"/>
                <w:color w:val="auto"/>
                <w:szCs w:val="21"/>
                <w:highlight w:val="none"/>
                <w:u w:val="single"/>
              </w:rPr>
              <w:t>2025年8月12日</w:t>
            </w:r>
            <w:r>
              <w:rPr>
                <w:rFonts w:ascii="Arial" w:hAnsi="Arial" w:cs="Arial"/>
                <w:color w:val="auto"/>
                <w:highlight w:val="none"/>
                <w:u w:val="single"/>
              </w:rPr>
              <w:t>上午9时30分至10时00分</w:t>
            </w:r>
            <w:r>
              <w:rPr>
                <w:rFonts w:ascii="Arial" w:hAnsi="Arial" w:cs="Arial"/>
                <w:color w:val="auto"/>
                <w:highlight w:val="none"/>
              </w:rPr>
              <w:t>)</w:t>
            </w:r>
            <w:r>
              <w:rPr>
                <w:rFonts w:hint="eastAsia" w:ascii="Arial" w:hAnsi="Arial" w:cs="Arial"/>
                <w:color w:val="auto"/>
                <w:highlight w:val="none"/>
              </w:rPr>
              <w:t>供应商</w:t>
            </w:r>
            <w:r>
              <w:rPr>
                <w:rFonts w:ascii="Arial" w:hAnsi="Arial" w:cs="Arial"/>
                <w:color w:val="auto"/>
                <w:highlight w:val="none"/>
              </w:rPr>
              <w:t>可以登录</w:t>
            </w:r>
            <w:r>
              <w:rPr>
                <w:rFonts w:hint="eastAsia" w:ascii="Arial" w:hAnsi="Arial" w:cs="Arial"/>
                <w:color w:val="auto"/>
                <w:highlight w:val="none"/>
              </w:rPr>
              <w:t>广西政府采购云平台</w:t>
            </w:r>
            <w:r>
              <w:rPr>
                <w:rFonts w:ascii="Arial" w:hAnsi="Arial" w:cs="Arial"/>
                <w:color w:val="auto"/>
                <w:highlight w:val="none"/>
              </w:rPr>
              <w:t>，用“项目采购-开标评标”功能进行解密投标文件。若</w:t>
            </w:r>
            <w:r>
              <w:rPr>
                <w:rFonts w:hint="eastAsia" w:ascii="Arial" w:hAnsi="Arial" w:cs="Arial"/>
                <w:color w:val="auto"/>
                <w:highlight w:val="none"/>
              </w:rPr>
              <w:t>供应商</w:t>
            </w:r>
            <w:r>
              <w:rPr>
                <w:rFonts w:ascii="Arial" w:hAnsi="Arial" w:cs="Arial"/>
                <w:color w:val="auto"/>
                <w:highlight w:val="none"/>
              </w:rPr>
              <w:t>在规定时间内无法解密或解密失败，可以以电子备份投标文件作为依据</w:t>
            </w:r>
            <w:r>
              <w:rPr>
                <w:rFonts w:ascii="Arial" w:hAnsi="Arial" w:cs="Arial"/>
                <w:b/>
                <w:bCs/>
                <w:color w:val="auto"/>
                <w:highlight w:val="none"/>
              </w:rPr>
              <w:t>【</w:t>
            </w:r>
            <w:r>
              <w:rPr>
                <w:rFonts w:hint="eastAsia" w:ascii="Arial" w:hAnsi="Arial" w:cs="Arial"/>
                <w:b/>
                <w:bCs/>
                <w:color w:val="auto"/>
                <w:highlight w:val="none"/>
                <w:lang w:eastAsia="zh-CN"/>
              </w:rPr>
              <w:t>在接到无法解密或解密失败的通知后，供应商可根据自身实际情况按通知时要求的时间提交电子备份投标文件</w:t>
            </w:r>
            <w:r>
              <w:rPr>
                <w:rFonts w:ascii="Arial" w:hAnsi="Arial" w:cs="Arial"/>
                <w:b/>
                <w:bCs/>
                <w:color w:val="auto"/>
                <w:highlight w:val="none"/>
              </w:rPr>
              <w:t>】</w:t>
            </w:r>
            <w:r>
              <w:rPr>
                <w:rFonts w:ascii="Arial" w:hAnsi="Arial" w:cs="Arial"/>
                <w:color w:val="auto"/>
                <w:highlight w:val="none"/>
              </w:rPr>
              <w:t>，若</w:t>
            </w:r>
            <w:r>
              <w:rPr>
                <w:rFonts w:hint="eastAsia" w:ascii="Arial" w:hAnsi="Arial" w:cs="Arial"/>
                <w:color w:val="auto"/>
                <w:highlight w:val="none"/>
              </w:rPr>
              <w:t>供应商</w:t>
            </w:r>
            <w:r>
              <w:rPr>
                <w:rFonts w:ascii="Arial" w:hAnsi="Arial" w:cs="Arial"/>
                <w:color w:val="auto"/>
                <w:highlight w:val="none"/>
              </w:rPr>
              <w:t>在规定时间内无法解密或解密失败且未提供电子备份投标文件的(包含提供的电子备份文件无效或无法解密的情况)，视为投标无效。</w:t>
            </w:r>
          </w:p>
        </w:tc>
      </w:tr>
      <w:tr w14:paraId="6C7A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625C3E67">
            <w:pPr>
              <w:spacing w:after="0" w:line="420" w:lineRule="exact"/>
              <w:jc w:val="center"/>
              <w:rPr>
                <w:rFonts w:ascii="Arial" w:hAnsi="Arial" w:cs="Arial"/>
                <w:color w:val="auto"/>
                <w:szCs w:val="21"/>
                <w:highlight w:val="none"/>
              </w:rPr>
            </w:pPr>
            <w:r>
              <w:rPr>
                <w:rFonts w:ascii="Arial" w:hAnsi="Arial" w:cs="Arial"/>
                <w:color w:val="auto"/>
                <w:szCs w:val="21"/>
                <w:highlight w:val="none"/>
              </w:rPr>
              <w:t>11</w:t>
            </w:r>
          </w:p>
        </w:tc>
        <w:tc>
          <w:tcPr>
            <w:tcW w:w="853" w:type="dxa"/>
            <w:vAlign w:val="center"/>
          </w:tcPr>
          <w:p w14:paraId="0BA376A8">
            <w:pPr>
              <w:spacing w:after="0" w:line="340" w:lineRule="exact"/>
              <w:jc w:val="center"/>
              <w:rPr>
                <w:rFonts w:ascii="Arial" w:hAnsi="Arial" w:cs="Arial"/>
                <w:color w:val="auto"/>
                <w:position w:val="-2"/>
                <w:szCs w:val="21"/>
                <w:highlight w:val="none"/>
              </w:rPr>
            </w:pPr>
            <w:r>
              <w:rPr>
                <w:rFonts w:ascii="Arial" w:hAnsi="Arial" w:cs="Arial"/>
                <w:color w:val="auto"/>
                <w:szCs w:val="21"/>
                <w:highlight w:val="none"/>
              </w:rPr>
              <w:t>21.1</w:t>
            </w:r>
          </w:p>
        </w:tc>
        <w:tc>
          <w:tcPr>
            <w:tcW w:w="1763" w:type="dxa"/>
            <w:vAlign w:val="center"/>
          </w:tcPr>
          <w:p w14:paraId="77617143">
            <w:pPr>
              <w:spacing w:after="0" w:line="320" w:lineRule="exact"/>
              <w:jc w:val="center"/>
              <w:rPr>
                <w:rFonts w:ascii="Arial" w:hAnsi="Arial" w:cs="Arial"/>
                <w:color w:val="auto"/>
                <w:position w:val="-2"/>
                <w:szCs w:val="21"/>
                <w:highlight w:val="none"/>
              </w:rPr>
            </w:pPr>
            <w:r>
              <w:rPr>
                <w:rFonts w:ascii="Arial" w:hAnsi="Arial" w:cs="Arial"/>
                <w:color w:val="auto"/>
                <w:szCs w:val="21"/>
                <w:highlight w:val="none"/>
              </w:rPr>
              <w:t>开标时间及地点</w:t>
            </w:r>
          </w:p>
        </w:tc>
        <w:tc>
          <w:tcPr>
            <w:tcW w:w="6609" w:type="dxa"/>
          </w:tcPr>
          <w:p w14:paraId="36F7D426">
            <w:pPr>
              <w:spacing w:after="0" w:line="420" w:lineRule="exac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color w:val="auto"/>
                <w:szCs w:val="21"/>
                <w:highlight w:val="none"/>
              </w:rPr>
              <w:t>9点30分（北京时间）截标后。地点：通过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实行在线解密开启。提交电子备份投标文件方式：</w:t>
            </w:r>
            <w:r>
              <w:rPr>
                <w:rFonts w:hint="eastAsia" w:ascii="Arial" w:hAnsi="Arial" w:cs="Arial"/>
                <w:b/>
                <w:bCs/>
                <w:color w:val="auto"/>
                <w:highlight w:val="none"/>
                <w:lang w:eastAsia="zh-CN"/>
              </w:rPr>
              <w:t>在接到无法解密或解密失败的通知后，供应商可根据自身实际情况按通知时要求的时间提交电子备份投标文件</w:t>
            </w:r>
            <w:r>
              <w:rPr>
                <w:rFonts w:ascii="Arial" w:hAnsi="Arial" w:cs="Arial"/>
                <w:color w:val="auto"/>
                <w:szCs w:val="21"/>
                <w:highlight w:val="none"/>
              </w:rPr>
              <w:t>。</w:t>
            </w:r>
            <w:r>
              <w:rPr>
                <w:rFonts w:hint="eastAsia" w:ascii="Arial" w:hAnsi="Arial" w:cs="Arial"/>
                <w:color w:val="auto"/>
                <w:highlight w:val="none"/>
              </w:rPr>
              <w:t>供应商</w:t>
            </w:r>
            <w:r>
              <w:rPr>
                <w:rFonts w:ascii="Arial" w:hAnsi="Arial" w:cs="Arial"/>
                <w:color w:val="auto"/>
                <w:highlight w:val="none"/>
              </w:rPr>
              <w:t>可以由法定代表人、负责人、自然人或其委托代理人出席开标会议。</w:t>
            </w:r>
          </w:p>
        </w:tc>
      </w:tr>
      <w:tr w14:paraId="05AC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4" w:type="dxa"/>
            <w:vAlign w:val="center"/>
          </w:tcPr>
          <w:p w14:paraId="3D854635">
            <w:pPr>
              <w:spacing w:after="0" w:line="420" w:lineRule="exact"/>
              <w:jc w:val="center"/>
              <w:rPr>
                <w:rFonts w:ascii="Arial" w:hAnsi="Arial" w:cs="Arial"/>
                <w:color w:val="auto"/>
                <w:szCs w:val="21"/>
                <w:highlight w:val="none"/>
              </w:rPr>
            </w:pPr>
            <w:r>
              <w:rPr>
                <w:rFonts w:ascii="Arial" w:hAnsi="Arial" w:cs="Arial"/>
                <w:color w:val="auto"/>
                <w:szCs w:val="21"/>
                <w:highlight w:val="none"/>
              </w:rPr>
              <w:t>12</w:t>
            </w:r>
          </w:p>
        </w:tc>
        <w:tc>
          <w:tcPr>
            <w:tcW w:w="853" w:type="dxa"/>
            <w:vAlign w:val="center"/>
          </w:tcPr>
          <w:p w14:paraId="46700973">
            <w:pPr>
              <w:spacing w:after="0" w:line="420" w:lineRule="exact"/>
              <w:jc w:val="center"/>
              <w:rPr>
                <w:rFonts w:ascii="Arial" w:hAnsi="Arial" w:cs="Arial"/>
                <w:color w:val="auto"/>
                <w:szCs w:val="21"/>
                <w:highlight w:val="none"/>
              </w:rPr>
            </w:pPr>
            <w:r>
              <w:rPr>
                <w:rFonts w:ascii="Arial" w:hAnsi="Arial" w:cs="Arial"/>
                <w:color w:val="auto"/>
                <w:szCs w:val="21"/>
                <w:highlight w:val="none"/>
              </w:rPr>
              <w:t>25</w:t>
            </w:r>
          </w:p>
        </w:tc>
        <w:tc>
          <w:tcPr>
            <w:tcW w:w="1763" w:type="dxa"/>
            <w:vAlign w:val="center"/>
          </w:tcPr>
          <w:p w14:paraId="07D4840F">
            <w:pPr>
              <w:spacing w:after="0" w:line="420" w:lineRule="exact"/>
              <w:jc w:val="center"/>
              <w:rPr>
                <w:rFonts w:ascii="Arial" w:hAnsi="Arial" w:cs="Arial"/>
                <w:color w:val="auto"/>
                <w:szCs w:val="21"/>
                <w:highlight w:val="none"/>
              </w:rPr>
            </w:pPr>
            <w:r>
              <w:rPr>
                <w:rFonts w:ascii="Arial" w:hAnsi="Arial" w:cs="Arial"/>
                <w:color w:val="auto"/>
                <w:szCs w:val="21"/>
                <w:highlight w:val="none"/>
              </w:rPr>
              <w:t>评标委员会组成</w:t>
            </w:r>
          </w:p>
        </w:tc>
        <w:tc>
          <w:tcPr>
            <w:tcW w:w="6609" w:type="dxa"/>
            <w:vAlign w:val="center"/>
          </w:tcPr>
          <w:p w14:paraId="44FAD949">
            <w:pPr>
              <w:spacing w:after="0" w:line="420" w:lineRule="exact"/>
              <w:rPr>
                <w:rFonts w:ascii="Arial" w:hAnsi="Arial" w:cs="Arial"/>
                <w:color w:val="auto"/>
                <w:szCs w:val="21"/>
                <w:highlight w:val="none"/>
              </w:rPr>
            </w:pPr>
            <w:r>
              <w:rPr>
                <w:rFonts w:ascii="Arial" w:hAnsi="Arial" w:cs="Arial"/>
                <w:color w:val="auto"/>
                <w:szCs w:val="21"/>
                <w:highlight w:val="none"/>
              </w:rPr>
              <w:t>评标委员会由采购人代表和评审专家组成，成员人数共5人。</w:t>
            </w:r>
          </w:p>
        </w:tc>
      </w:tr>
      <w:tr w14:paraId="1485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45932FE5">
            <w:pPr>
              <w:spacing w:after="0" w:line="420" w:lineRule="exact"/>
              <w:jc w:val="center"/>
              <w:rPr>
                <w:rFonts w:ascii="Arial" w:hAnsi="Arial" w:cs="Arial"/>
                <w:color w:val="auto"/>
                <w:szCs w:val="21"/>
                <w:highlight w:val="none"/>
              </w:rPr>
            </w:pPr>
            <w:r>
              <w:rPr>
                <w:rFonts w:ascii="Arial" w:hAnsi="Arial" w:cs="Arial"/>
                <w:color w:val="auto"/>
                <w:szCs w:val="21"/>
                <w:highlight w:val="none"/>
              </w:rPr>
              <w:t>13</w:t>
            </w:r>
          </w:p>
        </w:tc>
        <w:tc>
          <w:tcPr>
            <w:tcW w:w="853" w:type="dxa"/>
            <w:vAlign w:val="center"/>
          </w:tcPr>
          <w:p w14:paraId="638F80F8">
            <w:pPr>
              <w:spacing w:after="0" w:line="420" w:lineRule="exact"/>
              <w:jc w:val="center"/>
              <w:rPr>
                <w:rFonts w:ascii="Arial" w:hAnsi="Arial" w:cs="Arial"/>
                <w:color w:val="auto"/>
                <w:szCs w:val="21"/>
                <w:highlight w:val="none"/>
              </w:rPr>
            </w:pPr>
            <w:r>
              <w:rPr>
                <w:rFonts w:ascii="Arial" w:hAnsi="Arial" w:cs="Arial"/>
                <w:color w:val="auto"/>
                <w:szCs w:val="21"/>
                <w:highlight w:val="none"/>
              </w:rPr>
              <w:t>26.1</w:t>
            </w:r>
          </w:p>
        </w:tc>
        <w:tc>
          <w:tcPr>
            <w:tcW w:w="1763" w:type="dxa"/>
            <w:vAlign w:val="center"/>
          </w:tcPr>
          <w:p w14:paraId="58607159">
            <w:pPr>
              <w:spacing w:after="0" w:line="420" w:lineRule="exact"/>
              <w:jc w:val="center"/>
              <w:rPr>
                <w:rFonts w:ascii="Arial" w:hAnsi="Arial" w:cs="Arial"/>
                <w:color w:val="auto"/>
                <w:szCs w:val="21"/>
                <w:highlight w:val="none"/>
              </w:rPr>
            </w:pPr>
            <w:r>
              <w:rPr>
                <w:rFonts w:ascii="Arial" w:hAnsi="Arial" w:cs="Arial"/>
                <w:color w:val="auto"/>
                <w:szCs w:val="21"/>
                <w:highlight w:val="none"/>
              </w:rPr>
              <w:t>评标办法</w:t>
            </w:r>
          </w:p>
        </w:tc>
        <w:tc>
          <w:tcPr>
            <w:tcW w:w="6609" w:type="dxa"/>
            <w:vAlign w:val="center"/>
          </w:tcPr>
          <w:p w14:paraId="08F679B6">
            <w:pPr>
              <w:spacing w:after="0" w:line="420" w:lineRule="exact"/>
              <w:rPr>
                <w:rFonts w:ascii="Arial" w:hAnsi="Arial" w:cs="Arial"/>
                <w:color w:val="auto"/>
                <w:szCs w:val="21"/>
                <w:highlight w:val="none"/>
              </w:rPr>
            </w:pPr>
            <w:r>
              <w:rPr>
                <w:rFonts w:ascii="Arial" w:hAnsi="Arial" w:cs="Arial"/>
                <w:color w:val="auto"/>
                <w:szCs w:val="21"/>
                <w:highlight w:val="none"/>
              </w:rPr>
              <w:t>综合评分法，具体评标内容及标准详见第四章。</w:t>
            </w:r>
          </w:p>
        </w:tc>
      </w:tr>
      <w:tr w14:paraId="2D4F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4" w:type="dxa"/>
            <w:vAlign w:val="center"/>
          </w:tcPr>
          <w:p w14:paraId="3D898BD3">
            <w:pPr>
              <w:spacing w:after="0" w:line="420" w:lineRule="exact"/>
              <w:jc w:val="center"/>
              <w:rPr>
                <w:rFonts w:ascii="Arial" w:hAnsi="Arial" w:cs="Arial"/>
                <w:color w:val="auto"/>
                <w:szCs w:val="21"/>
                <w:highlight w:val="none"/>
              </w:rPr>
            </w:pPr>
            <w:r>
              <w:rPr>
                <w:rFonts w:ascii="Arial" w:hAnsi="Arial" w:cs="Arial"/>
                <w:color w:val="auto"/>
                <w:szCs w:val="21"/>
                <w:highlight w:val="none"/>
              </w:rPr>
              <w:t>14</w:t>
            </w:r>
          </w:p>
        </w:tc>
        <w:tc>
          <w:tcPr>
            <w:tcW w:w="853" w:type="dxa"/>
            <w:vAlign w:val="center"/>
          </w:tcPr>
          <w:p w14:paraId="731014A1">
            <w:pPr>
              <w:spacing w:after="0" w:line="420" w:lineRule="exact"/>
              <w:jc w:val="center"/>
              <w:rPr>
                <w:rFonts w:ascii="Arial" w:hAnsi="Arial" w:cs="Arial"/>
                <w:color w:val="auto"/>
                <w:szCs w:val="21"/>
                <w:highlight w:val="none"/>
              </w:rPr>
            </w:pPr>
            <w:r>
              <w:rPr>
                <w:rFonts w:ascii="Arial" w:hAnsi="Arial" w:cs="Arial"/>
                <w:color w:val="auto"/>
                <w:szCs w:val="21"/>
                <w:highlight w:val="none"/>
              </w:rPr>
              <w:t>32</w:t>
            </w:r>
          </w:p>
        </w:tc>
        <w:tc>
          <w:tcPr>
            <w:tcW w:w="1763" w:type="dxa"/>
            <w:vAlign w:val="center"/>
          </w:tcPr>
          <w:p w14:paraId="66C459AB">
            <w:pPr>
              <w:tabs>
                <w:tab w:val="left" w:pos="1140"/>
              </w:tabs>
              <w:spacing w:after="0" w:line="420" w:lineRule="exact"/>
              <w:jc w:val="center"/>
              <w:rPr>
                <w:rFonts w:ascii="Arial" w:hAnsi="Arial" w:cs="Arial"/>
                <w:color w:val="auto"/>
                <w:szCs w:val="21"/>
                <w:highlight w:val="none"/>
              </w:rPr>
            </w:pPr>
            <w:r>
              <w:rPr>
                <w:rFonts w:ascii="Arial" w:hAnsi="Arial" w:cs="Arial"/>
                <w:color w:val="auto"/>
                <w:szCs w:val="21"/>
                <w:highlight w:val="none"/>
              </w:rPr>
              <w:t>信用查询</w:t>
            </w:r>
          </w:p>
        </w:tc>
        <w:tc>
          <w:tcPr>
            <w:tcW w:w="6609" w:type="dxa"/>
            <w:vAlign w:val="center"/>
          </w:tcPr>
          <w:p w14:paraId="29F1F876">
            <w:pPr>
              <w:spacing w:after="0" w:line="420" w:lineRule="exact"/>
              <w:rPr>
                <w:rFonts w:ascii="Arial" w:hAnsi="Arial" w:cs="Arial"/>
                <w:color w:val="auto"/>
                <w:szCs w:val="21"/>
                <w:highlight w:val="none"/>
              </w:rPr>
            </w:pPr>
            <w:r>
              <w:rPr>
                <w:rFonts w:ascii="Arial" w:hAnsi="Arial" w:cs="Arial"/>
                <w:color w:val="auto"/>
                <w:szCs w:val="21"/>
                <w:highlight w:val="none"/>
              </w:rPr>
              <w:t>根据《关于做好政府采购有关信用主体标识码登记及在政府采购活动中查询使用信用记录有关问题的通知》桂财采〔2016〕37号的通知，由采购代理机构对第一</w:t>
            </w:r>
            <w:r>
              <w:rPr>
                <w:rFonts w:hint="eastAsia" w:ascii="Arial" w:hAnsi="Arial" w:cs="Arial"/>
                <w:color w:val="auto"/>
                <w:szCs w:val="21"/>
                <w:highlight w:val="none"/>
              </w:rPr>
              <w:t>中标候选人</w:t>
            </w:r>
            <w:r>
              <w:rPr>
                <w:rFonts w:ascii="Arial" w:hAnsi="Arial" w:cs="Arial"/>
                <w:color w:val="auto"/>
                <w:szCs w:val="21"/>
                <w:highlight w:val="none"/>
              </w:rPr>
              <w:t>进行信用查询：</w:t>
            </w:r>
          </w:p>
          <w:p w14:paraId="01A51853">
            <w:pPr>
              <w:spacing w:after="0" w:line="420" w:lineRule="exact"/>
              <w:rPr>
                <w:rFonts w:ascii="Arial" w:hAnsi="Arial" w:cs="Arial"/>
                <w:color w:val="auto"/>
                <w:szCs w:val="21"/>
                <w:highlight w:val="none"/>
              </w:rPr>
            </w:pPr>
            <w:r>
              <w:rPr>
                <w:rFonts w:ascii="Arial" w:hAnsi="Arial" w:cs="Arial"/>
                <w:color w:val="auto"/>
                <w:szCs w:val="21"/>
                <w:highlight w:val="none"/>
              </w:rPr>
              <w:t>⑴查询渠道：“信用中国”网站（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5"/>
                <w:rFonts w:ascii="Arial" w:hAnsi="Arial" w:cs="Arial"/>
                <w:color w:val="auto"/>
                <w:szCs w:val="21"/>
                <w:highlight w:val="none"/>
              </w:rPr>
              <w:t>www.creditchina.gov.cn</w:t>
            </w:r>
            <w:r>
              <w:rPr>
                <w:rStyle w:val="25"/>
                <w:rFonts w:ascii="Arial" w:hAnsi="Arial" w:cs="Arial"/>
                <w:color w:val="auto"/>
                <w:szCs w:val="21"/>
                <w:highlight w:val="none"/>
              </w:rPr>
              <w:fldChar w:fldCharType="end"/>
            </w:r>
            <w:r>
              <w:rPr>
                <w:rFonts w:ascii="Arial" w:hAnsi="Arial" w:cs="Arial"/>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5"/>
                <w:rFonts w:ascii="Arial" w:hAnsi="Arial" w:cs="Arial"/>
                <w:color w:val="auto"/>
                <w:szCs w:val="21"/>
                <w:highlight w:val="none"/>
              </w:rPr>
              <w:t>www.ccgp.gov.cn</w:t>
            </w:r>
            <w:r>
              <w:rPr>
                <w:rStyle w:val="25"/>
                <w:rFonts w:ascii="Arial" w:hAnsi="Arial" w:cs="Arial"/>
                <w:color w:val="auto"/>
                <w:szCs w:val="21"/>
                <w:highlight w:val="none"/>
              </w:rPr>
              <w:fldChar w:fldCharType="end"/>
            </w:r>
            <w:r>
              <w:rPr>
                <w:rFonts w:ascii="Arial" w:hAnsi="Arial" w:cs="Arial"/>
                <w:color w:val="auto"/>
                <w:szCs w:val="21"/>
                <w:highlight w:val="none"/>
              </w:rPr>
              <w:t>）等；</w:t>
            </w:r>
          </w:p>
          <w:p w14:paraId="24ECEF21">
            <w:pPr>
              <w:spacing w:after="0" w:line="420" w:lineRule="exact"/>
              <w:rPr>
                <w:rFonts w:ascii="Arial" w:hAnsi="Arial" w:cs="Arial"/>
                <w:color w:val="auto"/>
                <w:szCs w:val="21"/>
                <w:highlight w:val="none"/>
              </w:rPr>
            </w:pPr>
            <w:r>
              <w:rPr>
                <w:rFonts w:ascii="Arial" w:hAnsi="Arial" w:cs="Arial"/>
                <w:color w:val="auto"/>
                <w:szCs w:val="21"/>
                <w:highlight w:val="none"/>
              </w:rPr>
              <w:t>⑵查询截止时间：中标通知书发出前；</w:t>
            </w:r>
          </w:p>
          <w:p w14:paraId="71F81B90">
            <w:pPr>
              <w:spacing w:after="0" w:line="420" w:lineRule="exact"/>
              <w:rPr>
                <w:rFonts w:ascii="Arial" w:hAnsi="Arial" w:cs="Arial"/>
                <w:color w:val="auto"/>
                <w:szCs w:val="21"/>
                <w:highlight w:val="none"/>
              </w:rPr>
            </w:pPr>
            <w:r>
              <w:rPr>
                <w:rFonts w:ascii="Arial" w:hAnsi="Arial" w:cs="Arial"/>
                <w:color w:val="auto"/>
                <w:szCs w:val="21"/>
                <w:highlight w:val="none"/>
              </w:rPr>
              <w:t>⑶信用信息查询记录和证据留存方式：在查询网站中直接打印查询记录，打印材料作为采购活动资料保存；</w:t>
            </w:r>
          </w:p>
          <w:p w14:paraId="2CF83E8C">
            <w:pPr>
              <w:pStyle w:val="30"/>
              <w:spacing w:after="0" w:line="420" w:lineRule="exact"/>
              <w:rPr>
                <w:rFonts w:ascii="Arial" w:hAnsi="Arial" w:cs="Arial"/>
                <w:color w:val="auto"/>
                <w:szCs w:val="21"/>
                <w:highlight w:val="none"/>
              </w:rPr>
            </w:pPr>
            <w:r>
              <w:rPr>
                <w:rFonts w:ascii="Arial" w:hAnsi="Arial" w:cs="Arial"/>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color w:val="auto"/>
                <w:szCs w:val="21"/>
                <w:highlight w:val="none"/>
              </w:rPr>
              <w:t>中标候选人</w:t>
            </w:r>
            <w:r>
              <w:rPr>
                <w:rFonts w:ascii="Arial" w:hAnsi="Arial" w:cs="Arial"/>
                <w:color w:val="auto"/>
                <w:szCs w:val="21"/>
                <w:highlight w:val="none"/>
              </w:rPr>
              <w:t>资格。</w:t>
            </w:r>
          </w:p>
        </w:tc>
      </w:tr>
      <w:tr w14:paraId="5A4D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4" w:type="dxa"/>
            <w:vAlign w:val="center"/>
          </w:tcPr>
          <w:p w14:paraId="6ACA0764">
            <w:pPr>
              <w:spacing w:after="0" w:line="420" w:lineRule="exact"/>
              <w:jc w:val="center"/>
              <w:rPr>
                <w:rFonts w:ascii="Arial" w:hAnsi="Arial" w:cs="Arial"/>
                <w:color w:val="auto"/>
                <w:szCs w:val="21"/>
                <w:highlight w:val="none"/>
              </w:rPr>
            </w:pPr>
            <w:r>
              <w:rPr>
                <w:rFonts w:ascii="Arial" w:hAnsi="Arial" w:cs="Arial"/>
                <w:color w:val="auto"/>
                <w:szCs w:val="21"/>
                <w:highlight w:val="none"/>
              </w:rPr>
              <w:t>15</w:t>
            </w:r>
          </w:p>
        </w:tc>
        <w:tc>
          <w:tcPr>
            <w:tcW w:w="853" w:type="dxa"/>
            <w:vAlign w:val="center"/>
          </w:tcPr>
          <w:p w14:paraId="148E4764">
            <w:pPr>
              <w:spacing w:after="0" w:line="420" w:lineRule="exact"/>
              <w:jc w:val="center"/>
              <w:rPr>
                <w:rFonts w:ascii="Arial" w:hAnsi="Arial" w:cs="Arial"/>
                <w:color w:val="auto"/>
                <w:szCs w:val="21"/>
                <w:highlight w:val="none"/>
              </w:rPr>
            </w:pPr>
            <w:r>
              <w:rPr>
                <w:rFonts w:ascii="Arial" w:hAnsi="Arial" w:cs="Arial"/>
                <w:color w:val="auto"/>
                <w:szCs w:val="21"/>
                <w:highlight w:val="none"/>
              </w:rPr>
              <w:t>33</w:t>
            </w:r>
          </w:p>
        </w:tc>
        <w:tc>
          <w:tcPr>
            <w:tcW w:w="1763" w:type="dxa"/>
            <w:vAlign w:val="center"/>
          </w:tcPr>
          <w:p w14:paraId="6BA098DB">
            <w:pPr>
              <w:spacing w:after="0" w:line="420" w:lineRule="exact"/>
              <w:jc w:val="center"/>
              <w:rPr>
                <w:rFonts w:ascii="Arial" w:hAnsi="Arial" w:cs="Arial"/>
                <w:color w:val="auto"/>
                <w:szCs w:val="21"/>
                <w:highlight w:val="none"/>
              </w:rPr>
            </w:pPr>
            <w:r>
              <w:rPr>
                <w:rFonts w:ascii="Arial" w:hAnsi="Arial" w:cs="Arial"/>
                <w:color w:val="auto"/>
                <w:szCs w:val="21"/>
                <w:highlight w:val="none"/>
              </w:rPr>
              <w:t>中标公告及中标通知书</w:t>
            </w:r>
          </w:p>
        </w:tc>
        <w:tc>
          <w:tcPr>
            <w:tcW w:w="6609" w:type="dxa"/>
            <w:vAlign w:val="center"/>
          </w:tcPr>
          <w:p w14:paraId="362F8057">
            <w:pPr>
              <w:pStyle w:val="11"/>
              <w:tabs>
                <w:tab w:val="left" w:pos="455"/>
              </w:tabs>
              <w:spacing w:after="0" w:line="420" w:lineRule="exact"/>
              <w:rPr>
                <w:rFonts w:ascii="Arial" w:hAnsi="Arial" w:cs="Arial"/>
                <w:color w:val="auto"/>
                <w:szCs w:val="21"/>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w:t>
            </w:r>
            <w:r>
              <w:rPr>
                <w:rFonts w:hint="eastAsia" w:ascii="Arial" w:hAnsi="Arial" w:cs="Arial"/>
                <w:color w:val="auto"/>
                <w:szCs w:val="21"/>
                <w:highlight w:val="none"/>
              </w:rPr>
              <w:t>中标候选人</w:t>
            </w:r>
            <w:r>
              <w:rPr>
                <w:rFonts w:ascii="Arial" w:hAnsi="Arial" w:cs="Arial"/>
                <w:color w:val="auto"/>
                <w:szCs w:val="21"/>
                <w:highlight w:val="none"/>
              </w:rPr>
              <w:t>中按顺序确定</w:t>
            </w:r>
            <w:r>
              <w:rPr>
                <w:rFonts w:hint="eastAsia" w:ascii="Arial" w:hAnsi="Arial" w:cs="Arial"/>
                <w:color w:val="auto"/>
                <w:szCs w:val="21"/>
                <w:highlight w:val="none"/>
              </w:rPr>
              <w:t>中标供应商</w:t>
            </w:r>
            <w:r>
              <w:rPr>
                <w:rFonts w:ascii="Arial" w:hAnsi="Arial" w:cs="Arial"/>
                <w:color w:val="auto"/>
                <w:szCs w:val="21"/>
                <w:highlight w:val="none"/>
              </w:rPr>
              <w:t>，采购代理机构在</w:t>
            </w:r>
            <w:r>
              <w:rPr>
                <w:rFonts w:hint="eastAsia" w:ascii="Arial" w:hAnsi="Arial" w:cs="Arial"/>
                <w:color w:val="auto"/>
                <w:szCs w:val="21"/>
                <w:highlight w:val="none"/>
              </w:rPr>
              <w:t>中标供应商</w:t>
            </w:r>
            <w:r>
              <w:rPr>
                <w:rFonts w:ascii="Arial" w:hAnsi="Arial" w:cs="Arial"/>
                <w:color w:val="auto"/>
                <w:szCs w:val="21"/>
                <w:highlight w:val="none"/>
              </w:rPr>
              <w:t>确定之日起两个工作日内在指定媒体上公告中标结果，中标公告期限为1个工作日。</w:t>
            </w:r>
          </w:p>
          <w:p w14:paraId="2AB44E69">
            <w:pPr>
              <w:spacing w:after="0" w:line="420" w:lineRule="exact"/>
              <w:rPr>
                <w:rFonts w:ascii="Arial" w:hAnsi="Arial" w:cs="Arial"/>
                <w:color w:val="auto"/>
                <w:szCs w:val="21"/>
                <w:highlight w:val="none"/>
              </w:rPr>
            </w:pPr>
            <w:r>
              <w:rPr>
                <w:rFonts w:ascii="Arial" w:hAnsi="Arial" w:cs="Arial"/>
                <w:color w:val="auto"/>
                <w:szCs w:val="21"/>
                <w:highlight w:val="none"/>
              </w:rPr>
              <w:t>33.2中标公告同时采购代理机构向</w:t>
            </w:r>
            <w:r>
              <w:rPr>
                <w:rFonts w:hint="eastAsia" w:ascii="Arial" w:hAnsi="Arial" w:cs="Arial"/>
                <w:color w:val="auto"/>
                <w:szCs w:val="21"/>
                <w:highlight w:val="none"/>
              </w:rPr>
              <w:t>中标供应商</w:t>
            </w:r>
            <w:r>
              <w:rPr>
                <w:rFonts w:ascii="Arial" w:hAnsi="Arial" w:cs="Arial"/>
                <w:color w:val="auto"/>
                <w:szCs w:val="21"/>
                <w:highlight w:val="none"/>
              </w:rPr>
              <w:t>发出中标通知书，</w:t>
            </w:r>
            <w:r>
              <w:rPr>
                <w:rFonts w:hint="eastAsia" w:ascii="Arial" w:hAnsi="Arial" w:cs="Arial"/>
                <w:color w:val="auto"/>
                <w:szCs w:val="21"/>
                <w:highlight w:val="none"/>
              </w:rPr>
              <w:t>中标供应商</w:t>
            </w:r>
            <w:r>
              <w:rPr>
                <w:rFonts w:ascii="Arial" w:hAnsi="Arial" w:cs="Arial"/>
                <w:color w:val="auto"/>
                <w:szCs w:val="21"/>
                <w:highlight w:val="none"/>
              </w:rPr>
              <w:t>应自接到通知之日起七个工作日内，办理中标通知书领取手续。</w:t>
            </w:r>
          </w:p>
        </w:tc>
      </w:tr>
      <w:tr w14:paraId="39BE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684" w:type="dxa"/>
            <w:vAlign w:val="center"/>
          </w:tcPr>
          <w:p w14:paraId="44298031">
            <w:pPr>
              <w:spacing w:after="0" w:line="420" w:lineRule="exact"/>
              <w:jc w:val="center"/>
              <w:rPr>
                <w:rFonts w:ascii="Arial" w:hAnsi="Arial" w:cs="Arial"/>
                <w:color w:val="auto"/>
                <w:szCs w:val="21"/>
                <w:highlight w:val="none"/>
              </w:rPr>
            </w:pPr>
            <w:r>
              <w:rPr>
                <w:rFonts w:ascii="Arial" w:hAnsi="Arial" w:cs="Arial"/>
                <w:color w:val="auto"/>
                <w:szCs w:val="21"/>
                <w:highlight w:val="none"/>
              </w:rPr>
              <w:t>16</w:t>
            </w:r>
          </w:p>
        </w:tc>
        <w:tc>
          <w:tcPr>
            <w:tcW w:w="853" w:type="dxa"/>
            <w:vAlign w:val="center"/>
          </w:tcPr>
          <w:p w14:paraId="5AD2AE5C">
            <w:pPr>
              <w:spacing w:after="0" w:line="420" w:lineRule="exact"/>
              <w:jc w:val="center"/>
              <w:rPr>
                <w:rFonts w:ascii="Arial" w:hAnsi="Arial" w:cs="Arial"/>
                <w:color w:val="auto"/>
                <w:szCs w:val="21"/>
                <w:highlight w:val="none"/>
              </w:rPr>
            </w:pPr>
            <w:r>
              <w:rPr>
                <w:rFonts w:ascii="Arial" w:hAnsi="Arial" w:cs="Arial"/>
                <w:color w:val="auto"/>
                <w:szCs w:val="21"/>
                <w:highlight w:val="none"/>
              </w:rPr>
              <w:t>34</w:t>
            </w:r>
          </w:p>
        </w:tc>
        <w:tc>
          <w:tcPr>
            <w:tcW w:w="1763" w:type="dxa"/>
            <w:vAlign w:val="center"/>
          </w:tcPr>
          <w:p w14:paraId="239BF04E">
            <w:pPr>
              <w:spacing w:after="0" w:line="420" w:lineRule="exact"/>
              <w:jc w:val="center"/>
              <w:rPr>
                <w:rFonts w:ascii="Arial" w:hAnsi="Arial" w:cs="Arial"/>
                <w:color w:val="auto"/>
                <w:szCs w:val="21"/>
                <w:highlight w:val="none"/>
              </w:rPr>
            </w:pPr>
            <w:r>
              <w:rPr>
                <w:rFonts w:ascii="Arial" w:hAnsi="Arial" w:cs="Arial"/>
                <w:color w:val="auto"/>
                <w:szCs w:val="21"/>
                <w:highlight w:val="none"/>
              </w:rPr>
              <w:t>履约保证金</w:t>
            </w:r>
          </w:p>
        </w:tc>
        <w:tc>
          <w:tcPr>
            <w:tcW w:w="6609" w:type="dxa"/>
            <w:vAlign w:val="center"/>
          </w:tcPr>
          <w:p w14:paraId="79D87598">
            <w:pPr>
              <w:spacing w:after="0" w:line="360" w:lineRule="auto"/>
              <w:rPr>
                <w:rFonts w:ascii="Arial" w:hAnsi="Arial" w:cs="Arial"/>
                <w:color w:val="auto"/>
                <w:highlight w:val="none"/>
              </w:rPr>
            </w:pPr>
            <w:r>
              <w:rPr>
                <w:rFonts w:ascii="Arial" w:hAnsi="Arial" w:cs="Arial"/>
                <w:color w:val="auto"/>
                <w:szCs w:val="21"/>
                <w:highlight w:val="none"/>
              </w:rPr>
              <w:t>履约保证金金额（人民币）：按</w:t>
            </w:r>
            <w:r>
              <w:rPr>
                <w:rFonts w:hint="eastAsia" w:ascii="Arial" w:hAnsi="Arial" w:cs="Arial"/>
                <w:color w:val="auto"/>
                <w:szCs w:val="21"/>
                <w:highlight w:val="none"/>
              </w:rPr>
              <w:t>中标</w:t>
            </w:r>
            <w:r>
              <w:rPr>
                <w:rFonts w:ascii="Arial" w:hAnsi="Arial" w:cs="Arial"/>
                <w:color w:val="auto"/>
                <w:szCs w:val="21"/>
                <w:highlight w:val="none"/>
              </w:rPr>
              <w:t>金额的5%，</w:t>
            </w:r>
            <w:r>
              <w:rPr>
                <w:rFonts w:hint="eastAsia" w:ascii="Arial" w:hAnsi="Arial" w:cs="Arial"/>
                <w:color w:val="auto"/>
                <w:szCs w:val="21"/>
                <w:highlight w:val="none"/>
              </w:rPr>
              <w:t>如为中小微企业</w:t>
            </w:r>
            <w:r>
              <w:rPr>
                <w:rFonts w:ascii="Arial" w:hAnsi="Arial" w:cs="Arial"/>
                <w:color w:val="auto"/>
                <w:szCs w:val="21"/>
                <w:highlight w:val="none"/>
              </w:rPr>
              <w:t>，则</w:t>
            </w:r>
            <w:r>
              <w:rPr>
                <w:rFonts w:hint="eastAsia" w:ascii="Arial" w:hAnsi="Arial" w:cs="Arial"/>
                <w:color w:val="auto"/>
                <w:szCs w:val="21"/>
                <w:highlight w:val="none"/>
              </w:rPr>
              <w:t>按中标金额2%收取</w:t>
            </w:r>
            <w:r>
              <w:rPr>
                <w:rFonts w:ascii="Arial" w:hAnsi="Arial" w:cs="Arial"/>
                <w:color w:val="auto"/>
                <w:szCs w:val="21"/>
                <w:highlight w:val="none"/>
              </w:rPr>
              <w:t>履约保证金。履约保证金递交方式：以转账或电汇等非现金形式在领取</w:t>
            </w:r>
            <w:r>
              <w:rPr>
                <w:rFonts w:hint="eastAsia" w:ascii="Arial" w:hAnsi="Arial" w:cs="Arial"/>
                <w:color w:val="auto"/>
                <w:szCs w:val="21"/>
                <w:highlight w:val="none"/>
              </w:rPr>
              <w:t>中标</w:t>
            </w:r>
            <w:r>
              <w:rPr>
                <w:rFonts w:ascii="Arial" w:hAnsi="Arial" w:cs="Arial"/>
                <w:color w:val="auto"/>
                <w:szCs w:val="21"/>
                <w:highlight w:val="none"/>
              </w:rPr>
              <w:t>通知书前从</w:t>
            </w:r>
            <w:r>
              <w:rPr>
                <w:rFonts w:hint="eastAsia" w:ascii="Arial" w:hAnsi="Arial" w:cs="Arial"/>
                <w:color w:val="auto"/>
                <w:szCs w:val="21"/>
                <w:highlight w:val="none"/>
              </w:rPr>
              <w:t>中标供应商</w:t>
            </w:r>
            <w:r>
              <w:rPr>
                <w:rFonts w:ascii="Arial" w:hAnsi="Arial" w:cs="Arial"/>
                <w:color w:val="auto"/>
                <w:szCs w:val="21"/>
                <w:highlight w:val="none"/>
              </w:rPr>
              <w:t>基本账户交至以下账户：开户名称：</w:t>
            </w:r>
            <w:r>
              <w:rPr>
                <w:rFonts w:ascii="Arial" w:hAnsi="Arial" w:cs="Arial"/>
                <w:b/>
                <w:color w:val="auto"/>
                <w:kern w:val="0"/>
                <w:szCs w:val="21"/>
                <w:highlight w:val="none"/>
              </w:rPr>
              <w:t>桂林</w:t>
            </w:r>
            <w:r>
              <w:rPr>
                <w:rFonts w:hint="eastAsia" w:ascii="Arial" w:hAnsi="Arial" w:cs="Arial"/>
                <w:b/>
                <w:color w:val="auto"/>
                <w:kern w:val="0"/>
                <w:szCs w:val="21"/>
                <w:highlight w:val="none"/>
              </w:rPr>
              <w:t>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建行桂林分行致和路支行。账号：45001635413050500589。本项目履约保证金，合同验收满 (1年)</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如无违约行为，</w:t>
            </w:r>
            <w:r>
              <w:rPr>
                <w:rFonts w:hint="eastAsia" w:ascii="Arial" w:hAnsi="Arial" w:cs="Arial"/>
                <w:b/>
                <w:color w:val="auto"/>
                <w:kern w:val="0"/>
                <w:szCs w:val="21"/>
                <w:highlight w:val="none"/>
              </w:rPr>
              <w:t>采购人</w:t>
            </w:r>
            <w:r>
              <w:rPr>
                <w:rFonts w:ascii="Arial" w:hAnsi="Arial" w:cs="Arial"/>
                <w:b/>
                <w:color w:val="auto"/>
                <w:kern w:val="0"/>
                <w:szCs w:val="21"/>
                <w:highlight w:val="none"/>
              </w:rPr>
              <w:t>收到</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提交退还履约保证金申请书后20个工作日内将履约保证金无息</w:t>
            </w:r>
            <w:r>
              <w:rPr>
                <w:rFonts w:ascii="Arial" w:hAnsi="Arial" w:cs="Arial"/>
                <w:b/>
                <w:color w:val="auto"/>
                <w:szCs w:val="21"/>
                <w:highlight w:val="none"/>
              </w:rPr>
              <w:t>退回</w:t>
            </w:r>
            <w:r>
              <w:rPr>
                <w:rFonts w:hint="eastAsia" w:ascii="Arial" w:hAnsi="Arial" w:cs="Arial"/>
                <w:b/>
                <w:color w:val="auto"/>
                <w:kern w:val="0"/>
                <w:szCs w:val="21"/>
                <w:highlight w:val="none"/>
              </w:rPr>
              <w:t>中标</w:t>
            </w:r>
            <w:r>
              <w:rPr>
                <w:rFonts w:hint="eastAsia" w:ascii="Arial" w:hAnsi="Arial" w:cs="Arial"/>
                <w:b/>
                <w:color w:val="auto"/>
                <w:szCs w:val="21"/>
                <w:highlight w:val="none"/>
              </w:rPr>
              <w:t>供应商。</w:t>
            </w:r>
          </w:p>
        </w:tc>
      </w:tr>
      <w:tr w14:paraId="7CC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4" w:type="dxa"/>
            <w:vAlign w:val="center"/>
          </w:tcPr>
          <w:p w14:paraId="4E06D424">
            <w:pPr>
              <w:spacing w:after="0" w:line="420" w:lineRule="exact"/>
              <w:jc w:val="center"/>
              <w:rPr>
                <w:rFonts w:ascii="Arial" w:hAnsi="Arial" w:cs="Arial"/>
                <w:color w:val="auto"/>
                <w:szCs w:val="21"/>
                <w:highlight w:val="none"/>
              </w:rPr>
            </w:pPr>
            <w:r>
              <w:rPr>
                <w:rFonts w:ascii="Arial" w:hAnsi="Arial" w:cs="Arial"/>
                <w:color w:val="auto"/>
                <w:szCs w:val="21"/>
                <w:highlight w:val="none"/>
              </w:rPr>
              <w:t>17</w:t>
            </w:r>
          </w:p>
        </w:tc>
        <w:tc>
          <w:tcPr>
            <w:tcW w:w="853" w:type="dxa"/>
            <w:vAlign w:val="center"/>
          </w:tcPr>
          <w:p w14:paraId="567C447B">
            <w:pPr>
              <w:spacing w:after="0" w:line="420" w:lineRule="exact"/>
              <w:jc w:val="center"/>
              <w:rPr>
                <w:rFonts w:ascii="Arial" w:hAnsi="Arial" w:cs="Arial"/>
                <w:color w:val="auto"/>
                <w:szCs w:val="21"/>
                <w:highlight w:val="none"/>
              </w:rPr>
            </w:pPr>
            <w:r>
              <w:rPr>
                <w:rFonts w:ascii="Arial" w:hAnsi="Arial" w:cs="Arial"/>
                <w:color w:val="auto"/>
                <w:szCs w:val="21"/>
                <w:highlight w:val="none"/>
              </w:rPr>
              <w:t>35.1</w:t>
            </w:r>
          </w:p>
        </w:tc>
        <w:tc>
          <w:tcPr>
            <w:tcW w:w="1763" w:type="dxa"/>
            <w:vAlign w:val="center"/>
          </w:tcPr>
          <w:p w14:paraId="442AA549">
            <w:pPr>
              <w:spacing w:after="0" w:line="42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6609" w:type="dxa"/>
            <w:vAlign w:val="center"/>
          </w:tcPr>
          <w:p w14:paraId="18377EB6">
            <w:pPr>
              <w:spacing w:after="0" w:line="420" w:lineRule="exact"/>
              <w:rPr>
                <w:rFonts w:ascii="Arial" w:hAnsi="Arial" w:cs="Arial"/>
                <w:color w:val="auto"/>
                <w:szCs w:val="21"/>
                <w:highlight w:val="none"/>
              </w:rPr>
            </w:pPr>
            <w:r>
              <w:rPr>
                <w:rFonts w:ascii="Arial" w:hAnsi="Arial" w:cs="Arial"/>
                <w:color w:val="auto"/>
                <w:szCs w:val="21"/>
                <w:highlight w:val="none"/>
              </w:rPr>
              <w:t>中标通知书发出之日起</w:t>
            </w:r>
            <w:r>
              <w:rPr>
                <w:rFonts w:hint="eastAsia" w:ascii="Arial" w:hAnsi="Arial" w:cs="Arial"/>
                <w:color w:val="auto"/>
                <w:szCs w:val="21"/>
                <w:highlight w:val="none"/>
              </w:rPr>
              <w:t>25日</w:t>
            </w:r>
            <w:r>
              <w:rPr>
                <w:rFonts w:ascii="Arial" w:hAnsi="Arial" w:cs="Arial"/>
                <w:color w:val="auto"/>
                <w:szCs w:val="21"/>
                <w:highlight w:val="none"/>
              </w:rPr>
              <w:t>内。</w:t>
            </w:r>
            <w:r>
              <w:rPr>
                <w:rFonts w:hint="eastAsia" w:ascii="Arial" w:hAnsi="Arial" w:cs="Arial"/>
                <w:color w:val="auto"/>
                <w:szCs w:val="21"/>
                <w:highlight w:val="none"/>
              </w:rPr>
              <w:t>中标供应商</w:t>
            </w:r>
            <w:r>
              <w:rPr>
                <w:rFonts w:ascii="Arial" w:hAnsi="Arial" w:cs="Arial"/>
                <w:color w:val="auto"/>
                <w:szCs w:val="21"/>
                <w:highlight w:val="none"/>
              </w:rPr>
              <w:t>领取中标通知书后，应按规定与采购人签订合同。</w:t>
            </w:r>
          </w:p>
        </w:tc>
      </w:tr>
      <w:tr w14:paraId="4B5A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4" w:type="dxa"/>
            <w:vAlign w:val="center"/>
          </w:tcPr>
          <w:p w14:paraId="3C1A1724">
            <w:pPr>
              <w:spacing w:after="0" w:line="420" w:lineRule="exact"/>
              <w:jc w:val="center"/>
              <w:rPr>
                <w:rFonts w:ascii="Arial" w:hAnsi="Arial" w:cs="Arial"/>
                <w:color w:val="auto"/>
                <w:szCs w:val="21"/>
                <w:highlight w:val="none"/>
              </w:rPr>
            </w:pPr>
            <w:r>
              <w:rPr>
                <w:rFonts w:ascii="Arial" w:hAnsi="Arial" w:cs="Arial"/>
                <w:color w:val="auto"/>
                <w:szCs w:val="21"/>
                <w:highlight w:val="none"/>
              </w:rPr>
              <w:t>18</w:t>
            </w:r>
          </w:p>
        </w:tc>
        <w:tc>
          <w:tcPr>
            <w:tcW w:w="853" w:type="dxa"/>
            <w:vAlign w:val="center"/>
          </w:tcPr>
          <w:p w14:paraId="1875BDC1">
            <w:pPr>
              <w:spacing w:after="0" w:line="420" w:lineRule="exact"/>
              <w:jc w:val="center"/>
              <w:rPr>
                <w:rFonts w:ascii="Arial" w:hAnsi="Arial" w:cs="Arial"/>
                <w:color w:val="auto"/>
                <w:szCs w:val="21"/>
                <w:highlight w:val="none"/>
              </w:rPr>
            </w:pPr>
            <w:r>
              <w:rPr>
                <w:rFonts w:ascii="Arial" w:hAnsi="Arial" w:cs="Arial"/>
                <w:color w:val="auto"/>
                <w:szCs w:val="21"/>
                <w:highlight w:val="none"/>
              </w:rPr>
              <w:t>35.3</w:t>
            </w:r>
          </w:p>
        </w:tc>
        <w:tc>
          <w:tcPr>
            <w:tcW w:w="1763" w:type="dxa"/>
            <w:vAlign w:val="center"/>
          </w:tcPr>
          <w:p w14:paraId="005670C2">
            <w:pPr>
              <w:spacing w:after="0" w:line="420" w:lineRule="exact"/>
              <w:jc w:val="center"/>
              <w:rPr>
                <w:rFonts w:ascii="Arial" w:hAnsi="Arial" w:cs="Arial"/>
                <w:color w:val="auto"/>
                <w:szCs w:val="21"/>
                <w:highlight w:val="none"/>
              </w:rPr>
            </w:pPr>
            <w:r>
              <w:rPr>
                <w:rFonts w:ascii="Arial" w:hAnsi="Arial" w:cs="Arial"/>
                <w:color w:val="auto"/>
                <w:szCs w:val="21"/>
                <w:highlight w:val="none"/>
              </w:rPr>
              <w:t>合同备案存档</w:t>
            </w:r>
          </w:p>
        </w:tc>
        <w:tc>
          <w:tcPr>
            <w:tcW w:w="6609" w:type="dxa"/>
            <w:vAlign w:val="center"/>
          </w:tcPr>
          <w:p w14:paraId="6693C959">
            <w:pPr>
              <w:spacing w:after="0" w:line="420" w:lineRule="exact"/>
              <w:rPr>
                <w:rFonts w:ascii="Arial" w:hAnsi="Arial" w:cs="Arial"/>
                <w:color w:val="auto"/>
                <w:szCs w:val="21"/>
                <w:highlight w:val="none"/>
              </w:rPr>
            </w:pPr>
            <w:r>
              <w:rPr>
                <w:rFonts w:ascii="Arial" w:hAnsi="Arial" w:cs="Arial"/>
                <w:color w:val="auto"/>
                <w:szCs w:val="21"/>
                <w:highlight w:val="none"/>
              </w:rPr>
              <w:t>政府采购合同双方自签订之日起1个工作日内将合同原件</w:t>
            </w:r>
            <w:r>
              <w:rPr>
                <w:rFonts w:hint="eastAsia" w:ascii="Arial" w:hAnsi="Arial" w:cs="Arial"/>
                <w:color w:val="auto"/>
                <w:szCs w:val="21"/>
                <w:highlight w:val="none"/>
              </w:rPr>
              <w:t>一</w:t>
            </w:r>
            <w:r>
              <w:rPr>
                <w:rFonts w:ascii="Arial" w:hAnsi="Arial" w:cs="Arial"/>
                <w:color w:val="auto"/>
                <w:szCs w:val="21"/>
                <w:highlight w:val="none"/>
              </w:rPr>
              <w:t>份交采购代理机构。采购代理机构将政府采购合同在省级以上人民政府财政部门指定媒体上公告。</w:t>
            </w:r>
          </w:p>
        </w:tc>
      </w:tr>
      <w:tr w14:paraId="4A2E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4" w:type="dxa"/>
            <w:vAlign w:val="center"/>
          </w:tcPr>
          <w:p w14:paraId="293E221A">
            <w:pPr>
              <w:spacing w:after="0" w:line="420" w:lineRule="exact"/>
              <w:jc w:val="center"/>
              <w:rPr>
                <w:rFonts w:ascii="Arial" w:hAnsi="Arial" w:cs="Arial"/>
                <w:color w:val="auto"/>
                <w:szCs w:val="21"/>
                <w:highlight w:val="none"/>
              </w:rPr>
            </w:pPr>
            <w:r>
              <w:rPr>
                <w:rFonts w:ascii="Arial" w:hAnsi="Arial" w:cs="Arial"/>
                <w:color w:val="auto"/>
                <w:szCs w:val="21"/>
                <w:highlight w:val="none"/>
              </w:rPr>
              <w:t>19</w:t>
            </w:r>
          </w:p>
        </w:tc>
        <w:tc>
          <w:tcPr>
            <w:tcW w:w="853" w:type="dxa"/>
            <w:vAlign w:val="center"/>
          </w:tcPr>
          <w:p w14:paraId="4C70DD2A">
            <w:pPr>
              <w:spacing w:after="0" w:line="420" w:lineRule="exact"/>
              <w:jc w:val="center"/>
              <w:rPr>
                <w:rFonts w:ascii="Arial" w:hAnsi="Arial" w:cs="Arial"/>
                <w:color w:val="auto"/>
                <w:szCs w:val="21"/>
                <w:highlight w:val="none"/>
              </w:rPr>
            </w:pPr>
            <w:r>
              <w:rPr>
                <w:rFonts w:ascii="Arial" w:hAnsi="Arial" w:cs="Arial"/>
                <w:color w:val="auto"/>
                <w:szCs w:val="21"/>
                <w:highlight w:val="none"/>
              </w:rPr>
              <w:t>36</w:t>
            </w:r>
          </w:p>
        </w:tc>
        <w:tc>
          <w:tcPr>
            <w:tcW w:w="1763" w:type="dxa"/>
            <w:vAlign w:val="center"/>
          </w:tcPr>
          <w:p w14:paraId="5D1DB32E">
            <w:pPr>
              <w:spacing w:after="0" w:line="420" w:lineRule="exact"/>
              <w:jc w:val="center"/>
              <w:rPr>
                <w:rFonts w:ascii="Arial" w:hAnsi="Arial" w:cs="Arial"/>
                <w:color w:val="auto"/>
                <w:szCs w:val="21"/>
                <w:highlight w:val="none"/>
              </w:rPr>
            </w:pPr>
            <w:r>
              <w:rPr>
                <w:rFonts w:ascii="Arial" w:hAnsi="Arial" w:cs="Arial"/>
                <w:color w:val="auto"/>
                <w:szCs w:val="21"/>
                <w:highlight w:val="none"/>
              </w:rPr>
              <w:t>招标代理服务费</w:t>
            </w:r>
          </w:p>
        </w:tc>
        <w:tc>
          <w:tcPr>
            <w:tcW w:w="6609" w:type="dxa"/>
            <w:vAlign w:val="center"/>
          </w:tcPr>
          <w:p w14:paraId="2CDF183F">
            <w:pPr>
              <w:spacing w:after="0" w:line="288" w:lineRule="auto"/>
              <w:rPr>
                <w:rFonts w:ascii="Arial" w:hAnsi="Arial" w:cs="Arial"/>
                <w:color w:val="auto"/>
                <w:highlight w:val="none"/>
              </w:rPr>
            </w:pPr>
            <w:r>
              <w:rPr>
                <w:rFonts w:ascii="Arial" w:hAnsi="Arial" w:cs="Arial"/>
                <w:color w:val="auto"/>
                <w:highlight w:val="none"/>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w:t>
            </w:r>
            <w:r>
              <w:rPr>
                <w:rFonts w:hint="eastAsia" w:ascii="Arial" w:hAnsi="Arial" w:cs="Arial"/>
                <w:color w:val="auto"/>
                <w:highlight w:val="none"/>
              </w:rPr>
              <w:t>的6</w:t>
            </w:r>
            <w:r>
              <w:rPr>
                <w:rFonts w:ascii="Arial" w:hAnsi="Arial" w:cs="Arial"/>
                <w:color w:val="auto"/>
                <w:highlight w:val="none"/>
              </w:rPr>
              <w:t>0%收取，由</w:t>
            </w:r>
            <w:r>
              <w:rPr>
                <w:rFonts w:hint="eastAsia" w:ascii="Arial" w:hAnsi="Arial" w:cs="Arial"/>
                <w:color w:val="auto"/>
                <w:highlight w:val="none"/>
              </w:rPr>
              <w:t>中标供应商</w:t>
            </w:r>
            <w:r>
              <w:rPr>
                <w:rFonts w:ascii="Arial" w:hAnsi="Arial" w:cs="Arial"/>
                <w:color w:val="auto"/>
                <w:highlight w:val="none"/>
              </w:rPr>
              <w:t>在领取中标通知书前，向采购代理机构一次性支付。</w:t>
            </w:r>
          </w:p>
          <w:p w14:paraId="7F8E972A">
            <w:pPr>
              <w:spacing w:after="0" w:line="288" w:lineRule="auto"/>
              <w:rPr>
                <w:rFonts w:ascii="Arial" w:hAnsi="Arial" w:cs="Arial"/>
                <w:color w:val="auto"/>
                <w:highlight w:val="none"/>
              </w:rPr>
            </w:pPr>
            <w:r>
              <w:rPr>
                <w:rFonts w:ascii="Arial" w:hAnsi="Arial" w:cs="Arial"/>
                <w:color w:val="auto"/>
                <w:highlight w:val="none"/>
              </w:rPr>
              <w:t>计算范例如下（本范例仅作计算示范，不等同于本项目代理服务费实际收取金额）：</w:t>
            </w:r>
          </w:p>
          <w:p w14:paraId="5FDE3B91">
            <w:pPr>
              <w:spacing w:after="0" w:line="288" w:lineRule="auto"/>
              <w:rPr>
                <w:rFonts w:ascii="Arial" w:hAnsi="Arial" w:cs="Arial"/>
                <w:color w:val="auto"/>
                <w:highlight w:val="none"/>
              </w:rPr>
            </w:pPr>
            <w:r>
              <w:rPr>
                <w:rFonts w:ascii="Arial" w:hAnsi="Arial" w:cs="Arial"/>
                <w:color w:val="auto"/>
                <w:highlight w:val="none"/>
              </w:rPr>
              <w:t>某货物采购项目中标金额为350万元，则以350万元为计费额；</w:t>
            </w:r>
          </w:p>
          <w:p w14:paraId="098CFE5A">
            <w:pPr>
              <w:spacing w:after="0" w:line="288" w:lineRule="auto"/>
              <w:rPr>
                <w:rFonts w:ascii="Arial" w:hAnsi="Arial" w:cs="Arial"/>
                <w:color w:val="auto"/>
                <w:highlight w:val="none"/>
              </w:rPr>
            </w:pPr>
            <w:r>
              <w:rPr>
                <w:rFonts w:ascii="Arial" w:hAnsi="Arial" w:cs="Arial"/>
                <w:color w:val="auto"/>
                <w:highlight w:val="none"/>
              </w:rPr>
              <w:t>招标代理服务费收费基准价格=100 万元×1.5%＋（350-100）万元×1.1%＝1.5万元＋2.75万元＝4.25万元；</w:t>
            </w:r>
          </w:p>
          <w:p w14:paraId="5AF71C64">
            <w:pPr>
              <w:spacing w:after="0" w:line="288" w:lineRule="auto"/>
              <w:rPr>
                <w:rFonts w:ascii="Arial" w:hAnsi="Arial" w:cs="Arial"/>
                <w:color w:val="auto"/>
                <w:highlight w:val="none"/>
              </w:rPr>
            </w:pPr>
            <w:r>
              <w:rPr>
                <w:rFonts w:ascii="Arial" w:hAnsi="Arial" w:cs="Arial"/>
                <w:color w:val="auto"/>
                <w:highlight w:val="none"/>
              </w:rPr>
              <w:t>招标代理服务费收取标准=收费基准价格×60%=4.25万元×</w:t>
            </w:r>
            <w:r>
              <w:rPr>
                <w:rFonts w:hint="eastAsia" w:ascii="Arial" w:hAnsi="Arial" w:cs="Arial"/>
                <w:color w:val="auto"/>
                <w:highlight w:val="none"/>
              </w:rPr>
              <w:t>6</w:t>
            </w:r>
            <w:r>
              <w:rPr>
                <w:rFonts w:ascii="Arial" w:hAnsi="Arial" w:cs="Arial"/>
                <w:color w:val="auto"/>
                <w:highlight w:val="none"/>
              </w:rPr>
              <w:t>0%=</w:t>
            </w:r>
            <w:r>
              <w:rPr>
                <w:rFonts w:hint="eastAsia" w:ascii="Arial" w:hAnsi="Arial" w:cs="Arial"/>
                <w:color w:val="auto"/>
                <w:highlight w:val="none"/>
              </w:rPr>
              <w:t>2.55</w:t>
            </w:r>
            <w:r>
              <w:rPr>
                <w:rFonts w:ascii="Arial" w:hAnsi="Arial" w:cs="Arial"/>
                <w:color w:val="auto"/>
                <w:highlight w:val="none"/>
              </w:rPr>
              <w:t>万元。</w:t>
            </w:r>
          </w:p>
          <w:p w14:paraId="27310A22">
            <w:pPr>
              <w:spacing w:after="0" w:line="288" w:lineRule="auto"/>
              <w:rPr>
                <w:rFonts w:ascii="Arial" w:hAnsi="Arial" w:cs="Arial"/>
                <w:color w:val="auto"/>
                <w:highlight w:val="none"/>
              </w:rPr>
            </w:pPr>
            <w:r>
              <w:rPr>
                <w:rFonts w:ascii="Arial" w:hAnsi="Arial" w:cs="Arial"/>
                <w:color w:val="auto"/>
                <w:highlight w:val="none"/>
              </w:rPr>
              <w:t>具体标准如下：代理服务收费标准（费率）</w:t>
            </w:r>
          </w:p>
          <w:tbl>
            <w:tblPr>
              <w:tblStyle w:val="20"/>
              <w:tblW w:w="6138" w:type="dxa"/>
              <w:jc w:val="center"/>
              <w:tblLayout w:type="fixed"/>
              <w:tblCellMar>
                <w:top w:w="0" w:type="dxa"/>
                <w:left w:w="108" w:type="dxa"/>
                <w:bottom w:w="0" w:type="dxa"/>
                <w:right w:w="108" w:type="dxa"/>
              </w:tblCellMar>
            </w:tblPr>
            <w:tblGrid>
              <w:gridCol w:w="2734"/>
              <w:gridCol w:w="1134"/>
              <w:gridCol w:w="1135"/>
              <w:gridCol w:w="1135"/>
            </w:tblGrid>
            <w:tr w14:paraId="27FB6213">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683C5E9D">
                  <w:pPr>
                    <w:spacing w:after="0" w:line="288" w:lineRule="auto"/>
                    <w:rPr>
                      <w:rFonts w:ascii="Arial" w:hAnsi="Arial" w:cs="Arial"/>
                      <w:color w:val="auto"/>
                      <w:highlight w:val="none"/>
                    </w:rPr>
                  </w:pPr>
                  <w:r>
                    <w:rPr>
                      <w:rFonts w:ascii="Arial" w:hAnsi="Arial" w:cs="Arial"/>
                      <w:color w:val="auto"/>
                      <w:highlight w:val="none"/>
                    </w:rPr>
                    <w:t xml:space="preserve">             服务类型</w:t>
                  </w:r>
                </w:p>
                <w:p w14:paraId="54E076FA">
                  <w:pPr>
                    <w:spacing w:after="0" w:line="288" w:lineRule="auto"/>
                    <w:rPr>
                      <w:rFonts w:ascii="Arial" w:hAnsi="Arial" w:cs="Arial"/>
                      <w:color w:val="auto"/>
                      <w:highlight w:val="none"/>
                    </w:rPr>
                  </w:pPr>
                  <w:r>
                    <w:rPr>
                      <w:rFonts w:ascii="Arial" w:hAnsi="Arial" w:cs="Arial"/>
                      <w:color w:val="auto"/>
                      <w:highlight w:val="none"/>
                    </w:rPr>
                    <w:t>中标金额（万元）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AE887F">
                  <w:pPr>
                    <w:spacing w:after="0" w:line="288" w:lineRule="auto"/>
                    <w:rPr>
                      <w:rFonts w:ascii="Arial" w:hAnsi="Arial" w:cs="Arial"/>
                      <w:color w:val="auto"/>
                      <w:highlight w:val="none"/>
                    </w:rPr>
                  </w:pPr>
                  <w:r>
                    <w:rPr>
                      <w:rFonts w:ascii="Arial" w:hAnsi="Arial" w:cs="Arial"/>
                      <w:color w:val="auto"/>
                      <w:highlight w:val="none"/>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5C423682">
                  <w:pPr>
                    <w:spacing w:after="0" w:line="288" w:lineRule="auto"/>
                    <w:rPr>
                      <w:rFonts w:ascii="Arial" w:hAnsi="Arial" w:cs="Arial"/>
                      <w:color w:val="auto"/>
                      <w:highlight w:val="none"/>
                    </w:rPr>
                  </w:pPr>
                  <w:r>
                    <w:rPr>
                      <w:rFonts w:ascii="Arial" w:hAnsi="Arial" w:cs="Arial"/>
                      <w:color w:val="auto"/>
                      <w:highlight w:val="none"/>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5B8FB75C">
                  <w:pPr>
                    <w:spacing w:after="0" w:line="288" w:lineRule="auto"/>
                    <w:rPr>
                      <w:rFonts w:ascii="Arial" w:hAnsi="Arial" w:cs="Arial"/>
                      <w:color w:val="auto"/>
                      <w:highlight w:val="none"/>
                    </w:rPr>
                  </w:pPr>
                  <w:r>
                    <w:rPr>
                      <w:rFonts w:ascii="Arial" w:hAnsi="Arial" w:cs="Arial"/>
                      <w:color w:val="auto"/>
                      <w:highlight w:val="none"/>
                    </w:rPr>
                    <w:t>工程招标</w:t>
                  </w:r>
                </w:p>
              </w:tc>
            </w:tr>
            <w:tr w14:paraId="378A3A5D">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D61542">
                  <w:pPr>
                    <w:spacing w:after="0" w:line="288" w:lineRule="auto"/>
                    <w:rPr>
                      <w:rFonts w:ascii="Arial" w:hAnsi="Arial" w:cs="Arial"/>
                      <w:color w:val="auto"/>
                      <w:highlight w:val="none"/>
                    </w:rPr>
                  </w:pPr>
                  <w:r>
                    <w:rPr>
                      <w:rFonts w:ascii="Arial" w:hAnsi="Arial" w:cs="Arial"/>
                      <w:color w:val="auto"/>
                      <w:highlight w:val="none"/>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0BA09">
                  <w:pPr>
                    <w:spacing w:after="0" w:line="288" w:lineRule="auto"/>
                    <w:rPr>
                      <w:rFonts w:ascii="Arial" w:hAnsi="Arial" w:cs="Arial"/>
                      <w:color w:val="auto"/>
                      <w:highlight w:val="none"/>
                    </w:rPr>
                  </w:pPr>
                  <w:r>
                    <w:rPr>
                      <w:rFonts w:ascii="Arial" w:hAnsi="Arial"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E717F1">
                  <w:pPr>
                    <w:spacing w:after="0" w:line="288" w:lineRule="auto"/>
                    <w:rPr>
                      <w:rFonts w:ascii="Arial" w:hAnsi="Arial" w:cs="Arial"/>
                      <w:color w:val="auto"/>
                      <w:highlight w:val="none"/>
                    </w:rPr>
                  </w:pPr>
                  <w:r>
                    <w:rPr>
                      <w:rFonts w:ascii="Arial" w:hAnsi="Arial"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A9BE79">
                  <w:pPr>
                    <w:spacing w:after="0" w:line="288" w:lineRule="auto"/>
                    <w:rPr>
                      <w:rFonts w:ascii="Arial" w:hAnsi="Arial" w:cs="Arial"/>
                      <w:color w:val="auto"/>
                      <w:highlight w:val="none"/>
                    </w:rPr>
                  </w:pPr>
                  <w:r>
                    <w:rPr>
                      <w:rFonts w:ascii="Arial" w:hAnsi="Arial" w:cs="Arial"/>
                      <w:color w:val="auto"/>
                      <w:highlight w:val="none"/>
                    </w:rPr>
                    <w:t>1.0％</w:t>
                  </w:r>
                </w:p>
              </w:tc>
            </w:tr>
            <w:tr w14:paraId="3A5BD813">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6D73AE">
                  <w:pPr>
                    <w:spacing w:after="0" w:line="288" w:lineRule="auto"/>
                    <w:rPr>
                      <w:rFonts w:ascii="Arial" w:hAnsi="Arial" w:cs="Arial"/>
                      <w:color w:val="auto"/>
                      <w:highlight w:val="none"/>
                    </w:rPr>
                  </w:pPr>
                  <w:r>
                    <w:rPr>
                      <w:rFonts w:ascii="Arial" w:hAnsi="Arial" w:cs="Arial"/>
                      <w:color w:val="auto"/>
                      <w:highlight w:val="none"/>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FD6AD">
                  <w:pPr>
                    <w:spacing w:after="0" w:line="288" w:lineRule="auto"/>
                    <w:rPr>
                      <w:rFonts w:ascii="Arial" w:hAnsi="Arial" w:cs="Arial"/>
                      <w:color w:val="auto"/>
                      <w:highlight w:val="none"/>
                    </w:rPr>
                  </w:pPr>
                  <w:r>
                    <w:rPr>
                      <w:rFonts w:ascii="Arial" w:hAnsi="Arial" w:cs="Arial"/>
                      <w:color w:val="auto"/>
                      <w:highlight w:val="none"/>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A8C65">
                  <w:pPr>
                    <w:spacing w:after="0" w:line="288" w:lineRule="auto"/>
                    <w:rPr>
                      <w:rFonts w:ascii="Arial" w:hAnsi="Arial" w:cs="Arial"/>
                      <w:color w:val="auto"/>
                      <w:highlight w:val="none"/>
                    </w:rPr>
                  </w:pPr>
                  <w:r>
                    <w:rPr>
                      <w:rFonts w:ascii="Arial" w:hAnsi="Arial"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834D0A">
                  <w:pPr>
                    <w:spacing w:after="0" w:line="288" w:lineRule="auto"/>
                    <w:rPr>
                      <w:rFonts w:ascii="Arial" w:hAnsi="Arial" w:cs="Arial"/>
                      <w:color w:val="auto"/>
                      <w:highlight w:val="none"/>
                    </w:rPr>
                  </w:pPr>
                  <w:r>
                    <w:rPr>
                      <w:rFonts w:ascii="Arial" w:hAnsi="Arial" w:cs="Arial"/>
                      <w:color w:val="auto"/>
                      <w:highlight w:val="none"/>
                    </w:rPr>
                    <w:t>0.7％</w:t>
                  </w:r>
                </w:p>
              </w:tc>
            </w:tr>
            <w:tr w14:paraId="1A072C82">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5EF465">
                  <w:pPr>
                    <w:spacing w:after="0" w:line="288" w:lineRule="auto"/>
                    <w:rPr>
                      <w:rFonts w:ascii="Arial" w:hAnsi="Arial" w:cs="Arial"/>
                      <w:color w:val="auto"/>
                      <w:highlight w:val="none"/>
                    </w:rPr>
                  </w:pPr>
                  <w:r>
                    <w:rPr>
                      <w:rFonts w:ascii="Arial" w:hAnsi="Arial" w:cs="Arial"/>
                      <w:color w:val="auto"/>
                      <w:highlight w:val="none"/>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214F8">
                  <w:pPr>
                    <w:spacing w:after="0" w:line="288" w:lineRule="auto"/>
                    <w:rPr>
                      <w:rFonts w:ascii="Arial" w:hAnsi="Arial" w:cs="Arial"/>
                      <w:color w:val="auto"/>
                      <w:highlight w:val="none"/>
                    </w:rPr>
                  </w:pPr>
                  <w:r>
                    <w:rPr>
                      <w:rFonts w:ascii="Arial" w:hAnsi="Arial"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366F1B">
                  <w:pPr>
                    <w:spacing w:after="0" w:line="288" w:lineRule="auto"/>
                    <w:rPr>
                      <w:rFonts w:ascii="Arial" w:hAnsi="Arial" w:cs="Arial"/>
                      <w:color w:val="auto"/>
                      <w:highlight w:val="none"/>
                    </w:rPr>
                  </w:pPr>
                  <w:r>
                    <w:rPr>
                      <w:rFonts w:ascii="Arial" w:hAnsi="Arial" w:cs="Arial"/>
                      <w:color w:val="auto"/>
                      <w:highlight w:val="none"/>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57EAE">
                  <w:pPr>
                    <w:spacing w:after="0" w:line="288" w:lineRule="auto"/>
                    <w:rPr>
                      <w:rFonts w:ascii="Arial" w:hAnsi="Arial" w:cs="Arial"/>
                      <w:color w:val="auto"/>
                      <w:highlight w:val="none"/>
                    </w:rPr>
                  </w:pPr>
                  <w:r>
                    <w:rPr>
                      <w:rFonts w:ascii="Arial" w:hAnsi="Arial" w:cs="Arial"/>
                      <w:color w:val="auto"/>
                      <w:highlight w:val="none"/>
                    </w:rPr>
                    <w:t>0.55％</w:t>
                  </w:r>
                </w:p>
              </w:tc>
            </w:tr>
            <w:tr w14:paraId="6CD7DC49">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F658F7">
                  <w:pPr>
                    <w:spacing w:after="0" w:line="288" w:lineRule="auto"/>
                    <w:rPr>
                      <w:rFonts w:ascii="Arial" w:hAnsi="Arial" w:cs="Arial"/>
                      <w:color w:val="auto"/>
                      <w:highlight w:val="none"/>
                    </w:rPr>
                  </w:pPr>
                  <w:r>
                    <w:rPr>
                      <w:rFonts w:ascii="Arial" w:hAnsi="Arial" w:cs="Arial"/>
                      <w:color w:val="auto"/>
                      <w:highlight w:val="none"/>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DF5ED4">
                  <w:pPr>
                    <w:spacing w:after="0" w:line="288" w:lineRule="auto"/>
                    <w:rPr>
                      <w:rFonts w:ascii="Arial" w:hAnsi="Arial" w:cs="Arial"/>
                      <w:color w:val="auto"/>
                      <w:highlight w:val="none"/>
                    </w:rPr>
                  </w:pPr>
                  <w:r>
                    <w:rPr>
                      <w:rFonts w:ascii="Arial" w:hAnsi="Arial" w:cs="Arial"/>
                      <w:color w:val="auto"/>
                      <w:highlight w:val="none"/>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A7F67">
                  <w:pPr>
                    <w:spacing w:after="0" w:line="288" w:lineRule="auto"/>
                    <w:rPr>
                      <w:rFonts w:ascii="Arial" w:hAnsi="Arial" w:cs="Arial"/>
                      <w:color w:val="auto"/>
                      <w:highlight w:val="none"/>
                    </w:rPr>
                  </w:pPr>
                  <w:r>
                    <w:rPr>
                      <w:rFonts w:ascii="Arial" w:hAnsi="Arial" w:cs="Arial"/>
                      <w:color w:val="auto"/>
                      <w:highlight w:val="none"/>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6F43BA">
                  <w:pPr>
                    <w:spacing w:after="0" w:line="288" w:lineRule="auto"/>
                    <w:rPr>
                      <w:rFonts w:ascii="Arial" w:hAnsi="Arial" w:cs="Arial"/>
                      <w:color w:val="auto"/>
                      <w:highlight w:val="none"/>
                    </w:rPr>
                  </w:pPr>
                  <w:r>
                    <w:rPr>
                      <w:rFonts w:ascii="Arial" w:hAnsi="Arial" w:cs="Arial"/>
                      <w:color w:val="auto"/>
                      <w:highlight w:val="none"/>
                    </w:rPr>
                    <w:t>0.35％</w:t>
                  </w:r>
                </w:p>
              </w:tc>
            </w:tr>
          </w:tbl>
          <w:p w14:paraId="2A221A0F">
            <w:pPr>
              <w:spacing w:after="0" w:line="360" w:lineRule="auto"/>
              <w:rPr>
                <w:rFonts w:ascii="Arial" w:hAnsi="Arial" w:cs="Arial"/>
                <w:color w:val="auto"/>
                <w:kern w:val="0"/>
                <w:szCs w:val="21"/>
                <w:highlight w:val="none"/>
              </w:rPr>
            </w:pPr>
          </w:p>
        </w:tc>
      </w:tr>
      <w:tr w14:paraId="4799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84" w:type="dxa"/>
            <w:vAlign w:val="center"/>
          </w:tcPr>
          <w:p w14:paraId="24B9A4FC">
            <w:pPr>
              <w:spacing w:after="0" w:line="420" w:lineRule="exact"/>
              <w:jc w:val="center"/>
              <w:rPr>
                <w:rFonts w:ascii="Arial" w:hAnsi="Arial" w:cs="Arial"/>
                <w:color w:val="auto"/>
                <w:szCs w:val="21"/>
                <w:highlight w:val="none"/>
              </w:rPr>
            </w:pPr>
            <w:r>
              <w:rPr>
                <w:rFonts w:ascii="Arial" w:hAnsi="Arial" w:cs="Arial"/>
                <w:color w:val="auto"/>
                <w:szCs w:val="21"/>
                <w:highlight w:val="none"/>
              </w:rPr>
              <w:t>20</w:t>
            </w:r>
          </w:p>
        </w:tc>
        <w:tc>
          <w:tcPr>
            <w:tcW w:w="853" w:type="dxa"/>
            <w:vAlign w:val="center"/>
          </w:tcPr>
          <w:p w14:paraId="5BF33009">
            <w:pPr>
              <w:spacing w:after="0" w:line="420" w:lineRule="exact"/>
              <w:jc w:val="center"/>
              <w:rPr>
                <w:rFonts w:ascii="Arial" w:hAnsi="Arial" w:cs="Arial"/>
                <w:color w:val="auto"/>
                <w:szCs w:val="21"/>
                <w:highlight w:val="none"/>
              </w:rPr>
            </w:pPr>
            <w:r>
              <w:rPr>
                <w:rFonts w:ascii="Arial" w:hAnsi="Arial" w:cs="Arial"/>
                <w:color w:val="auto"/>
                <w:szCs w:val="21"/>
                <w:highlight w:val="none"/>
              </w:rPr>
              <w:t>38</w:t>
            </w:r>
          </w:p>
        </w:tc>
        <w:tc>
          <w:tcPr>
            <w:tcW w:w="1763" w:type="dxa"/>
            <w:vAlign w:val="center"/>
          </w:tcPr>
          <w:p w14:paraId="33FCF2C5">
            <w:pPr>
              <w:spacing w:after="0" w:line="420" w:lineRule="exact"/>
              <w:jc w:val="center"/>
              <w:rPr>
                <w:rFonts w:ascii="Arial" w:hAnsi="Arial" w:cs="Arial"/>
                <w:color w:val="auto"/>
                <w:szCs w:val="21"/>
                <w:highlight w:val="none"/>
              </w:rPr>
            </w:pPr>
            <w:r>
              <w:rPr>
                <w:rFonts w:ascii="Arial" w:hAnsi="Arial" w:cs="Arial"/>
                <w:color w:val="auto"/>
                <w:szCs w:val="21"/>
                <w:highlight w:val="none"/>
              </w:rPr>
              <w:t>解释权</w:t>
            </w:r>
          </w:p>
        </w:tc>
        <w:tc>
          <w:tcPr>
            <w:tcW w:w="6609" w:type="dxa"/>
            <w:vAlign w:val="center"/>
          </w:tcPr>
          <w:p w14:paraId="01590164">
            <w:pPr>
              <w:spacing w:after="0" w:line="420" w:lineRule="exact"/>
              <w:rPr>
                <w:rFonts w:ascii="Arial" w:hAnsi="Arial" w:cs="Arial"/>
                <w:color w:val="auto"/>
                <w:szCs w:val="21"/>
                <w:highlight w:val="none"/>
              </w:rPr>
            </w:pPr>
            <w:r>
              <w:rPr>
                <w:rFonts w:ascii="Arial" w:hAnsi="Arial" w:cs="Arial"/>
                <w:color w:val="auto"/>
                <w:szCs w:val="21"/>
                <w:highlight w:val="none"/>
              </w:rPr>
              <w:t>本招标文件是根据《中华人民共和国政府采购法》、《中华人民共和国政府采购法实施条例》及</w:t>
            </w:r>
            <w:r>
              <w:rPr>
                <w:rStyle w:val="23"/>
                <w:rFonts w:ascii="Arial" w:hAnsi="Arial" w:cs="Arial"/>
                <w:b w:val="0"/>
                <w:color w:val="auto"/>
                <w:szCs w:val="21"/>
                <w:highlight w:val="none"/>
              </w:rPr>
              <w:t>财政部令第87号</w:t>
            </w:r>
            <w:r>
              <w:rPr>
                <w:rFonts w:ascii="Arial" w:hAnsi="Arial" w:cs="Arial"/>
                <w:color w:val="auto"/>
                <w:szCs w:val="21"/>
                <w:highlight w:val="none"/>
              </w:rPr>
              <w:t>《政府采购货物和服务招标投标管理办法》等相关规定编制，本招标文件的解释权属于采购代理机构。</w:t>
            </w:r>
          </w:p>
        </w:tc>
      </w:tr>
    </w:tbl>
    <w:p w14:paraId="0F1B5A1B">
      <w:pPr>
        <w:spacing w:line="400" w:lineRule="exact"/>
        <w:ind w:firstLine="551" w:firstLineChars="196"/>
        <w:jc w:val="center"/>
        <w:rPr>
          <w:rFonts w:ascii="Arial" w:hAnsi="Arial" w:cs="Arial"/>
          <w:b/>
          <w:color w:val="auto"/>
          <w:sz w:val="28"/>
          <w:szCs w:val="28"/>
          <w:highlight w:val="none"/>
        </w:rPr>
      </w:pPr>
      <w:r>
        <w:rPr>
          <w:rFonts w:ascii="Arial" w:hAnsi="Arial" w:cs="Arial"/>
          <w:b/>
          <w:color w:val="auto"/>
          <w:sz w:val="28"/>
          <w:szCs w:val="28"/>
          <w:highlight w:val="none"/>
        </w:rPr>
        <w:br w:type="page"/>
      </w:r>
    </w:p>
    <w:p w14:paraId="7806458E">
      <w:pPr>
        <w:spacing w:line="420" w:lineRule="exact"/>
        <w:ind w:firstLine="551" w:firstLineChars="196"/>
        <w:jc w:val="center"/>
        <w:rPr>
          <w:rFonts w:ascii="Arial" w:hAnsi="Arial" w:cs="Arial"/>
          <w:b/>
          <w:color w:val="auto"/>
          <w:sz w:val="28"/>
          <w:szCs w:val="28"/>
          <w:highlight w:val="none"/>
        </w:rPr>
      </w:pPr>
      <w:r>
        <w:rPr>
          <w:rFonts w:ascii="Arial" w:hAnsi="Arial" w:cs="Arial"/>
          <w:b/>
          <w:color w:val="auto"/>
          <w:sz w:val="28"/>
          <w:szCs w:val="28"/>
          <w:highlight w:val="none"/>
        </w:rPr>
        <w:t>一、总则</w:t>
      </w:r>
    </w:p>
    <w:p w14:paraId="30F76E59">
      <w:pPr>
        <w:spacing w:after="0" w:line="420" w:lineRule="exact"/>
        <w:ind w:firstLine="413" w:firstLineChars="196"/>
        <w:rPr>
          <w:rFonts w:ascii="Arial" w:hAnsi="Arial" w:cs="Arial"/>
          <w:b/>
          <w:color w:val="auto"/>
          <w:szCs w:val="21"/>
          <w:highlight w:val="none"/>
        </w:rPr>
      </w:pPr>
      <w:r>
        <w:rPr>
          <w:rFonts w:ascii="Arial" w:hAnsi="Arial" w:cs="Arial"/>
          <w:b/>
          <w:color w:val="auto"/>
          <w:szCs w:val="21"/>
          <w:highlight w:val="none"/>
        </w:rPr>
        <w:t>1. 项目名称及项目编号</w:t>
      </w:r>
    </w:p>
    <w:p w14:paraId="521D4B7D">
      <w:pPr>
        <w:spacing w:after="0" w:line="420" w:lineRule="exact"/>
        <w:ind w:firstLine="720" w:firstLineChars="343"/>
        <w:rPr>
          <w:rFonts w:ascii="Arial" w:hAnsi="Arial" w:cs="Arial"/>
          <w:color w:val="auto"/>
          <w:szCs w:val="21"/>
          <w:highlight w:val="none"/>
        </w:rPr>
      </w:pPr>
      <w:r>
        <w:rPr>
          <w:rFonts w:ascii="Arial" w:hAnsi="Arial" w:cs="Arial"/>
          <w:color w:val="auto"/>
          <w:szCs w:val="21"/>
          <w:highlight w:val="none"/>
        </w:rPr>
        <w:t>项目名称：</w:t>
      </w:r>
      <w:r>
        <w:rPr>
          <w:rFonts w:hint="eastAsia" w:ascii="Arial" w:hAnsi="Arial" w:cs="Arial"/>
          <w:color w:val="auto"/>
          <w:szCs w:val="21"/>
          <w:highlight w:val="none"/>
        </w:rPr>
        <w:t>数智化口腔医学仿真模实训室建设项目</w:t>
      </w:r>
    </w:p>
    <w:p w14:paraId="3B0534D4">
      <w:pPr>
        <w:spacing w:after="0" w:line="420" w:lineRule="exact"/>
        <w:ind w:firstLine="720" w:firstLineChars="343"/>
        <w:rPr>
          <w:rFonts w:hint="eastAsia" w:ascii="Arial" w:hAnsi="Arial" w:eastAsia="宋体" w:cs="Arial"/>
          <w:b/>
          <w:color w:val="auto"/>
          <w:szCs w:val="21"/>
          <w:highlight w:val="none"/>
          <w:lang w:eastAsia="zh-CN"/>
        </w:rPr>
      </w:pPr>
      <w:r>
        <w:rPr>
          <w:rFonts w:ascii="Arial" w:hAnsi="Arial" w:cs="Arial"/>
          <w:color w:val="auto"/>
          <w:szCs w:val="21"/>
          <w:highlight w:val="none"/>
        </w:rPr>
        <w:t>项目编号：</w:t>
      </w:r>
      <w:r>
        <w:rPr>
          <w:rFonts w:hint="eastAsia" w:ascii="Arial" w:hAnsi="Arial" w:cs="Arial"/>
          <w:color w:val="auto"/>
          <w:kern w:val="0"/>
          <w:szCs w:val="21"/>
          <w:highlight w:val="none"/>
          <w:lang w:eastAsia="zh-CN"/>
        </w:rPr>
        <w:t>GXZC2025-G1-002023-JDZB</w:t>
      </w:r>
    </w:p>
    <w:p w14:paraId="12D37489">
      <w:pPr>
        <w:spacing w:after="0" w:line="420" w:lineRule="exact"/>
        <w:ind w:firstLine="413" w:firstLineChars="196"/>
        <w:rPr>
          <w:rFonts w:ascii="Arial" w:hAnsi="Arial" w:cs="Arial"/>
          <w:b/>
          <w:color w:val="auto"/>
          <w:szCs w:val="21"/>
          <w:highlight w:val="none"/>
        </w:rPr>
      </w:pPr>
      <w:r>
        <w:rPr>
          <w:rFonts w:ascii="Arial" w:hAnsi="Arial" w:cs="Arial"/>
          <w:b/>
          <w:color w:val="auto"/>
          <w:szCs w:val="21"/>
          <w:highlight w:val="none"/>
        </w:rPr>
        <w:t>2. 适应范围</w:t>
      </w:r>
    </w:p>
    <w:p w14:paraId="6B556B48">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本招标文件适用本招标采购项目的招标、投标、评标、合同履约、验收、付款等行为（法律、法规另有规定的，从其规定）。</w:t>
      </w:r>
    </w:p>
    <w:p w14:paraId="218D69C9">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3. 定义</w:t>
      </w:r>
    </w:p>
    <w:p w14:paraId="27AA0AA6">
      <w:pPr>
        <w:spacing w:after="0" w:line="420" w:lineRule="exact"/>
        <w:ind w:firstLine="435"/>
        <w:rPr>
          <w:rFonts w:ascii="Arial" w:hAnsi="Arial" w:cs="Arial"/>
          <w:color w:val="auto"/>
          <w:szCs w:val="21"/>
          <w:highlight w:val="none"/>
        </w:rPr>
      </w:pPr>
      <w:r>
        <w:rPr>
          <w:rFonts w:ascii="Arial" w:hAnsi="Arial" w:cs="Arial"/>
          <w:color w:val="auto"/>
          <w:szCs w:val="21"/>
          <w:highlight w:val="none"/>
        </w:rPr>
        <w:t>3.1“</w:t>
      </w:r>
      <w:r>
        <w:rPr>
          <w:rFonts w:hint="eastAsia" w:ascii="Arial" w:hAnsi="Arial" w:cs="Arial"/>
          <w:color w:val="auto"/>
          <w:szCs w:val="21"/>
          <w:highlight w:val="none"/>
        </w:rPr>
        <w:t>供应商</w:t>
      </w:r>
      <w:r>
        <w:rPr>
          <w:rFonts w:ascii="Arial" w:hAnsi="Arial" w:cs="Arial"/>
          <w:color w:val="auto"/>
          <w:szCs w:val="21"/>
          <w:highlight w:val="none"/>
        </w:rPr>
        <w:t>”是指响应招标、参加投标竞争的法人、其他组织或者自然人。</w:t>
      </w:r>
    </w:p>
    <w:p w14:paraId="4F832E4E">
      <w:pPr>
        <w:spacing w:after="0" w:line="420" w:lineRule="exact"/>
        <w:ind w:firstLine="435"/>
        <w:rPr>
          <w:rFonts w:ascii="Arial" w:hAnsi="Arial" w:cs="Arial"/>
          <w:color w:val="auto"/>
          <w:szCs w:val="21"/>
          <w:highlight w:val="none"/>
        </w:rPr>
      </w:pPr>
      <w:r>
        <w:rPr>
          <w:rFonts w:ascii="Arial" w:hAnsi="Arial" w:cs="Arial"/>
          <w:color w:val="auto"/>
          <w:szCs w:val="21"/>
          <w:highlight w:val="none"/>
        </w:rPr>
        <w:t>3.2“货物”系指按招标文件规定，</w:t>
      </w:r>
      <w:r>
        <w:rPr>
          <w:rFonts w:hint="eastAsia" w:ascii="Arial" w:hAnsi="Arial" w:cs="Arial"/>
          <w:color w:val="auto"/>
          <w:szCs w:val="21"/>
          <w:highlight w:val="none"/>
        </w:rPr>
        <w:t>供应商</w:t>
      </w:r>
      <w:r>
        <w:rPr>
          <w:rFonts w:ascii="Arial" w:hAnsi="Arial" w:cs="Arial"/>
          <w:color w:val="auto"/>
          <w:szCs w:val="21"/>
          <w:highlight w:val="none"/>
        </w:rPr>
        <w:t>须向采购人提供的一切设备、保险、税金、备品备件、工具、手册及其它有关技术资料和材料。</w:t>
      </w:r>
    </w:p>
    <w:p w14:paraId="7628B881">
      <w:pPr>
        <w:spacing w:after="0" w:line="420" w:lineRule="exact"/>
        <w:ind w:firstLine="435"/>
        <w:rPr>
          <w:rFonts w:ascii="Arial" w:hAnsi="Arial" w:cs="Arial"/>
          <w:color w:val="auto"/>
          <w:szCs w:val="21"/>
          <w:highlight w:val="none"/>
        </w:rPr>
      </w:pPr>
      <w:r>
        <w:rPr>
          <w:rFonts w:ascii="Arial" w:hAnsi="Arial" w:cs="Arial"/>
          <w:color w:val="auto"/>
          <w:szCs w:val="21"/>
          <w:highlight w:val="none"/>
        </w:rPr>
        <w:t>3.3“服务”系指按招标文件规定，</w:t>
      </w:r>
      <w:r>
        <w:rPr>
          <w:rFonts w:hint="eastAsia" w:ascii="Arial" w:hAnsi="Arial" w:cs="Arial"/>
          <w:color w:val="auto"/>
          <w:szCs w:val="21"/>
          <w:highlight w:val="none"/>
        </w:rPr>
        <w:t>供应商</w:t>
      </w:r>
      <w:r>
        <w:rPr>
          <w:rFonts w:ascii="Arial" w:hAnsi="Arial" w:cs="Arial"/>
          <w:color w:val="auto"/>
          <w:szCs w:val="21"/>
          <w:highlight w:val="none"/>
        </w:rPr>
        <w:t>须承担的安装、调试、技术协助、校准、培训、技术指导以及其他类似的义务。</w:t>
      </w:r>
    </w:p>
    <w:p w14:paraId="06ACD8F9">
      <w:pPr>
        <w:spacing w:after="0" w:line="420" w:lineRule="exact"/>
        <w:ind w:firstLine="435"/>
        <w:rPr>
          <w:rFonts w:ascii="Arial" w:hAnsi="Arial" w:cs="Arial"/>
          <w:color w:val="auto"/>
          <w:szCs w:val="21"/>
          <w:highlight w:val="none"/>
        </w:rPr>
      </w:pPr>
      <w:r>
        <w:rPr>
          <w:rFonts w:ascii="Arial" w:hAnsi="Arial" w:cs="Arial"/>
          <w:color w:val="auto"/>
          <w:szCs w:val="21"/>
          <w:highlight w:val="none"/>
        </w:rPr>
        <w:t>3.4“项目”系指</w:t>
      </w:r>
      <w:r>
        <w:rPr>
          <w:rFonts w:hint="eastAsia" w:ascii="Arial" w:hAnsi="Arial" w:cs="Arial"/>
          <w:color w:val="auto"/>
          <w:szCs w:val="21"/>
          <w:highlight w:val="none"/>
        </w:rPr>
        <w:t>供应商</w:t>
      </w:r>
      <w:r>
        <w:rPr>
          <w:rFonts w:ascii="Arial" w:hAnsi="Arial" w:cs="Arial"/>
          <w:color w:val="auto"/>
          <w:szCs w:val="21"/>
          <w:highlight w:val="none"/>
        </w:rPr>
        <w:t>按招标文件规定向采购人提供的货物和服务。</w:t>
      </w:r>
    </w:p>
    <w:p w14:paraId="468231E9">
      <w:pPr>
        <w:spacing w:after="0" w:line="420" w:lineRule="exact"/>
        <w:ind w:firstLine="435"/>
        <w:rPr>
          <w:rFonts w:ascii="Arial" w:hAnsi="Arial" w:cs="Arial"/>
          <w:color w:val="auto"/>
          <w:szCs w:val="21"/>
          <w:highlight w:val="none"/>
        </w:rPr>
      </w:pPr>
      <w:r>
        <w:rPr>
          <w:rFonts w:ascii="Arial" w:hAnsi="Arial" w:cs="Arial"/>
          <w:color w:val="auto"/>
          <w:szCs w:val="21"/>
          <w:highlight w:val="none"/>
        </w:rPr>
        <w:t>3.5“书面形式”包括信函、传真、电报。</w:t>
      </w:r>
    </w:p>
    <w:p w14:paraId="30DE673C">
      <w:pPr>
        <w:spacing w:after="0" w:line="420" w:lineRule="exact"/>
        <w:ind w:firstLine="435"/>
        <w:rPr>
          <w:rFonts w:ascii="Arial" w:hAnsi="Arial" w:cs="Arial"/>
          <w:b/>
          <w:color w:val="auto"/>
          <w:sz w:val="22"/>
          <w:szCs w:val="22"/>
          <w:highlight w:val="none"/>
        </w:rPr>
      </w:pPr>
      <w:r>
        <w:rPr>
          <w:rFonts w:ascii="Arial" w:hAnsi="Arial" w:cs="Arial"/>
          <w:b/>
          <w:color w:val="auto"/>
          <w:sz w:val="22"/>
          <w:szCs w:val="22"/>
          <w:highlight w:val="none"/>
        </w:rPr>
        <w:t>3.6实质性要求：标注</w:t>
      </w:r>
      <w:r>
        <w:rPr>
          <w:rFonts w:hint="eastAsia" w:ascii="宋体" w:hAnsi="宋体"/>
          <w:bCs/>
          <w:color w:val="auto"/>
          <w:sz w:val="22"/>
          <w:szCs w:val="22"/>
          <w:highlight w:val="none"/>
        </w:rPr>
        <w:t>▲</w:t>
      </w:r>
      <w:r>
        <w:rPr>
          <w:rFonts w:ascii="Arial" w:hAnsi="Arial" w:cs="Arial"/>
          <w:b/>
          <w:color w:val="auto"/>
          <w:sz w:val="22"/>
          <w:szCs w:val="22"/>
          <w:highlight w:val="none"/>
        </w:rPr>
        <w:t>号项的要求为实质性要求，如有负偏离将导致投标被否决。</w:t>
      </w:r>
    </w:p>
    <w:p w14:paraId="0654CEF4">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4. 招标方式、评分办法</w:t>
      </w:r>
    </w:p>
    <w:p w14:paraId="147DB2C2">
      <w:pPr>
        <w:spacing w:after="0" w:line="420" w:lineRule="exact"/>
        <w:ind w:firstLine="749" w:firstLineChars="357"/>
        <w:rPr>
          <w:rFonts w:ascii="Arial" w:hAnsi="Arial" w:cs="Arial"/>
          <w:color w:val="auto"/>
          <w:szCs w:val="21"/>
          <w:highlight w:val="none"/>
        </w:rPr>
      </w:pPr>
      <w:r>
        <w:rPr>
          <w:rFonts w:ascii="Arial" w:hAnsi="Arial" w:cs="Arial"/>
          <w:color w:val="auto"/>
          <w:szCs w:val="21"/>
          <w:highlight w:val="none"/>
        </w:rPr>
        <w:t>公开招标、综合评分法</w:t>
      </w:r>
    </w:p>
    <w:p w14:paraId="2C12DA6B">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 xml:space="preserve">5. </w:t>
      </w:r>
      <w:r>
        <w:rPr>
          <w:rFonts w:hint="eastAsia" w:ascii="Arial" w:hAnsi="Arial" w:cs="Arial"/>
          <w:b/>
          <w:color w:val="auto"/>
          <w:szCs w:val="21"/>
          <w:highlight w:val="none"/>
        </w:rPr>
        <w:t>供应商</w:t>
      </w:r>
      <w:r>
        <w:rPr>
          <w:rFonts w:ascii="Arial" w:hAnsi="Arial" w:cs="Arial"/>
          <w:b/>
          <w:color w:val="auto"/>
          <w:szCs w:val="21"/>
          <w:highlight w:val="none"/>
        </w:rPr>
        <w:t>资格</w:t>
      </w:r>
    </w:p>
    <w:p w14:paraId="43A128BF">
      <w:pPr>
        <w:spacing w:after="0" w:line="420" w:lineRule="exact"/>
        <w:ind w:firstLine="435"/>
        <w:rPr>
          <w:rFonts w:ascii="Arial" w:hAnsi="Arial" w:cs="Arial"/>
          <w:color w:val="auto"/>
          <w:szCs w:val="21"/>
          <w:highlight w:val="none"/>
        </w:rPr>
      </w:pPr>
      <w:r>
        <w:rPr>
          <w:rFonts w:ascii="Arial" w:hAnsi="Arial" w:cs="Arial"/>
          <w:color w:val="auto"/>
          <w:szCs w:val="21"/>
          <w:highlight w:val="none"/>
        </w:rPr>
        <w:t>5.1、满足《中华人民共和国政府采购法》第二十二条规定；</w:t>
      </w:r>
    </w:p>
    <w:p w14:paraId="0D1CB381">
      <w:pPr>
        <w:spacing w:after="0" w:line="420" w:lineRule="exact"/>
        <w:ind w:firstLine="435"/>
        <w:rPr>
          <w:rFonts w:ascii="Arial" w:hAnsi="Arial" w:cs="Arial"/>
          <w:color w:val="auto"/>
          <w:szCs w:val="21"/>
          <w:highlight w:val="none"/>
        </w:rPr>
      </w:pPr>
      <w:r>
        <w:rPr>
          <w:rFonts w:ascii="Arial" w:hAnsi="Arial" w:cs="Arial"/>
          <w:color w:val="auto"/>
          <w:szCs w:val="21"/>
          <w:highlight w:val="none"/>
        </w:rPr>
        <w:t>5.2、落实政府采购政策需满足的资格要求：</w:t>
      </w:r>
      <w:r>
        <w:rPr>
          <w:rFonts w:ascii="Arial" w:hAnsi="Arial" w:cs="Arial"/>
          <w:b/>
          <w:bCs/>
          <w:color w:val="auto"/>
          <w:szCs w:val="21"/>
          <w:highlight w:val="none"/>
        </w:rPr>
        <w:t>本项目非专门面向中小微企业采购。</w:t>
      </w:r>
    </w:p>
    <w:p w14:paraId="13CFCC46">
      <w:pPr>
        <w:spacing w:after="0" w:line="420" w:lineRule="exact"/>
        <w:ind w:firstLine="435"/>
        <w:rPr>
          <w:rFonts w:ascii="Arial" w:hAnsi="Arial" w:cs="Arial"/>
          <w:color w:val="auto"/>
          <w:szCs w:val="21"/>
          <w:highlight w:val="none"/>
        </w:rPr>
      </w:pPr>
      <w:r>
        <w:rPr>
          <w:rFonts w:ascii="Arial" w:hAnsi="Arial" w:cs="Arial"/>
          <w:color w:val="auto"/>
          <w:szCs w:val="21"/>
          <w:highlight w:val="none"/>
        </w:rPr>
        <w:t>5.3、特定资格条件：（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color w:val="auto"/>
          <w:szCs w:val="21"/>
          <w:highlight w:val="none"/>
        </w:rPr>
        <w:t>（7）本项目不接受联合体投标。</w:t>
      </w:r>
    </w:p>
    <w:p w14:paraId="7282F6AD">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6. 投标费用</w:t>
      </w:r>
    </w:p>
    <w:p w14:paraId="7ACFA395">
      <w:pPr>
        <w:spacing w:after="0" w:line="420" w:lineRule="exact"/>
        <w:ind w:firstLine="435"/>
        <w:rPr>
          <w:rFonts w:ascii="Arial" w:hAnsi="Arial" w:cs="Arial"/>
          <w:b/>
          <w:color w:val="auto"/>
          <w:szCs w:val="21"/>
          <w:highlight w:val="none"/>
        </w:rPr>
      </w:pPr>
      <w:r>
        <w:rPr>
          <w:rFonts w:ascii="Arial" w:hAnsi="Arial" w:cs="Arial"/>
          <w:color w:val="auto"/>
          <w:szCs w:val="21"/>
          <w:highlight w:val="none"/>
        </w:rPr>
        <w:t>不论投标结果如何，</w:t>
      </w:r>
      <w:r>
        <w:rPr>
          <w:rFonts w:hint="eastAsia" w:ascii="Arial" w:hAnsi="Arial" w:cs="Arial"/>
          <w:color w:val="auto"/>
          <w:szCs w:val="21"/>
          <w:highlight w:val="none"/>
        </w:rPr>
        <w:t>供应商</w:t>
      </w:r>
      <w:r>
        <w:rPr>
          <w:rFonts w:ascii="Arial" w:hAnsi="Arial" w:cs="Arial"/>
          <w:color w:val="auto"/>
          <w:szCs w:val="21"/>
          <w:highlight w:val="none"/>
        </w:rPr>
        <w:t>均应自行承担所有与投标有关的全部费用。</w:t>
      </w:r>
    </w:p>
    <w:p w14:paraId="1946E3BB">
      <w:pPr>
        <w:numPr>
          <w:ilvl w:val="0"/>
          <w:numId w:val="1"/>
        </w:numPr>
        <w:snapToGrid w:val="0"/>
        <w:spacing w:after="0" w:line="420" w:lineRule="exact"/>
        <w:ind w:firstLine="422" w:firstLineChars="200"/>
        <w:jc w:val="left"/>
        <w:rPr>
          <w:rFonts w:ascii="Arial" w:hAnsi="Arial" w:cs="Arial"/>
          <w:b/>
          <w:color w:val="auto"/>
          <w:szCs w:val="21"/>
          <w:highlight w:val="none"/>
        </w:rPr>
      </w:pPr>
      <w:r>
        <w:rPr>
          <w:rFonts w:ascii="Arial" w:hAnsi="Arial" w:cs="Arial"/>
          <w:b/>
          <w:color w:val="auto"/>
          <w:szCs w:val="21"/>
          <w:highlight w:val="none"/>
        </w:rPr>
        <w:t>联合体投标要求</w:t>
      </w:r>
    </w:p>
    <w:p w14:paraId="64321AEC">
      <w:pPr>
        <w:snapToGrid w:val="0"/>
        <w:spacing w:after="0" w:line="420" w:lineRule="exact"/>
        <w:ind w:left="422"/>
        <w:jc w:val="left"/>
        <w:rPr>
          <w:rFonts w:ascii="Arial" w:hAnsi="Arial" w:cs="Arial"/>
          <w:b/>
          <w:color w:val="auto"/>
          <w:szCs w:val="21"/>
          <w:highlight w:val="none"/>
        </w:rPr>
      </w:pPr>
      <w:r>
        <w:rPr>
          <w:rFonts w:ascii="Arial" w:hAnsi="Arial" w:cs="Arial"/>
          <w:b/>
          <w:color w:val="auto"/>
          <w:szCs w:val="21"/>
          <w:highlight w:val="none"/>
        </w:rPr>
        <w:t>本项目不接受联合体投标。</w:t>
      </w:r>
    </w:p>
    <w:p w14:paraId="7F2F8895">
      <w:pPr>
        <w:tabs>
          <w:tab w:val="left" w:pos="1635"/>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8. 转包与分包</w:t>
      </w:r>
    </w:p>
    <w:p w14:paraId="4B36B741">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8.1本项目不允许转包。</w:t>
      </w:r>
    </w:p>
    <w:p w14:paraId="15BA52EB">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8.2本项目不可以分包。</w:t>
      </w:r>
    </w:p>
    <w:p w14:paraId="06720D5A">
      <w:pPr>
        <w:tabs>
          <w:tab w:val="left" w:pos="1635"/>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9. 特别说明</w:t>
      </w:r>
    </w:p>
    <w:p w14:paraId="1504B93C">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9.1关联供应商不得参加同一合同项下政府采购活动，否则投标文件将被视为无效：</w:t>
      </w:r>
    </w:p>
    <w:p w14:paraId="2CBF2547">
      <w:pPr>
        <w:tabs>
          <w:tab w:val="left" w:pos="163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（1）单位负责人为同一人或者存在直接控股、管理关系的不同供应商，不得参加同一合同项下的政府采购活动。</w:t>
      </w:r>
    </w:p>
    <w:p w14:paraId="5574EF56">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（2）为本采购项目提供整体设计、规范编制或者项目管理、监理、检测等服务的供应商，不得再参加本次采购活动。</w:t>
      </w:r>
    </w:p>
    <w:p w14:paraId="15132AEC">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9.2</w:t>
      </w:r>
      <w:r>
        <w:rPr>
          <w:rFonts w:hint="eastAsia" w:ascii="Arial" w:hAnsi="Arial" w:cs="Arial"/>
          <w:color w:val="auto"/>
          <w:szCs w:val="21"/>
          <w:highlight w:val="none"/>
        </w:rPr>
        <w:t>供应商</w:t>
      </w:r>
      <w:r>
        <w:rPr>
          <w:rFonts w:ascii="Arial" w:hAnsi="Arial" w:cs="Arial"/>
          <w:color w:val="auto"/>
          <w:szCs w:val="21"/>
          <w:highlight w:val="none"/>
        </w:rPr>
        <w:t>应仔细阅读招标文件的所有内容，按照招标文件的要求提交投标文件，并对所提供的全部资料的真实性承担法律责任。</w:t>
      </w:r>
    </w:p>
    <w:p w14:paraId="61848E20">
      <w:pPr>
        <w:tabs>
          <w:tab w:val="left" w:pos="1635"/>
        </w:tabs>
        <w:spacing w:after="0" w:line="420" w:lineRule="exact"/>
        <w:ind w:firstLine="435"/>
        <w:rPr>
          <w:rFonts w:ascii="Arial" w:hAnsi="Arial" w:cs="Arial"/>
          <w:b/>
          <w:color w:val="auto"/>
          <w:szCs w:val="21"/>
          <w:highlight w:val="none"/>
        </w:rPr>
      </w:pPr>
      <w:r>
        <w:rPr>
          <w:rFonts w:ascii="Arial" w:hAnsi="Arial" w:cs="Arial"/>
          <w:color w:val="auto"/>
          <w:szCs w:val="21"/>
          <w:highlight w:val="none"/>
        </w:rPr>
        <w:t>9.3</w:t>
      </w:r>
      <w:r>
        <w:rPr>
          <w:rFonts w:hint="eastAsia" w:ascii="Arial" w:hAnsi="Arial" w:cs="Arial"/>
          <w:color w:val="auto"/>
          <w:szCs w:val="21"/>
          <w:highlight w:val="none"/>
        </w:rPr>
        <w:t>供应商</w:t>
      </w:r>
      <w:r>
        <w:rPr>
          <w:rFonts w:ascii="Arial" w:hAnsi="Arial" w:cs="Arial"/>
          <w:color w:val="auto"/>
          <w:szCs w:val="21"/>
          <w:highlight w:val="none"/>
        </w:rPr>
        <w:t>在投标活动中提供任何虚假材料，其投标无效，并报监管部门查处；中标后发现的，</w:t>
      </w:r>
      <w:r>
        <w:rPr>
          <w:rFonts w:hint="eastAsia" w:ascii="Arial" w:hAnsi="Arial" w:cs="Arial"/>
          <w:color w:val="auto"/>
          <w:szCs w:val="21"/>
          <w:highlight w:val="none"/>
        </w:rPr>
        <w:t>中标供应商</w:t>
      </w:r>
      <w:r>
        <w:rPr>
          <w:rFonts w:ascii="Arial" w:hAnsi="Arial" w:cs="Arial"/>
          <w:color w:val="auto"/>
          <w:szCs w:val="21"/>
          <w:highlight w:val="none"/>
        </w:rPr>
        <w:t>须依照《中华人民共和国消费者权益保护法》赔偿采购人，且民事赔偿并不免除违法</w:t>
      </w:r>
      <w:r>
        <w:rPr>
          <w:rFonts w:hint="eastAsia" w:ascii="Arial" w:hAnsi="Arial" w:cs="Arial"/>
          <w:color w:val="auto"/>
          <w:szCs w:val="21"/>
          <w:highlight w:val="none"/>
        </w:rPr>
        <w:t>供应商</w:t>
      </w:r>
      <w:r>
        <w:rPr>
          <w:rFonts w:ascii="Arial" w:hAnsi="Arial" w:cs="Arial"/>
          <w:color w:val="auto"/>
          <w:szCs w:val="21"/>
          <w:highlight w:val="none"/>
        </w:rPr>
        <w:t>的行政与刑事责任。</w:t>
      </w:r>
    </w:p>
    <w:p w14:paraId="04B6FF6A">
      <w:pPr>
        <w:tabs>
          <w:tab w:val="left" w:pos="2190"/>
        </w:tabs>
        <w:spacing w:after="0" w:line="420" w:lineRule="exact"/>
        <w:ind w:firstLine="413" w:firstLineChars="196"/>
        <w:rPr>
          <w:rFonts w:ascii="Arial" w:hAnsi="Arial" w:cs="Arial"/>
          <w:b/>
          <w:color w:val="auto"/>
          <w:szCs w:val="21"/>
          <w:highlight w:val="none"/>
        </w:rPr>
      </w:pPr>
      <w:r>
        <w:rPr>
          <w:rFonts w:ascii="Arial" w:hAnsi="Arial" w:cs="Arial"/>
          <w:b/>
          <w:color w:val="auto"/>
          <w:szCs w:val="21"/>
          <w:highlight w:val="none"/>
        </w:rPr>
        <w:t>10. 询问、质疑和投诉</w:t>
      </w:r>
      <w:r>
        <w:rPr>
          <w:rFonts w:ascii="Arial" w:hAnsi="Arial" w:cs="Arial"/>
          <w:b/>
          <w:color w:val="auto"/>
          <w:szCs w:val="21"/>
          <w:highlight w:val="none"/>
        </w:rPr>
        <w:tab/>
      </w:r>
    </w:p>
    <w:p w14:paraId="1380D0A3">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10.1</w:t>
      </w:r>
      <w:r>
        <w:rPr>
          <w:rFonts w:hint="eastAsia" w:ascii="Arial" w:hAnsi="Arial" w:cs="Arial"/>
          <w:color w:val="auto"/>
          <w:szCs w:val="21"/>
          <w:highlight w:val="none"/>
        </w:rPr>
        <w:t>供应商</w:t>
      </w:r>
      <w:r>
        <w:rPr>
          <w:rFonts w:ascii="Arial" w:hAnsi="Arial" w:cs="Arial"/>
          <w:color w:val="auto"/>
          <w:szCs w:val="21"/>
          <w:highlight w:val="none"/>
        </w:rPr>
        <w:t>对政府采购活动事项有疑问的，可以向采购人、采购代理机构提出询问。</w:t>
      </w:r>
    </w:p>
    <w:p w14:paraId="1A2C3737">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10.2</w:t>
      </w:r>
      <w:r>
        <w:rPr>
          <w:rFonts w:hint="eastAsia" w:ascii="Arial" w:hAnsi="Arial" w:cs="Arial"/>
          <w:color w:val="auto"/>
          <w:szCs w:val="21"/>
          <w:highlight w:val="none"/>
        </w:rPr>
        <w:t>供应商</w:t>
      </w:r>
      <w:r>
        <w:rPr>
          <w:rFonts w:ascii="Arial" w:hAnsi="Arial" w:cs="Arial"/>
          <w:color w:val="auto"/>
          <w:szCs w:val="21"/>
          <w:highlight w:val="none"/>
        </w:rPr>
        <w:t>认为招标文件使自己的合法权益受到损害的，应当在招标公告期限届满之日起7个工作日内以书面形式向采购代理机构提出质疑。</w:t>
      </w:r>
      <w:r>
        <w:rPr>
          <w:rFonts w:hint="eastAsia" w:ascii="Arial" w:hAnsi="Arial" w:cs="Arial"/>
          <w:color w:val="auto"/>
          <w:szCs w:val="21"/>
          <w:highlight w:val="none"/>
        </w:rPr>
        <w:t>供应商</w:t>
      </w:r>
      <w:r>
        <w:rPr>
          <w:rFonts w:ascii="Arial" w:hAnsi="Arial" w:cs="Arial"/>
          <w:color w:val="auto"/>
          <w:szCs w:val="21"/>
          <w:highlight w:val="none"/>
        </w:rPr>
        <w:t>认为招标过程或中标结果使自己的合法权益受到损害的，应当在采购程序环节结束之日或中标公告期限届满之日起七个工作日内，以书面形式向采购代理机构提出质疑。采购代理机构应认真做好质疑处理工作。</w:t>
      </w:r>
    </w:p>
    <w:p w14:paraId="6E537166">
      <w:pPr>
        <w:snapToGrid w:val="0"/>
        <w:spacing w:after="0" w:line="440" w:lineRule="exact"/>
        <w:ind w:firstLine="420" w:firstLineChars="200"/>
        <w:rPr>
          <w:rFonts w:ascii="Arial" w:hAnsi="Arial" w:cs="Arial"/>
          <w:color w:val="auto"/>
          <w:szCs w:val="20"/>
          <w:highlight w:val="none"/>
        </w:rPr>
      </w:pPr>
      <w:r>
        <w:rPr>
          <w:rFonts w:ascii="Arial" w:hAnsi="Arial" w:cs="Arial"/>
          <w:color w:val="auto"/>
          <w:szCs w:val="20"/>
          <w:highlight w:val="none"/>
        </w:rPr>
        <w:t>接收质疑函方式：以书面形式（原件）</w:t>
      </w:r>
      <w:r>
        <w:rPr>
          <w:rFonts w:hint="eastAsia" w:ascii="Arial" w:hAnsi="Arial" w:cs="Arial"/>
          <w:color w:val="auto"/>
          <w:szCs w:val="20"/>
          <w:highlight w:val="none"/>
        </w:rPr>
        <w:t>现场</w:t>
      </w:r>
      <w:r>
        <w:rPr>
          <w:rFonts w:ascii="Arial" w:hAnsi="Arial" w:cs="Arial"/>
          <w:color w:val="auto"/>
          <w:szCs w:val="20"/>
          <w:highlight w:val="none"/>
        </w:rPr>
        <w:t>提交</w:t>
      </w:r>
    </w:p>
    <w:p w14:paraId="71B24341">
      <w:pPr>
        <w:snapToGrid w:val="0"/>
        <w:spacing w:after="0" w:line="440" w:lineRule="exact"/>
        <w:ind w:firstLine="420" w:firstLineChars="200"/>
        <w:rPr>
          <w:rFonts w:ascii="Arial" w:hAnsi="Arial" w:cs="Arial"/>
          <w:color w:val="auto"/>
          <w:szCs w:val="20"/>
          <w:highlight w:val="none"/>
        </w:rPr>
      </w:pPr>
      <w:r>
        <w:rPr>
          <w:rFonts w:ascii="Arial" w:hAnsi="Arial" w:cs="Arial"/>
          <w:color w:val="auto"/>
          <w:szCs w:val="20"/>
          <w:highlight w:val="none"/>
        </w:rPr>
        <w:t>质疑联系人及联系方式：</w:t>
      </w:r>
      <w:r>
        <w:rPr>
          <w:rFonts w:hint="eastAsia" w:ascii="Arial" w:hAnsi="Arial" w:cs="Arial"/>
          <w:color w:val="auto"/>
          <w:szCs w:val="20"/>
          <w:highlight w:val="none"/>
        </w:rPr>
        <w:t>曾昭卉</w:t>
      </w:r>
      <w:r>
        <w:rPr>
          <w:rFonts w:ascii="Arial" w:hAnsi="Arial" w:cs="Arial"/>
          <w:color w:val="auto"/>
          <w:szCs w:val="20"/>
          <w:highlight w:val="none"/>
        </w:rPr>
        <w:t>，联系电话：</w:t>
      </w:r>
      <w:r>
        <w:rPr>
          <w:rFonts w:hint="eastAsia" w:ascii="Arial" w:hAnsi="Arial" w:cs="Arial"/>
          <w:color w:val="auto"/>
          <w:szCs w:val="20"/>
          <w:highlight w:val="none"/>
        </w:rPr>
        <w:t>0773-3696789转2</w:t>
      </w:r>
    </w:p>
    <w:p w14:paraId="0E37DE66">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0"/>
          <w:highlight w:val="none"/>
        </w:rPr>
        <w:t>通讯地址：</w:t>
      </w:r>
      <w:r>
        <w:rPr>
          <w:rFonts w:hint="eastAsia" w:ascii="Arial" w:hAnsi="Arial" w:cs="Arial"/>
          <w:color w:val="auto"/>
          <w:szCs w:val="20"/>
          <w:highlight w:val="none"/>
        </w:rPr>
        <w:t>桂林市骖鸾路31号湘商大厦6楼603（桂林分公司）</w:t>
      </w:r>
    </w:p>
    <w:p w14:paraId="3454E094">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10.3</w:t>
      </w:r>
      <w:r>
        <w:rPr>
          <w:rFonts w:hint="eastAsia" w:ascii="Arial" w:hAnsi="Arial" w:cs="Arial"/>
          <w:color w:val="auto"/>
          <w:szCs w:val="21"/>
          <w:highlight w:val="none"/>
        </w:rPr>
        <w:t>供应商</w:t>
      </w:r>
      <w:r>
        <w:rPr>
          <w:rFonts w:ascii="Arial" w:hAnsi="Arial" w:cs="Arial"/>
          <w:color w:val="auto"/>
          <w:szCs w:val="21"/>
          <w:highlight w:val="none"/>
        </w:rPr>
        <w:t>对采购代理机构的答复不满意或者采购代理机构未在规定的时间内作出答复的，可以在答复期满后十五个工作日内向广西壮族自治区财政厅政府采购监督管理处投诉。</w:t>
      </w:r>
    </w:p>
    <w:p w14:paraId="51A94AD1">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14:paraId="49E74FE0">
      <w:pPr>
        <w:spacing w:after="0"/>
        <w:jc w:val="center"/>
        <w:rPr>
          <w:rFonts w:ascii="Arial" w:hAnsi="Arial" w:cs="Arial"/>
          <w:b/>
          <w:color w:val="auto"/>
          <w:sz w:val="28"/>
          <w:szCs w:val="28"/>
          <w:highlight w:val="none"/>
        </w:rPr>
      </w:pPr>
      <w:r>
        <w:rPr>
          <w:rFonts w:ascii="Arial" w:hAnsi="Arial" w:cs="Arial"/>
          <w:b/>
          <w:color w:val="auto"/>
          <w:sz w:val="28"/>
          <w:szCs w:val="28"/>
          <w:highlight w:val="none"/>
        </w:rPr>
        <w:t>二、招标文件</w:t>
      </w:r>
    </w:p>
    <w:p w14:paraId="0F2BE7D8">
      <w:pPr>
        <w:tabs>
          <w:tab w:val="left" w:pos="2190"/>
        </w:tabs>
        <w:spacing w:after="0" w:line="420" w:lineRule="exact"/>
        <w:ind w:firstLine="437"/>
        <w:rPr>
          <w:rFonts w:ascii="Arial" w:hAnsi="Arial" w:cs="Arial"/>
          <w:b/>
          <w:color w:val="auto"/>
          <w:szCs w:val="21"/>
          <w:highlight w:val="none"/>
        </w:rPr>
      </w:pPr>
      <w:r>
        <w:rPr>
          <w:rFonts w:ascii="Arial" w:hAnsi="Arial" w:cs="Arial"/>
          <w:b/>
          <w:color w:val="auto"/>
          <w:szCs w:val="21"/>
          <w:highlight w:val="none"/>
        </w:rPr>
        <w:t>11. 招标文件的构成</w:t>
      </w:r>
    </w:p>
    <w:p w14:paraId="644B861C">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（1）招标公告；</w:t>
      </w:r>
    </w:p>
    <w:p w14:paraId="1F9EAFDC">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highlight w:val="none"/>
        </w:rPr>
        <w:t>供应商</w:t>
      </w:r>
      <w:r>
        <w:rPr>
          <w:rFonts w:ascii="Arial" w:hAnsi="Arial" w:cs="Arial"/>
          <w:color w:val="auto"/>
          <w:highlight w:val="none"/>
        </w:rPr>
        <w:t>须知</w:t>
      </w:r>
      <w:r>
        <w:rPr>
          <w:rFonts w:ascii="Arial" w:hAnsi="Arial" w:cs="Arial"/>
          <w:color w:val="auto"/>
          <w:szCs w:val="21"/>
          <w:highlight w:val="none"/>
        </w:rPr>
        <w:t>；</w:t>
      </w:r>
    </w:p>
    <w:p w14:paraId="2127FA7F">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（3）项目采购需求；</w:t>
      </w:r>
    </w:p>
    <w:p w14:paraId="4ABBC6D6">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（4）评标办法；</w:t>
      </w:r>
    </w:p>
    <w:p w14:paraId="527A736D">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（5）采购合同（合同主要条款及格式）；</w:t>
      </w:r>
    </w:p>
    <w:p w14:paraId="40CE22E3">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（6）投标文件（格式）。</w:t>
      </w:r>
    </w:p>
    <w:p w14:paraId="43720BD3">
      <w:pPr>
        <w:tabs>
          <w:tab w:val="left" w:pos="2190"/>
        </w:tabs>
        <w:spacing w:after="0" w:line="420" w:lineRule="exact"/>
        <w:ind w:firstLine="437"/>
        <w:rPr>
          <w:rFonts w:ascii="Arial" w:hAnsi="Arial" w:cs="Arial"/>
          <w:b/>
          <w:color w:val="auto"/>
          <w:szCs w:val="21"/>
          <w:highlight w:val="none"/>
        </w:rPr>
      </w:pPr>
      <w:r>
        <w:rPr>
          <w:rFonts w:ascii="Arial" w:hAnsi="Arial" w:cs="Arial"/>
          <w:b/>
          <w:color w:val="auto"/>
          <w:szCs w:val="21"/>
          <w:highlight w:val="none"/>
        </w:rPr>
        <w:t>12. 招标文件的澄清与修改</w:t>
      </w:r>
    </w:p>
    <w:p w14:paraId="43AE0187">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12.1</w:t>
      </w:r>
      <w:r>
        <w:rPr>
          <w:rFonts w:hint="eastAsia" w:ascii="Arial" w:hAnsi="Arial" w:cs="Arial"/>
          <w:color w:val="auto"/>
          <w:szCs w:val="21"/>
          <w:highlight w:val="none"/>
        </w:rPr>
        <w:t>供应商</w:t>
      </w:r>
      <w:r>
        <w:rPr>
          <w:rFonts w:ascii="Arial" w:hAnsi="Arial" w:cs="Arial"/>
          <w:color w:val="auto"/>
          <w:szCs w:val="21"/>
          <w:highlight w:val="none"/>
        </w:rPr>
        <w:t>应认真阅读招标文件，发现其中有误或有不合理要求的，</w:t>
      </w:r>
      <w:r>
        <w:rPr>
          <w:rFonts w:hint="eastAsia" w:ascii="Arial" w:hAnsi="Arial" w:cs="Arial"/>
          <w:color w:val="auto"/>
          <w:szCs w:val="21"/>
          <w:highlight w:val="none"/>
        </w:rPr>
        <w:t>供应商</w:t>
      </w:r>
      <w:r>
        <w:rPr>
          <w:rFonts w:ascii="Arial" w:hAnsi="Arial" w:cs="Arial"/>
          <w:color w:val="auto"/>
          <w:szCs w:val="21"/>
          <w:highlight w:val="none"/>
        </w:rPr>
        <w:t>必须在招标公告期限届满之日起7个工作日内以书面形式要求采购代理机构澄清。</w:t>
      </w:r>
    </w:p>
    <w:p w14:paraId="458914B6">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0A444052">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12.3</w:t>
      </w:r>
      <w:r>
        <w:rPr>
          <w:rFonts w:hint="eastAsia" w:ascii="Arial" w:hAnsi="Arial" w:cs="Arial"/>
          <w:b/>
          <w:color w:val="auto"/>
          <w:szCs w:val="21"/>
          <w:highlight w:val="none"/>
        </w:rPr>
        <w:t>供应商</w:t>
      </w:r>
      <w:r>
        <w:rPr>
          <w:rFonts w:ascii="Arial" w:hAnsi="Arial" w:cs="Arial"/>
          <w:b/>
          <w:color w:val="auto"/>
          <w:szCs w:val="21"/>
          <w:highlight w:val="none"/>
        </w:rPr>
        <w:t>购买招标文件后应实时关注相关网站了解澄清、修改等与项目有关的内容，如因</w:t>
      </w:r>
      <w:r>
        <w:rPr>
          <w:rFonts w:hint="eastAsia" w:ascii="Arial" w:hAnsi="Arial" w:cs="Arial"/>
          <w:b/>
          <w:color w:val="auto"/>
          <w:szCs w:val="21"/>
          <w:highlight w:val="none"/>
        </w:rPr>
        <w:t>供应商</w:t>
      </w:r>
      <w:r>
        <w:rPr>
          <w:rFonts w:ascii="Arial" w:hAnsi="Arial" w:cs="Arial"/>
          <w:b/>
          <w:color w:val="auto"/>
          <w:szCs w:val="21"/>
          <w:highlight w:val="none"/>
        </w:rPr>
        <w:t>未及时登录相关网站了解澄清、修改等与项目有关的内容，从而导致投标无效的，由</w:t>
      </w:r>
      <w:r>
        <w:rPr>
          <w:rFonts w:hint="eastAsia" w:ascii="Arial" w:hAnsi="Arial" w:cs="Arial"/>
          <w:b/>
          <w:color w:val="auto"/>
          <w:szCs w:val="21"/>
          <w:highlight w:val="none"/>
        </w:rPr>
        <w:t>供应商</w:t>
      </w:r>
      <w:r>
        <w:rPr>
          <w:rFonts w:ascii="Arial" w:hAnsi="Arial" w:cs="Arial"/>
          <w:b/>
          <w:color w:val="auto"/>
          <w:szCs w:val="21"/>
          <w:highlight w:val="none"/>
        </w:rPr>
        <w:t>自行承担责任。</w:t>
      </w:r>
    </w:p>
    <w:p w14:paraId="3EBA9563">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12.4必要的澄清、修改的内容为招标文件的组成部分。当澄清、修改通知就同一内容的表述不一致时，以最后发出的书面文件为准。</w:t>
      </w:r>
    </w:p>
    <w:p w14:paraId="24AD47F9">
      <w:pPr>
        <w:tabs>
          <w:tab w:val="left" w:pos="2190"/>
        </w:tabs>
        <w:spacing w:after="0" w:line="420" w:lineRule="exact"/>
        <w:ind w:firstLine="437"/>
        <w:rPr>
          <w:rFonts w:ascii="Arial" w:hAnsi="Arial" w:cs="Arial"/>
          <w:b/>
          <w:color w:val="auto"/>
          <w:sz w:val="28"/>
          <w:szCs w:val="28"/>
          <w:highlight w:val="none"/>
        </w:rPr>
      </w:pPr>
      <w:r>
        <w:rPr>
          <w:rFonts w:ascii="Arial" w:hAnsi="Arial" w:cs="Arial"/>
          <w:color w:val="auto"/>
          <w:szCs w:val="21"/>
          <w:highlight w:val="none"/>
        </w:rPr>
        <w:t>12.5招标文件的澄清、修改都应该通过采购代理机构以法定形式发布，采购人非通过本机构，不得擅自澄清、修改招标文件。</w:t>
      </w:r>
    </w:p>
    <w:p w14:paraId="113168F9">
      <w:pPr>
        <w:tabs>
          <w:tab w:val="left" w:pos="2190"/>
        </w:tabs>
        <w:spacing w:after="0" w:line="420" w:lineRule="exact"/>
        <w:ind w:firstLine="435"/>
        <w:jc w:val="center"/>
        <w:rPr>
          <w:rFonts w:ascii="Arial" w:hAnsi="Arial" w:cs="Arial"/>
          <w:b/>
          <w:color w:val="auto"/>
          <w:sz w:val="28"/>
          <w:szCs w:val="28"/>
          <w:highlight w:val="none"/>
        </w:rPr>
      </w:pPr>
      <w:r>
        <w:rPr>
          <w:rFonts w:ascii="Arial" w:hAnsi="Arial" w:cs="Arial"/>
          <w:b/>
          <w:color w:val="auto"/>
          <w:sz w:val="28"/>
          <w:szCs w:val="28"/>
          <w:highlight w:val="none"/>
        </w:rPr>
        <w:t>三、投标文件的编制</w:t>
      </w:r>
    </w:p>
    <w:p w14:paraId="336A43D7">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13. 投标文件的组成及要求</w:t>
      </w:r>
    </w:p>
    <w:p w14:paraId="2DE9EC96">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本项目实行电子投标，供应商应准备电子投标文件。</w:t>
      </w:r>
    </w:p>
    <w:p w14:paraId="29BF19C2">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电子投标文件按</w:t>
      </w:r>
      <w:r>
        <w:rPr>
          <w:rFonts w:hint="eastAsia" w:ascii="Arial" w:hAnsi="Arial" w:cs="Arial"/>
          <w:b/>
          <w:color w:val="auto"/>
          <w:szCs w:val="21"/>
          <w:highlight w:val="none"/>
        </w:rPr>
        <w:t>广西政府采购云平台</w:t>
      </w:r>
      <w:r>
        <w:rPr>
          <w:rFonts w:ascii="Arial" w:hAnsi="Arial" w:cs="Arial"/>
          <w:b/>
          <w:color w:val="auto"/>
          <w:szCs w:val="21"/>
          <w:highlight w:val="none"/>
        </w:rPr>
        <w:t>要求及本招标文件要求制作、加密并递交。具体操作流程可参考《政府采购项目电子交易管理操作指南-供应商》，指南可在 “http://www.ccgp-guangxi.gov.cn/PurchaseAdvisory/ImportantNotice/2866753.html”下载。</w:t>
      </w:r>
    </w:p>
    <w:p w14:paraId="24450358">
      <w:pPr>
        <w:tabs>
          <w:tab w:val="left" w:pos="2190"/>
        </w:tabs>
        <w:spacing w:after="0" w:line="420" w:lineRule="exact"/>
        <w:ind w:firstLine="435"/>
        <w:rPr>
          <w:rFonts w:ascii="Arial" w:hAnsi="Arial" w:cs="Arial"/>
          <w:b/>
          <w:color w:val="auto"/>
          <w:szCs w:val="21"/>
          <w:highlight w:val="none"/>
        </w:rPr>
      </w:pPr>
      <w:r>
        <w:rPr>
          <w:rFonts w:ascii="Arial" w:hAnsi="Arial" w:cs="Arial"/>
          <w:b/>
          <w:bCs/>
          <w:color w:val="auto"/>
          <w:szCs w:val="21"/>
          <w:highlight w:val="none"/>
        </w:rPr>
        <w:t>13.1投标</w:t>
      </w:r>
      <w:r>
        <w:rPr>
          <w:rFonts w:ascii="Arial" w:hAnsi="Arial" w:cs="Arial"/>
          <w:b/>
          <w:color w:val="auto"/>
          <w:szCs w:val="21"/>
          <w:highlight w:val="none"/>
        </w:rPr>
        <w:t>文件组成【格式见第六章“投标文件（格式）”】</w:t>
      </w:r>
    </w:p>
    <w:p w14:paraId="73682CF2">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13.1.1投标报价表（格式见附件）</w:t>
      </w:r>
      <w:r>
        <w:rPr>
          <w:rFonts w:ascii="Arial" w:hAnsi="Arial" w:cs="Arial"/>
          <w:color w:val="auto"/>
          <w:szCs w:val="21"/>
          <w:highlight w:val="none"/>
        </w:rPr>
        <w:t>（</w:t>
      </w:r>
      <w:r>
        <w:rPr>
          <w:rFonts w:ascii="Arial" w:hAnsi="Arial" w:cs="Arial"/>
          <w:b/>
          <w:color w:val="auto"/>
          <w:szCs w:val="21"/>
          <w:highlight w:val="none"/>
        </w:rPr>
        <w:t>必须提供</w:t>
      </w:r>
      <w:r>
        <w:rPr>
          <w:rFonts w:ascii="Arial" w:hAnsi="Arial" w:cs="Arial"/>
          <w:color w:val="auto"/>
          <w:szCs w:val="21"/>
          <w:highlight w:val="none"/>
        </w:rPr>
        <w:t>）</w:t>
      </w:r>
    </w:p>
    <w:p w14:paraId="00F33E6C">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13.1.2资格性响应证明材料：</w:t>
      </w:r>
    </w:p>
    <w:p w14:paraId="50225F8B">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相应的法定代表人、负责人、自然人身份证正反面复印件（</w:t>
      </w:r>
      <w:r>
        <w:rPr>
          <w:rFonts w:ascii="Arial" w:hAnsi="Arial" w:cs="Arial"/>
          <w:b/>
          <w:color w:val="auto"/>
          <w:szCs w:val="21"/>
          <w:highlight w:val="none"/>
        </w:rPr>
        <w:t>必须提供</w:t>
      </w:r>
      <w:r>
        <w:rPr>
          <w:rFonts w:ascii="Arial" w:hAnsi="Arial" w:cs="Arial"/>
          <w:color w:val="auto"/>
          <w:szCs w:val="21"/>
          <w:highlight w:val="none"/>
        </w:rPr>
        <w:t>）；</w:t>
      </w:r>
    </w:p>
    <w:p w14:paraId="7CA843D3">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（2）供应商的法人授权委托书原件（格式见附件）、委托代理人有效的身份证正反两面复印件</w:t>
      </w:r>
      <w:r>
        <w:rPr>
          <w:rFonts w:ascii="Arial" w:hAnsi="Arial" w:cs="Arial"/>
          <w:b/>
          <w:color w:val="auto"/>
          <w:szCs w:val="21"/>
          <w:highlight w:val="none"/>
        </w:rPr>
        <w:t>（委托代理时必须提供）。</w:t>
      </w:r>
    </w:p>
    <w:p w14:paraId="4B28AB1F">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（3）供应商的法人或者其他组织营业执照等证明文件复印件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p>
    <w:p w14:paraId="4F48A5B9">
      <w:pPr>
        <w:tabs>
          <w:tab w:val="left" w:pos="1305"/>
        </w:tabs>
        <w:spacing w:after="0" w:line="420" w:lineRule="exact"/>
        <w:ind w:firstLine="422" w:firstLineChars="200"/>
        <w:rPr>
          <w:rFonts w:ascii="Arial" w:hAnsi="Arial" w:cs="Arial"/>
          <w:b/>
          <w:bCs/>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BD9A3E3">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）供应商</w:t>
      </w:r>
      <w:r>
        <w:rPr>
          <w:rFonts w:hint="eastAsia" w:ascii="Arial" w:hAnsi="Arial" w:cs="Arial"/>
          <w:color w:val="auto"/>
          <w:szCs w:val="21"/>
          <w:highlight w:val="none"/>
        </w:rPr>
        <w:t>2024年的审计报告或财务报表</w:t>
      </w:r>
      <w:r>
        <w:rPr>
          <w:rFonts w:ascii="Arial" w:hAnsi="Arial" w:cs="Arial"/>
          <w:color w:val="auto"/>
          <w:szCs w:val="21"/>
          <w:highlight w:val="none"/>
        </w:rPr>
        <w:t>（至少包含资产负债表、利润表、现金流量表）（202</w:t>
      </w:r>
      <w:r>
        <w:rPr>
          <w:rFonts w:hint="eastAsia" w:ascii="Arial" w:hAnsi="Arial" w:cs="Arial"/>
          <w:color w:val="auto"/>
          <w:szCs w:val="21"/>
          <w:highlight w:val="none"/>
          <w:lang w:val="en-US" w:eastAsia="zh-CN"/>
        </w:rPr>
        <w:t>5</w:t>
      </w:r>
      <w:r>
        <w:rPr>
          <w:rFonts w:ascii="Arial" w:hAnsi="Arial" w:cs="Arial"/>
          <w:color w:val="auto"/>
          <w:szCs w:val="21"/>
          <w:highlight w:val="none"/>
        </w:rPr>
        <w:t>年新成立的公司提供公司成立日之后次月起到</w:t>
      </w:r>
      <w:r>
        <w:rPr>
          <w:rFonts w:hint="eastAsia" w:ascii="Arial" w:hAnsi="Arial" w:cs="Arial"/>
          <w:color w:val="auto"/>
          <w:szCs w:val="21"/>
          <w:highlight w:val="none"/>
        </w:rPr>
        <w:t>投标文件</w:t>
      </w:r>
      <w:r>
        <w:rPr>
          <w:rFonts w:ascii="Arial" w:hAnsi="Arial" w:cs="Arial"/>
          <w:color w:val="auto"/>
          <w:szCs w:val="21"/>
          <w:highlight w:val="none"/>
        </w:rPr>
        <w:t>递交截止前一个月的财务报表）或供应商提交</w:t>
      </w:r>
      <w:r>
        <w:rPr>
          <w:rFonts w:hint="eastAsia" w:ascii="Arial" w:hAnsi="Arial" w:cs="Arial"/>
          <w:color w:val="auto"/>
          <w:szCs w:val="21"/>
          <w:highlight w:val="none"/>
        </w:rPr>
        <w:t>投标文件</w:t>
      </w:r>
      <w:r>
        <w:rPr>
          <w:rFonts w:ascii="Arial" w:hAnsi="Arial" w:cs="Arial"/>
          <w:color w:val="auto"/>
          <w:szCs w:val="21"/>
          <w:highlight w:val="none"/>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color w:val="auto"/>
          <w:szCs w:val="21"/>
          <w:highlight w:val="none"/>
        </w:rPr>
        <w:t>（必须提供）</w:t>
      </w:r>
    </w:p>
    <w:p w14:paraId="7706D828">
      <w:pPr>
        <w:widowControl/>
        <w:spacing w:after="0" w:line="420" w:lineRule="exact"/>
        <w:ind w:firstLine="420" w:firstLineChars="200"/>
        <w:jc w:val="left"/>
        <w:rPr>
          <w:rFonts w:ascii="Arial" w:hAnsi="Arial" w:cs="Arial"/>
          <w:b/>
          <w:bCs/>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）依法缴纳税费证明和社会保险缴纳证明材料</w:t>
      </w:r>
      <w:r>
        <w:rPr>
          <w:rFonts w:ascii="Arial" w:hAnsi="Arial" w:cs="Arial"/>
          <w:b/>
          <w:bCs/>
          <w:color w:val="auto"/>
          <w:szCs w:val="21"/>
          <w:highlight w:val="none"/>
        </w:rPr>
        <w:t>（必须</w:t>
      </w:r>
      <w:r>
        <w:rPr>
          <w:rFonts w:ascii="Arial" w:hAnsi="Arial" w:cs="Arial"/>
          <w:b/>
          <w:bCs/>
          <w:color w:val="auto"/>
          <w:kern w:val="0"/>
          <w:szCs w:val="21"/>
          <w:highlight w:val="none"/>
        </w:rPr>
        <w:t>提供）</w:t>
      </w:r>
    </w:p>
    <w:p w14:paraId="525C1FDC">
      <w:pPr>
        <w:widowControl/>
        <w:spacing w:after="0" w:line="420" w:lineRule="exact"/>
        <w:ind w:firstLine="422" w:firstLineChars="200"/>
        <w:jc w:val="left"/>
        <w:rPr>
          <w:rFonts w:ascii="Arial" w:hAnsi="Arial" w:cs="Arial"/>
          <w:b/>
          <w:bCs/>
          <w:color w:val="auto"/>
          <w:szCs w:val="21"/>
          <w:highlight w:val="none"/>
        </w:rPr>
      </w:pPr>
      <w:r>
        <w:rPr>
          <w:rFonts w:ascii="Arial" w:hAnsi="Arial" w:cs="Arial"/>
          <w:b/>
          <w:bCs/>
          <w:color w:val="auto"/>
          <w:szCs w:val="21"/>
          <w:highlight w:val="none"/>
        </w:rPr>
        <w:t>①审查投标截止时间前6个月内，供应商任意1个月依法缴纳税费证明复印件加盖供应商公章（CA签章）。</w:t>
      </w:r>
    </w:p>
    <w:p w14:paraId="40EDA59C">
      <w:pPr>
        <w:widowControl/>
        <w:spacing w:after="0" w:line="420" w:lineRule="exact"/>
        <w:ind w:firstLine="422" w:firstLineChars="200"/>
        <w:jc w:val="left"/>
        <w:rPr>
          <w:rFonts w:ascii="Arial" w:hAnsi="Arial" w:cs="Arial"/>
          <w:b/>
          <w:bCs/>
          <w:color w:val="auto"/>
          <w:szCs w:val="21"/>
          <w:highlight w:val="none"/>
        </w:rPr>
      </w:pPr>
      <w:r>
        <w:rPr>
          <w:rFonts w:ascii="Arial" w:hAnsi="Arial" w:cs="Arial"/>
          <w:b/>
          <w:bCs/>
          <w:color w:val="auto"/>
          <w:szCs w:val="21"/>
          <w:highlight w:val="none"/>
        </w:rPr>
        <w:t>②审查投标截止时间前6个月内，供应商任意1个月的社保缴费证明记录复印件加盖供应商公章（CA签章）。</w:t>
      </w:r>
    </w:p>
    <w:p w14:paraId="125C71E9">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供应商成立不足1个月的，无须提供缴纳税费证明及社保缴费证明。依法免税或不需要缴纳社会保障资金的供应商，须提供相应文件证明其依法免税或不需要缴纳社会保障资金。</w:t>
      </w:r>
    </w:p>
    <w:p w14:paraId="6E8FB320">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参加政府采购活动前3年内在经营活动中没有重大违法记录及有关信用信息的书面声明</w:t>
      </w:r>
      <w:r>
        <w:rPr>
          <w:rFonts w:ascii="Arial" w:hAnsi="Arial" w:cs="Arial"/>
          <w:b/>
          <w:color w:val="auto"/>
          <w:szCs w:val="21"/>
          <w:highlight w:val="none"/>
        </w:rPr>
        <w:t>（必须提供）</w:t>
      </w:r>
      <w:r>
        <w:rPr>
          <w:rFonts w:ascii="Arial" w:hAnsi="Arial" w:cs="Arial"/>
          <w:color w:val="auto"/>
          <w:szCs w:val="21"/>
          <w:highlight w:val="none"/>
        </w:rPr>
        <w:t>；</w:t>
      </w:r>
    </w:p>
    <w:p w14:paraId="44C83497">
      <w:pPr>
        <w:pStyle w:val="8"/>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）供应商股东及出资信息表</w:t>
      </w:r>
      <w:r>
        <w:rPr>
          <w:rFonts w:ascii="Arial" w:hAnsi="Arial" w:cs="Arial"/>
          <w:b/>
          <w:bCs/>
          <w:color w:val="auto"/>
          <w:szCs w:val="21"/>
          <w:highlight w:val="none"/>
        </w:rPr>
        <w:t>（格式见附件，必须提供，但供应商为自然人的无须提供）</w:t>
      </w:r>
      <w:r>
        <w:rPr>
          <w:rFonts w:ascii="Arial" w:hAnsi="Arial" w:cs="Arial"/>
          <w:color w:val="auto"/>
          <w:szCs w:val="21"/>
          <w:highlight w:val="none"/>
        </w:rPr>
        <w:t>。</w:t>
      </w:r>
    </w:p>
    <w:p w14:paraId="5168A72C">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8</w:t>
      </w:r>
      <w:r>
        <w:rPr>
          <w:rFonts w:ascii="Arial" w:hAnsi="Arial" w:cs="Arial"/>
          <w:color w:val="auto"/>
          <w:szCs w:val="21"/>
          <w:highlight w:val="none"/>
        </w:rPr>
        <w:t>）供应商参加本项目无围标串标行为的承诺函</w:t>
      </w:r>
      <w:r>
        <w:rPr>
          <w:rFonts w:ascii="Arial" w:hAnsi="Arial" w:cs="Arial"/>
          <w:b/>
          <w:color w:val="auto"/>
          <w:szCs w:val="21"/>
          <w:highlight w:val="none"/>
        </w:rPr>
        <w:t>（必须提供）</w:t>
      </w:r>
    </w:p>
    <w:p w14:paraId="6A04269F">
      <w:pPr>
        <w:tabs>
          <w:tab w:val="left" w:pos="1305"/>
        </w:tabs>
        <w:spacing w:after="0" w:line="420" w:lineRule="exact"/>
        <w:ind w:firstLine="422" w:firstLineChars="200"/>
        <w:rPr>
          <w:rFonts w:ascii="Arial" w:hAnsi="Arial" w:cs="Arial"/>
          <w:color w:val="auto"/>
          <w:szCs w:val="21"/>
          <w:highlight w:val="none"/>
        </w:rPr>
      </w:pPr>
      <w:r>
        <w:rPr>
          <w:rFonts w:ascii="Arial" w:hAnsi="Arial" w:cs="Arial"/>
          <w:b/>
          <w:color w:val="auto"/>
          <w:szCs w:val="21"/>
          <w:highlight w:val="none"/>
        </w:rPr>
        <w:t>13.1.3商务、技术性响应及其他证明材料：</w:t>
      </w:r>
    </w:p>
    <w:p w14:paraId="7152E4FF">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（1）法定代表人身份证明</w:t>
      </w:r>
      <w:r>
        <w:rPr>
          <w:rFonts w:hint="eastAsia" w:ascii="Arial" w:hAnsi="Arial" w:cs="Arial"/>
          <w:color w:val="auto"/>
          <w:szCs w:val="21"/>
          <w:highlight w:val="none"/>
        </w:rPr>
        <w:t>或</w:t>
      </w:r>
      <w:r>
        <w:rPr>
          <w:rFonts w:ascii="Arial" w:hAnsi="Arial" w:cs="Arial"/>
          <w:color w:val="auto"/>
          <w:szCs w:val="21"/>
          <w:highlight w:val="none"/>
        </w:rPr>
        <w:t>授权委托书</w:t>
      </w:r>
      <w:r>
        <w:rPr>
          <w:rFonts w:ascii="Arial" w:hAnsi="Arial" w:cs="Arial"/>
          <w:b/>
          <w:bCs/>
          <w:color w:val="auto"/>
          <w:szCs w:val="21"/>
          <w:highlight w:val="none"/>
        </w:rPr>
        <w:t>（必须提供）</w:t>
      </w:r>
    </w:p>
    <w:p w14:paraId="1F3F5872">
      <w:pPr>
        <w:tabs>
          <w:tab w:val="left" w:pos="1305"/>
        </w:tabs>
        <w:spacing w:after="0" w:line="420" w:lineRule="exact"/>
        <w:ind w:firstLine="420" w:firstLineChars="200"/>
        <w:rPr>
          <w:rFonts w:ascii="Arial" w:hAnsi="Arial" w:cs="Arial"/>
          <w:b/>
          <w:bCs/>
          <w:color w:val="auto"/>
          <w:szCs w:val="21"/>
          <w:highlight w:val="none"/>
        </w:rPr>
      </w:pPr>
      <w:r>
        <w:rPr>
          <w:rFonts w:ascii="Arial" w:hAnsi="Arial" w:cs="Arial"/>
          <w:color w:val="auto"/>
          <w:szCs w:val="21"/>
          <w:highlight w:val="none"/>
        </w:rPr>
        <w:t>（2）项目采购需求响应偏离表</w:t>
      </w:r>
      <w:r>
        <w:rPr>
          <w:rFonts w:ascii="Arial" w:hAnsi="Arial" w:cs="Arial"/>
          <w:b/>
          <w:bCs/>
          <w:color w:val="auto"/>
          <w:szCs w:val="21"/>
          <w:highlight w:val="none"/>
        </w:rPr>
        <w:t>（必须提供）；</w:t>
      </w:r>
    </w:p>
    <w:p w14:paraId="409BB46A">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）“项目采购需求”需提供的有效证明文件：</w:t>
      </w:r>
      <w:r>
        <w:rPr>
          <w:rFonts w:ascii="Arial" w:hAnsi="Arial" w:cs="Arial"/>
          <w:b/>
          <w:bCs/>
          <w:color w:val="auto"/>
          <w:szCs w:val="21"/>
          <w:highlight w:val="none"/>
        </w:rPr>
        <w:t>按第三章“项目采购需求”中要求提供。</w:t>
      </w:r>
    </w:p>
    <w:p w14:paraId="7B4D11A2">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的售后服务相关证明材料</w:t>
      </w:r>
      <w:r>
        <w:rPr>
          <w:rFonts w:ascii="Arial" w:hAnsi="Arial" w:cs="Arial"/>
          <w:b/>
          <w:color w:val="auto"/>
          <w:szCs w:val="21"/>
          <w:highlight w:val="none"/>
        </w:rPr>
        <w:t>（如有，请提供）；</w:t>
      </w:r>
    </w:p>
    <w:p w14:paraId="007D4252">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w:t>
      </w:r>
      <w:r>
        <w:rPr>
          <w:rFonts w:hint="eastAsia" w:ascii="Arial" w:hAnsi="Arial" w:cs="Arial"/>
          <w:color w:val="auto"/>
          <w:szCs w:val="21"/>
          <w:highlight w:val="none"/>
        </w:rPr>
        <w:t>履约能力</w:t>
      </w:r>
      <w:r>
        <w:rPr>
          <w:rFonts w:ascii="Arial" w:hAnsi="Arial" w:cs="Arial"/>
          <w:color w:val="auto"/>
          <w:szCs w:val="21"/>
          <w:highlight w:val="none"/>
        </w:rPr>
        <w:t>相关证明材料</w:t>
      </w:r>
      <w:r>
        <w:rPr>
          <w:rFonts w:ascii="Arial" w:hAnsi="Arial" w:cs="Arial"/>
          <w:b/>
          <w:color w:val="auto"/>
          <w:szCs w:val="21"/>
          <w:highlight w:val="none"/>
        </w:rPr>
        <w:t>（如有，请提供）；</w:t>
      </w:r>
    </w:p>
    <w:p w14:paraId="042B3DC4">
      <w:pPr>
        <w:pStyle w:val="11"/>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）符合政府采购政策加分条件证明材料</w:t>
      </w:r>
      <w:r>
        <w:rPr>
          <w:rFonts w:ascii="Arial" w:hAnsi="Arial" w:cs="Arial"/>
          <w:b/>
          <w:color w:val="auto"/>
          <w:szCs w:val="21"/>
          <w:highlight w:val="none"/>
        </w:rPr>
        <w:t>（如有，请提供）；</w:t>
      </w:r>
    </w:p>
    <w:p w14:paraId="75F1D32F">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可结合本项目的评标办法视自身情况自行提交相关证明材料</w:t>
      </w:r>
      <w:r>
        <w:rPr>
          <w:rFonts w:ascii="Arial" w:hAnsi="Arial" w:cs="Arial"/>
          <w:b/>
          <w:color w:val="auto"/>
          <w:szCs w:val="21"/>
          <w:highlight w:val="none"/>
        </w:rPr>
        <w:t>（如有，请提供）</w:t>
      </w:r>
      <w:r>
        <w:rPr>
          <w:rFonts w:ascii="Arial" w:hAnsi="Arial" w:cs="Arial"/>
          <w:color w:val="auto"/>
          <w:szCs w:val="21"/>
          <w:highlight w:val="none"/>
        </w:rPr>
        <w:t>。</w:t>
      </w:r>
    </w:p>
    <w:p w14:paraId="5C43226B">
      <w:pPr>
        <w:pStyle w:val="11"/>
        <w:spacing w:after="0" w:line="42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供应商</w:t>
      </w:r>
      <w:r>
        <w:rPr>
          <w:rFonts w:ascii="Arial" w:hAnsi="Arial" w:cs="Arial"/>
          <w:b/>
          <w:color w:val="auto"/>
          <w:szCs w:val="21"/>
          <w:highlight w:val="none"/>
        </w:rPr>
        <w:t>提供的以上相关证明材料属于“必须提供”的文件应加盖</w:t>
      </w:r>
      <w:r>
        <w:rPr>
          <w:rFonts w:hint="eastAsia" w:ascii="Arial" w:hAnsi="Arial" w:cs="Arial"/>
          <w:b/>
          <w:color w:val="auto"/>
          <w:szCs w:val="21"/>
          <w:highlight w:val="none"/>
        </w:rPr>
        <w:t>供应商</w:t>
      </w:r>
      <w:r>
        <w:rPr>
          <w:rFonts w:ascii="Arial" w:hAnsi="Arial" w:cs="Arial"/>
          <w:b/>
          <w:color w:val="auto"/>
          <w:szCs w:val="21"/>
          <w:highlight w:val="none"/>
        </w:rPr>
        <w:t>公章（CA签章）/自然人签字或加盖个人CA签章，否则投标无效。</w:t>
      </w:r>
    </w:p>
    <w:p w14:paraId="1329CDF7">
      <w:pPr>
        <w:pStyle w:val="11"/>
        <w:spacing w:after="0" w:line="420" w:lineRule="exact"/>
        <w:ind w:firstLine="420"/>
        <w:rPr>
          <w:rFonts w:ascii="Arial" w:hAnsi="Arial" w:cs="Arial"/>
          <w:color w:val="auto"/>
          <w:szCs w:val="21"/>
          <w:highlight w:val="none"/>
        </w:rPr>
      </w:pPr>
      <w:r>
        <w:rPr>
          <w:rFonts w:ascii="Arial" w:hAnsi="Arial" w:cs="Arial"/>
          <w:color w:val="auto"/>
          <w:szCs w:val="21"/>
          <w:highlight w:val="none"/>
        </w:rPr>
        <w:t>13.2</w:t>
      </w:r>
      <w:r>
        <w:rPr>
          <w:rFonts w:hint="eastAsia" w:ascii="Arial" w:hAnsi="Arial" w:cs="Arial"/>
          <w:color w:val="auto"/>
          <w:szCs w:val="21"/>
          <w:highlight w:val="none"/>
        </w:rPr>
        <w:t>供应商</w:t>
      </w:r>
      <w:r>
        <w:rPr>
          <w:rFonts w:ascii="Arial" w:hAnsi="Arial" w:cs="Arial"/>
          <w:color w:val="auto"/>
          <w:szCs w:val="21"/>
          <w:highlight w:val="none"/>
        </w:rPr>
        <w:t>应按招标文件第六章“投标文件（格式）”编制投标文件。</w:t>
      </w:r>
    </w:p>
    <w:p w14:paraId="45C7B805">
      <w:pPr>
        <w:pStyle w:val="11"/>
        <w:spacing w:after="0" w:line="420" w:lineRule="exact"/>
        <w:ind w:firstLine="420"/>
        <w:rPr>
          <w:rFonts w:ascii="Arial" w:hAnsi="Arial" w:cs="Arial"/>
          <w:color w:val="auto"/>
          <w:szCs w:val="21"/>
          <w:highlight w:val="none"/>
        </w:rPr>
      </w:pPr>
      <w:r>
        <w:rPr>
          <w:rFonts w:ascii="Arial" w:hAnsi="Arial" w:cs="Arial"/>
          <w:color w:val="auto"/>
          <w:szCs w:val="21"/>
          <w:highlight w:val="none"/>
        </w:rPr>
        <w:t>13.3投标文件应当对招标文件提出的要求和条件作出明确响应。</w:t>
      </w:r>
    </w:p>
    <w:p w14:paraId="5FA850E3">
      <w:pPr>
        <w:pStyle w:val="11"/>
        <w:spacing w:after="0" w:line="370" w:lineRule="exact"/>
        <w:ind w:firstLine="420"/>
        <w:rPr>
          <w:rFonts w:ascii="Arial" w:hAnsi="Arial" w:cs="Arial"/>
          <w:b/>
          <w:bCs/>
          <w:color w:val="auto"/>
          <w:szCs w:val="21"/>
          <w:highlight w:val="none"/>
        </w:rPr>
      </w:pPr>
      <w:r>
        <w:rPr>
          <w:rFonts w:ascii="Arial" w:hAnsi="Arial" w:cs="Arial"/>
          <w:b/>
          <w:bCs/>
          <w:color w:val="auto"/>
          <w:szCs w:val="21"/>
          <w:highlight w:val="none"/>
        </w:rPr>
        <w:t>特别说明：</w:t>
      </w:r>
    </w:p>
    <w:p w14:paraId="7B1DFBB7">
      <w:pPr>
        <w:pStyle w:val="11"/>
        <w:spacing w:after="0" w:line="370" w:lineRule="exact"/>
        <w:ind w:firstLine="420"/>
        <w:rPr>
          <w:rFonts w:ascii="Arial" w:hAnsi="Arial" w:cs="Arial"/>
          <w:b/>
          <w:bCs/>
          <w:color w:val="auto"/>
          <w:szCs w:val="21"/>
          <w:highlight w:val="none"/>
        </w:rPr>
      </w:pPr>
      <w:r>
        <w:rPr>
          <w:rFonts w:ascii="Arial" w:hAnsi="Arial" w:cs="Arial"/>
          <w:b/>
          <w:bCs/>
          <w:color w:val="auto"/>
          <w:szCs w:val="21"/>
          <w:highlight w:val="none"/>
        </w:rPr>
        <w:t>（1）投标文件（电子</w:t>
      </w:r>
      <w:r>
        <w:rPr>
          <w:rFonts w:hint="eastAsia" w:ascii="Arial" w:hAnsi="Arial" w:cs="Arial"/>
          <w:b/>
          <w:bCs/>
          <w:color w:val="auto"/>
          <w:szCs w:val="21"/>
          <w:highlight w:val="none"/>
        </w:rPr>
        <w:t>投标文件</w:t>
      </w:r>
      <w:r>
        <w:rPr>
          <w:rFonts w:ascii="Arial" w:hAnsi="Arial" w:cs="Arial"/>
          <w:b/>
          <w:bCs/>
          <w:color w:val="auto"/>
          <w:szCs w:val="21"/>
          <w:highlight w:val="none"/>
        </w:rPr>
        <w:t>），其中电子投标文件中所须加盖公章部分均采用CA签章。若招标文件中有专门标注的某关联点，并要求</w:t>
      </w:r>
      <w:r>
        <w:rPr>
          <w:rFonts w:hint="eastAsia" w:ascii="Arial" w:hAnsi="Arial" w:cs="Arial"/>
          <w:b/>
          <w:bCs/>
          <w:color w:val="auto"/>
          <w:szCs w:val="21"/>
          <w:highlight w:val="none"/>
        </w:rPr>
        <w:t>供应商</w:t>
      </w:r>
      <w:r>
        <w:rPr>
          <w:rFonts w:ascii="Arial" w:hAnsi="Arial" w:cs="Arial"/>
          <w:b/>
          <w:bCs/>
          <w:color w:val="auto"/>
          <w:szCs w:val="21"/>
          <w:highlight w:val="none"/>
        </w:rPr>
        <w:t>在电子投标系统中作出响应的，如</w:t>
      </w:r>
      <w:r>
        <w:rPr>
          <w:rFonts w:hint="eastAsia" w:ascii="Arial" w:hAnsi="Arial" w:cs="Arial"/>
          <w:b/>
          <w:bCs/>
          <w:color w:val="auto"/>
          <w:szCs w:val="21"/>
          <w:highlight w:val="none"/>
        </w:rPr>
        <w:t>供应商</w:t>
      </w:r>
      <w:r>
        <w:rPr>
          <w:rFonts w:ascii="Arial" w:hAnsi="Arial" w:cs="Arial"/>
          <w:b/>
          <w:bCs/>
          <w:color w:val="auto"/>
          <w:szCs w:val="21"/>
          <w:highlight w:val="none"/>
        </w:rPr>
        <w:t>未对关联点进行响应或者在投标文件其它内容进行描述，造成电子评审不能查询的责任由</w:t>
      </w:r>
      <w:r>
        <w:rPr>
          <w:rFonts w:hint="eastAsia" w:ascii="Arial" w:hAnsi="Arial" w:cs="Arial"/>
          <w:b/>
          <w:bCs/>
          <w:color w:val="auto"/>
          <w:szCs w:val="21"/>
          <w:highlight w:val="none"/>
        </w:rPr>
        <w:t>供应商</w:t>
      </w:r>
      <w:r>
        <w:rPr>
          <w:rFonts w:ascii="Arial" w:hAnsi="Arial" w:cs="Arial"/>
          <w:b/>
          <w:bCs/>
          <w:color w:val="auto"/>
          <w:szCs w:val="21"/>
          <w:highlight w:val="none"/>
        </w:rPr>
        <w:t>自行承担。</w:t>
      </w:r>
    </w:p>
    <w:p w14:paraId="48194CD5">
      <w:pPr>
        <w:pStyle w:val="11"/>
        <w:spacing w:after="0" w:line="370" w:lineRule="exact"/>
        <w:ind w:firstLine="420"/>
        <w:rPr>
          <w:rFonts w:ascii="Arial" w:hAnsi="Arial" w:cs="Arial"/>
          <w:b/>
          <w:bCs/>
          <w:color w:val="auto"/>
          <w:szCs w:val="21"/>
          <w:highlight w:val="none"/>
        </w:rPr>
      </w:pPr>
      <w:r>
        <w:rPr>
          <w:rFonts w:ascii="Arial" w:hAnsi="Arial" w:cs="Arial"/>
          <w:b/>
          <w:bCs/>
          <w:color w:val="auto"/>
          <w:szCs w:val="21"/>
          <w:highlight w:val="none"/>
        </w:rPr>
        <w:t>（2）招标文件要求法定代表人（负责人）或委托代理人签字的部分必须签字然后扫描或者拍照做成 pdf 格式上传（或加盖个人CA签章），无签字的视为投标无效。</w:t>
      </w:r>
    </w:p>
    <w:p w14:paraId="1DFCCA94">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14. 投标文件的语言及计量</w:t>
      </w:r>
    </w:p>
    <w:p w14:paraId="2ABDBA8C">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14.1投标文件以及</w:t>
      </w:r>
      <w:r>
        <w:rPr>
          <w:rFonts w:hint="eastAsia" w:ascii="Arial" w:hAnsi="Arial" w:cs="Arial"/>
          <w:color w:val="auto"/>
          <w:szCs w:val="21"/>
          <w:highlight w:val="none"/>
        </w:rPr>
        <w:t>供应商</w:t>
      </w:r>
      <w:r>
        <w:rPr>
          <w:rFonts w:ascii="Arial" w:hAnsi="Arial" w:cs="Arial"/>
          <w:color w:val="auto"/>
          <w:szCs w:val="21"/>
          <w:highlight w:val="none"/>
        </w:rPr>
        <w:t>与采购人或者采购代理机构就有关投标事宜的所有来往函电，均应以中文汉语书写。</w:t>
      </w:r>
      <w:r>
        <w:rPr>
          <w:rFonts w:hint="eastAsia" w:ascii="Arial" w:hAnsi="Arial" w:cs="Arial"/>
          <w:color w:val="auto"/>
          <w:szCs w:val="21"/>
          <w:highlight w:val="none"/>
        </w:rPr>
        <w:t>供应商</w:t>
      </w:r>
      <w:r>
        <w:rPr>
          <w:rFonts w:ascii="Arial" w:hAnsi="Arial" w:cs="Arial"/>
          <w:color w:val="auto"/>
          <w:szCs w:val="21"/>
          <w:highlight w:val="none"/>
        </w:rPr>
        <w:t>提交的支持文件和印刷的文献可以使用别的语言，但其相应内容必须附有中文翻译文本，在解释投标文件时以中文翻译文本为主。</w:t>
      </w:r>
    </w:p>
    <w:p w14:paraId="0D989E84">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23663C58">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15.投标报价</w:t>
      </w:r>
    </w:p>
    <w:p w14:paraId="5FEE3B8D">
      <w:pPr>
        <w:spacing w:after="0" w:line="420" w:lineRule="exact"/>
        <w:ind w:firstLine="420" w:firstLineChars="200"/>
        <w:rPr>
          <w:rFonts w:ascii="Arial" w:hAnsi="Arial" w:cs="Arial"/>
          <w:b/>
          <w:bCs/>
          <w:color w:val="auto"/>
          <w:highlight w:val="none"/>
        </w:rPr>
      </w:pPr>
      <w:r>
        <w:rPr>
          <w:rFonts w:ascii="Arial" w:hAnsi="Arial" w:cs="Arial"/>
          <w:color w:val="auto"/>
          <w:szCs w:val="21"/>
          <w:highlight w:val="none"/>
        </w:rPr>
        <w:t>15.1投标报价应按招标文件中第六章“投标文件（格式）”填写，</w:t>
      </w:r>
      <w:r>
        <w:rPr>
          <w:rFonts w:hint="eastAsia" w:ascii="Arial" w:hAnsi="Arial" w:cs="Arial"/>
          <w:b/>
          <w:bCs/>
          <w:color w:val="auto"/>
          <w:szCs w:val="21"/>
          <w:highlight w:val="none"/>
        </w:rPr>
        <w:t>本项目采购预算金额：人民币壹佰贰拾万元整（¥1200000.00）</w:t>
      </w:r>
      <w:r>
        <w:rPr>
          <w:rFonts w:hint="eastAsia" w:ascii="Arial" w:hAnsi="Arial" w:cs="Arial"/>
          <w:b/>
          <w:bCs/>
          <w:color w:val="auto"/>
          <w:highlight w:val="none"/>
        </w:rPr>
        <w:t>。</w:t>
      </w:r>
    </w:p>
    <w:p w14:paraId="225941A1">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15.</w:t>
      </w:r>
      <w:r>
        <w:rPr>
          <w:rFonts w:hint="eastAsia" w:ascii="Arial" w:hAnsi="Arial" w:cs="Arial"/>
          <w:color w:val="auto"/>
          <w:szCs w:val="21"/>
          <w:highlight w:val="none"/>
        </w:rPr>
        <w:t>2供应商</w:t>
      </w:r>
      <w:r>
        <w:rPr>
          <w:rFonts w:ascii="Arial" w:hAnsi="Arial" w:cs="Arial"/>
          <w:color w:val="auto"/>
          <w:szCs w:val="21"/>
          <w:highlight w:val="none"/>
        </w:rPr>
        <w:t>必须就“项目采购需求”中的所有内容作完整唯一报价，否则，其投标将被拒绝；投标文件只允许有一个报价，有选择的或有条件的报价将不予接受。</w:t>
      </w:r>
    </w:p>
    <w:p w14:paraId="793AD0A3">
      <w:pPr>
        <w:spacing w:after="0" w:line="420" w:lineRule="exact"/>
        <w:ind w:left="420" w:hanging="420"/>
        <w:rPr>
          <w:rFonts w:ascii="Arial" w:hAnsi="Arial" w:cs="Arial"/>
          <w:b/>
          <w:color w:val="auto"/>
          <w:szCs w:val="21"/>
          <w:highlight w:val="none"/>
        </w:rPr>
      </w:pPr>
      <w:r>
        <w:rPr>
          <w:rFonts w:ascii="Arial" w:hAnsi="Arial" w:cs="Arial"/>
          <w:color w:val="auto"/>
          <w:szCs w:val="21"/>
          <w:highlight w:val="none"/>
        </w:rPr>
        <w:t xml:space="preserve"> </w:t>
      </w:r>
      <w:r>
        <w:rPr>
          <w:rFonts w:ascii="Arial" w:hAnsi="Arial" w:cs="Arial"/>
          <w:b/>
          <w:color w:val="auto"/>
          <w:szCs w:val="21"/>
          <w:highlight w:val="none"/>
        </w:rPr>
        <w:t>16. 投标有效期</w:t>
      </w:r>
    </w:p>
    <w:p w14:paraId="2C538E04">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16.1投标有效期：投标截止时间之日起90天。</w:t>
      </w:r>
    </w:p>
    <w:p w14:paraId="261A8EA7">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16.2出现特殊情况下，需要延长投标有效期的，采购代理机构以书面形式通知</w:t>
      </w:r>
      <w:r>
        <w:rPr>
          <w:rFonts w:hint="eastAsia" w:ascii="Arial" w:hAnsi="Arial" w:cs="Arial"/>
          <w:color w:val="auto"/>
          <w:szCs w:val="21"/>
          <w:highlight w:val="none"/>
        </w:rPr>
        <w:t>供应商</w:t>
      </w:r>
      <w:r>
        <w:rPr>
          <w:rFonts w:ascii="Arial" w:hAnsi="Arial" w:cs="Arial"/>
          <w:color w:val="auto"/>
          <w:szCs w:val="21"/>
          <w:highlight w:val="none"/>
        </w:rPr>
        <w:t>延长投标有效期。</w:t>
      </w:r>
      <w:r>
        <w:rPr>
          <w:rFonts w:hint="eastAsia" w:ascii="Arial" w:hAnsi="Arial" w:cs="Arial"/>
          <w:color w:val="auto"/>
          <w:szCs w:val="21"/>
          <w:highlight w:val="none"/>
        </w:rPr>
        <w:t>供应商</w:t>
      </w:r>
      <w:r>
        <w:rPr>
          <w:rFonts w:ascii="Arial" w:hAnsi="Arial" w:cs="Arial"/>
          <w:color w:val="auto"/>
          <w:szCs w:val="21"/>
          <w:highlight w:val="none"/>
        </w:rPr>
        <w:t>同意延长的，但不能修改投标文件。</w:t>
      </w:r>
      <w:r>
        <w:rPr>
          <w:rFonts w:hint="eastAsia" w:ascii="Arial" w:hAnsi="Arial" w:cs="Arial"/>
          <w:color w:val="auto"/>
          <w:szCs w:val="21"/>
          <w:highlight w:val="none"/>
        </w:rPr>
        <w:t>供应商</w:t>
      </w:r>
      <w:r>
        <w:rPr>
          <w:rFonts w:ascii="Arial" w:hAnsi="Arial" w:cs="Arial"/>
          <w:color w:val="auto"/>
          <w:szCs w:val="21"/>
          <w:highlight w:val="none"/>
        </w:rPr>
        <w:t>拒绝延长的，其投标无效。</w:t>
      </w:r>
    </w:p>
    <w:p w14:paraId="51455CF5">
      <w:pPr>
        <w:tabs>
          <w:tab w:val="left" w:pos="1305"/>
        </w:tabs>
        <w:spacing w:after="0" w:line="370" w:lineRule="exact"/>
        <w:ind w:firstLine="422" w:firstLineChars="200"/>
        <w:rPr>
          <w:rFonts w:ascii="Arial" w:hAnsi="Arial" w:cs="Arial"/>
          <w:color w:val="auto"/>
          <w:kern w:val="0"/>
          <w:szCs w:val="21"/>
          <w:highlight w:val="none"/>
        </w:rPr>
      </w:pPr>
      <w:r>
        <w:rPr>
          <w:rFonts w:ascii="Arial" w:hAnsi="Arial" w:cs="Arial"/>
          <w:b/>
          <w:bCs/>
          <w:color w:val="auto"/>
          <w:szCs w:val="21"/>
          <w:highlight w:val="none"/>
        </w:rPr>
        <w:t>17.投标保证金</w:t>
      </w:r>
      <w:r>
        <w:rPr>
          <w:rFonts w:ascii="Arial" w:hAnsi="Arial" w:cs="Arial"/>
          <w:b/>
          <w:color w:val="auto"/>
          <w:szCs w:val="21"/>
          <w:highlight w:val="none"/>
        </w:rPr>
        <w:t>：</w:t>
      </w:r>
      <w:r>
        <w:rPr>
          <w:rFonts w:ascii="Arial" w:hAnsi="Arial" w:cs="Arial"/>
          <w:color w:val="auto"/>
          <w:szCs w:val="21"/>
          <w:highlight w:val="none"/>
        </w:rPr>
        <w:t>投标保证金金额：</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壹万贰仟</w:t>
      </w:r>
      <w:r>
        <w:rPr>
          <w:rFonts w:hint="eastAsia" w:ascii="Arial" w:hAnsi="Arial" w:cs="Arial"/>
          <w:color w:val="auto"/>
          <w:szCs w:val="21"/>
          <w:highlight w:val="none"/>
        </w:rPr>
        <w:t>元整（¥</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000.00）</w:t>
      </w:r>
    </w:p>
    <w:p w14:paraId="38D5CE2B">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（1）缴纳方式一：</w:t>
      </w:r>
    </w:p>
    <w:p w14:paraId="4D198B94">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5C6FE2B0">
      <w:pPr>
        <w:tabs>
          <w:tab w:val="left" w:pos="1305"/>
        </w:tabs>
        <w:spacing w:after="0" w:line="42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58B633E8">
      <w:pPr>
        <w:tabs>
          <w:tab w:val="left" w:pos="1305"/>
        </w:tabs>
        <w:spacing w:after="0" w:line="42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5A6C43CC">
      <w:pPr>
        <w:tabs>
          <w:tab w:val="left" w:pos="1305"/>
        </w:tabs>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银行账号：30210485748648</w:t>
      </w:r>
    </w:p>
    <w:p w14:paraId="16396C63">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特别说明：本项目保证金采用虚拟账号，为保证投标保证金与项目一一对应，供应商如参加本项目多个分标的投标，应按对应的专用虚拟账号分别缴纳投标保证金。</w:t>
      </w:r>
    </w:p>
    <w:p w14:paraId="68210D50">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②投标保证金币种应与投标报价币种相同。投标保证金缴纳后无需开具收据，但必须在投标截止时间之前到达指定账号，其到账时间以银行确认的到账时间为准。</w:t>
      </w:r>
    </w:p>
    <w:p w14:paraId="0813122E">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4CB7F571">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（2）缴纳方式二：</w:t>
      </w:r>
    </w:p>
    <w:p w14:paraId="01A99D91">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供应商可于投标截止时间前选择政采云平台允许的其他非现金形式缴纳投标保证金。具体按照政采云平台的方式操作。</w:t>
      </w:r>
    </w:p>
    <w:p w14:paraId="76CD6A4D">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（3）财务部联系电话：0771-2821398</w:t>
      </w:r>
    </w:p>
    <w:p w14:paraId="58F9D218">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（4）未按以上要求缴纳投标保证金的投标文件，将作无效投标文件处理。</w:t>
      </w:r>
    </w:p>
    <w:p w14:paraId="7DE40429">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注：为保证投标保证金退还的及时性与便利性，鼓励优先采用方式一递交投标保证金。</w:t>
      </w:r>
    </w:p>
    <w:p w14:paraId="36EFA614">
      <w:pPr>
        <w:tabs>
          <w:tab w:val="left" w:pos="1305"/>
        </w:tabs>
        <w:spacing w:after="0" w:line="370" w:lineRule="exact"/>
        <w:ind w:firstLine="422" w:firstLineChars="200"/>
        <w:jc w:val="left"/>
        <w:rPr>
          <w:rFonts w:ascii="Arial" w:hAnsi="Arial" w:cs="Arial"/>
          <w:b/>
          <w:color w:val="auto"/>
          <w:szCs w:val="21"/>
          <w:highlight w:val="none"/>
        </w:rPr>
      </w:pPr>
      <w:r>
        <w:rPr>
          <w:rFonts w:ascii="Arial" w:hAnsi="Arial" w:cs="Arial"/>
          <w:b/>
          <w:color w:val="auto"/>
          <w:szCs w:val="21"/>
          <w:highlight w:val="none"/>
        </w:rPr>
        <w:t>18.投标文件的制作</w:t>
      </w:r>
    </w:p>
    <w:p w14:paraId="28F083B2">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45F1FE0B">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18.2 供应商法人（负责人）或授权代表持有</w:t>
      </w:r>
      <w:r>
        <w:rPr>
          <w:rFonts w:hint="eastAsia" w:ascii="Arial" w:hAnsi="Arial" w:cs="Arial"/>
          <w:bCs/>
          <w:color w:val="auto"/>
          <w:szCs w:val="21"/>
          <w:highlight w:val="none"/>
        </w:rPr>
        <w:t>广西政府采购云平台</w:t>
      </w:r>
      <w:r>
        <w:rPr>
          <w:rFonts w:ascii="Arial" w:hAnsi="Arial" w:cs="Arial"/>
          <w:bCs/>
          <w:color w:val="auto"/>
          <w:szCs w:val="21"/>
          <w:highlight w:val="none"/>
        </w:rPr>
        <w:t>个人CA签章的，应在投标文件中涉及到签字的位置使用个人CA签章，没有办理</w:t>
      </w:r>
      <w:r>
        <w:rPr>
          <w:rFonts w:hint="eastAsia" w:ascii="Arial" w:hAnsi="Arial" w:cs="Arial"/>
          <w:bCs/>
          <w:color w:val="auto"/>
          <w:szCs w:val="21"/>
          <w:highlight w:val="none"/>
        </w:rPr>
        <w:t>广西政府采购云平台</w:t>
      </w:r>
      <w:r>
        <w:rPr>
          <w:rFonts w:ascii="Arial" w:hAnsi="Arial" w:cs="Arial"/>
          <w:bCs/>
          <w:color w:val="auto"/>
          <w:szCs w:val="21"/>
          <w:highlight w:val="none"/>
        </w:rPr>
        <w:t xml:space="preserve">个人CA签章的可在投标文件中涉及到签字的位置手写签字后扫描或者拍照做成 PDF 的格式上传即可。 </w:t>
      </w:r>
    </w:p>
    <w:p w14:paraId="158308FA">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18.3 投标文件不得涂改，若有修改错漏处，须法定代表人（负责人）或授权委托人签字（或个人CA签章）。投标文件因字迹潦草或表达不清所引起的后果由供应商负责。</w:t>
      </w:r>
    </w:p>
    <w:p w14:paraId="3C937885">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 xml:space="preserve">18.4评审前准备 </w:t>
      </w:r>
    </w:p>
    <w:p w14:paraId="64B857C9">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 xml:space="preserve">18.4.1本项目实行网上评审，采用电子投标文件；若供应商参与投标，自行承担投标一切费用。 </w:t>
      </w:r>
    </w:p>
    <w:p w14:paraId="548B3D19">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18.4.2各供应商在截标前应确保成为</w:t>
      </w:r>
      <w:r>
        <w:rPr>
          <w:rFonts w:hint="eastAsia" w:ascii="Arial" w:hAnsi="Arial" w:cs="Arial"/>
          <w:bCs/>
          <w:color w:val="auto"/>
          <w:szCs w:val="21"/>
          <w:highlight w:val="none"/>
        </w:rPr>
        <w:t>广西政府采购云平台</w:t>
      </w:r>
      <w:r>
        <w:rPr>
          <w:rFonts w:ascii="Arial" w:hAnsi="Arial" w:cs="Arial"/>
          <w:bCs/>
          <w:color w:val="auto"/>
          <w:szCs w:val="21"/>
          <w:highlight w:val="none"/>
        </w:rPr>
        <w:t xml:space="preserve">正式注册入库供应商，并完成 CA 数字证书申领。因未注册入库、未办理 CA 数字证书等原因造成无法投标或投标失败等后果由供应商自行承担。 </w:t>
      </w:r>
    </w:p>
    <w:p w14:paraId="1063F8F7">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18.4.3供应商将</w:t>
      </w:r>
      <w:r>
        <w:rPr>
          <w:rFonts w:hint="eastAsia" w:ascii="Arial" w:hAnsi="Arial" w:cs="Arial"/>
          <w:bCs/>
          <w:color w:val="auto"/>
          <w:szCs w:val="21"/>
          <w:highlight w:val="none"/>
        </w:rPr>
        <w:t>广西政府采购云平台</w:t>
      </w:r>
      <w:r>
        <w:rPr>
          <w:rFonts w:ascii="Arial" w:hAnsi="Arial" w:cs="Arial"/>
          <w:bCs/>
          <w:color w:val="auto"/>
          <w:szCs w:val="21"/>
          <w:highlight w:val="none"/>
        </w:rPr>
        <w:t>电子交易客户端下载、安装完成后，可通过账号密码或 CA 登录客户端进行投标文件制作。客户端请至网站下载专区查看，如有问题可拨打</w:t>
      </w:r>
      <w:r>
        <w:rPr>
          <w:rFonts w:hint="eastAsia" w:ascii="Arial" w:hAnsi="Arial" w:cs="Arial"/>
          <w:bCs/>
          <w:color w:val="auto"/>
          <w:szCs w:val="21"/>
          <w:highlight w:val="none"/>
        </w:rPr>
        <w:t>广西政府采购云平台</w:t>
      </w:r>
      <w:r>
        <w:rPr>
          <w:rFonts w:ascii="Arial" w:hAnsi="Arial" w:cs="Arial"/>
          <w:bCs/>
          <w:color w:val="auto"/>
          <w:szCs w:val="21"/>
          <w:highlight w:val="none"/>
        </w:rPr>
        <w:t>客户服务热线 95763 进行咨询。</w:t>
      </w:r>
    </w:p>
    <w:p w14:paraId="63BC0F34">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19. 投标文件的补充、修改和撤回</w:t>
      </w:r>
    </w:p>
    <w:p w14:paraId="4EF9A192">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2DB95A7E">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19.2 在投标文件递交截止时间后的投标文件有效期内，供应商不得撤回其投标文件。</w:t>
      </w:r>
    </w:p>
    <w:p w14:paraId="5B875C13">
      <w:pPr>
        <w:tabs>
          <w:tab w:val="left" w:pos="1305"/>
        </w:tabs>
        <w:spacing w:after="0" w:line="370" w:lineRule="exact"/>
        <w:ind w:firstLine="422" w:firstLineChars="200"/>
        <w:jc w:val="left"/>
        <w:rPr>
          <w:rFonts w:ascii="Arial" w:hAnsi="Arial" w:cs="Arial"/>
          <w:b/>
          <w:color w:val="auto"/>
          <w:szCs w:val="21"/>
          <w:highlight w:val="none"/>
        </w:rPr>
      </w:pPr>
      <w:r>
        <w:rPr>
          <w:rFonts w:ascii="Arial" w:hAnsi="Arial" w:cs="Arial"/>
          <w:b/>
          <w:color w:val="auto"/>
          <w:szCs w:val="21"/>
          <w:highlight w:val="none"/>
        </w:rPr>
        <w:t>20. 投标文件的递交和解密</w:t>
      </w:r>
    </w:p>
    <w:p w14:paraId="1945284C">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20.1投标文件递交截止时间：于</w:t>
      </w:r>
      <w:r>
        <w:rPr>
          <w:rFonts w:hint="eastAsia" w:ascii="Arial" w:hAnsi="Arial" w:cs="Arial"/>
          <w:bCs/>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bCs/>
          <w:color w:val="auto"/>
          <w:szCs w:val="21"/>
          <w:highlight w:val="none"/>
        </w:rPr>
        <w:t>上午9时30分之前将电子投标文件上传到</w:t>
      </w:r>
      <w:r>
        <w:rPr>
          <w:rFonts w:hint="eastAsia" w:ascii="Arial" w:hAnsi="Arial" w:cs="Arial"/>
          <w:bCs/>
          <w:color w:val="auto"/>
          <w:szCs w:val="21"/>
          <w:highlight w:val="none"/>
        </w:rPr>
        <w:t>广西政府采购云平台</w:t>
      </w:r>
      <w:r>
        <w:rPr>
          <w:rFonts w:ascii="Arial" w:hAnsi="Arial" w:cs="Arial"/>
          <w:bCs/>
          <w:color w:val="auto"/>
          <w:szCs w:val="21"/>
          <w:highlight w:val="none"/>
        </w:rPr>
        <w:t>。应按照本项目招标文件和</w:t>
      </w:r>
      <w:r>
        <w:rPr>
          <w:rFonts w:hint="eastAsia" w:ascii="Arial" w:hAnsi="Arial" w:cs="Arial"/>
          <w:bCs/>
          <w:color w:val="auto"/>
          <w:szCs w:val="21"/>
          <w:highlight w:val="none"/>
        </w:rPr>
        <w:t>广西政府采购云平台</w:t>
      </w:r>
      <w:r>
        <w:rPr>
          <w:rFonts w:ascii="Arial" w:hAnsi="Arial" w:cs="Arial"/>
          <w:bCs/>
          <w:color w:val="auto"/>
          <w:szCs w:val="21"/>
          <w:highlight w:val="none"/>
        </w:rPr>
        <w:t>的要求编制、加密传输投标文件。供应商在使用系统进行投标的过程中遇到涉及平台使用的任何问题，可致电</w:t>
      </w:r>
      <w:r>
        <w:rPr>
          <w:rFonts w:hint="eastAsia" w:ascii="Arial" w:hAnsi="Arial" w:cs="Arial"/>
          <w:bCs/>
          <w:color w:val="auto"/>
          <w:szCs w:val="21"/>
          <w:highlight w:val="none"/>
        </w:rPr>
        <w:t>广西政府采购云平台</w:t>
      </w:r>
      <w:r>
        <w:rPr>
          <w:rFonts w:ascii="Arial" w:hAnsi="Arial" w:cs="Arial"/>
          <w:bCs/>
          <w:color w:val="auto"/>
          <w:szCs w:val="21"/>
          <w:highlight w:val="none"/>
        </w:rPr>
        <w:t>技术支持热线咨询，联系方式：95763。</w:t>
      </w:r>
    </w:p>
    <w:p w14:paraId="3E787128">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20.2投标文件解密时间：截标时间后30分钟内（</w:t>
      </w:r>
      <w:r>
        <w:rPr>
          <w:rFonts w:hint="eastAsia" w:ascii="Arial" w:hAnsi="Arial" w:cs="Arial"/>
          <w:bCs/>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bCs/>
          <w:color w:val="auto"/>
          <w:szCs w:val="21"/>
          <w:highlight w:val="none"/>
        </w:rPr>
        <w:t>上午9时30分至10时00分)</w:t>
      </w:r>
      <w:r>
        <w:rPr>
          <w:rFonts w:hint="eastAsia" w:ascii="Arial" w:hAnsi="Arial" w:cs="Arial"/>
          <w:bCs/>
          <w:color w:val="auto"/>
          <w:szCs w:val="21"/>
          <w:highlight w:val="none"/>
        </w:rPr>
        <w:t>供应商</w:t>
      </w:r>
      <w:r>
        <w:rPr>
          <w:rFonts w:ascii="Arial" w:hAnsi="Arial" w:cs="Arial"/>
          <w:bCs/>
          <w:color w:val="auto"/>
          <w:szCs w:val="21"/>
          <w:highlight w:val="none"/>
        </w:rPr>
        <w:t>可以登录</w:t>
      </w:r>
      <w:r>
        <w:rPr>
          <w:rFonts w:hint="eastAsia" w:ascii="Arial" w:hAnsi="Arial" w:cs="Arial"/>
          <w:bCs/>
          <w:color w:val="auto"/>
          <w:szCs w:val="21"/>
          <w:highlight w:val="none"/>
        </w:rPr>
        <w:t>广西政府采购云平台</w:t>
      </w:r>
      <w:r>
        <w:rPr>
          <w:rFonts w:ascii="Arial" w:hAnsi="Arial" w:cs="Arial"/>
          <w:bCs/>
          <w:color w:val="auto"/>
          <w:szCs w:val="21"/>
          <w:highlight w:val="none"/>
        </w:rPr>
        <w:t>，用“项目采购-开标评标”功能进行解密投标文件。若</w:t>
      </w:r>
      <w:r>
        <w:rPr>
          <w:rFonts w:hint="eastAsia" w:ascii="Arial" w:hAnsi="Arial" w:cs="Arial"/>
          <w:bCs/>
          <w:color w:val="auto"/>
          <w:szCs w:val="21"/>
          <w:highlight w:val="none"/>
        </w:rPr>
        <w:t>供应商</w:t>
      </w:r>
      <w:r>
        <w:rPr>
          <w:rFonts w:ascii="Arial" w:hAnsi="Arial" w:cs="Arial"/>
          <w:bCs/>
          <w:color w:val="auto"/>
          <w:szCs w:val="21"/>
          <w:highlight w:val="none"/>
        </w:rPr>
        <w:t>在规定时间内无法解密或解密失败，可以以电子备份投标文件作为依据【</w:t>
      </w:r>
      <w:r>
        <w:rPr>
          <w:rFonts w:hint="eastAsia" w:ascii="Arial" w:hAnsi="Arial" w:cs="Arial"/>
          <w:bCs/>
          <w:color w:val="auto"/>
          <w:szCs w:val="21"/>
          <w:highlight w:val="none"/>
          <w:lang w:eastAsia="zh-CN"/>
        </w:rPr>
        <w:t>在接到无法解密或解密失败的通知后，供应商可根据自身实际情况按通知时要求的时间提交电子备份投标文件</w:t>
      </w:r>
      <w:r>
        <w:rPr>
          <w:rFonts w:ascii="Arial" w:hAnsi="Arial" w:cs="Arial"/>
          <w:bCs/>
          <w:color w:val="auto"/>
          <w:szCs w:val="21"/>
          <w:highlight w:val="none"/>
        </w:rPr>
        <w:t>】，若电子备份投标文件与</w:t>
      </w:r>
      <w:r>
        <w:rPr>
          <w:rFonts w:hint="eastAsia" w:ascii="Arial" w:hAnsi="Arial" w:cs="Arial"/>
          <w:bCs/>
          <w:color w:val="auto"/>
          <w:szCs w:val="21"/>
          <w:highlight w:val="none"/>
        </w:rPr>
        <w:t>广西政府采购云平台</w:t>
      </w:r>
      <w:r>
        <w:rPr>
          <w:rFonts w:ascii="Arial" w:hAnsi="Arial" w:cs="Arial"/>
          <w:bCs/>
          <w:color w:val="auto"/>
          <w:szCs w:val="21"/>
          <w:highlight w:val="none"/>
        </w:rPr>
        <w:t>上传的电子投标文件被识别为不一致的，以电子备份投标文件作为评审依据；</w:t>
      </w:r>
      <w:r>
        <w:rPr>
          <w:rFonts w:hint="eastAsia" w:ascii="Arial" w:hAnsi="Arial" w:cs="Arial"/>
          <w:bCs/>
          <w:color w:val="auto"/>
          <w:szCs w:val="21"/>
          <w:highlight w:val="none"/>
        </w:rPr>
        <w:t>供应商</w:t>
      </w:r>
      <w:r>
        <w:rPr>
          <w:rFonts w:ascii="Arial" w:hAnsi="Arial" w:cs="Arial"/>
          <w:bCs/>
          <w:color w:val="auto"/>
          <w:szCs w:val="21"/>
          <w:highlight w:val="none"/>
        </w:rPr>
        <w:t>按时在线解密投标文件的，以在线解密的投标文件作为评审依据。若</w:t>
      </w:r>
      <w:r>
        <w:rPr>
          <w:rFonts w:hint="eastAsia" w:ascii="Arial" w:hAnsi="Arial" w:cs="Arial"/>
          <w:bCs/>
          <w:color w:val="auto"/>
          <w:szCs w:val="21"/>
          <w:highlight w:val="none"/>
        </w:rPr>
        <w:t>供应商</w:t>
      </w:r>
      <w:r>
        <w:rPr>
          <w:rFonts w:ascii="Arial" w:hAnsi="Arial" w:cs="Arial"/>
          <w:bCs/>
          <w:color w:val="auto"/>
          <w:szCs w:val="21"/>
          <w:highlight w:val="none"/>
        </w:rPr>
        <w:t>在规定时间内无法解密或解密失败且未提供电子备份投标文件的(包含提供的电子备份文件无效或无法解密的情况)，视为投标无效。</w:t>
      </w:r>
    </w:p>
    <w:p w14:paraId="1179F72E">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20.3 除招标文件另有规定外，供应商所递交的投标文件不予退还。</w:t>
      </w:r>
    </w:p>
    <w:p w14:paraId="6064BC01">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20.4 电子投标文件的相关说明</w:t>
      </w:r>
    </w:p>
    <w:p w14:paraId="25C2116E">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（1）供应商进行电子投标应安装客户端软件，并按照</w:t>
      </w:r>
      <w:r>
        <w:rPr>
          <w:rFonts w:hint="eastAsia" w:ascii="Arial" w:hAnsi="Arial" w:cs="Arial"/>
          <w:bCs/>
          <w:color w:val="auto"/>
          <w:szCs w:val="21"/>
          <w:highlight w:val="none"/>
        </w:rPr>
        <w:t>招标文件</w:t>
      </w:r>
      <w:r>
        <w:rPr>
          <w:rFonts w:ascii="Arial" w:hAnsi="Arial" w:cs="Arial"/>
          <w:bCs/>
          <w:color w:val="auto"/>
          <w:szCs w:val="21"/>
          <w:highlight w:val="none"/>
        </w:rPr>
        <w:t>和</w:t>
      </w:r>
      <w:r>
        <w:rPr>
          <w:rFonts w:hint="eastAsia" w:ascii="Arial" w:hAnsi="Arial" w:cs="Arial"/>
          <w:bCs/>
          <w:color w:val="auto"/>
          <w:szCs w:val="21"/>
          <w:highlight w:val="none"/>
        </w:rPr>
        <w:t>广西政府采购云平台</w:t>
      </w:r>
      <w:r>
        <w:rPr>
          <w:rFonts w:ascii="Arial" w:hAnsi="Arial" w:cs="Arial"/>
          <w:bCs/>
          <w:color w:val="auto"/>
          <w:szCs w:val="21"/>
          <w:highlight w:val="none"/>
        </w:rPr>
        <w:t>的要求编制并加密投标文件。供应商未按规定加密的投标文件，</w:t>
      </w:r>
      <w:r>
        <w:rPr>
          <w:rFonts w:hint="eastAsia" w:ascii="Arial" w:hAnsi="Arial" w:cs="Arial"/>
          <w:bCs/>
          <w:color w:val="auto"/>
          <w:szCs w:val="21"/>
          <w:highlight w:val="none"/>
        </w:rPr>
        <w:t>广西政府采购云平台</w:t>
      </w:r>
      <w:r>
        <w:rPr>
          <w:rFonts w:ascii="Arial" w:hAnsi="Arial" w:cs="Arial"/>
          <w:bCs/>
          <w:color w:val="auto"/>
          <w:szCs w:val="21"/>
          <w:highlight w:val="none"/>
        </w:rPr>
        <w:t>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Arial" w:hAnsi="Arial" w:cs="Arial"/>
          <w:bCs/>
          <w:color w:val="auto"/>
          <w:szCs w:val="21"/>
          <w:highlight w:val="none"/>
        </w:rPr>
        <w:t>广西政府采购云平台</w:t>
      </w:r>
      <w:r>
        <w:rPr>
          <w:rFonts w:ascii="Arial" w:hAnsi="Arial" w:cs="Arial"/>
          <w:bCs/>
          <w:color w:val="auto"/>
          <w:szCs w:val="21"/>
          <w:highlight w:val="none"/>
        </w:rPr>
        <w:t xml:space="preserve">将拒收。 </w:t>
      </w:r>
    </w:p>
    <w:p w14:paraId="62874BF0">
      <w:pPr>
        <w:tabs>
          <w:tab w:val="left" w:pos="1305"/>
        </w:tabs>
        <w:spacing w:after="0" w:line="370" w:lineRule="exact"/>
        <w:ind w:firstLine="420" w:firstLineChars="200"/>
        <w:jc w:val="left"/>
        <w:rPr>
          <w:rFonts w:ascii="Arial" w:hAnsi="Arial" w:cs="Arial"/>
          <w:b/>
          <w:color w:val="auto"/>
          <w:sz w:val="28"/>
          <w:szCs w:val="28"/>
          <w:highlight w:val="none"/>
        </w:rPr>
      </w:pPr>
      <w:r>
        <w:rPr>
          <w:rFonts w:ascii="Arial" w:hAnsi="Arial" w:cs="Arial"/>
          <w:bCs/>
          <w:color w:val="auto"/>
          <w:szCs w:val="21"/>
          <w:highlight w:val="none"/>
        </w:rPr>
        <w:t>（2）如有特殊情况，采购代理机构延长截止时间和开标时间，采购代理机构和供应商的权利和义务将受到新的截止时间和开标时间的约束。</w:t>
      </w:r>
    </w:p>
    <w:p w14:paraId="65236D1A">
      <w:pPr>
        <w:tabs>
          <w:tab w:val="left" w:pos="1305"/>
        </w:tabs>
        <w:spacing w:after="0" w:line="420" w:lineRule="exact"/>
        <w:jc w:val="center"/>
        <w:rPr>
          <w:rFonts w:ascii="Arial" w:hAnsi="Arial" w:cs="Arial"/>
          <w:b/>
          <w:color w:val="auto"/>
          <w:sz w:val="28"/>
          <w:szCs w:val="28"/>
          <w:highlight w:val="none"/>
        </w:rPr>
      </w:pPr>
      <w:r>
        <w:rPr>
          <w:rFonts w:ascii="Arial" w:hAnsi="Arial" w:cs="Arial"/>
          <w:b/>
          <w:color w:val="auto"/>
          <w:sz w:val="28"/>
          <w:szCs w:val="28"/>
          <w:highlight w:val="none"/>
        </w:rPr>
        <w:t>四、开标</w:t>
      </w:r>
    </w:p>
    <w:p w14:paraId="0659B0FC">
      <w:pPr>
        <w:tabs>
          <w:tab w:val="left" w:pos="1305"/>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21. 开标时间及地点</w:t>
      </w:r>
    </w:p>
    <w:p w14:paraId="7E22AEB0">
      <w:pPr>
        <w:tabs>
          <w:tab w:val="left" w:pos="1305"/>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21.1开标时间及地点：</w:t>
      </w:r>
    </w:p>
    <w:p w14:paraId="6B8FF181">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开标时间：</w:t>
      </w:r>
      <w:r>
        <w:rPr>
          <w:rFonts w:hint="eastAsia" w:ascii="Arial" w:hAnsi="Arial" w:cs="Arial"/>
          <w:bCs/>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ascii="Arial" w:hAnsi="Arial" w:cs="Arial"/>
          <w:bCs/>
          <w:color w:val="auto"/>
          <w:szCs w:val="21"/>
          <w:highlight w:val="none"/>
        </w:rPr>
        <w:t>9点30分（北京时间）截标后。</w:t>
      </w:r>
    </w:p>
    <w:p w14:paraId="6620EFD0">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地    点：通过</w:t>
      </w:r>
      <w:r>
        <w:rPr>
          <w:rFonts w:hint="eastAsia" w:ascii="Arial" w:hAnsi="Arial" w:cs="Arial"/>
          <w:bCs/>
          <w:color w:val="auto"/>
          <w:szCs w:val="21"/>
          <w:highlight w:val="none"/>
        </w:rPr>
        <w:t>广西政府采购云平台</w:t>
      </w:r>
      <w:r>
        <w:rPr>
          <w:rFonts w:ascii="Arial" w:hAnsi="Arial" w:cs="Arial"/>
          <w:bCs/>
          <w:color w:val="auto"/>
          <w:szCs w:val="21"/>
          <w:highlight w:val="none"/>
        </w:rPr>
        <w:t>实行在线解密开启。</w:t>
      </w:r>
    </w:p>
    <w:p w14:paraId="566BA64F">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提交电子备份投标文件方式：</w:t>
      </w:r>
      <w:r>
        <w:rPr>
          <w:rFonts w:hint="eastAsia" w:ascii="Arial" w:hAnsi="Arial" w:cs="Arial"/>
          <w:bCs/>
          <w:color w:val="auto"/>
          <w:szCs w:val="21"/>
          <w:highlight w:val="none"/>
          <w:lang w:eastAsia="zh-CN"/>
        </w:rPr>
        <w:t>在接到无法解密或解密失败的通知后，供应商可根据自身实际情况按通知时要求的时间提交电子备份投标文件</w:t>
      </w:r>
      <w:r>
        <w:rPr>
          <w:rFonts w:ascii="Arial" w:hAnsi="Arial" w:cs="Arial"/>
          <w:bCs/>
          <w:color w:val="auto"/>
          <w:szCs w:val="21"/>
          <w:highlight w:val="none"/>
        </w:rPr>
        <w:t>。</w:t>
      </w:r>
      <w:r>
        <w:rPr>
          <w:rFonts w:hint="eastAsia" w:ascii="Arial" w:hAnsi="Arial" w:cs="Arial"/>
          <w:bCs/>
          <w:color w:val="auto"/>
          <w:szCs w:val="21"/>
          <w:highlight w:val="none"/>
        </w:rPr>
        <w:t>供应商</w:t>
      </w:r>
      <w:r>
        <w:rPr>
          <w:rFonts w:ascii="Arial" w:hAnsi="Arial" w:cs="Arial"/>
          <w:bCs/>
          <w:color w:val="auto"/>
          <w:szCs w:val="21"/>
          <w:highlight w:val="none"/>
        </w:rPr>
        <w:t>可以由法定代表人、负责人、自然人或其委托代理人出席开标会议。</w:t>
      </w:r>
    </w:p>
    <w:p w14:paraId="5BEC6B63">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21.2</w:t>
      </w:r>
      <w:r>
        <w:rPr>
          <w:rFonts w:hint="eastAsia" w:ascii="Arial" w:hAnsi="Arial" w:cs="Arial"/>
          <w:bCs/>
          <w:color w:val="auto"/>
          <w:szCs w:val="21"/>
          <w:highlight w:val="none"/>
        </w:rPr>
        <w:t>供应商</w:t>
      </w:r>
      <w:r>
        <w:rPr>
          <w:rFonts w:ascii="Arial" w:hAnsi="Arial" w:cs="Arial"/>
          <w:bCs/>
          <w:color w:val="auto"/>
          <w:szCs w:val="21"/>
          <w:highlight w:val="none"/>
        </w:rPr>
        <w:t>不足3家的，不得开标，采购人或者采购代理机构应当重新组织采购。</w:t>
      </w:r>
    </w:p>
    <w:p w14:paraId="4BB05EDE">
      <w:pPr>
        <w:tabs>
          <w:tab w:val="left" w:pos="1305"/>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22. 开标程序</w:t>
      </w:r>
    </w:p>
    <w:p w14:paraId="70C1958B">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22.1开标准备</w:t>
      </w:r>
    </w:p>
    <w:p w14:paraId="62B3094E">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22.1.1.开标的准备工作由本公司负责落实；</w:t>
      </w:r>
    </w:p>
    <w:p w14:paraId="0E05BC39">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22.1.2.本中心将按照招标文件规定的时间通过“</w:t>
      </w:r>
      <w:r>
        <w:rPr>
          <w:rFonts w:hint="eastAsia" w:ascii="Arial" w:hAnsi="Arial" w:cs="Arial"/>
          <w:color w:val="auto"/>
          <w:szCs w:val="21"/>
          <w:highlight w:val="none"/>
        </w:rPr>
        <w:t>广西</w:t>
      </w:r>
      <w:r>
        <w:rPr>
          <w:rFonts w:ascii="Arial" w:hAnsi="Arial" w:cs="Arial"/>
          <w:color w:val="auto"/>
          <w:szCs w:val="21"/>
          <w:highlight w:val="none"/>
        </w:rPr>
        <w:t>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567251E">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22.2开标程序</w:t>
      </w:r>
    </w:p>
    <w:p w14:paraId="049EE9FF">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w:t>
      </w:r>
      <w:r>
        <w:rPr>
          <w:rFonts w:hint="eastAsia" w:ascii="Arial" w:hAnsi="Arial" w:cs="Arial"/>
          <w:color w:val="auto"/>
          <w:szCs w:val="21"/>
          <w:highlight w:val="none"/>
        </w:rPr>
        <w:t>广西</w:t>
      </w:r>
      <w:r>
        <w:rPr>
          <w:rFonts w:ascii="Arial" w:hAnsi="Arial" w:cs="Arial"/>
          <w:color w:val="auto"/>
          <w:szCs w:val="21"/>
          <w:highlight w:val="none"/>
        </w:rPr>
        <w:t>政府采购云平台”操作规范将备份投标文件上传至“</w:t>
      </w:r>
      <w:r>
        <w:rPr>
          <w:rFonts w:hint="eastAsia" w:ascii="Arial" w:hAnsi="Arial" w:cs="Arial"/>
          <w:color w:val="auto"/>
          <w:szCs w:val="21"/>
          <w:highlight w:val="none"/>
        </w:rPr>
        <w:t>广西</w:t>
      </w:r>
      <w:r>
        <w:rPr>
          <w:rFonts w:ascii="Arial" w:hAnsi="Arial" w:cs="Arial"/>
          <w:color w:val="auto"/>
          <w:szCs w:val="21"/>
          <w:highlight w:val="none"/>
        </w:rPr>
        <w:t>政府采购云平台”，上传成功后，“电子加密投标文件”自动失效。如未提供备份电子投标文件，将不进行再次解密程序。无法在线解密视为</w:t>
      </w:r>
      <w:r>
        <w:rPr>
          <w:rFonts w:hint="eastAsia" w:ascii="Arial" w:hAnsi="Arial" w:cs="Arial"/>
          <w:color w:val="auto"/>
          <w:szCs w:val="21"/>
          <w:highlight w:val="none"/>
        </w:rPr>
        <w:t>供应商</w:t>
      </w:r>
      <w:r>
        <w:rPr>
          <w:rFonts w:ascii="Arial" w:hAnsi="Arial" w:cs="Arial"/>
          <w:color w:val="auto"/>
          <w:szCs w:val="21"/>
          <w:highlight w:val="none"/>
        </w:rPr>
        <w:t>放弃投标。在线解密时间为30分钟。</w:t>
      </w:r>
    </w:p>
    <w:p w14:paraId="2674DEB9">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22.2.2.投标文件解密结束后，开标活动组织人员在线开启投标文件。</w:t>
      </w:r>
    </w:p>
    <w:p w14:paraId="59F44539">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22.2.3.开启</w:t>
      </w:r>
      <w:r>
        <w:rPr>
          <w:rFonts w:hint="eastAsia" w:ascii="Arial" w:hAnsi="Arial" w:cs="Arial"/>
          <w:color w:val="auto"/>
          <w:szCs w:val="21"/>
          <w:highlight w:val="none"/>
        </w:rPr>
        <w:t>供应商</w:t>
      </w:r>
      <w:r>
        <w:rPr>
          <w:rFonts w:ascii="Arial" w:hAnsi="Arial" w:cs="Arial"/>
          <w:color w:val="auto"/>
          <w:szCs w:val="21"/>
          <w:highlight w:val="none"/>
        </w:rPr>
        <w:t>报价文件，开标活动组织人员宣读开标（报价）一览表有关内容，</w:t>
      </w:r>
      <w:r>
        <w:rPr>
          <w:rFonts w:hint="eastAsia" w:ascii="Arial" w:hAnsi="Arial" w:cs="Arial"/>
          <w:color w:val="auto"/>
          <w:szCs w:val="21"/>
          <w:highlight w:val="none"/>
        </w:rPr>
        <w:t>供应商</w:t>
      </w:r>
      <w:r>
        <w:rPr>
          <w:rFonts w:ascii="Arial" w:hAnsi="Arial" w:cs="Arial"/>
          <w:color w:val="auto"/>
          <w:szCs w:val="21"/>
          <w:highlight w:val="none"/>
        </w:rPr>
        <w:t>代表如果认为宣读有误，可以当场提出异议。</w:t>
      </w:r>
    </w:p>
    <w:p w14:paraId="70FD67DB">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开标结束后，如发现开标结果与报价文件不一致者，由评标委员会根据报价文件内容进行修正。</w:t>
      </w:r>
    </w:p>
    <w:p w14:paraId="382100CF">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特别说明：如遇“</w:t>
      </w:r>
      <w:r>
        <w:rPr>
          <w:rFonts w:hint="eastAsia" w:ascii="Arial" w:hAnsi="Arial" w:cs="Arial"/>
          <w:color w:val="auto"/>
          <w:szCs w:val="21"/>
          <w:highlight w:val="none"/>
        </w:rPr>
        <w:t>广西</w:t>
      </w:r>
      <w:r>
        <w:rPr>
          <w:rFonts w:ascii="Arial" w:hAnsi="Arial" w:cs="Arial"/>
          <w:color w:val="auto"/>
          <w:szCs w:val="21"/>
          <w:highlight w:val="none"/>
        </w:rPr>
        <w:t>政府采购云平台”电子化开标或评审程序调整的，按调整后程序执行。</w:t>
      </w:r>
    </w:p>
    <w:p w14:paraId="3459D9DC">
      <w:pPr>
        <w:tabs>
          <w:tab w:val="left" w:pos="1305"/>
        </w:tabs>
        <w:spacing w:after="0" w:line="420" w:lineRule="exact"/>
        <w:ind w:firstLine="562" w:firstLineChars="200"/>
        <w:jc w:val="center"/>
        <w:rPr>
          <w:rFonts w:ascii="Arial" w:hAnsi="Arial" w:cs="Arial"/>
          <w:b/>
          <w:color w:val="auto"/>
          <w:sz w:val="28"/>
          <w:szCs w:val="28"/>
          <w:highlight w:val="none"/>
        </w:rPr>
      </w:pPr>
      <w:r>
        <w:rPr>
          <w:rFonts w:ascii="Arial" w:hAnsi="Arial" w:cs="Arial"/>
          <w:b/>
          <w:color w:val="auto"/>
          <w:sz w:val="28"/>
          <w:szCs w:val="28"/>
          <w:highlight w:val="none"/>
        </w:rPr>
        <w:t>五、资格性审查</w:t>
      </w:r>
    </w:p>
    <w:p w14:paraId="6035A515">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23. 资格性审查</w:t>
      </w:r>
    </w:p>
    <w:p w14:paraId="33C8121D">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23.1公开招标采购项目开标结束后，采购人或者采购代理机构应当依法对</w:t>
      </w:r>
      <w:r>
        <w:rPr>
          <w:rFonts w:hint="eastAsia" w:ascii="Arial" w:hAnsi="Arial" w:cs="Arial"/>
          <w:color w:val="auto"/>
          <w:szCs w:val="21"/>
          <w:highlight w:val="none"/>
        </w:rPr>
        <w:t>供应商</w:t>
      </w:r>
      <w:r>
        <w:rPr>
          <w:rFonts w:ascii="Arial" w:hAnsi="Arial" w:cs="Arial"/>
          <w:color w:val="auto"/>
          <w:szCs w:val="21"/>
          <w:highlight w:val="none"/>
        </w:rPr>
        <w:t>的资格进行审查。</w:t>
      </w:r>
    </w:p>
    <w:p w14:paraId="2A8092BD">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合格</w:t>
      </w:r>
      <w:r>
        <w:rPr>
          <w:rFonts w:hint="eastAsia" w:ascii="Arial" w:hAnsi="Arial" w:cs="Arial"/>
          <w:color w:val="auto"/>
          <w:szCs w:val="21"/>
          <w:highlight w:val="none"/>
        </w:rPr>
        <w:t>供应商</w:t>
      </w:r>
      <w:r>
        <w:rPr>
          <w:rFonts w:ascii="Arial" w:hAnsi="Arial" w:cs="Arial"/>
          <w:color w:val="auto"/>
          <w:szCs w:val="21"/>
          <w:highlight w:val="none"/>
        </w:rPr>
        <w:t>不足3家的，不得评标。</w:t>
      </w:r>
    </w:p>
    <w:p w14:paraId="1867BAAB">
      <w:pPr>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23.2在对</w:t>
      </w:r>
      <w:r>
        <w:rPr>
          <w:rFonts w:hint="eastAsia" w:ascii="Arial" w:hAnsi="Arial" w:cs="Arial"/>
          <w:b/>
          <w:color w:val="auto"/>
          <w:szCs w:val="21"/>
          <w:highlight w:val="none"/>
        </w:rPr>
        <w:t>供应商</w:t>
      </w:r>
      <w:r>
        <w:rPr>
          <w:rFonts w:ascii="Arial" w:hAnsi="Arial" w:cs="Arial"/>
          <w:b/>
          <w:color w:val="auto"/>
          <w:szCs w:val="21"/>
          <w:highlight w:val="none"/>
        </w:rPr>
        <w:t>进行资格性审查时，将对</w:t>
      </w:r>
      <w:r>
        <w:rPr>
          <w:rFonts w:hint="eastAsia" w:ascii="Arial" w:hAnsi="Arial" w:cs="Arial"/>
          <w:b/>
          <w:color w:val="auto"/>
          <w:szCs w:val="21"/>
          <w:highlight w:val="none"/>
        </w:rPr>
        <w:t>供应商</w:t>
      </w:r>
      <w:r>
        <w:rPr>
          <w:rFonts w:ascii="Arial" w:hAnsi="Arial" w:cs="Arial"/>
          <w:b/>
          <w:color w:val="auto"/>
          <w:szCs w:val="21"/>
          <w:highlight w:val="none"/>
        </w:rPr>
        <w:t>企业股东及出资等信息进行查询。根据《中华人民共和国政府采购法实施条例》第十八条第一款规定，审查中如发现</w:t>
      </w:r>
      <w:r>
        <w:rPr>
          <w:rFonts w:hint="eastAsia" w:ascii="Arial" w:hAnsi="Arial" w:cs="Arial"/>
          <w:b/>
          <w:color w:val="auto"/>
          <w:szCs w:val="21"/>
          <w:highlight w:val="none"/>
        </w:rPr>
        <w:t>供应商</w:t>
      </w:r>
      <w:r>
        <w:rPr>
          <w:rFonts w:ascii="Arial" w:hAnsi="Arial" w:cs="Arial"/>
          <w:b/>
          <w:color w:val="auto"/>
          <w:szCs w:val="21"/>
          <w:highlight w:val="none"/>
        </w:rPr>
        <w:t>存在单位负责人为同一人或者存在直接控股、管理关系的不同</w:t>
      </w:r>
      <w:r>
        <w:rPr>
          <w:rFonts w:hint="eastAsia" w:ascii="Arial" w:hAnsi="Arial" w:cs="Arial"/>
          <w:b/>
          <w:color w:val="auto"/>
          <w:szCs w:val="21"/>
          <w:highlight w:val="none"/>
        </w:rPr>
        <w:t>供应商</w:t>
      </w:r>
      <w:r>
        <w:rPr>
          <w:rFonts w:ascii="Arial" w:hAnsi="Arial" w:cs="Arial"/>
          <w:b/>
          <w:color w:val="auto"/>
          <w:szCs w:val="21"/>
          <w:highlight w:val="none"/>
        </w:rPr>
        <w:t>参加同一合同项下的政府采购活动的，按投标无效处理。</w:t>
      </w:r>
    </w:p>
    <w:p w14:paraId="12D3D085">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cs="Arial"/>
          <w:color w:val="auto"/>
          <w:szCs w:val="21"/>
          <w:highlight w:val="none"/>
        </w:rPr>
        <w:t>http://www.gsxt.gov.cn/index.html</w:t>
      </w:r>
      <w:r>
        <w:rPr>
          <w:rFonts w:ascii="Arial" w:hAnsi="Arial" w:cs="Arial"/>
          <w:color w:val="auto"/>
          <w:szCs w:val="21"/>
          <w:highlight w:val="none"/>
        </w:rPr>
        <w:fldChar w:fldCharType="end"/>
      </w:r>
      <w:r>
        <w:rPr>
          <w:rFonts w:ascii="Arial" w:hAnsi="Arial" w:cs="Arial"/>
          <w:color w:val="auto"/>
          <w:szCs w:val="21"/>
          <w:highlight w:val="none"/>
        </w:rPr>
        <w:t>）</w:t>
      </w:r>
    </w:p>
    <w:p w14:paraId="539F0C2F">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审查流程：</w:t>
      </w:r>
    </w:p>
    <w:p w14:paraId="1E5E4DC9">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（1）进入《国家企业信用信息公示系统》（网址：http://www.gsxt.gov.cn/index.html），输入企业名称，进入企业信息主页面；</w:t>
      </w:r>
    </w:p>
    <w:p w14:paraId="17C31F0F">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（2）查看主页“股东及出资信息”栏，或年报中的“股东及出资信息”栏信息；</w:t>
      </w:r>
    </w:p>
    <w:p w14:paraId="00633801">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（3）将各</w:t>
      </w:r>
      <w:r>
        <w:rPr>
          <w:rFonts w:hint="eastAsia" w:ascii="Arial" w:hAnsi="Arial" w:cs="Arial"/>
          <w:color w:val="auto"/>
          <w:szCs w:val="21"/>
          <w:highlight w:val="none"/>
        </w:rPr>
        <w:t>供应商</w:t>
      </w:r>
      <w:r>
        <w:rPr>
          <w:rFonts w:ascii="Arial" w:hAnsi="Arial" w:cs="Arial"/>
          <w:color w:val="auto"/>
          <w:szCs w:val="21"/>
          <w:highlight w:val="none"/>
        </w:rPr>
        <w:t>的股东及出资信息进行比对，得出审查结论；</w:t>
      </w:r>
    </w:p>
    <w:p w14:paraId="0FEDBB06">
      <w:pPr>
        <w:spacing w:after="0" w:line="420" w:lineRule="exact"/>
        <w:ind w:firstLine="420" w:firstLineChars="200"/>
        <w:rPr>
          <w:rFonts w:ascii="Arial" w:hAnsi="Arial" w:cs="Arial"/>
          <w:b/>
          <w:bCs/>
          <w:color w:val="auto"/>
          <w:kern w:val="0"/>
          <w:szCs w:val="21"/>
          <w:highlight w:val="none"/>
        </w:rPr>
      </w:pPr>
      <w:r>
        <w:rPr>
          <w:rFonts w:ascii="Arial" w:hAnsi="Arial" w:cs="Arial"/>
          <w:color w:val="auto"/>
          <w:szCs w:val="21"/>
          <w:highlight w:val="none"/>
        </w:rPr>
        <w:t>（4）将相关资料作为评审资料打印存档。</w:t>
      </w:r>
    </w:p>
    <w:p w14:paraId="4DDDF7B8">
      <w:pPr>
        <w:widowControl/>
        <w:spacing w:after="0"/>
        <w:jc w:val="left"/>
        <w:rPr>
          <w:rFonts w:ascii="Arial" w:hAnsi="Arial" w:cs="Arial"/>
          <w:color w:val="auto"/>
          <w:szCs w:val="21"/>
          <w:highlight w:val="none"/>
        </w:rPr>
      </w:pPr>
      <w:r>
        <w:rPr>
          <w:rFonts w:ascii="Arial" w:hAnsi="Arial" w:cs="Arial"/>
          <w:b/>
          <w:bCs/>
          <w:color w:val="auto"/>
          <w:kern w:val="0"/>
          <w:szCs w:val="21"/>
          <w:highlight w:val="none"/>
        </w:rPr>
        <w:t>23.3 在资格审查时，如发现下列情形之一的，投标文件将被视为无效，资格审查不通过：</w:t>
      </w:r>
    </w:p>
    <w:p w14:paraId="5B7C3983">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（1）不符合《中华人民共和国政府采购法》第二十二条规定条件的供应商的； </w:t>
      </w:r>
    </w:p>
    <w:p w14:paraId="78EA64B2">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（2）不符合招标文件资格要求</w:t>
      </w:r>
    </w:p>
    <w:p w14:paraId="2E1D0568">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（3）参加同一合同项下的政府采购活动的不同</w:t>
      </w:r>
      <w:r>
        <w:rPr>
          <w:rFonts w:hint="eastAsia" w:ascii="Arial" w:hAnsi="Arial" w:cs="Arial"/>
          <w:color w:val="auto"/>
          <w:szCs w:val="21"/>
          <w:highlight w:val="none"/>
        </w:rPr>
        <w:t>供应商</w:t>
      </w:r>
      <w:r>
        <w:rPr>
          <w:rFonts w:ascii="Arial" w:hAnsi="Arial" w:cs="Arial"/>
          <w:color w:val="auto"/>
          <w:szCs w:val="21"/>
          <w:highlight w:val="none"/>
        </w:rPr>
        <w:t xml:space="preserve">，单位负责人为同一人或者存在直接控股、管理关系的不同供应商； </w:t>
      </w:r>
    </w:p>
    <w:p w14:paraId="766AE080">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（4）</w:t>
      </w:r>
      <w:r>
        <w:rPr>
          <w:rFonts w:hint="eastAsia" w:ascii="Arial" w:hAnsi="Arial" w:cs="Arial"/>
          <w:color w:val="auto"/>
          <w:szCs w:val="21"/>
          <w:highlight w:val="none"/>
        </w:rPr>
        <w:t>供应商</w:t>
      </w:r>
      <w:r>
        <w:rPr>
          <w:rFonts w:ascii="Arial" w:hAnsi="Arial" w:cs="Arial"/>
          <w:color w:val="auto"/>
          <w:szCs w:val="21"/>
          <w:highlight w:val="none"/>
        </w:rPr>
        <w:t>为本次采购项目提供整体设计、规范编制或者项目管理、监理、检测等服务的供应商的；</w:t>
      </w:r>
    </w:p>
    <w:p w14:paraId="3967FBD9">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（5）在“信用中国”网站(www.creditchina.gov.cn)、中国政府采购网(www.ccgp.gov.cn)渠道被列入失信被执行人、重大税收违法案件当事人名单、政府采购严重违法失信行为记录名单的； </w:t>
      </w:r>
    </w:p>
    <w:p w14:paraId="01641E65">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（6）资格证明文件不全的，或者不具备招标文件中规定的资格要求的； </w:t>
      </w:r>
    </w:p>
    <w:p w14:paraId="05642A1D">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（7）未提供招标文件中要求必须提供项的； </w:t>
      </w:r>
    </w:p>
    <w:p w14:paraId="45AA4F24">
      <w:pPr>
        <w:spacing w:after="0" w:line="420" w:lineRule="exact"/>
        <w:ind w:firstLine="420" w:firstLineChars="200"/>
        <w:rPr>
          <w:rFonts w:ascii="Arial" w:hAnsi="Arial" w:cs="Arial"/>
          <w:b/>
          <w:color w:val="auto"/>
          <w:sz w:val="28"/>
          <w:szCs w:val="28"/>
          <w:highlight w:val="none"/>
        </w:rPr>
      </w:pPr>
      <w:r>
        <w:rPr>
          <w:rFonts w:ascii="Arial" w:hAnsi="Arial" w:cs="Arial"/>
          <w:color w:val="auto"/>
          <w:szCs w:val="21"/>
          <w:highlight w:val="none"/>
        </w:rPr>
        <w:t>（8）法律、法规和招标文件规定的其他无效情形。</w:t>
      </w:r>
    </w:p>
    <w:p w14:paraId="000211C8">
      <w:pPr>
        <w:tabs>
          <w:tab w:val="center" w:pos="4411"/>
          <w:tab w:val="left" w:pos="5475"/>
        </w:tabs>
        <w:spacing w:after="0" w:line="420" w:lineRule="exact"/>
        <w:jc w:val="center"/>
        <w:rPr>
          <w:rFonts w:ascii="Arial" w:hAnsi="Arial" w:cs="Arial"/>
          <w:b/>
          <w:color w:val="auto"/>
          <w:sz w:val="28"/>
          <w:szCs w:val="28"/>
          <w:highlight w:val="none"/>
        </w:rPr>
      </w:pPr>
      <w:r>
        <w:rPr>
          <w:rFonts w:ascii="Arial" w:hAnsi="Arial" w:cs="Arial"/>
          <w:b/>
          <w:color w:val="auto"/>
          <w:sz w:val="28"/>
          <w:szCs w:val="28"/>
          <w:highlight w:val="none"/>
        </w:rPr>
        <w:t>六、评标</w:t>
      </w:r>
    </w:p>
    <w:p w14:paraId="07308525">
      <w:pPr>
        <w:tabs>
          <w:tab w:val="center" w:pos="4411"/>
          <w:tab w:val="left" w:pos="5475"/>
        </w:tabs>
        <w:spacing w:after="0" w:line="420" w:lineRule="exact"/>
        <w:ind w:firstLine="379" w:firstLineChars="180"/>
        <w:jc w:val="left"/>
        <w:rPr>
          <w:rFonts w:ascii="Arial" w:hAnsi="Arial" w:cs="Arial"/>
          <w:b/>
          <w:color w:val="auto"/>
          <w:szCs w:val="21"/>
          <w:highlight w:val="none"/>
        </w:rPr>
      </w:pPr>
      <w:r>
        <w:rPr>
          <w:rFonts w:ascii="Arial" w:hAnsi="Arial" w:cs="Arial"/>
          <w:b/>
          <w:color w:val="auto"/>
          <w:szCs w:val="21"/>
          <w:highlight w:val="none"/>
        </w:rPr>
        <w:t>24. 评标委员会组成</w:t>
      </w:r>
    </w:p>
    <w:p w14:paraId="31D1C19E">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评标委员会由采购人代表和评审专家组成，成员人数共5人 。</w:t>
      </w:r>
    </w:p>
    <w:p w14:paraId="009F6EB2">
      <w:pPr>
        <w:tabs>
          <w:tab w:val="left" w:pos="1140"/>
        </w:tabs>
        <w:spacing w:after="0" w:line="420" w:lineRule="exact"/>
        <w:ind w:left="420" w:leftChars="172" w:hanging="59" w:hangingChars="28"/>
        <w:rPr>
          <w:rFonts w:ascii="Arial" w:hAnsi="Arial" w:cs="Arial"/>
          <w:b/>
          <w:color w:val="auto"/>
          <w:szCs w:val="21"/>
          <w:highlight w:val="none"/>
        </w:rPr>
      </w:pPr>
      <w:r>
        <w:rPr>
          <w:rFonts w:ascii="Arial" w:hAnsi="Arial" w:cs="Arial"/>
          <w:b/>
          <w:color w:val="auto"/>
          <w:szCs w:val="21"/>
          <w:highlight w:val="none"/>
        </w:rPr>
        <w:t>25. 评标办法</w:t>
      </w:r>
    </w:p>
    <w:p w14:paraId="2F588C05">
      <w:pPr>
        <w:tabs>
          <w:tab w:val="left" w:pos="1140"/>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25.1评标办法：综合评分法，具体评标内容及标准详见第四章。</w:t>
      </w:r>
    </w:p>
    <w:p w14:paraId="11090E7E">
      <w:pPr>
        <w:tabs>
          <w:tab w:val="left" w:pos="1140"/>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25.2评标委员会应按招标文件进行评标，不得擅自更改评标办法。</w:t>
      </w:r>
    </w:p>
    <w:p w14:paraId="7E56F895">
      <w:pPr>
        <w:tabs>
          <w:tab w:val="left" w:pos="1140"/>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26. 评标</w:t>
      </w:r>
    </w:p>
    <w:p w14:paraId="396AF95C">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26.1采购代理机构负责组织评标工作；宣布评标工作纪律，公布</w:t>
      </w:r>
      <w:r>
        <w:rPr>
          <w:rFonts w:hint="eastAsia" w:ascii="Arial" w:hAnsi="Arial" w:cs="Arial"/>
          <w:color w:val="auto"/>
          <w:szCs w:val="21"/>
          <w:highlight w:val="none"/>
        </w:rPr>
        <w:t>供应商</w:t>
      </w:r>
      <w:r>
        <w:rPr>
          <w:rFonts w:ascii="Arial" w:hAnsi="Arial" w:cs="Arial"/>
          <w:color w:val="auto"/>
          <w:szCs w:val="21"/>
          <w:highlight w:val="none"/>
        </w:rPr>
        <w:t>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6A25D448">
      <w:pPr>
        <w:pStyle w:val="17"/>
        <w:shd w:val="clear" w:color="auto" w:fill="FFFFFF"/>
        <w:spacing w:before="0" w:beforeAutospacing="0" w:after="0" w:afterAutospacing="0" w:line="370" w:lineRule="exact"/>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26.2评标委员会负责具体评标事务；审查、评价投标文件是否符合招标文件的商务、技术等实质性要求；要求</w:t>
      </w:r>
      <w:r>
        <w:rPr>
          <w:rFonts w:hint="eastAsia" w:ascii="Arial" w:hAnsi="Arial" w:cs="Arial"/>
          <w:color w:val="auto"/>
          <w:kern w:val="2"/>
          <w:sz w:val="21"/>
          <w:szCs w:val="21"/>
          <w:highlight w:val="none"/>
        </w:rPr>
        <w:t>供应商</w:t>
      </w:r>
      <w:r>
        <w:rPr>
          <w:rFonts w:ascii="Arial" w:hAnsi="Arial" w:cs="Arial"/>
          <w:color w:val="auto"/>
          <w:kern w:val="2"/>
          <w:sz w:val="21"/>
          <w:szCs w:val="21"/>
          <w:highlight w:val="none"/>
        </w:rPr>
        <w:t>对投标文件有关事项作出澄清或者说明；对投标文件进行比较和评价；确定中标候选人名单，以及根据采购人委托直接确定</w:t>
      </w:r>
      <w:r>
        <w:rPr>
          <w:rFonts w:hint="eastAsia" w:ascii="Arial" w:hAnsi="Arial" w:cs="Arial"/>
          <w:color w:val="auto"/>
          <w:kern w:val="2"/>
          <w:sz w:val="21"/>
          <w:szCs w:val="21"/>
          <w:highlight w:val="none"/>
        </w:rPr>
        <w:t>中标供应商</w:t>
      </w:r>
      <w:r>
        <w:rPr>
          <w:rFonts w:ascii="Arial" w:hAnsi="Arial" w:cs="Arial"/>
          <w:color w:val="auto"/>
          <w:kern w:val="2"/>
          <w:sz w:val="21"/>
          <w:szCs w:val="21"/>
          <w:highlight w:val="none"/>
        </w:rPr>
        <w:t>；向采购人、采购代理机构或者有关部门报告评标中发现的违法行为。</w:t>
      </w:r>
    </w:p>
    <w:p w14:paraId="52187F0C">
      <w:pPr>
        <w:pStyle w:val="17"/>
        <w:shd w:val="clear" w:color="auto" w:fill="FFFFFF"/>
        <w:spacing w:before="0" w:beforeAutospacing="0" w:after="0" w:afterAutospacing="0" w:line="370" w:lineRule="exact"/>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26.3在评标过程中，评标委员会任何人不得对某个</w:t>
      </w:r>
      <w:r>
        <w:rPr>
          <w:rFonts w:hint="eastAsia" w:ascii="Arial" w:hAnsi="Arial" w:cs="Arial"/>
          <w:color w:val="auto"/>
          <w:kern w:val="2"/>
          <w:sz w:val="21"/>
          <w:szCs w:val="21"/>
          <w:highlight w:val="none"/>
        </w:rPr>
        <w:t>供应商</w:t>
      </w:r>
      <w:r>
        <w:rPr>
          <w:rFonts w:ascii="Arial" w:hAnsi="Arial" w:cs="Arial"/>
          <w:color w:val="auto"/>
          <w:kern w:val="2"/>
          <w:sz w:val="21"/>
          <w:szCs w:val="21"/>
          <w:highlight w:val="none"/>
        </w:rPr>
        <w:t>发表任何倾向性意见，不得向其他专家评委明示或者暗示自己的评审意见。</w:t>
      </w:r>
    </w:p>
    <w:p w14:paraId="7C588A6F">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26.4评标委员会应当对符合资格的</w:t>
      </w:r>
      <w:r>
        <w:rPr>
          <w:rFonts w:hint="eastAsia" w:ascii="Arial" w:hAnsi="Arial" w:cs="Arial"/>
          <w:color w:val="auto"/>
          <w:szCs w:val="21"/>
          <w:highlight w:val="none"/>
        </w:rPr>
        <w:t>供应商</w:t>
      </w:r>
      <w:r>
        <w:rPr>
          <w:rFonts w:ascii="Arial" w:hAnsi="Arial" w:cs="Arial"/>
          <w:color w:val="auto"/>
          <w:szCs w:val="21"/>
          <w:highlight w:val="none"/>
        </w:rPr>
        <w:t>的投标文件进行符合性审查，以确定其是否满足招标文件的实质性要求。</w:t>
      </w:r>
    </w:p>
    <w:p w14:paraId="3E4C49A2">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26.5对于投标文件中含义不明确、同类问题表述不一致或者有明显文字和计算错误的内容，评标委员会应当以书面形式要求</w:t>
      </w:r>
      <w:r>
        <w:rPr>
          <w:rFonts w:hint="eastAsia" w:ascii="Arial" w:hAnsi="Arial" w:cs="Arial"/>
          <w:color w:val="auto"/>
          <w:szCs w:val="21"/>
          <w:highlight w:val="none"/>
        </w:rPr>
        <w:t>供应商</w:t>
      </w:r>
      <w:r>
        <w:rPr>
          <w:rFonts w:ascii="Arial" w:hAnsi="Arial" w:cs="Arial"/>
          <w:color w:val="auto"/>
          <w:szCs w:val="21"/>
          <w:highlight w:val="none"/>
        </w:rPr>
        <w:t>作出必要的澄清、说明或者补正。</w:t>
      </w:r>
    </w:p>
    <w:p w14:paraId="1768AC23">
      <w:pPr>
        <w:tabs>
          <w:tab w:val="left" w:pos="1140"/>
        </w:tabs>
        <w:spacing w:after="0" w:line="370" w:lineRule="exact"/>
        <w:ind w:firstLine="420" w:firstLineChars="200"/>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的澄清、说明或者补正应当采用书面形式，并加盖公章，或者由法定代表人或其授权的代表签字。</w:t>
      </w:r>
      <w:r>
        <w:rPr>
          <w:rFonts w:hint="eastAsia" w:ascii="Arial" w:hAnsi="Arial" w:cs="Arial"/>
          <w:color w:val="auto"/>
          <w:szCs w:val="21"/>
          <w:highlight w:val="none"/>
        </w:rPr>
        <w:t>供应商</w:t>
      </w:r>
      <w:r>
        <w:rPr>
          <w:rFonts w:ascii="Arial" w:hAnsi="Arial" w:cs="Arial"/>
          <w:color w:val="auto"/>
          <w:szCs w:val="21"/>
          <w:highlight w:val="none"/>
        </w:rPr>
        <w:t>的澄清、说明或者补正不得超出投标文件的范围或者改变投标文件的实质性内容。</w:t>
      </w:r>
    </w:p>
    <w:p w14:paraId="76ED7097">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26.6评标委员会应当按照招标文件中规定的评标方法和标准，对符合性审查合格的投标文件进行商务和技术评估，综合比较与评价。</w:t>
      </w:r>
    </w:p>
    <w:p w14:paraId="0C4071DD">
      <w:pPr>
        <w:pStyle w:val="17"/>
        <w:shd w:val="clear" w:color="auto" w:fill="FFFFFF"/>
        <w:spacing w:before="0" w:beforeAutospacing="0" w:after="0" w:afterAutospacing="0" w:line="370" w:lineRule="exact"/>
        <w:ind w:firstLine="422" w:firstLineChars="200"/>
        <w:rPr>
          <w:rFonts w:ascii="Arial" w:hAnsi="Arial" w:cs="Arial"/>
          <w:b/>
          <w:color w:val="auto"/>
          <w:kern w:val="2"/>
          <w:sz w:val="21"/>
          <w:szCs w:val="21"/>
          <w:highlight w:val="none"/>
        </w:rPr>
      </w:pPr>
      <w:r>
        <w:rPr>
          <w:rFonts w:ascii="Arial" w:hAnsi="Arial" w:cs="Arial"/>
          <w:b/>
          <w:color w:val="auto"/>
          <w:kern w:val="2"/>
          <w:sz w:val="21"/>
          <w:szCs w:val="21"/>
          <w:highlight w:val="none"/>
        </w:rPr>
        <w:t>26.7投标文件报价出现前后不一致的，除招标文件另有规定外，按照下列规定修正：</w:t>
      </w:r>
    </w:p>
    <w:p w14:paraId="10A040A5">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（1）投标文件中投标报价表内容与投标文件中相应内容不一致的，以投标报价表为准；</w:t>
      </w:r>
    </w:p>
    <w:p w14:paraId="60442F8F">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（2）大写金额和小写金额不一致的，以大写金额为准；</w:t>
      </w:r>
    </w:p>
    <w:p w14:paraId="1874BE04">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（3）单价金额小数点或者百分比有明显错位的，以投标报价表的总价为准，并修改单价；</w:t>
      </w:r>
    </w:p>
    <w:p w14:paraId="2E2659E9">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（4）总价金额与按单价汇总金额不一致的，以单价金额计算结果为准。</w:t>
      </w:r>
    </w:p>
    <w:p w14:paraId="25491D5A">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同时出现两种以上不一致的，按照前款规定的顺序修正。修正后的报价（不得超出投标文件的范围或者改变投标文件的实质性内容）经</w:t>
      </w:r>
      <w:r>
        <w:rPr>
          <w:rFonts w:hint="eastAsia" w:ascii="Arial" w:hAnsi="Arial" w:cs="Arial"/>
          <w:b/>
          <w:color w:val="auto"/>
          <w:kern w:val="2"/>
          <w:sz w:val="21"/>
          <w:szCs w:val="21"/>
          <w:highlight w:val="none"/>
        </w:rPr>
        <w:t>供应商</w:t>
      </w:r>
      <w:r>
        <w:rPr>
          <w:rFonts w:ascii="Arial" w:hAnsi="Arial" w:cs="Arial"/>
          <w:b/>
          <w:color w:val="auto"/>
          <w:kern w:val="2"/>
          <w:sz w:val="21"/>
          <w:szCs w:val="21"/>
          <w:highlight w:val="none"/>
        </w:rPr>
        <w:t>确认后产生约束力，</w:t>
      </w:r>
      <w:r>
        <w:rPr>
          <w:rFonts w:hint="eastAsia" w:ascii="Arial" w:hAnsi="Arial" w:cs="Arial"/>
          <w:b/>
          <w:color w:val="auto"/>
          <w:kern w:val="2"/>
          <w:sz w:val="21"/>
          <w:szCs w:val="21"/>
          <w:highlight w:val="none"/>
        </w:rPr>
        <w:t>供应商</w:t>
      </w:r>
      <w:r>
        <w:rPr>
          <w:rFonts w:ascii="Arial" w:hAnsi="Arial" w:cs="Arial"/>
          <w:b/>
          <w:color w:val="auto"/>
          <w:kern w:val="2"/>
          <w:sz w:val="21"/>
          <w:szCs w:val="21"/>
          <w:highlight w:val="none"/>
        </w:rPr>
        <w:t>不确认的，其投标无效。</w:t>
      </w:r>
    </w:p>
    <w:p w14:paraId="55F7184F">
      <w:pPr>
        <w:pStyle w:val="11"/>
        <w:spacing w:after="0" w:line="370" w:lineRule="exact"/>
        <w:ind w:firstLine="413" w:firstLineChars="196"/>
        <w:rPr>
          <w:rFonts w:ascii="Arial" w:hAnsi="Arial" w:cs="Arial"/>
          <w:color w:val="auto"/>
          <w:szCs w:val="21"/>
          <w:highlight w:val="none"/>
        </w:rPr>
      </w:pPr>
      <w:r>
        <w:rPr>
          <w:rFonts w:ascii="Arial" w:hAnsi="Arial" w:cs="Arial"/>
          <w:b/>
          <w:color w:val="auto"/>
          <w:szCs w:val="21"/>
          <w:highlight w:val="none"/>
        </w:rPr>
        <w:t>26.8评标委员会认为</w:t>
      </w:r>
      <w:r>
        <w:rPr>
          <w:rFonts w:hint="eastAsia" w:ascii="Arial" w:hAnsi="Arial" w:cs="Arial"/>
          <w:b/>
          <w:color w:val="auto"/>
          <w:szCs w:val="21"/>
          <w:highlight w:val="none"/>
        </w:rPr>
        <w:t>供应商</w:t>
      </w:r>
      <w:r>
        <w:rPr>
          <w:rFonts w:ascii="Arial" w:hAnsi="Arial" w:cs="Arial"/>
          <w:b/>
          <w:color w:val="auto"/>
          <w:szCs w:val="21"/>
          <w:highlight w:val="none"/>
        </w:rPr>
        <w:t>的报价明显高于其他通过符合性审查</w:t>
      </w:r>
      <w:r>
        <w:rPr>
          <w:rFonts w:hint="eastAsia" w:ascii="Arial" w:hAnsi="Arial" w:cs="Arial"/>
          <w:b/>
          <w:color w:val="auto"/>
          <w:szCs w:val="21"/>
          <w:highlight w:val="none"/>
        </w:rPr>
        <w:t>供应商</w:t>
      </w:r>
      <w:r>
        <w:rPr>
          <w:rFonts w:ascii="Arial" w:hAnsi="Arial" w:cs="Arial"/>
          <w:b/>
          <w:color w:val="auto"/>
          <w:szCs w:val="21"/>
          <w:highlight w:val="none"/>
        </w:rPr>
        <w:t>的报价，有可能影响产品质量或者不能诚信履约的，应当要求其在评标现场合理的时间内提供书面说明，必要时提交相关证明材料；</w:t>
      </w:r>
      <w:r>
        <w:rPr>
          <w:rFonts w:hint="eastAsia" w:ascii="Arial" w:hAnsi="Arial" w:cs="Arial"/>
          <w:b/>
          <w:color w:val="auto"/>
          <w:szCs w:val="21"/>
          <w:highlight w:val="none"/>
        </w:rPr>
        <w:t>供应商</w:t>
      </w:r>
      <w:r>
        <w:rPr>
          <w:rFonts w:ascii="Arial" w:hAnsi="Arial" w:cs="Arial"/>
          <w:b/>
          <w:color w:val="auto"/>
          <w:szCs w:val="21"/>
          <w:highlight w:val="none"/>
        </w:rPr>
        <w:t>不能证明其报价合理性的，评标委员会应当将其作为无效投标处理。</w:t>
      </w:r>
    </w:p>
    <w:p w14:paraId="22CE8D71">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7B8903ED">
      <w:pPr>
        <w:pStyle w:val="11"/>
        <w:spacing w:after="0" w:line="370" w:lineRule="exact"/>
        <w:ind w:firstLine="413" w:firstLineChars="196"/>
        <w:rPr>
          <w:rFonts w:ascii="Arial" w:hAnsi="Arial" w:cs="Arial"/>
          <w:color w:val="auto"/>
          <w:szCs w:val="21"/>
          <w:highlight w:val="none"/>
        </w:rPr>
      </w:pPr>
      <w:r>
        <w:rPr>
          <w:rFonts w:ascii="Arial" w:hAnsi="Arial" w:cs="Arial"/>
          <w:b/>
          <w:bCs/>
          <w:color w:val="auto"/>
          <w:szCs w:val="21"/>
          <w:highlight w:val="none"/>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472DAA58">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26.11评标结果汇总完成后，除下列情形外，任何人不得修改评标结果：</w:t>
      </w:r>
    </w:p>
    <w:p w14:paraId="03593047">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（一）分值汇总计算错误的；</w:t>
      </w:r>
    </w:p>
    <w:p w14:paraId="45EB4AE8">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（二）分项评分超出评分标准范围的；</w:t>
      </w:r>
    </w:p>
    <w:p w14:paraId="466F07E9">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（三）评标委员会成员对客观评审因素评分不一致的；</w:t>
      </w:r>
    </w:p>
    <w:p w14:paraId="48B46980">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（四）经评标委员会认定评分畸高、畸低的。</w:t>
      </w:r>
    </w:p>
    <w:p w14:paraId="074D3B3E">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39C222B">
      <w:pPr>
        <w:snapToGrid w:val="0"/>
        <w:spacing w:after="0" w:line="370" w:lineRule="exact"/>
        <w:ind w:firstLine="420" w:firstLineChars="200"/>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对本条第一款情形提出质疑的，采购人或者采购代理机构可以组织原评标委员会进行重新评审，重新评审改变评标结果的，应当书面报告本级财政部门。</w:t>
      </w:r>
    </w:p>
    <w:p w14:paraId="075CB086">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26.12采购代理机构发现评标委员会有明显的违规倾向或歧视现象，或不按评标办法进行，或其他不正常行为的，应当及时制止。如制止无效，应及时向广西壮族自治区财政厅政府采购监督管理处报告。</w:t>
      </w:r>
    </w:p>
    <w:p w14:paraId="0E5C50FB">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27</w:t>
      </w:r>
      <w:r>
        <w:rPr>
          <w:rFonts w:ascii="Arial" w:hAnsi="Arial" w:cs="Arial"/>
          <w:color w:val="auto"/>
          <w:szCs w:val="21"/>
          <w:highlight w:val="none"/>
        </w:rPr>
        <w:t xml:space="preserve">. </w:t>
      </w:r>
      <w:r>
        <w:rPr>
          <w:rFonts w:ascii="Arial" w:hAnsi="Arial" w:cs="Arial"/>
          <w:b/>
          <w:color w:val="auto"/>
          <w:szCs w:val="21"/>
          <w:highlight w:val="none"/>
        </w:rPr>
        <w:t>推荐及确定</w:t>
      </w:r>
      <w:r>
        <w:rPr>
          <w:rFonts w:hint="eastAsia" w:ascii="Arial" w:hAnsi="Arial" w:cs="Arial"/>
          <w:b/>
          <w:color w:val="auto"/>
          <w:szCs w:val="21"/>
          <w:highlight w:val="none"/>
        </w:rPr>
        <w:t>中标候选人</w:t>
      </w:r>
      <w:r>
        <w:rPr>
          <w:rFonts w:ascii="Arial" w:hAnsi="Arial" w:cs="Arial"/>
          <w:b/>
          <w:color w:val="auto"/>
          <w:szCs w:val="21"/>
          <w:highlight w:val="none"/>
        </w:rPr>
        <w:t>原则</w:t>
      </w:r>
    </w:p>
    <w:p w14:paraId="23F479E4">
      <w:pPr>
        <w:pStyle w:val="11"/>
        <w:tabs>
          <w:tab w:val="left" w:pos="4214"/>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（1）评标委员会根据综合得分由高到低排列次序，若得分相同时，按投标报价由低到高顺序排列；</w:t>
      </w:r>
      <w:r>
        <w:rPr>
          <w:rFonts w:hint="eastAsia" w:ascii="Arial" w:hAnsi="Arial" w:cs="Arial"/>
          <w:color w:val="auto"/>
          <w:szCs w:val="21"/>
          <w:highlight w:val="none"/>
        </w:rPr>
        <w:t>综合得分且投标报价相同的并列；中标候选人并列的，由采购人按</w:t>
      </w:r>
      <w:r>
        <w:rPr>
          <w:rFonts w:ascii="Arial" w:hAnsi="Arial" w:cs="Arial"/>
          <w:b/>
          <w:bCs/>
          <w:color w:val="auto"/>
          <w:szCs w:val="21"/>
          <w:highlight w:val="none"/>
        </w:rPr>
        <w:t>技术分</w:t>
      </w:r>
      <w:r>
        <w:rPr>
          <w:rFonts w:hint="eastAsia" w:ascii="Arial" w:hAnsi="Arial" w:cs="Arial"/>
          <w:color w:val="auto"/>
          <w:szCs w:val="21"/>
          <w:highlight w:val="none"/>
        </w:rPr>
        <w:t>得分由高到低顺序排列，若综合得分、投标报价、</w:t>
      </w:r>
      <w:r>
        <w:rPr>
          <w:rFonts w:ascii="Arial" w:hAnsi="Arial" w:cs="Arial"/>
          <w:color w:val="auto"/>
          <w:szCs w:val="21"/>
          <w:highlight w:val="none"/>
        </w:rPr>
        <w:t>技术分</w:t>
      </w:r>
      <w:r>
        <w:rPr>
          <w:rFonts w:hint="eastAsia" w:ascii="Arial" w:hAnsi="Arial" w:cs="Arial"/>
          <w:color w:val="auto"/>
          <w:szCs w:val="21"/>
          <w:highlight w:val="none"/>
        </w:rPr>
        <w:t>均相同的，按</w:t>
      </w:r>
      <w:r>
        <w:rPr>
          <w:rFonts w:ascii="Arial" w:hAnsi="Arial" w:cs="Arial"/>
          <w:b/>
          <w:bCs/>
          <w:color w:val="auto"/>
          <w:szCs w:val="21"/>
          <w:highlight w:val="none"/>
        </w:rPr>
        <w:t>售后服务分</w:t>
      </w:r>
      <w:r>
        <w:rPr>
          <w:rFonts w:hint="eastAsia" w:ascii="Arial" w:hAnsi="Arial" w:cs="Arial"/>
          <w:color w:val="auto"/>
          <w:szCs w:val="21"/>
          <w:highlight w:val="none"/>
        </w:rPr>
        <w:t>由高到低顺序排列，若综合得分、投标报价、</w:t>
      </w:r>
      <w:r>
        <w:rPr>
          <w:rFonts w:ascii="Arial" w:hAnsi="Arial" w:cs="Arial"/>
          <w:color w:val="auto"/>
          <w:szCs w:val="21"/>
          <w:highlight w:val="none"/>
        </w:rPr>
        <w:t>技术分</w:t>
      </w:r>
      <w:r>
        <w:rPr>
          <w:rFonts w:hint="eastAsia" w:ascii="Arial" w:hAnsi="Arial" w:cs="Arial"/>
          <w:color w:val="auto"/>
          <w:szCs w:val="21"/>
          <w:highlight w:val="none"/>
        </w:rPr>
        <w:t>、售后服务分均相同的，按</w:t>
      </w:r>
      <w:r>
        <w:rPr>
          <w:rFonts w:ascii="Arial" w:hAnsi="Arial" w:cs="Arial"/>
          <w:b/>
          <w:bCs/>
          <w:color w:val="auto"/>
          <w:highlight w:val="none"/>
        </w:rPr>
        <w:t>履约能力分</w:t>
      </w:r>
      <w:r>
        <w:rPr>
          <w:rFonts w:hint="eastAsia" w:ascii="Arial" w:hAnsi="Arial" w:cs="Arial"/>
          <w:color w:val="auto"/>
          <w:szCs w:val="21"/>
          <w:highlight w:val="none"/>
        </w:rPr>
        <w:t>由高到低顺序排列。投标文件满足招标文件全部实质性要求，且按照评审因素的量化指标评审得分最高的供应商为排名第一的中标候选人。</w:t>
      </w:r>
    </w:p>
    <w:p w14:paraId="0B8689D8">
      <w:pPr>
        <w:pStyle w:val="11"/>
        <w:tabs>
          <w:tab w:val="left" w:pos="4214"/>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（2）评标委员会可推荐前三名为中标候选人，采购人应当确定评标委员会推荐排名第一的中标候选人为</w:t>
      </w:r>
      <w:r>
        <w:rPr>
          <w:rFonts w:hint="eastAsia" w:ascii="Arial" w:hAnsi="Arial" w:cs="Arial"/>
          <w:color w:val="auto"/>
          <w:szCs w:val="21"/>
          <w:highlight w:val="none"/>
        </w:rPr>
        <w:t>中标供应商</w:t>
      </w:r>
      <w:r>
        <w:rPr>
          <w:rFonts w:ascii="Arial" w:hAnsi="Arial" w:cs="Arial"/>
          <w:color w:val="auto"/>
          <w:szCs w:val="21"/>
          <w:highlight w:val="none"/>
        </w:rPr>
        <w:t>。</w:t>
      </w:r>
    </w:p>
    <w:p w14:paraId="27956235">
      <w:pPr>
        <w:pStyle w:val="11"/>
        <w:tabs>
          <w:tab w:val="left" w:pos="4214"/>
        </w:tabs>
        <w:spacing w:after="0" w:line="370" w:lineRule="exact"/>
        <w:ind w:firstLine="396" w:firstLineChars="200"/>
        <w:rPr>
          <w:rFonts w:ascii="Arial" w:hAnsi="Arial" w:cs="Arial"/>
          <w:color w:val="auto"/>
          <w:spacing w:val="-6"/>
          <w:highlight w:val="none"/>
        </w:rPr>
      </w:pPr>
      <w:r>
        <w:rPr>
          <w:rFonts w:hint="eastAsia" w:ascii="Arial" w:hAnsi="Arial" w:cs="Arial"/>
          <w:color w:val="auto"/>
          <w:spacing w:val="-6"/>
          <w:highlight w:val="none"/>
        </w:rPr>
        <w:t>（3）</w:t>
      </w:r>
      <w:r>
        <w:rPr>
          <w:rFonts w:ascii="Arial" w:hAnsi="Arial" w:cs="Arial"/>
          <w:color w:val="auto"/>
          <w:spacing w:val="-6"/>
          <w:highlight w:val="none"/>
        </w:rPr>
        <w:t>排名第一的中标候选人放弃中标、因不可抗力提出不能履行合同，或者招标文件规定应当递交履约保证金而在规定的期限内未能递交的，采购</w:t>
      </w:r>
      <w:r>
        <w:rPr>
          <w:rFonts w:hint="eastAsia" w:ascii="Arial" w:hAnsi="Arial" w:cs="Arial"/>
          <w:color w:val="auto"/>
          <w:spacing w:val="-6"/>
          <w:highlight w:val="none"/>
        </w:rPr>
        <w:t>人</w:t>
      </w:r>
      <w:r>
        <w:rPr>
          <w:rFonts w:ascii="Arial" w:hAnsi="Arial" w:cs="Arial"/>
          <w:color w:val="auto"/>
          <w:spacing w:val="-6"/>
          <w:highlight w:val="none"/>
        </w:rPr>
        <w:t>可以确定排名第二的中标候选人为</w:t>
      </w:r>
      <w:r>
        <w:rPr>
          <w:rFonts w:hint="eastAsia" w:ascii="Arial" w:hAnsi="Arial" w:cs="Arial"/>
          <w:color w:val="auto"/>
          <w:spacing w:val="-6"/>
          <w:highlight w:val="none"/>
        </w:rPr>
        <w:t>中标供应商</w:t>
      </w:r>
      <w:r>
        <w:rPr>
          <w:rFonts w:ascii="Arial" w:hAnsi="Arial" w:cs="Arial"/>
          <w:color w:val="auto"/>
          <w:spacing w:val="-6"/>
          <w:highlight w:val="none"/>
        </w:rPr>
        <w:t>。</w:t>
      </w:r>
    </w:p>
    <w:p w14:paraId="18799164">
      <w:pPr>
        <w:pStyle w:val="11"/>
        <w:tabs>
          <w:tab w:val="left" w:pos="4214"/>
        </w:tabs>
        <w:spacing w:after="0" w:line="370" w:lineRule="exact"/>
        <w:ind w:firstLine="396" w:firstLineChars="200"/>
        <w:rPr>
          <w:rFonts w:ascii="Arial" w:hAnsi="Arial" w:cs="Arial"/>
          <w:color w:val="auto"/>
          <w:spacing w:val="-6"/>
          <w:highlight w:val="none"/>
        </w:rPr>
      </w:pPr>
      <w:r>
        <w:rPr>
          <w:rFonts w:hint="eastAsia" w:ascii="Arial" w:hAnsi="Arial" w:cs="Arial"/>
          <w:color w:val="auto"/>
          <w:spacing w:val="-6"/>
          <w:highlight w:val="none"/>
        </w:rPr>
        <w:t>（4）</w:t>
      </w:r>
      <w:r>
        <w:rPr>
          <w:rFonts w:ascii="Arial" w:hAnsi="Arial" w:cs="Arial"/>
          <w:color w:val="auto"/>
          <w:spacing w:val="-6"/>
          <w:highlight w:val="none"/>
        </w:rPr>
        <w:t>排名第二的中标候选人因前款规定的同样原因不能签订合同的，采购</w:t>
      </w:r>
      <w:r>
        <w:rPr>
          <w:rFonts w:hint="eastAsia" w:ascii="Arial" w:hAnsi="Arial" w:cs="Arial"/>
          <w:color w:val="auto"/>
          <w:spacing w:val="-6"/>
          <w:highlight w:val="none"/>
        </w:rPr>
        <w:t>人</w:t>
      </w:r>
      <w:r>
        <w:rPr>
          <w:rFonts w:ascii="Arial" w:hAnsi="Arial" w:cs="Arial"/>
          <w:color w:val="auto"/>
          <w:spacing w:val="-6"/>
          <w:highlight w:val="none"/>
        </w:rPr>
        <w:t>可以确定排名第三的中标候选人为</w:t>
      </w:r>
      <w:r>
        <w:rPr>
          <w:rFonts w:hint="eastAsia" w:ascii="Arial" w:hAnsi="Arial" w:cs="Arial"/>
          <w:color w:val="auto"/>
          <w:spacing w:val="-6"/>
          <w:highlight w:val="none"/>
        </w:rPr>
        <w:t>中标供应商</w:t>
      </w:r>
      <w:r>
        <w:rPr>
          <w:rFonts w:ascii="Arial" w:hAnsi="Arial" w:cs="Arial"/>
          <w:color w:val="auto"/>
          <w:spacing w:val="-6"/>
          <w:highlight w:val="none"/>
        </w:rPr>
        <w:t>。以此类推。</w:t>
      </w:r>
    </w:p>
    <w:p w14:paraId="66318C06">
      <w:pPr>
        <w:snapToGrid w:val="0"/>
        <w:spacing w:after="0" w:line="360" w:lineRule="auto"/>
        <w:ind w:firstLine="422" w:firstLineChars="200"/>
        <w:rPr>
          <w:rFonts w:ascii="Arial" w:hAnsi="Arial" w:cs="Arial"/>
          <w:color w:val="auto"/>
          <w:highlight w:val="none"/>
        </w:rPr>
      </w:pPr>
      <w:r>
        <w:rPr>
          <w:rFonts w:hint="eastAsia" w:ascii="Arial" w:hAnsi="Arial" w:cs="Arial"/>
          <w:b/>
          <w:bCs/>
          <w:color w:val="auto"/>
          <w:szCs w:val="20"/>
          <w:highlight w:val="none"/>
        </w:rPr>
        <w:t>（5）</w:t>
      </w:r>
      <w:r>
        <w:rPr>
          <w:rFonts w:ascii="Arial" w:hAnsi="Arial" w:cs="Arial"/>
          <w:b/>
          <w:bCs/>
          <w:color w:val="auto"/>
          <w:szCs w:val="20"/>
          <w:highlight w:val="none"/>
        </w:rPr>
        <w:t>评标委员会认为</w:t>
      </w:r>
      <w:r>
        <w:rPr>
          <w:rFonts w:hint="eastAsia" w:ascii="Arial" w:hAnsi="Arial" w:cs="Arial"/>
          <w:b/>
          <w:bCs/>
          <w:color w:val="auto"/>
          <w:szCs w:val="20"/>
          <w:highlight w:val="none"/>
        </w:rPr>
        <w:t>供应商</w:t>
      </w:r>
      <w:r>
        <w:rPr>
          <w:rFonts w:ascii="Arial" w:hAnsi="Arial" w:cs="Arial"/>
          <w:b/>
          <w:bCs/>
          <w:color w:val="auto"/>
          <w:szCs w:val="20"/>
          <w:highlight w:val="none"/>
        </w:rPr>
        <w:t>的报价明显低于其他通过符合性审查</w:t>
      </w:r>
      <w:r>
        <w:rPr>
          <w:rFonts w:hint="eastAsia" w:ascii="Arial" w:hAnsi="Arial" w:cs="Arial"/>
          <w:b/>
          <w:bCs/>
          <w:color w:val="auto"/>
          <w:szCs w:val="20"/>
          <w:highlight w:val="none"/>
        </w:rPr>
        <w:t>供应商</w:t>
      </w:r>
      <w:r>
        <w:rPr>
          <w:rFonts w:ascii="Arial" w:hAnsi="Arial" w:cs="Arial"/>
          <w:b/>
          <w:bCs/>
          <w:color w:val="auto"/>
          <w:szCs w:val="20"/>
          <w:highlight w:val="none"/>
        </w:rPr>
        <w:t>的报价，有可能影响产品质量或者不能诚信履约的，应当要求其在评标现场合理的时间内提供书面说明，必要时提交相关证明材料；</w:t>
      </w:r>
      <w:r>
        <w:rPr>
          <w:rFonts w:hint="eastAsia" w:ascii="Arial" w:hAnsi="Arial" w:cs="Arial"/>
          <w:b/>
          <w:bCs/>
          <w:color w:val="auto"/>
          <w:szCs w:val="20"/>
          <w:highlight w:val="none"/>
        </w:rPr>
        <w:t>供应商</w:t>
      </w:r>
      <w:r>
        <w:rPr>
          <w:rFonts w:ascii="Arial" w:hAnsi="Arial" w:cs="Arial"/>
          <w:b/>
          <w:bCs/>
          <w:color w:val="auto"/>
          <w:szCs w:val="20"/>
          <w:highlight w:val="none"/>
        </w:rPr>
        <w:t>不能证明其报价合理性的，评标委员会应当将其作为无效投标处理。</w:t>
      </w:r>
    </w:p>
    <w:p w14:paraId="1466E970">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28.属于下列情况之一者，投标无效：</w:t>
      </w:r>
    </w:p>
    <w:p w14:paraId="150CE8D1">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（1）未按照招标文件规定完整线上提交</w:t>
      </w:r>
      <w:r>
        <w:rPr>
          <w:rFonts w:hint="eastAsia" w:ascii="Arial" w:hAnsi="Arial" w:cs="Arial"/>
          <w:b/>
          <w:color w:val="auto"/>
          <w:szCs w:val="21"/>
          <w:highlight w:val="none"/>
        </w:rPr>
        <w:t>投标文件</w:t>
      </w:r>
      <w:r>
        <w:rPr>
          <w:rFonts w:ascii="Arial" w:hAnsi="Arial" w:cs="Arial"/>
          <w:b/>
          <w:color w:val="auto"/>
          <w:szCs w:val="21"/>
          <w:highlight w:val="none"/>
        </w:rPr>
        <w:t>或未按规定要求线上签字、签章的；</w:t>
      </w:r>
    </w:p>
    <w:p w14:paraId="29BC4D8A">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（2）报价不符合招标文件中规定的要求的；</w:t>
      </w:r>
    </w:p>
    <w:p w14:paraId="3FF0C517">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（3）不具备招标文件中规定的资格要求的；</w:t>
      </w:r>
    </w:p>
    <w:p w14:paraId="4EAEC62D">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（4）投标文件含有采购人不能接受的附加条件的；</w:t>
      </w:r>
    </w:p>
    <w:p w14:paraId="5A158317">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（5）投标文件未按招标文件的内容和要求编制，或提供虚假或无效材料的；</w:t>
      </w:r>
    </w:p>
    <w:p w14:paraId="0123E8E5">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（6）</w:t>
      </w:r>
      <w:r>
        <w:rPr>
          <w:rFonts w:hint="eastAsia" w:ascii="Arial" w:hAnsi="Arial" w:cs="Arial"/>
          <w:b/>
          <w:color w:val="auto"/>
          <w:szCs w:val="21"/>
          <w:highlight w:val="none"/>
        </w:rPr>
        <w:t>供应商</w:t>
      </w:r>
      <w:r>
        <w:rPr>
          <w:rFonts w:ascii="Arial" w:hAnsi="Arial" w:cs="Arial"/>
          <w:b/>
          <w:color w:val="auto"/>
          <w:szCs w:val="21"/>
          <w:highlight w:val="none"/>
        </w:rPr>
        <w:t>未就“项目采购需求”中的所有内容作完整唯一报价的；</w:t>
      </w:r>
    </w:p>
    <w:p w14:paraId="3D79ACE6">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（7）未完全响应招标文件实质性要求的；</w:t>
      </w:r>
    </w:p>
    <w:p w14:paraId="5A278EFB">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（8）单位负责人为同一人或者存在直接控股、管理关系的不同</w:t>
      </w:r>
      <w:r>
        <w:rPr>
          <w:rFonts w:hint="eastAsia" w:ascii="Arial" w:hAnsi="Arial" w:cs="Arial"/>
          <w:b/>
          <w:color w:val="auto"/>
          <w:szCs w:val="21"/>
          <w:highlight w:val="none"/>
        </w:rPr>
        <w:t>供应商</w:t>
      </w:r>
      <w:r>
        <w:rPr>
          <w:rFonts w:ascii="Arial" w:hAnsi="Arial" w:cs="Arial"/>
          <w:b/>
          <w:color w:val="auto"/>
          <w:szCs w:val="21"/>
          <w:highlight w:val="none"/>
        </w:rPr>
        <w:t>参加同一合同项下分标或未划分分标的同一合同项下的政府采购活动；</w:t>
      </w:r>
    </w:p>
    <w:p w14:paraId="0EB2CA63">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（9）法律、法规和招标文件规定的其他无效情形。</w:t>
      </w:r>
    </w:p>
    <w:p w14:paraId="3CB0C628">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29.</w:t>
      </w:r>
      <w:r>
        <w:rPr>
          <w:rFonts w:hint="eastAsia" w:ascii="Arial" w:hAnsi="Arial" w:cs="Arial"/>
          <w:b/>
          <w:color w:val="auto"/>
          <w:szCs w:val="21"/>
          <w:highlight w:val="none"/>
        </w:rPr>
        <w:t>供应商</w:t>
      </w:r>
      <w:r>
        <w:rPr>
          <w:rFonts w:ascii="Arial" w:hAnsi="Arial" w:cs="Arial"/>
          <w:b/>
          <w:color w:val="auto"/>
          <w:szCs w:val="21"/>
          <w:highlight w:val="none"/>
        </w:rPr>
        <w:t>有下列情形之一的，视为串通投标，投标文件将被视为无效：</w:t>
      </w:r>
    </w:p>
    <w:p w14:paraId="79E2A91E">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（1）不同</w:t>
      </w:r>
      <w:r>
        <w:rPr>
          <w:rFonts w:hint="eastAsia" w:ascii="Arial" w:hAnsi="Arial" w:cs="Arial"/>
          <w:b/>
          <w:color w:val="auto"/>
          <w:szCs w:val="21"/>
          <w:highlight w:val="none"/>
        </w:rPr>
        <w:t>供应商</w:t>
      </w:r>
      <w:r>
        <w:rPr>
          <w:rFonts w:ascii="Arial" w:hAnsi="Arial" w:cs="Arial"/>
          <w:b/>
          <w:color w:val="auto"/>
          <w:szCs w:val="21"/>
          <w:highlight w:val="none"/>
        </w:rPr>
        <w:t>的投标文件由同一单位或者个人编制；</w:t>
      </w:r>
    </w:p>
    <w:p w14:paraId="002E1AE7">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（2）不同</w:t>
      </w:r>
      <w:r>
        <w:rPr>
          <w:rFonts w:hint="eastAsia" w:ascii="Arial" w:hAnsi="Arial" w:cs="Arial"/>
          <w:b/>
          <w:color w:val="auto"/>
          <w:szCs w:val="21"/>
          <w:highlight w:val="none"/>
        </w:rPr>
        <w:t>供应商</w:t>
      </w:r>
      <w:r>
        <w:rPr>
          <w:rFonts w:ascii="Arial" w:hAnsi="Arial" w:cs="Arial"/>
          <w:b/>
          <w:color w:val="auto"/>
          <w:szCs w:val="21"/>
          <w:highlight w:val="none"/>
        </w:rPr>
        <w:t>委托同一单位或者个人办理投标事宜；</w:t>
      </w:r>
    </w:p>
    <w:p w14:paraId="07D7539E">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（3）不同的</w:t>
      </w:r>
      <w:r>
        <w:rPr>
          <w:rFonts w:hint="eastAsia" w:ascii="Arial" w:hAnsi="Arial" w:cs="Arial"/>
          <w:b/>
          <w:color w:val="auto"/>
          <w:szCs w:val="21"/>
          <w:highlight w:val="none"/>
        </w:rPr>
        <w:t>供应商</w:t>
      </w:r>
      <w:r>
        <w:rPr>
          <w:rFonts w:ascii="Arial" w:hAnsi="Arial" w:cs="Arial"/>
          <w:b/>
          <w:color w:val="auto"/>
          <w:szCs w:val="21"/>
          <w:highlight w:val="none"/>
        </w:rPr>
        <w:t>的投标文件载明的项目管理员为同一个人；</w:t>
      </w:r>
    </w:p>
    <w:p w14:paraId="7CBDCFA1">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（4）不同</w:t>
      </w:r>
      <w:r>
        <w:rPr>
          <w:rFonts w:hint="eastAsia" w:ascii="Arial" w:hAnsi="Arial" w:cs="Arial"/>
          <w:b/>
          <w:color w:val="auto"/>
          <w:szCs w:val="21"/>
          <w:highlight w:val="none"/>
        </w:rPr>
        <w:t>供应商</w:t>
      </w:r>
      <w:r>
        <w:rPr>
          <w:rFonts w:ascii="Arial" w:hAnsi="Arial" w:cs="Arial"/>
          <w:b/>
          <w:color w:val="auto"/>
          <w:szCs w:val="21"/>
          <w:highlight w:val="none"/>
        </w:rPr>
        <w:t xml:space="preserve">的投标文件异常一致或投标报价呈规律性差异； </w:t>
      </w:r>
    </w:p>
    <w:p w14:paraId="11621383">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（5）不同</w:t>
      </w:r>
      <w:r>
        <w:rPr>
          <w:rFonts w:hint="eastAsia" w:ascii="Arial" w:hAnsi="Arial" w:cs="Arial"/>
          <w:b/>
          <w:color w:val="auto"/>
          <w:szCs w:val="21"/>
          <w:highlight w:val="none"/>
        </w:rPr>
        <w:t>供应商</w:t>
      </w:r>
      <w:r>
        <w:rPr>
          <w:rFonts w:ascii="Arial" w:hAnsi="Arial" w:cs="Arial"/>
          <w:b/>
          <w:color w:val="auto"/>
          <w:szCs w:val="21"/>
          <w:highlight w:val="none"/>
        </w:rPr>
        <w:t>的投标文件相互混装。</w:t>
      </w:r>
    </w:p>
    <w:p w14:paraId="05BF9033">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30. 属于下列情形之一的，应予废标：</w:t>
      </w:r>
    </w:p>
    <w:p w14:paraId="512DF0E9">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（1）符合专业条件的供应商或者对招标文件作实质响应的供应商不足3家的；</w:t>
      </w:r>
    </w:p>
    <w:p w14:paraId="7765590D">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（2）出现影响采购公正的违法、违规行为的；</w:t>
      </w:r>
    </w:p>
    <w:p w14:paraId="44E4FA09">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w:t>
      </w:r>
      <w:r>
        <w:rPr>
          <w:rFonts w:hint="eastAsia" w:ascii="Arial" w:hAnsi="Arial" w:cs="Arial"/>
          <w:b/>
          <w:color w:val="auto"/>
          <w:szCs w:val="21"/>
          <w:highlight w:val="none"/>
        </w:rPr>
        <w:t>招标文件</w:t>
      </w:r>
      <w:r>
        <w:rPr>
          <w:rFonts w:ascii="Arial" w:hAnsi="Arial" w:cs="Arial"/>
          <w:b/>
          <w:color w:val="auto"/>
          <w:szCs w:val="21"/>
          <w:highlight w:val="none"/>
        </w:rPr>
        <w:t>内容违反国家有关强制性规定的；</w:t>
      </w:r>
    </w:p>
    <w:p w14:paraId="381AF489">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（4）因重大变故，采购任务取消的。</w:t>
      </w:r>
    </w:p>
    <w:p w14:paraId="5A66780D">
      <w:pPr>
        <w:pStyle w:val="11"/>
        <w:spacing w:after="0" w:line="370" w:lineRule="exact"/>
        <w:ind w:firstLine="413" w:firstLineChars="196"/>
        <w:rPr>
          <w:rFonts w:ascii="Arial" w:hAnsi="Arial" w:cs="Arial"/>
          <w:b/>
          <w:color w:val="auto"/>
          <w:szCs w:val="21"/>
          <w:highlight w:val="none"/>
        </w:rPr>
      </w:pPr>
      <w:r>
        <w:rPr>
          <w:rFonts w:ascii="Arial" w:hAnsi="Arial" w:cs="Arial"/>
          <w:b/>
          <w:color w:val="auto"/>
          <w:szCs w:val="21"/>
          <w:highlight w:val="none"/>
        </w:rPr>
        <w:t>31.开标、评标过程的监控</w:t>
      </w:r>
    </w:p>
    <w:p w14:paraId="575AF1F1">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本项目开标、评标过程实行全程录音、录像监控，</w:t>
      </w:r>
      <w:r>
        <w:rPr>
          <w:rFonts w:hint="eastAsia" w:ascii="Arial" w:hAnsi="Arial" w:cs="Arial"/>
          <w:color w:val="auto"/>
          <w:szCs w:val="21"/>
          <w:highlight w:val="none"/>
        </w:rPr>
        <w:t>供应商</w:t>
      </w:r>
      <w:r>
        <w:rPr>
          <w:rFonts w:ascii="Arial" w:hAnsi="Arial" w:cs="Arial"/>
          <w:color w:val="auto"/>
          <w:szCs w:val="21"/>
          <w:highlight w:val="none"/>
        </w:rPr>
        <w:t>在评标过程中所进行的试图影响评标结果的不公正活动，可能导致其投标被拒绝。</w:t>
      </w:r>
    </w:p>
    <w:p w14:paraId="4D4BB09B">
      <w:pPr>
        <w:pStyle w:val="11"/>
        <w:spacing w:after="0" w:line="370" w:lineRule="exact"/>
        <w:ind w:firstLine="413" w:firstLineChars="196"/>
        <w:rPr>
          <w:rFonts w:ascii="Arial" w:hAnsi="Arial" w:cs="Arial"/>
          <w:b/>
          <w:color w:val="auto"/>
          <w:szCs w:val="21"/>
          <w:highlight w:val="none"/>
        </w:rPr>
      </w:pPr>
      <w:r>
        <w:rPr>
          <w:rFonts w:ascii="Arial" w:hAnsi="Arial" w:cs="Arial"/>
          <w:b/>
          <w:color w:val="auto"/>
          <w:szCs w:val="21"/>
          <w:highlight w:val="none"/>
        </w:rPr>
        <w:t>32.信用查询</w:t>
      </w:r>
    </w:p>
    <w:p w14:paraId="5BA44206">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根据《关于做好政府采购有关信用主体标识码登记及在政府采购活动中查询使用信用记录有关问题的通知》（桂财采〔2016〕37号的通知），由采购代理机构对第一</w:t>
      </w:r>
      <w:r>
        <w:rPr>
          <w:rFonts w:hint="eastAsia" w:ascii="Arial" w:hAnsi="Arial" w:cs="Arial"/>
          <w:color w:val="auto"/>
          <w:szCs w:val="21"/>
          <w:highlight w:val="none"/>
        </w:rPr>
        <w:t>中标候选人</w:t>
      </w:r>
      <w:r>
        <w:rPr>
          <w:rFonts w:ascii="Arial" w:hAnsi="Arial" w:cs="Arial"/>
          <w:color w:val="auto"/>
          <w:szCs w:val="21"/>
          <w:highlight w:val="none"/>
        </w:rPr>
        <w:t>进行信用查询：</w:t>
      </w:r>
    </w:p>
    <w:p w14:paraId="4B5D16E7">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⑴查询渠道：“信用中国”网站(www.creditchina.gov.cn)、中国政府采购网(www.ccgp.gov.cn)等；</w:t>
      </w:r>
    </w:p>
    <w:p w14:paraId="02DC4258">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⑵查询时间：中标通知书发出前；</w:t>
      </w:r>
    </w:p>
    <w:p w14:paraId="2BE34C0B">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⑶信用信息查询记录和证据留存方式：在查询网站中直接打印查询记录，打印材料作为采购活动资料保存；</w:t>
      </w:r>
    </w:p>
    <w:p w14:paraId="29E83B30">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color w:val="auto"/>
          <w:szCs w:val="21"/>
          <w:highlight w:val="none"/>
        </w:rPr>
        <w:t>中标候选人</w:t>
      </w:r>
      <w:r>
        <w:rPr>
          <w:rFonts w:ascii="Arial" w:hAnsi="Arial" w:cs="Arial"/>
          <w:color w:val="auto"/>
          <w:szCs w:val="21"/>
          <w:highlight w:val="none"/>
        </w:rPr>
        <w:t>资格。</w:t>
      </w:r>
    </w:p>
    <w:p w14:paraId="4F3DD486">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47F378A3">
      <w:pPr>
        <w:pStyle w:val="11"/>
        <w:spacing w:after="0" w:line="370" w:lineRule="exact"/>
        <w:ind w:firstLine="413" w:firstLineChars="196"/>
        <w:rPr>
          <w:rFonts w:ascii="Arial" w:hAnsi="Arial" w:cs="Arial"/>
          <w:b/>
          <w:color w:val="auto"/>
          <w:szCs w:val="21"/>
          <w:highlight w:val="none"/>
        </w:rPr>
      </w:pPr>
      <w:r>
        <w:rPr>
          <w:rFonts w:ascii="Arial" w:hAnsi="Arial" w:cs="Arial"/>
          <w:b/>
          <w:color w:val="auto"/>
          <w:szCs w:val="21"/>
          <w:highlight w:val="none"/>
        </w:rPr>
        <w:t>33. 中标公告及中标通知书</w:t>
      </w:r>
    </w:p>
    <w:p w14:paraId="5B93B86C">
      <w:pPr>
        <w:pStyle w:val="11"/>
        <w:tabs>
          <w:tab w:val="left" w:pos="45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w:t>
      </w:r>
      <w:r>
        <w:rPr>
          <w:rFonts w:hint="eastAsia" w:ascii="Arial" w:hAnsi="Arial" w:cs="Arial"/>
          <w:color w:val="auto"/>
          <w:szCs w:val="21"/>
          <w:highlight w:val="none"/>
        </w:rPr>
        <w:t>中标候选人</w:t>
      </w:r>
      <w:r>
        <w:rPr>
          <w:rFonts w:ascii="Arial" w:hAnsi="Arial" w:cs="Arial"/>
          <w:color w:val="auto"/>
          <w:szCs w:val="21"/>
          <w:highlight w:val="none"/>
        </w:rPr>
        <w:t>中按顺序确定中标供应商；采购人在收到评标报告五个工作日内未按评标报告推荐的中标候选人顺序确定</w:t>
      </w:r>
      <w:r>
        <w:rPr>
          <w:rFonts w:hint="eastAsia" w:ascii="Arial" w:hAnsi="Arial" w:cs="Arial"/>
          <w:color w:val="auto"/>
          <w:szCs w:val="21"/>
          <w:highlight w:val="none"/>
        </w:rPr>
        <w:t>中标供应商</w:t>
      </w:r>
      <w:r>
        <w:rPr>
          <w:rFonts w:ascii="Arial" w:hAnsi="Arial" w:cs="Arial"/>
          <w:color w:val="auto"/>
          <w:szCs w:val="21"/>
          <w:highlight w:val="none"/>
        </w:rPr>
        <w:t>，又不能说明合法理由的，视同按评标报告推荐的顺序确定排名第一的中标候选人为</w:t>
      </w:r>
      <w:r>
        <w:rPr>
          <w:rFonts w:hint="eastAsia" w:ascii="Arial" w:hAnsi="Arial" w:cs="Arial"/>
          <w:color w:val="auto"/>
          <w:szCs w:val="21"/>
          <w:highlight w:val="none"/>
        </w:rPr>
        <w:t>中标供应商</w:t>
      </w:r>
      <w:r>
        <w:rPr>
          <w:rFonts w:ascii="Arial" w:hAnsi="Arial" w:cs="Arial"/>
          <w:color w:val="auto"/>
          <w:szCs w:val="21"/>
          <w:highlight w:val="none"/>
        </w:rPr>
        <w:t>。采购代理机构在中标供应商确定之日起两个工作日内在指定媒体上公告中标结果，中标公告期限为1个工作日。</w:t>
      </w:r>
    </w:p>
    <w:p w14:paraId="58789121">
      <w:pPr>
        <w:pStyle w:val="11"/>
        <w:spacing w:after="0" w:line="370" w:lineRule="exact"/>
        <w:ind w:firstLine="420" w:firstLineChars="200"/>
        <w:rPr>
          <w:rFonts w:ascii="Arial" w:hAnsi="Arial" w:cs="Arial"/>
          <w:b/>
          <w:color w:val="auto"/>
          <w:sz w:val="28"/>
          <w:szCs w:val="28"/>
          <w:highlight w:val="none"/>
        </w:rPr>
      </w:pPr>
      <w:r>
        <w:rPr>
          <w:rFonts w:ascii="Arial" w:hAnsi="Arial" w:cs="Arial"/>
          <w:color w:val="auto"/>
          <w:szCs w:val="21"/>
          <w:highlight w:val="none"/>
        </w:rPr>
        <w:t>33.2中标公告发布同时，采购代理机构向中标供应商发出中标通知书，中标供应商应自接到通知之日起七个工作日内，办理中标通知书领取手续。</w:t>
      </w:r>
    </w:p>
    <w:p w14:paraId="1F6771E0">
      <w:pPr>
        <w:tabs>
          <w:tab w:val="left" w:pos="1140"/>
        </w:tabs>
        <w:spacing w:after="0" w:line="420" w:lineRule="exact"/>
        <w:ind w:left="420" w:leftChars="200"/>
        <w:jc w:val="center"/>
        <w:rPr>
          <w:rFonts w:ascii="Arial" w:hAnsi="Arial" w:cs="Arial"/>
          <w:b/>
          <w:color w:val="auto"/>
          <w:sz w:val="28"/>
          <w:szCs w:val="28"/>
          <w:highlight w:val="none"/>
        </w:rPr>
      </w:pPr>
      <w:r>
        <w:rPr>
          <w:rFonts w:ascii="Arial" w:hAnsi="Arial" w:cs="Arial"/>
          <w:b/>
          <w:color w:val="auto"/>
          <w:sz w:val="28"/>
          <w:szCs w:val="28"/>
          <w:highlight w:val="none"/>
        </w:rPr>
        <w:t>七、履约保证金及签订合同</w:t>
      </w:r>
    </w:p>
    <w:p w14:paraId="5F63E686">
      <w:pPr>
        <w:tabs>
          <w:tab w:val="left" w:pos="1305"/>
        </w:tabs>
        <w:spacing w:after="0" w:line="420" w:lineRule="exact"/>
        <w:ind w:firstLine="316" w:firstLineChars="150"/>
        <w:rPr>
          <w:rFonts w:ascii="Arial" w:hAnsi="Arial" w:cs="Arial"/>
          <w:color w:val="auto"/>
          <w:szCs w:val="21"/>
          <w:highlight w:val="none"/>
        </w:rPr>
      </w:pPr>
      <w:r>
        <w:rPr>
          <w:rFonts w:ascii="Arial" w:hAnsi="Arial" w:cs="Arial"/>
          <w:b/>
          <w:color w:val="auto"/>
          <w:szCs w:val="21"/>
          <w:highlight w:val="none"/>
        </w:rPr>
        <w:t>34</w:t>
      </w:r>
      <w:r>
        <w:rPr>
          <w:rFonts w:hint="eastAsia" w:ascii="Arial" w:hAnsi="Arial" w:cs="Arial"/>
          <w:b/>
          <w:color w:val="auto"/>
          <w:szCs w:val="21"/>
          <w:highlight w:val="none"/>
        </w:rPr>
        <w:t>.</w:t>
      </w:r>
      <w:r>
        <w:rPr>
          <w:rFonts w:ascii="Arial" w:hAnsi="Arial" w:cs="Arial"/>
          <w:b/>
          <w:color w:val="auto"/>
          <w:szCs w:val="21"/>
          <w:highlight w:val="none"/>
        </w:rPr>
        <w:t xml:space="preserve"> 履约保证金</w:t>
      </w:r>
    </w:p>
    <w:p w14:paraId="7B26B824">
      <w:pPr>
        <w:pStyle w:val="11"/>
        <w:spacing w:after="0" w:line="42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履约保证金金额（人民币）：按</w:t>
      </w:r>
      <w:r>
        <w:rPr>
          <w:rFonts w:hint="eastAsia" w:ascii="Arial" w:hAnsi="Arial" w:cs="Arial"/>
          <w:color w:val="auto"/>
          <w:szCs w:val="21"/>
          <w:highlight w:val="none"/>
        </w:rPr>
        <w:t>中标</w:t>
      </w:r>
      <w:r>
        <w:rPr>
          <w:rFonts w:ascii="Arial" w:hAnsi="Arial" w:cs="Arial"/>
          <w:color w:val="auto"/>
          <w:szCs w:val="21"/>
          <w:highlight w:val="none"/>
        </w:rPr>
        <w:t>金额的5%，</w:t>
      </w:r>
      <w:r>
        <w:rPr>
          <w:rFonts w:hint="eastAsia" w:ascii="Arial" w:hAnsi="Arial" w:cs="Arial"/>
          <w:color w:val="auto"/>
          <w:szCs w:val="21"/>
          <w:highlight w:val="none"/>
        </w:rPr>
        <w:t>如为中小微企业</w:t>
      </w:r>
      <w:r>
        <w:rPr>
          <w:rFonts w:ascii="Arial" w:hAnsi="Arial" w:cs="Arial"/>
          <w:color w:val="auto"/>
          <w:szCs w:val="21"/>
          <w:highlight w:val="none"/>
        </w:rPr>
        <w:t>，则</w:t>
      </w:r>
      <w:r>
        <w:rPr>
          <w:rFonts w:hint="eastAsia" w:ascii="Arial" w:hAnsi="Arial" w:cs="Arial"/>
          <w:color w:val="auto"/>
          <w:szCs w:val="21"/>
          <w:highlight w:val="none"/>
        </w:rPr>
        <w:t>按中标金额2%收取</w:t>
      </w:r>
      <w:r>
        <w:rPr>
          <w:rFonts w:ascii="Arial" w:hAnsi="Arial" w:cs="Arial"/>
          <w:color w:val="auto"/>
          <w:szCs w:val="21"/>
          <w:highlight w:val="none"/>
        </w:rPr>
        <w:t>履约保证金。履约保证金递交方式：以转账或电汇等非现金形式在领取</w:t>
      </w:r>
      <w:r>
        <w:rPr>
          <w:rFonts w:hint="eastAsia" w:ascii="Arial" w:hAnsi="Arial" w:cs="Arial"/>
          <w:color w:val="auto"/>
          <w:szCs w:val="21"/>
          <w:highlight w:val="none"/>
        </w:rPr>
        <w:t>中标</w:t>
      </w:r>
      <w:r>
        <w:rPr>
          <w:rFonts w:ascii="Arial" w:hAnsi="Arial" w:cs="Arial"/>
          <w:color w:val="auto"/>
          <w:szCs w:val="21"/>
          <w:highlight w:val="none"/>
        </w:rPr>
        <w:t>通知书前从</w:t>
      </w:r>
      <w:r>
        <w:rPr>
          <w:rFonts w:hint="eastAsia" w:ascii="Arial" w:hAnsi="Arial" w:cs="Arial"/>
          <w:color w:val="auto"/>
          <w:szCs w:val="21"/>
          <w:highlight w:val="none"/>
        </w:rPr>
        <w:t>中标供应商</w:t>
      </w:r>
      <w:r>
        <w:rPr>
          <w:rFonts w:ascii="Arial" w:hAnsi="Arial" w:cs="Arial"/>
          <w:color w:val="auto"/>
          <w:szCs w:val="21"/>
          <w:highlight w:val="none"/>
        </w:rPr>
        <w:t>基本账户交至以下账户：开户名称：</w:t>
      </w:r>
      <w:r>
        <w:rPr>
          <w:rFonts w:ascii="Arial" w:hAnsi="Arial" w:cs="Arial"/>
          <w:b/>
          <w:color w:val="auto"/>
          <w:kern w:val="0"/>
          <w:szCs w:val="21"/>
          <w:highlight w:val="none"/>
        </w:rPr>
        <w:t>桂林</w:t>
      </w:r>
      <w:r>
        <w:rPr>
          <w:rFonts w:hint="eastAsia" w:ascii="Arial" w:hAnsi="Arial" w:cs="Arial"/>
          <w:b/>
          <w:color w:val="auto"/>
          <w:kern w:val="0"/>
          <w:szCs w:val="21"/>
          <w:highlight w:val="none"/>
        </w:rPr>
        <w:t>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建行桂林分行致和路支行。账号：45001635413050500589。本项目履约保证金，合同验收满 (1年)</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如无违约行为，</w:t>
      </w:r>
      <w:r>
        <w:rPr>
          <w:rFonts w:hint="eastAsia" w:ascii="Arial" w:hAnsi="Arial" w:cs="Arial"/>
          <w:b/>
          <w:color w:val="auto"/>
          <w:kern w:val="0"/>
          <w:szCs w:val="21"/>
          <w:highlight w:val="none"/>
        </w:rPr>
        <w:t>采购人</w:t>
      </w:r>
      <w:r>
        <w:rPr>
          <w:rFonts w:ascii="Arial" w:hAnsi="Arial" w:cs="Arial"/>
          <w:b/>
          <w:color w:val="auto"/>
          <w:kern w:val="0"/>
          <w:szCs w:val="21"/>
          <w:highlight w:val="none"/>
        </w:rPr>
        <w:t>收到</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提交退还履约保证金申请书后20个工作日内将履约保证金无息</w:t>
      </w:r>
      <w:r>
        <w:rPr>
          <w:rFonts w:ascii="Arial" w:hAnsi="Arial" w:cs="Arial"/>
          <w:b/>
          <w:color w:val="auto"/>
          <w:szCs w:val="21"/>
          <w:highlight w:val="none"/>
        </w:rPr>
        <w:t>退回</w:t>
      </w:r>
      <w:r>
        <w:rPr>
          <w:rFonts w:hint="eastAsia" w:ascii="Arial" w:hAnsi="Arial" w:cs="Arial"/>
          <w:b/>
          <w:color w:val="auto"/>
          <w:kern w:val="0"/>
          <w:szCs w:val="21"/>
          <w:highlight w:val="none"/>
        </w:rPr>
        <w:t>中标</w:t>
      </w:r>
      <w:r>
        <w:rPr>
          <w:rFonts w:hint="eastAsia" w:ascii="Arial" w:hAnsi="Arial" w:cs="Arial"/>
          <w:b/>
          <w:color w:val="auto"/>
          <w:szCs w:val="21"/>
          <w:highlight w:val="none"/>
        </w:rPr>
        <w:t>供应商。</w:t>
      </w:r>
    </w:p>
    <w:p w14:paraId="6AAFD225">
      <w:pPr>
        <w:tabs>
          <w:tab w:val="left" w:pos="1140"/>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35. 签订合同</w:t>
      </w:r>
    </w:p>
    <w:p w14:paraId="19032BCB">
      <w:pPr>
        <w:pStyle w:val="11"/>
        <w:spacing w:after="0" w:line="42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35.1签订合同时间：中标通知书发出之日起</w:t>
      </w:r>
      <w:r>
        <w:rPr>
          <w:rFonts w:hint="eastAsia" w:ascii="Arial" w:hAnsi="Arial" w:cs="Arial"/>
          <w:color w:val="auto"/>
          <w:szCs w:val="21"/>
          <w:highlight w:val="none"/>
        </w:rPr>
        <w:t>25日内</w:t>
      </w:r>
      <w:r>
        <w:rPr>
          <w:rFonts w:ascii="Arial" w:hAnsi="Arial" w:cs="Arial"/>
          <w:color w:val="auto"/>
          <w:szCs w:val="21"/>
          <w:highlight w:val="none"/>
        </w:rPr>
        <w:t>。</w:t>
      </w:r>
      <w:r>
        <w:rPr>
          <w:rFonts w:hint="eastAsia" w:ascii="Arial" w:hAnsi="Arial" w:cs="Arial"/>
          <w:color w:val="auto"/>
          <w:szCs w:val="21"/>
          <w:highlight w:val="none"/>
        </w:rPr>
        <w:t>中标供应商</w:t>
      </w:r>
      <w:r>
        <w:rPr>
          <w:rFonts w:ascii="Arial" w:hAnsi="Arial" w:cs="Arial"/>
          <w:color w:val="auto"/>
          <w:szCs w:val="21"/>
          <w:highlight w:val="none"/>
        </w:rPr>
        <w:t>领取中标通知书后，应按规定与采购人签订合同。</w:t>
      </w:r>
    </w:p>
    <w:p w14:paraId="15380D9F">
      <w:pPr>
        <w:pStyle w:val="11"/>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35.2如</w:t>
      </w:r>
      <w:r>
        <w:rPr>
          <w:rFonts w:hint="eastAsia" w:ascii="Arial" w:hAnsi="Arial" w:cs="Arial"/>
          <w:color w:val="auto"/>
          <w:szCs w:val="21"/>
          <w:highlight w:val="none"/>
        </w:rPr>
        <w:t>中标供应商</w:t>
      </w:r>
      <w:r>
        <w:rPr>
          <w:rFonts w:ascii="Arial" w:hAnsi="Arial" w:cs="Arial"/>
          <w:color w:val="auto"/>
          <w:szCs w:val="21"/>
          <w:highlight w:val="none"/>
        </w:rPr>
        <w:t>有下列情形之一的，</w:t>
      </w:r>
      <w:r>
        <w:rPr>
          <w:rFonts w:hint="eastAsia" w:ascii="Arial" w:hAnsi="Arial" w:cs="Arial"/>
          <w:color w:val="auto"/>
          <w:szCs w:val="21"/>
          <w:highlight w:val="none"/>
        </w:rPr>
        <w:t>中标供应商</w:t>
      </w:r>
      <w:r>
        <w:rPr>
          <w:rFonts w:ascii="Arial" w:hAnsi="Arial" w:cs="Arial"/>
          <w:color w:val="auto"/>
          <w:szCs w:val="21"/>
          <w:highlight w:val="none"/>
        </w:rPr>
        <w:t>所投相应标的投标保证金不予退还，并上缴同级财政国库，情节严重的，由财政部门将其列入不良行为记录名单，在一至三年内禁止参加政府采购活动，并予以通报。采购人或者采购代理机构可从评标委员会推荐的</w:t>
      </w:r>
      <w:r>
        <w:rPr>
          <w:rFonts w:hint="eastAsia" w:ascii="Arial" w:hAnsi="Arial" w:cs="Arial"/>
          <w:color w:val="auto"/>
          <w:szCs w:val="21"/>
          <w:highlight w:val="none"/>
        </w:rPr>
        <w:t>中标候选人</w:t>
      </w:r>
      <w:r>
        <w:rPr>
          <w:rFonts w:ascii="Arial" w:hAnsi="Arial" w:cs="Arial"/>
          <w:color w:val="auto"/>
          <w:szCs w:val="21"/>
          <w:highlight w:val="none"/>
        </w:rPr>
        <w:t>中按顺序重新确定</w:t>
      </w:r>
      <w:r>
        <w:rPr>
          <w:rFonts w:hint="eastAsia" w:ascii="Arial" w:hAnsi="Arial" w:cs="Arial"/>
          <w:color w:val="auto"/>
          <w:szCs w:val="21"/>
          <w:highlight w:val="none"/>
        </w:rPr>
        <w:t>中标供应商</w:t>
      </w:r>
      <w:r>
        <w:rPr>
          <w:rFonts w:ascii="Arial" w:hAnsi="Arial" w:cs="Arial"/>
          <w:color w:val="auto"/>
          <w:szCs w:val="21"/>
          <w:highlight w:val="none"/>
        </w:rPr>
        <w:t>或重新组织招标。</w:t>
      </w:r>
    </w:p>
    <w:p w14:paraId="6370DCA2">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（1）中标后不与采购人签订合同的（不可抗力除外）；</w:t>
      </w:r>
    </w:p>
    <w:p w14:paraId="7E239276">
      <w:pPr>
        <w:pStyle w:val="11"/>
        <w:spacing w:after="0" w:line="420" w:lineRule="exact"/>
        <w:ind w:firstLine="327" w:firstLineChars="156"/>
        <w:rPr>
          <w:rFonts w:ascii="Arial" w:hAnsi="Arial" w:cs="Arial"/>
          <w:color w:val="auto"/>
          <w:szCs w:val="21"/>
          <w:highlight w:val="none"/>
        </w:rPr>
      </w:pPr>
      <w:r>
        <w:rPr>
          <w:rFonts w:ascii="Arial" w:hAnsi="Arial" w:cs="Arial"/>
          <w:color w:val="auto"/>
          <w:szCs w:val="21"/>
          <w:highlight w:val="none"/>
        </w:rPr>
        <w:t>（2）将中标项目转让给他人，或者在投标文件中未说明，且未经采购人同意，将中标项目分包给他人的；</w:t>
      </w:r>
    </w:p>
    <w:p w14:paraId="2F06CA03">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（3）拒绝履行合同义务的。</w:t>
      </w:r>
    </w:p>
    <w:p w14:paraId="208FB768">
      <w:pPr>
        <w:pStyle w:val="11"/>
        <w:spacing w:after="0" w:line="420" w:lineRule="exact"/>
        <w:ind w:left="220" w:leftChars="105" w:firstLine="417" w:firstLineChars="199"/>
        <w:rPr>
          <w:rFonts w:ascii="Arial" w:hAnsi="Arial" w:cs="Arial"/>
          <w:color w:val="auto"/>
          <w:szCs w:val="21"/>
          <w:highlight w:val="none"/>
        </w:rPr>
      </w:pPr>
      <w:r>
        <w:rPr>
          <w:rFonts w:ascii="Arial" w:hAnsi="Arial" w:cs="Arial"/>
          <w:color w:val="auto"/>
          <w:szCs w:val="21"/>
          <w:highlight w:val="none"/>
        </w:rPr>
        <w:t>35.3合同备案存档：政府采购合同双方自签订之日起1个工作日内将合同原件</w:t>
      </w:r>
      <w:r>
        <w:rPr>
          <w:rFonts w:hint="eastAsia" w:ascii="Arial" w:hAnsi="Arial" w:cs="Arial"/>
          <w:color w:val="auto"/>
          <w:szCs w:val="21"/>
          <w:highlight w:val="none"/>
        </w:rPr>
        <w:t>一</w:t>
      </w:r>
      <w:r>
        <w:rPr>
          <w:rFonts w:ascii="Arial" w:hAnsi="Arial" w:cs="Arial"/>
          <w:color w:val="auto"/>
          <w:szCs w:val="21"/>
          <w:highlight w:val="none"/>
        </w:rPr>
        <w:t>份交采购代理机构。采购代理机构将政府采购合同在省级以上人民政府财政部门指定媒体上公告。</w:t>
      </w:r>
    </w:p>
    <w:p w14:paraId="54A48EDA">
      <w:pPr>
        <w:pStyle w:val="11"/>
        <w:spacing w:after="0" w:line="420" w:lineRule="exact"/>
        <w:ind w:left="14" w:leftChars="6" w:hanging="1"/>
        <w:jc w:val="center"/>
        <w:rPr>
          <w:rFonts w:ascii="Arial" w:hAnsi="Arial" w:cs="Arial"/>
          <w:b/>
          <w:color w:val="auto"/>
          <w:sz w:val="28"/>
          <w:szCs w:val="28"/>
          <w:highlight w:val="none"/>
        </w:rPr>
      </w:pPr>
      <w:r>
        <w:rPr>
          <w:rFonts w:ascii="Arial" w:hAnsi="Arial" w:cs="Arial"/>
          <w:b/>
          <w:color w:val="auto"/>
          <w:sz w:val="28"/>
          <w:szCs w:val="28"/>
          <w:highlight w:val="none"/>
        </w:rPr>
        <w:t>八、其他事项</w:t>
      </w:r>
    </w:p>
    <w:p w14:paraId="1B97B7D6">
      <w:pPr>
        <w:pStyle w:val="11"/>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36. 招标代理服务费</w:t>
      </w:r>
    </w:p>
    <w:p w14:paraId="22799145">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本项目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w:t>
      </w:r>
      <w:r>
        <w:rPr>
          <w:rFonts w:hint="eastAsia" w:ascii="Arial" w:hAnsi="Arial" w:cs="Arial"/>
          <w:color w:val="auto"/>
          <w:szCs w:val="21"/>
          <w:highlight w:val="none"/>
        </w:rPr>
        <w:t>的</w:t>
      </w:r>
      <w:r>
        <w:rPr>
          <w:rFonts w:ascii="Arial" w:hAnsi="Arial" w:cs="Arial"/>
          <w:color w:val="auto"/>
          <w:szCs w:val="21"/>
          <w:highlight w:val="none"/>
        </w:rPr>
        <w:t>60 %收取，由</w:t>
      </w:r>
      <w:r>
        <w:rPr>
          <w:rFonts w:hint="eastAsia" w:ascii="Arial" w:hAnsi="Arial" w:cs="Arial"/>
          <w:color w:val="auto"/>
          <w:szCs w:val="21"/>
          <w:highlight w:val="none"/>
        </w:rPr>
        <w:t>中标供应商</w:t>
      </w:r>
      <w:r>
        <w:rPr>
          <w:rFonts w:ascii="Arial" w:hAnsi="Arial" w:cs="Arial"/>
          <w:color w:val="auto"/>
          <w:szCs w:val="21"/>
          <w:highlight w:val="none"/>
        </w:rPr>
        <w:t>在领取中标通知书前，向采购代理机构一次性支付。</w:t>
      </w:r>
    </w:p>
    <w:p w14:paraId="65D10020">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计算范例如下（本范例仅作计算示范，不等同于本项目代理服务费实际收取金额）：</w:t>
      </w:r>
    </w:p>
    <w:p w14:paraId="4BAE8E93">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某货物采购项目中标金额为350万元，则以350万元为计费额；</w:t>
      </w:r>
    </w:p>
    <w:p w14:paraId="5817342C">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招标代理服务费收费基准价格=100 万元×1.5%＋（350-100）万元×1.1%＝1.5万元＋2.75万元＝4.25万元；</w:t>
      </w:r>
    </w:p>
    <w:p w14:paraId="5CDB94E6">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招标代理服务费收取标准=收费基准价格×60%=4.25万元×</w:t>
      </w:r>
      <w:r>
        <w:rPr>
          <w:rFonts w:hint="eastAsia" w:ascii="Arial" w:hAnsi="Arial" w:cs="Arial"/>
          <w:color w:val="auto"/>
          <w:szCs w:val="21"/>
          <w:highlight w:val="none"/>
        </w:rPr>
        <w:t>6</w:t>
      </w:r>
      <w:r>
        <w:rPr>
          <w:rFonts w:ascii="Arial" w:hAnsi="Arial" w:cs="Arial"/>
          <w:color w:val="auto"/>
          <w:szCs w:val="21"/>
          <w:highlight w:val="none"/>
        </w:rPr>
        <w:t>0%=</w:t>
      </w:r>
      <w:r>
        <w:rPr>
          <w:rFonts w:hint="eastAsia" w:ascii="Arial" w:hAnsi="Arial" w:cs="Arial"/>
          <w:color w:val="auto"/>
          <w:szCs w:val="21"/>
          <w:highlight w:val="none"/>
        </w:rPr>
        <w:t>2.55</w:t>
      </w:r>
      <w:r>
        <w:rPr>
          <w:rFonts w:ascii="Arial" w:hAnsi="Arial" w:cs="Arial"/>
          <w:color w:val="auto"/>
          <w:szCs w:val="21"/>
          <w:highlight w:val="none"/>
        </w:rPr>
        <w:t>万元。</w:t>
      </w:r>
    </w:p>
    <w:p w14:paraId="1D23636F">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具体标准如下：代理服务收费标准（费率）</w:t>
      </w:r>
    </w:p>
    <w:tbl>
      <w:tblPr>
        <w:tblStyle w:val="20"/>
        <w:tblW w:w="6177" w:type="dxa"/>
        <w:jc w:val="center"/>
        <w:tblLayout w:type="fixed"/>
        <w:tblCellMar>
          <w:top w:w="0" w:type="dxa"/>
          <w:left w:w="108" w:type="dxa"/>
          <w:bottom w:w="0" w:type="dxa"/>
          <w:right w:w="108" w:type="dxa"/>
        </w:tblCellMar>
      </w:tblPr>
      <w:tblGrid>
        <w:gridCol w:w="2752"/>
        <w:gridCol w:w="1141"/>
        <w:gridCol w:w="1142"/>
        <w:gridCol w:w="1142"/>
      </w:tblGrid>
      <w:tr w14:paraId="0299D999">
        <w:tblPrEx>
          <w:tblCellMar>
            <w:top w:w="0" w:type="dxa"/>
            <w:left w:w="108" w:type="dxa"/>
            <w:bottom w:w="0" w:type="dxa"/>
            <w:right w:w="108" w:type="dxa"/>
          </w:tblCellMar>
        </w:tblPrEx>
        <w:trPr>
          <w:trHeight w:val="514" w:hRule="atLeast"/>
          <w:jc w:val="center"/>
        </w:trPr>
        <w:tc>
          <w:tcPr>
            <w:tcW w:w="2752"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239D87C6">
            <w:pPr>
              <w:spacing w:after="0" w:line="288" w:lineRule="auto"/>
              <w:rPr>
                <w:rFonts w:ascii="Arial" w:hAnsi="Arial" w:cs="Arial"/>
                <w:color w:val="auto"/>
                <w:highlight w:val="none"/>
              </w:rPr>
            </w:pPr>
            <w:r>
              <w:rPr>
                <w:rFonts w:ascii="Arial" w:hAnsi="Arial" w:cs="Arial"/>
                <w:color w:val="auto"/>
                <w:highlight w:val="none"/>
              </w:rPr>
              <w:t xml:space="preserve">             服务类型</w:t>
            </w:r>
          </w:p>
          <w:p w14:paraId="00623CAA">
            <w:pPr>
              <w:spacing w:after="0" w:line="288" w:lineRule="auto"/>
              <w:rPr>
                <w:rFonts w:ascii="Arial" w:hAnsi="Arial" w:cs="Arial"/>
                <w:color w:val="auto"/>
                <w:highlight w:val="none"/>
              </w:rPr>
            </w:pPr>
            <w:r>
              <w:rPr>
                <w:rFonts w:ascii="Arial" w:hAnsi="Arial" w:cs="Arial"/>
                <w:color w:val="auto"/>
                <w:highlight w:val="none"/>
              </w:rPr>
              <w:t>中标金额（万元）</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34F59">
            <w:pPr>
              <w:spacing w:after="0" w:line="288" w:lineRule="auto"/>
              <w:rPr>
                <w:rFonts w:ascii="Arial" w:hAnsi="Arial" w:cs="Arial"/>
                <w:color w:val="auto"/>
                <w:highlight w:val="none"/>
              </w:rPr>
            </w:pPr>
            <w:r>
              <w:rPr>
                <w:rFonts w:ascii="Arial" w:hAnsi="Arial" w:cs="Arial"/>
                <w:color w:val="auto"/>
                <w:highlight w:val="none"/>
              </w:rPr>
              <w:t>货物招标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733A694D">
            <w:pPr>
              <w:spacing w:after="0" w:line="288" w:lineRule="auto"/>
              <w:rPr>
                <w:rFonts w:ascii="Arial" w:hAnsi="Arial" w:cs="Arial"/>
                <w:color w:val="auto"/>
                <w:highlight w:val="none"/>
              </w:rPr>
            </w:pPr>
            <w:r>
              <w:rPr>
                <w:rFonts w:ascii="Arial" w:hAnsi="Arial" w:cs="Arial"/>
                <w:color w:val="auto"/>
                <w:highlight w:val="none"/>
              </w:rPr>
              <w:t>服务招标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3276E4CF">
            <w:pPr>
              <w:spacing w:after="0" w:line="288" w:lineRule="auto"/>
              <w:rPr>
                <w:rFonts w:ascii="Arial" w:hAnsi="Arial" w:cs="Arial"/>
                <w:color w:val="auto"/>
                <w:highlight w:val="none"/>
              </w:rPr>
            </w:pPr>
            <w:r>
              <w:rPr>
                <w:rFonts w:ascii="Arial" w:hAnsi="Arial" w:cs="Arial"/>
                <w:color w:val="auto"/>
                <w:highlight w:val="none"/>
              </w:rPr>
              <w:t>工程招标</w:t>
            </w:r>
          </w:p>
        </w:tc>
      </w:tr>
      <w:tr w14:paraId="5AF65EBC">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4875E6">
            <w:pPr>
              <w:spacing w:after="0" w:line="288" w:lineRule="auto"/>
              <w:rPr>
                <w:rFonts w:ascii="Arial" w:hAnsi="Arial" w:cs="Arial"/>
                <w:color w:val="auto"/>
                <w:highlight w:val="none"/>
              </w:rPr>
            </w:pPr>
            <w:r>
              <w:rPr>
                <w:rFonts w:ascii="Arial" w:hAnsi="Arial" w:cs="Arial"/>
                <w:color w:val="auto"/>
                <w:highlight w:val="none"/>
              </w:rPr>
              <w:t>100以下</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A3161C">
            <w:pPr>
              <w:spacing w:after="0" w:line="288" w:lineRule="auto"/>
              <w:rPr>
                <w:rFonts w:ascii="Arial" w:hAnsi="Arial" w:cs="Arial"/>
                <w:color w:val="auto"/>
                <w:highlight w:val="none"/>
              </w:rPr>
            </w:pPr>
            <w:r>
              <w:rPr>
                <w:rFonts w:ascii="Arial" w:hAnsi="Arial" w:cs="Arial"/>
                <w:color w:val="auto"/>
                <w:highlight w:val="none"/>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6D46F">
            <w:pPr>
              <w:spacing w:after="0" w:line="288" w:lineRule="auto"/>
              <w:rPr>
                <w:rFonts w:ascii="Arial" w:hAnsi="Arial" w:cs="Arial"/>
                <w:color w:val="auto"/>
                <w:highlight w:val="none"/>
              </w:rPr>
            </w:pPr>
            <w:r>
              <w:rPr>
                <w:rFonts w:ascii="Arial" w:hAnsi="Arial" w:cs="Arial"/>
                <w:color w:val="auto"/>
                <w:highlight w:val="none"/>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6F33E0">
            <w:pPr>
              <w:spacing w:after="0" w:line="288" w:lineRule="auto"/>
              <w:rPr>
                <w:rFonts w:ascii="Arial" w:hAnsi="Arial" w:cs="Arial"/>
                <w:color w:val="auto"/>
                <w:highlight w:val="none"/>
              </w:rPr>
            </w:pPr>
            <w:r>
              <w:rPr>
                <w:rFonts w:ascii="Arial" w:hAnsi="Arial" w:cs="Arial"/>
                <w:color w:val="auto"/>
                <w:highlight w:val="none"/>
              </w:rPr>
              <w:t>1.0％</w:t>
            </w:r>
          </w:p>
        </w:tc>
      </w:tr>
      <w:tr w14:paraId="6BBBCC6C">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3362B">
            <w:pPr>
              <w:spacing w:after="0" w:line="288" w:lineRule="auto"/>
              <w:rPr>
                <w:rFonts w:ascii="Arial" w:hAnsi="Arial" w:cs="Arial"/>
                <w:color w:val="auto"/>
                <w:highlight w:val="none"/>
              </w:rPr>
            </w:pPr>
            <w:r>
              <w:rPr>
                <w:rFonts w:ascii="Arial" w:hAnsi="Arial" w:cs="Arial"/>
                <w:color w:val="auto"/>
                <w:highlight w:val="none"/>
              </w:rPr>
              <w:t>100-500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F5A846">
            <w:pPr>
              <w:spacing w:after="0" w:line="288" w:lineRule="auto"/>
              <w:rPr>
                <w:rFonts w:ascii="Arial" w:hAnsi="Arial" w:cs="Arial"/>
                <w:color w:val="auto"/>
                <w:highlight w:val="none"/>
              </w:rPr>
            </w:pPr>
            <w:r>
              <w:rPr>
                <w:rFonts w:ascii="Arial" w:hAnsi="Arial" w:cs="Arial"/>
                <w:color w:val="auto"/>
                <w:highlight w:val="none"/>
              </w:rPr>
              <w:t>1.1％</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8913EA">
            <w:pPr>
              <w:spacing w:after="0" w:line="288" w:lineRule="auto"/>
              <w:rPr>
                <w:rFonts w:ascii="Arial" w:hAnsi="Arial" w:cs="Arial"/>
                <w:color w:val="auto"/>
                <w:highlight w:val="none"/>
              </w:rPr>
            </w:pPr>
            <w:r>
              <w:rPr>
                <w:rFonts w:ascii="Arial" w:hAnsi="Arial" w:cs="Arial"/>
                <w:color w:val="auto"/>
                <w:highlight w:val="none"/>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BE8F4">
            <w:pPr>
              <w:spacing w:after="0" w:line="288" w:lineRule="auto"/>
              <w:rPr>
                <w:rFonts w:ascii="Arial" w:hAnsi="Arial" w:cs="Arial"/>
                <w:color w:val="auto"/>
                <w:highlight w:val="none"/>
              </w:rPr>
            </w:pPr>
            <w:r>
              <w:rPr>
                <w:rFonts w:ascii="Arial" w:hAnsi="Arial" w:cs="Arial"/>
                <w:color w:val="auto"/>
                <w:highlight w:val="none"/>
              </w:rPr>
              <w:t>0.7％</w:t>
            </w:r>
          </w:p>
        </w:tc>
      </w:tr>
      <w:tr w14:paraId="72EF7AAC">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C51B27">
            <w:pPr>
              <w:spacing w:after="0" w:line="288" w:lineRule="auto"/>
              <w:rPr>
                <w:rFonts w:ascii="Arial" w:hAnsi="Arial" w:cs="Arial"/>
                <w:color w:val="auto"/>
                <w:highlight w:val="none"/>
              </w:rPr>
            </w:pPr>
            <w:r>
              <w:rPr>
                <w:rFonts w:ascii="Arial" w:hAnsi="Arial" w:cs="Arial"/>
                <w:color w:val="auto"/>
                <w:highlight w:val="none"/>
              </w:rPr>
              <w:t>500-1000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F41C2F">
            <w:pPr>
              <w:spacing w:after="0" w:line="288" w:lineRule="auto"/>
              <w:rPr>
                <w:rFonts w:ascii="Arial" w:hAnsi="Arial" w:cs="Arial"/>
                <w:color w:val="auto"/>
                <w:highlight w:val="none"/>
              </w:rPr>
            </w:pPr>
            <w:r>
              <w:rPr>
                <w:rFonts w:ascii="Arial" w:hAnsi="Arial" w:cs="Arial"/>
                <w:color w:val="auto"/>
                <w:highlight w:val="none"/>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7184E">
            <w:pPr>
              <w:spacing w:after="0" w:line="288" w:lineRule="auto"/>
              <w:rPr>
                <w:rFonts w:ascii="Arial" w:hAnsi="Arial" w:cs="Arial"/>
                <w:color w:val="auto"/>
                <w:highlight w:val="none"/>
              </w:rPr>
            </w:pPr>
            <w:r>
              <w:rPr>
                <w:rFonts w:ascii="Arial" w:hAnsi="Arial" w:cs="Arial"/>
                <w:color w:val="auto"/>
                <w:highlight w:val="none"/>
              </w:rPr>
              <w:t>0.45％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0B2865">
            <w:pPr>
              <w:spacing w:after="0" w:line="288" w:lineRule="auto"/>
              <w:rPr>
                <w:rFonts w:ascii="Arial" w:hAnsi="Arial" w:cs="Arial"/>
                <w:color w:val="auto"/>
                <w:highlight w:val="none"/>
              </w:rPr>
            </w:pPr>
            <w:r>
              <w:rPr>
                <w:rFonts w:ascii="Arial" w:hAnsi="Arial" w:cs="Arial"/>
                <w:color w:val="auto"/>
                <w:highlight w:val="none"/>
              </w:rPr>
              <w:t>0.55％</w:t>
            </w:r>
          </w:p>
        </w:tc>
      </w:tr>
      <w:tr w14:paraId="14379EA0">
        <w:tblPrEx>
          <w:tblCellMar>
            <w:top w:w="0" w:type="dxa"/>
            <w:left w:w="108" w:type="dxa"/>
            <w:bottom w:w="0" w:type="dxa"/>
            <w:right w:w="108" w:type="dxa"/>
          </w:tblCellMar>
        </w:tblPrEx>
        <w:trPr>
          <w:trHeight w:val="352"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82C7E7">
            <w:pPr>
              <w:spacing w:after="0" w:line="288" w:lineRule="auto"/>
              <w:rPr>
                <w:rFonts w:ascii="Arial" w:hAnsi="Arial" w:cs="Arial"/>
                <w:color w:val="auto"/>
                <w:highlight w:val="none"/>
              </w:rPr>
            </w:pPr>
            <w:r>
              <w:rPr>
                <w:rFonts w:ascii="Arial" w:hAnsi="Arial" w:cs="Arial"/>
                <w:color w:val="auto"/>
                <w:highlight w:val="none"/>
              </w:rPr>
              <w:t>1000-5000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8ACDD">
            <w:pPr>
              <w:spacing w:after="0" w:line="288" w:lineRule="auto"/>
              <w:rPr>
                <w:rFonts w:ascii="Arial" w:hAnsi="Arial" w:cs="Arial"/>
                <w:color w:val="auto"/>
                <w:highlight w:val="none"/>
              </w:rPr>
            </w:pPr>
            <w:r>
              <w:rPr>
                <w:rFonts w:ascii="Arial" w:hAnsi="Arial" w:cs="Arial"/>
                <w:color w:val="auto"/>
                <w:highlight w:val="none"/>
              </w:rPr>
              <w:t>0.5％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B74585">
            <w:pPr>
              <w:spacing w:after="0" w:line="288" w:lineRule="auto"/>
              <w:rPr>
                <w:rFonts w:ascii="Arial" w:hAnsi="Arial" w:cs="Arial"/>
                <w:color w:val="auto"/>
                <w:highlight w:val="none"/>
              </w:rPr>
            </w:pPr>
            <w:r>
              <w:rPr>
                <w:rFonts w:ascii="Arial" w:hAnsi="Arial" w:cs="Arial"/>
                <w:color w:val="auto"/>
                <w:highlight w:val="none"/>
              </w:rPr>
              <w:t>0.25％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CC4AF">
            <w:pPr>
              <w:spacing w:after="0" w:line="288" w:lineRule="auto"/>
              <w:rPr>
                <w:rFonts w:ascii="Arial" w:hAnsi="Arial" w:cs="Arial"/>
                <w:color w:val="auto"/>
                <w:highlight w:val="none"/>
              </w:rPr>
            </w:pPr>
            <w:r>
              <w:rPr>
                <w:rFonts w:ascii="Arial" w:hAnsi="Arial" w:cs="Arial"/>
                <w:color w:val="auto"/>
                <w:highlight w:val="none"/>
              </w:rPr>
              <w:t>0.35％</w:t>
            </w:r>
          </w:p>
        </w:tc>
      </w:tr>
    </w:tbl>
    <w:p w14:paraId="5E5FB82D">
      <w:pPr>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37. 采购代理机构银行账户：</w:t>
      </w:r>
    </w:p>
    <w:p w14:paraId="63FC5B22">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公司名称：广西机电设备招标有限公司</w:t>
      </w:r>
    </w:p>
    <w:p w14:paraId="095B1416">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开户银行：广西北部湾银行金湖支行</w:t>
      </w:r>
    </w:p>
    <w:p w14:paraId="1CEF8D28">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银行账号：1705012090027723</w:t>
      </w:r>
    </w:p>
    <w:p w14:paraId="2FE6B511">
      <w:pPr>
        <w:pStyle w:val="11"/>
        <w:snapToGrid w:val="0"/>
        <w:spacing w:after="0" w:line="420" w:lineRule="exact"/>
        <w:ind w:firstLine="422" w:firstLineChars="200"/>
        <w:rPr>
          <w:rFonts w:ascii="Arial" w:hAnsi="Arial" w:cs="Arial"/>
          <w:color w:val="auto"/>
          <w:szCs w:val="21"/>
          <w:highlight w:val="none"/>
        </w:rPr>
      </w:pPr>
      <w:r>
        <w:rPr>
          <w:rFonts w:ascii="Arial" w:hAnsi="Arial" w:cs="Arial"/>
          <w:b/>
          <w:color w:val="auto"/>
          <w:szCs w:val="21"/>
          <w:highlight w:val="none"/>
        </w:rPr>
        <w:t>38. 解释权：</w:t>
      </w:r>
      <w:r>
        <w:rPr>
          <w:rFonts w:ascii="Arial" w:hAnsi="Arial" w:cs="Arial"/>
          <w:color w:val="auto"/>
          <w:szCs w:val="21"/>
          <w:highlight w:val="none"/>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14:paraId="777144F0">
      <w:pPr>
        <w:spacing w:after="0"/>
        <w:rPr>
          <w:rFonts w:ascii="Arial" w:hAnsi="Arial" w:cs="Arial"/>
          <w:color w:val="auto"/>
          <w:szCs w:val="21"/>
          <w:highlight w:val="none"/>
        </w:rPr>
      </w:pPr>
      <w:r>
        <w:rPr>
          <w:rFonts w:ascii="Arial" w:hAnsi="Arial" w:cs="Arial"/>
          <w:color w:val="auto"/>
          <w:szCs w:val="21"/>
          <w:highlight w:val="none"/>
        </w:rPr>
        <w:br w:type="page"/>
      </w:r>
    </w:p>
    <w:p w14:paraId="666D28B6">
      <w:pPr>
        <w:spacing w:after="0" w:line="390" w:lineRule="exact"/>
        <w:ind w:firstLine="482" w:firstLineChars="200"/>
        <w:rPr>
          <w:rFonts w:ascii="Arial" w:hAnsi="Arial" w:cs="Arial"/>
          <w:b/>
          <w:color w:val="auto"/>
          <w:sz w:val="24"/>
          <w:highlight w:val="none"/>
        </w:rPr>
      </w:pPr>
      <w:r>
        <w:rPr>
          <w:rFonts w:ascii="Arial" w:hAnsi="Arial" w:cs="Arial"/>
          <w:b/>
          <w:color w:val="auto"/>
          <w:sz w:val="24"/>
          <w:highlight w:val="none"/>
        </w:rPr>
        <w:t>附表1：</w:t>
      </w:r>
    </w:p>
    <w:p w14:paraId="60111163">
      <w:pPr>
        <w:spacing w:after="0" w:line="460" w:lineRule="exact"/>
        <w:jc w:val="center"/>
        <w:rPr>
          <w:rFonts w:ascii="Arial" w:hAnsi="Arial" w:cs="Arial"/>
          <w:color w:val="auto"/>
          <w:sz w:val="44"/>
          <w:highlight w:val="none"/>
        </w:rPr>
      </w:pPr>
      <w:r>
        <w:rPr>
          <w:rFonts w:ascii="Arial" w:hAnsi="Arial" w:cs="Arial"/>
          <w:color w:val="auto"/>
          <w:sz w:val="44"/>
          <w:highlight w:val="none"/>
        </w:rPr>
        <w:t>质疑函（格式）</w:t>
      </w:r>
    </w:p>
    <w:p w14:paraId="6A2C8258">
      <w:pPr>
        <w:pStyle w:val="11"/>
        <w:snapToGrid w:val="0"/>
        <w:spacing w:after="0" w:line="360" w:lineRule="exact"/>
        <w:ind w:firstLine="422" w:firstLineChars="200"/>
        <w:rPr>
          <w:rFonts w:ascii="Arial" w:hAnsi="Arial" w:cs="Arial"/>
          <w:b/>
          <w:bCs/>
          <w:color w:val="auto"/>
          <w:highlight w:val="none"/>
        </w:rPr>
      </w:pPr>
      <w:r>
        <w:rPr>
          <w:rFonts w:ascii="Arial" w:hAnsi="Arial" w:cs="Arial"/>
          <w:b/>
          <w:bCs/>
          <w:color w:val="auto"/>
          <w:highlight w:val="none"/>
        </w:rPr>
        <w:t>一、质疑供应商基本信息：</w:t>
      </w:r>
    </w:p>
    <w:p w14:paraId="50600D6F">
      <w:pPr>
        <w:pStyle w:val="11"/>
        <w:snapToGrid w:val="0"/>
        <w:spacing w:after="0"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r>
        <w:rPr>
          <w:rFonts w:ascii="Arial" w:hAnsi="Arial" w:cs="Arial"/>
          <w:bCs/>
          <w:color w:val="auto"/>
          <w:highlight w:val="none"/>
          <w:u w:val="single"/>
        </w:rPr>
        <w:t xml:space="preserve">                                       </w:t>
      </w:r>
      <w:r>
        <w:rPr>
          <w:rFonts w:ascii="Arial" w:hAnsi="Arial" w:cs="Arial"/>
          <w:bCs/>
          <w:color w:val="auto"/>
          <w:highlight w:val="none"/>
        </w:rPr>
        <w:t xml:space="preserve">                 </w:t>
      </w:r>
    </w:p>
    <w:p w14:paraId="5800346F">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1D46BC86">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14:paraId="73847915">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授权代表：</w:t>
      </w:r>
      <w:r>
        <w:rPr>
          <w:rFonts w:ascii="Arial" w:hAnsi="Arial" w:cs="Arial"/>
          <w:bCs/>
          <w:color w:val="auto"/>
          <w:highlight w:val="none"/>
          <w:u w:val="single"/>
        </w:rPr>
        <w:t xml:space="preserve">                      </w:t>
      </w:r>
    </w:p>
    <w:p w14:paraId="535C9150">
      <w:pPr>
        <w:pStyle w:val="11"/>
        <w:snapToGrid w:val="0"/>
        <w:spacing w:after="0"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r>
        <w:rPr>
          <w:rFonts w:ascii="Arial" w:hAnsi="Arial" w:cs="Arial"/>
          <w:bCs/>
          <w:color w:val="auto"/>
          <w:highlight w:val="none"/>
          <w:u w:val="single"/>
        </w:rPr>
        <w:t xml:space="preserve">                      </w:t>
      </w:r>
    </w:p>
    <w:p w14:paraId="36C1113E">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367BF407">
      <w:pPr>
        <w:pStyle w:val="11"/>
        <w:snapToGrid w:val="0"/>
        <w:spacing w:after="0" w:line="360" w:lineRule="exact"/>
        <w:ind w:firstLine="422" w:firstLineChars="200"/>
        <w:rPr>
          <w:rFonts w:ascii="Arial" w:hAnsi="Arial" w:cs="Arial"/>
          <w:b/>
          <w:bCs/>
          <w:color w:val="auto"/>
          <w:highlight w:val="none"/>
        </w:rPr>
      </w:pPr>
      <w:r>
        <w:rPr>
          <w:rFonts w:ascii="Arial" w:hAnsi="Arial" w:cs="Arial"/>
          <w:b/>
          <w:bCs/>
          <w:color w:val="auto"/>
          <w:highlight w:val="none"/>
        </w:rPr>
        <w:t>二、质疑项目基本情况：</w:t>
      </w:r>
    </w:p>
    <w:p w14:paraId="2DEAAB8A">
      <w:pPr>
        <w:pStyle w:val="11"/>
        <w:spacing w:after="0"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r>
        <w:rPr>
          <w:rFonts w:ascii="Arial" w:hAnsi="Arial" w:cs="Arial"/>
          <w:bCs/>
          <w:color w:val="auto"/>
          <w:highlight w:val="none"/>
          <w:u w:val="single"/>
        </w:rPr>
        <w:t xml:space="preserve">                                     </w:t>
      </w:r>
    </w:p>
    <w:p w14:paraId="36C41A2E">
      <w:pPr>
        <w:pStyle w:val="11"/>
        <w:spacing w:after="0"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14:paraId="5FCE91E1">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14:paraId="0FCFC1BB">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14:paraId="722FB48B">
      <w:pPr>
        <w:pStyle w:val="11"/>
        <w:spacing w:after="0"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hint="eastAsia" w:ascii="Arial" w:hAnsi="Arial" w:cs="Arial"/>
          <w:color w:val="auto"/>
          <w:szCs w:val="21"/>
          <w:highlight w:val="none"/>
        </w:rPr>
        <w:t>招标文件</w:t>
      </w:r>
      <w:r>
        <w:rPr>
          <w:rFonts w:ascii="Arial" w:hAnsi="Arial" w:cs="Arial"/>
          <w:color w:val="auto"/>
          <w:szCs w:val="21"/>
          <w:highlight w:val="none"/>
        </w:rPr>
        <w:t xml:space="preserve">   </w:t>
      </w:r>
      <w:r>
        <w:rPr>
          <w:rFonts w:hint="eastAsia" w:ascii="Arial" w:hAnsi="Arial" w:cs="Arial"/>
          <w:color w:val="auto"/>
          <w:szCs w:val="21"/>
          <w:highlight w:val="none"/>
        </w:rPr>
        <w:t>招标文件</w:t>
      </w:r>
      <w:r>
        <w:rPr>
          <w:rFonts w:ascii="Arial" w:hAnsi="Arial" w:cs="Arial"/>
          <w:color w:val="auto"/>
          <w:szCs w:val="21"/>
          <w:highlight w:val="none"/>
        </w:rPr>
        <w:t>获取日期：</w:t>
      </w:r>
      <w:r>
        <w:rPr>
          <w:rFonts w:ascii="Arial" w:hAnsi="Arial" w:cs="Arial"/>
          <w:bCs/>
          <w:color w:val="auto"/>
          <w:highlight w:val="none"/>
          <w:u w:val="single"/>
        </w:rPr>
        <w:t xml:space="preserve">                                   </w:t>
      </w:r>
    </w:p>
    <w:p w14:paraId="74158CBC">
      <w:pPr>
        <w:pStyle w:val="11"/>
        <w:spacing w:after="0"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14:paraId="5DBC9429">
      <w:pPr>
        <w:pStyle w:val="11"/>
        <w:spacing w:after="0"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中标结果   </w:t>
      </w:r>
    </w:p>
    <w:p w14:paraId="0684D62F">
      <w:pPr>
        <w:pStyle w:val="11"/>
        <w:spacing w:after="0" w:line="36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三、质疑事项具体内容</w:t>
      </w:r>
    </w:p>
    <w:p w14:paraId="1FD1BC5A">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r>
        <w:rPr>
          <w:rFonts w:ascii="Arial" w:hAnsi="Arial" w:cs="Arial"/>
          <w:bCs/>
          <w:color w:val="auto"/>
          <w:highlight w:val="none"/>
          <w:u w:val="single"/>
        </w:rPr>
        <w:t xml:space="preserve">                                                                    </w:t>
      </w:r>
    </w:p>
    <w:p w14:paraId="2BABC3F9">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r>
        <w:rPr>
          <w:rFonts w:ascii="Arial" w:hAnsi="Arial" w:cs="Arial"/>
          <w:bCs/>
          <w:color w:val="auto"/>
          <w:highlight w:val="none"/>
          <w:u w:val="single"/>
        </w:rPr>
        <w:t xml:space="preserve">                                                                      </w:t>
      </w:r>
    </w:p>
    <w:p w14:paraId="61A94104">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r>
        <w:rPr>
          <w:rFonts w:ascii="Arial" w:hAnsi="Arial" w:cs="Arial"/>
          <w:color w:val="auto"/>
          <w:szCs w:val="21"/>
          <w:highlight w:val="none"/>
          <w:u w:val="single"/>
        </w:rPr>
        <w:t xml:space="preserve">                                                        </w:t>
      </w:r>
      <w:r>
        <w:rPr>
          <w:rFonts w:ascii="Arial" w:hAnsi="Arial" w:cs="Arial"/>
          <w:bCs/>
          <w:color w:val="auto"/>
          <w:highlight w:val="none"/>
          <w:u w:val="single"/>
        </w:rPr>
        <w:t xml:space="preserve">               </w:t>
      </w:r>
    </w:p>
    <w:p w14:paraId="62A68269">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14:paraId="1B0081A6">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14:paraId="6DCBFEAA">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14:paraId="0F70261D">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14:paraId="1F3938B7">
      <w:pPr>
        <w:pStyle w:val="11"/>
        <w:spacing w:after="0" w:line="360" w:lineRule="exact"/>
        <w:ind w:left="25" w:leftChars="12" w:firstLine="308" w:firstLineChars="147"/>
        <w:rPr>
          <w:rFonts w:ascii="Arial" w:hAnsi="Arial" w:cs="Arial"/>
          <w:color w:val="auto"/>
          <w:szCs w:val="21"/>
          <w:highlight w:val="none"/>
        </w:rPr>
      </w:pPr>
    </w:p>
    <w:p w14:paraId="1ED5C8EF">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7B5F106B">
      <w:pPr>
        <w:pStyle w:val="11"/>
        <w:spacing w:after="0" w:line="360" w:lineRule="exact"/>
        <w:ind w:left="25" w:leftChars="12" w:firstLine="308" w:firstLineChars="147"/>
        <w:rPr>
          <w:rFonts w:ascii="Arial" w:hAnsi="Arial" w:cs="Arial"/>
          <w:color w:val="auto"/>
          <w:szCs w:val="21"/>
          <w:highlight w:val="none"/>
        </w:rPr>
      </w:pPr>
    </w:p>
    <w:p w14:paraId="14E7BA1A">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60293687">
      <w:pPr>
        <w:pStyle w:val="11"/>
        <w:snapToGrid w:val="0"/>
        <w:spacing w:after="0" w:line="340" w:lineRule="exact"/>
        <w:rPr>
          <w:rFonts w:ascii="Arial" w:hAnsi="Arial" w:cs="Arial"/>
          <w:b/>
          <w:color w:val="auto"/>
          <w:szCs w:val="21"/>
          <w:highlight w:val="none"/>
        </w:rPr>
      </w:pPr>
      <w:r>
        <w:rPr>
          <w:rFonts w:ascii="Arial" w:hAnsi="Arial" w:cs="Arial"/>
          <w:b/>
          <w:color w:val="auto"/>
          <w:szCs w:val="21"/>
          <w:highlight w:val="none"/>
        </w:rPr>
        <w:t>说明：</w:t>
      </w:r>
    </w:p>
    <w:p w14:paraId="7D245384">
      <w:pPr>
        <w:pStyle w:val="11"/>
        <w:spacing w:after="0" w:line="340" w:lineRule="exact"/>
        <w:ind w:left="25" w:leftChars="12" w:firstLine="310"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14:paraId="7750E696">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B708F2">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14:paraId="6B9711E5">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14:paraId="6491B22C">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0C342B04">
      <w:pPr>
        <w:pStyle w:val="11"/>
        <w:snapToGrid w:val="0"/>
        <w:spacing w:after="0"/>
        <w:rPr>
          <w:rFonts w:ascii="Arial" w:hAnsi="Arial" w:cs="Arial"/>
          <w:b/>
          <w:color w:val="auto"/>
          <w:sz w:val="24"/>
          <w:szCs w:val="24"/>
          <w:highlight w:val="none"/>
        </w:rPr>
      </w:pPr>
    </w:p>
    <w:p w14:paraId="37B4C3D3">
      <w:pPr>
        <w:pStyle w:val="11"/>
        <w:snapToGrid w:val="0"/>
        <w:spacing w:after="0"/>
        <w:rPr>
          <w:rFonts w:ascii="Arial" w:hAnsi="Arial" w:cs="Arial"/>
          <w:b/>
          <w:color w:val="auto"/>
          <w:sz w:val="24"/>
          <w:szCs w:val="24"/>
          <w:highlight w:val="none"/>
        </w:rPr>
      </w:pPr>
      <w:r>
        <w:rPr>
          <w:rFonts w:ascii="Arial" w:hAnsi="Arial" w:cs="Arial"/>
          <w:b/>
          <w:color w:val="auto"/>
          <w:sz w:val="24"/>
          <w:szCs w:val="24"/>
          <w:highlight w:val="none"/>
        </w:rPr>
        <w:br w:type="page"/>
      </w:r>
      <w:r>
        <w:rPr>
          <w:rFonts w:ascii="Arial" w:hAnsi="Arial" w:cs="Arial"/>
          <w:b/>
          <w:color w:val="auto"/>
          <w:sz w:val="24"/>
          <w:szCs w:val="24"/>
          <w:highlight w:val="none"/>
        </w:rPr>
        <w:t>附表2：</w:t>
      </w:r>
    </w:p>
    <w:p w14:paraId="250736C1">
      <w:pPr>
        <w:spacing w:after="0" w:line="460" w:lineRule="exact"/>
        <w:jc w:val="center"/>
        <w:rPr>
          <w:rFonts w:ascii="Arial" w:hAnsi="Arial" w:cs="Arial"/>
          <w:color w:val="auto"/>
          <w:sz w:val="44"/>
          <w:highlight w:val="none"/>
        </w:rPr>
      </w:pPr>
      <w:r>
        <w:rPr>
          <w:rFonts w:ascii="Arial" w:hAnsi="Arial" w:cs="Arial"/>
          <w:color w:val="auto"/>
          <w:sz w:val="44"/>
          <w:highlight w:val="none"/>
        </w:rPr>
        <w:t>投诉书（格式）</w:t>
      </w:r>
    </w:p>
    <w:p w14:paraId="0858D90F">
      <w:pPr>
        <w:pStyle w:val="11"/>
        <w:snapToGrid w:val="0"/>
        <w:spacing w:after="0" w:line="400" w:lineRule="exact"/>
        <w:ind w:firstLine="422" w:firstLineChars="200"/>
        <w:rPr>
          <w:rFonts w:ascii="Arial" w:hAnsi="Arial" w:cs="Arial"/>
          <w:b/>
          <w:bCs/>
          <w:color w:val="auto"/>
          <w:highlight w:val="none"/>
        </w:rPr>
      </w:pPr>
      <w:r>
        <w:rPr>
          <w:rFonts w:ascii="Arial" w:hAnsi="Arial" w:cs="Arial"/>
          <w:b/>
          <w:bCs/>
          <w:color w:val="auto"/>
          <w:highlight w:val="none"/>
        </w:rPr>
        <w:t>一、投诉相关主体基本情况：</w:t>
      </w:r>
    </w:p>
    <w:p w14:paraId="2AE9463A">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供应商：</w:t>
      </w:r>
      <w:r>
        <w:rPr>
          <w:rFonts w:ascii="Arial" w:hAnsi="Arial" w:cs="Arial"/>
          <w:bCs/>
          <w:color w:val="auto"/>
          <w:highlight w:val="none"/>
          <w:u w:val="single"/>
        </w:rPr>
        <w:t xml:space="preserve">                                                                        </w:t>
      </w:r>
      <w:r>
        <w:rPr>
          <w:rFonts w:ascii="Arial" w:hAnsi="Arial" w:cs="Arial"/>
          <w:bCs/>
          <w:color w:val="auto"/>
          <w:highlight w:val="none"/>
        </w:rPr>
        <w:t xml:space="preserve">                 </w:t>
      </w:r>
    </w:p>
    <w:p w14:paraId="6E101F3D">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45A66943">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法定代表人/主要负责人：</w:t>
      </w:r>
      <w:r>
        <w:rPr>
          <w:rFonts w:ascii="Arial" w:hAnsi="Arial" w:cs="Arial"/>
          <w:bCs/>
          <w:color w:val="auto"/>
          <w:highlight w:val="none"/>
          <w:u w:val="single"/>
        </w:rPr>
        <w:t xml:space="preserve">                                                         </w:t>
      </w:r>
    </w:p>
    <w:p w14:paraId="2D5E1FC8">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联系电话：</w:t>
      </w:r>
      <w:r>
        <w:rPr>
          <w:rFonts w:ascii="Arial" w:hAnsi="Arial" w:cs="Arial"/>
          <w:bCs/>
          <w:color w:val="auto"/>
          <w:highlight w:val="none"/>
          <w:u w:val="single"/>
        </w:rPr>
        <w:t xml:space="preserve">                                         </w:t>
      </w:r>
    </w:p>
    <w:p w14:paraId="6975F958">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授权代表：</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14:paraId="74355759">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24931CAA">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被投诉人1：</w:t>
      </w:r>
    </w:p>
    <w:p w14:paraId="76E0A0E6">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14364705">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14:paraId="5441D848">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被投诉人2：</w:t>
      </w:r>
    </w:p>
    <w:p w14:paraId="5096CC59">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w:t>
      </w:r>
    </w:p>
    <w:p w14:paraId="3B1451C2">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相关供应商：</w:t>
      </w:r>
      <w:r>
        <w:rPr>
          <w:rFonts w:ascii="Arial" w:hAnsi="Arial" w:cs="Arial"/>
          <w:bCs/>
          <w:color w:val="auto"/>
          <w:highlight w:val="none"/>
          <w:u w:val="single"/>
        </w:rPr>
        <w:t xml:space="preserve">                                                                       </w:t>
      </w:r>
    </w:p>
    <w:p w14:paraId="3F469767">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p>
    <w:p w14:paraId="1D82D4CF">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r>
        <w:rPr>
          <w:rFonts w:ascii="Arial" w:hAnsi="Arial" w:cs="Arial"/>
          <w:bCs/>
          <w:color w:val="auto"/>
          <w:highlight w:val="none"/>
        </w:rPr>
        <w:t xml:space="preserve">                </w:t>
      </w:r>
    </w:p>
    <w:p w14:paraId="086C49B2">
      <w:pPr>
        <w:pStyle w:val="11"/>
        <w:snapToGrid w:val="0"/>
        <w:spacing w:after="0" w:line="400" w:lineRule="exact"/>
        <w:ind w:firstLine="422" w:firstLineChars="200"/>
        <w:rPr>
          <w:rFonts w:ascii="Arial" w:hAnsi="Arial" w:cs="Arial"/>
          <w:b/>
          <w:bCs/>
          <w:color w:val="auto"/>
          <w:highlight w:val="none"/>
        </w:rPr>
      </w:pPr>
      <w:r>
        <w:rPr>
          <w:rFonts w:ascii="Arial" w:hAnsi="Arial" w:cs="Arial"/>
          <w:b/>
          <w:bCs/>
          <w:color w:val="auto"/>
          <w:highlight w:val="none"/>
        </w:rPr>
        <w:t>二、投诉项目基本情况：</w:t>
      </w:r>
    </w:p>
    <w:p w14:paraId="5FB7452E">
      <w:pPr>
        <w:pStyle w:val="11"/>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r>
        <w:rPr>
          <w:rFonts w:ascii="Arial" w:hAnsi="Arial" w:cs="Arial"/>
          <w:bCs/>
          <w:color w:val="auto"/>
          <w:highlight w:val="none"/>
          <w:u w:val="single"/>
        </w:rPr>
        <w:t xml:space="preserve">                                                                   </w:t>
      </w:r>
    </w:p>
    <w:p w14:paraId="06FC47C6">
      <w:pPr>
        <w:pStyle w:val="11"/>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14:paraId="5FD74E01">
      <w:pPr>
        <w:pStyle w:val="11"/>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14:paraId="189857FC">
      <w:pPr>
        <w:pStyle w:val="11"/>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代理机构名称：</w:t>
      </w:r>
      <w:r>
        <w:rPr>
          <w:rFonts w:ascii="Arial" w:hAnsi="Arial" w:cs="Arial"/>
          <w:bCs/>
          <w:color w:val="auto"/>
          <w:highlight w:val="none"/>
          <w:u w:val="single"/>
        </w:rPr>
        <w:t xml:space="preserve">                                                                      </w:t>
      </w:r>
    </w:p>
    <w:p w14:paraId="03A79628">
      <w:pPr>
        <w:pStyle w:val="11"/>
        <w:spacing w:after="0" w:line="400" w:lineRule="exact"/>
        <w:ind w:left="25" w:leftChars="12" w:firstLine="413" w:firstLineChars="197"/>
        <w:rPr>
          <w:rFonts w:ascii="Arial" w:hAnsi="Arial" w:cs="Arial"/>
          <w:bCs/>
          <w:color w:val="auto"/>
          <w:highlight w:val="none"/>
          <w:u w:val="single"/>
        </w:rPr>
      </w:pPr>
      <w:r>
        <w:rPr>
          <w:rFonts w:hint="eastAsia" w:ascii="Arial" w:hAnsi="Arial" w:cs="Arial"/>
          <w:bCs/>
          <w:color w:val="auto"/>
          <w:highlight w:val="none"/>
        </w:rPr>
        <w:t>招标文件</w:t>
      </w:r>
      <w:r>
        <w:rPr>
          <w:rFonts w:ascii="Arial" w:hAnsi="Arial" w:cs="Arial"/>
          <w:bCs/>
          <w:color w:val="auto"/>
          <w:highlight w:val="none"/>
        </w:rPr>
        <w:t>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14:paraId="0DFAB068">
      <w:pPr>
        <w:pStyle w:val="11"/>
        <w:spacing w:after="0" w:line="400" w:lineRule="exact"/>
        <w:ind w:left="25" w:leftChars="12" w:firstLine="413" w:firstLineChars="197"/>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14:paraId="6119F5DF">
      <w:pPr>
        <w:pStyle w:val="11"/>
        <w:spacing w:after="0" w:line="40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三、质疑基本情况</w:t>
      </w:r>
    </w:p>
    <w:p w14:paraId="5FC267CD">
      <w:pPr>
        <w:pStyle w:val="11"/>
        <w:spacing w:after="0" w:line="400" w:lineRule="exact"/>
        <w:ind w:left="25" w:leftChars="12" w:firstLine="833" w:firstLineChars="397"/>
        <w:rPr>
          <w:rFonts w:ascii="Arial" w:hAnsi="Arial" w:cs="Arial"/>
          <w:color w:val="auto"/>
          <w:szCs w:val="21"/>
          <w:highlight w:val="none"/>
        </w:rPr>
      </w:pPr>
      <w:r>
        <w:rPr>
          <w:rFonts w:ascii="Arial" w:hAnsi="Arial" w:cs="Arial"/>
          <w:color w:val="auto"/>
          <w:szCs w:val="21"/>
          <w:highlight w:val="none"/>
        </w:rPr>
        <w:t>投诉人于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日，向</w:t>
      </w:r>
      <w:r>
        <w:rPr>
          <w:rFonts w:ascii="Arial" w:hAnsi="Arial" w:cs="Arial"/>
          <w:color w:val="auto"/>
          <w:szCs w:val="21"/>
          <w:highlight w:val="none"/>
          <w:u w:val="single"/>
        </w:rPr>
        <w:t xml:space="preserve">                                </w:t>
      </w:r>
      <w:r>
        <w:rPr>
          <w:rFonts w:ascii="Arial" w:hAnsi="Arial" w:cs="Arial"/>
          <w:color w:val="auto"/>
          <w:szCs w:val="21"/>
          <w:highlight w:val="none"/>
        </w:rPr>
        <w:t>提出质疑，质疑事项为：</w:t>
      </w:r>
    </w:p>
    <w:p w14:paraId="48C005E3">
      <w:pPr>
        <w:pStyle w:val="11"/>
        <w:spacing w:after="0" w:line="400" w:lineRule="exact"/>
        <w:rPr>
          <w:rFonts w:ascii="Arial" w:hAnsi="Arial" w:cs="Arial"/>
          <w:bCs/>
          <w:color w:val="auto"/>
          <w:highlight w:val="none"/>
          <w:u w:val="single"/>
        </w:rPr>
      </w:pPr>
      <w:r>
        <w:rPr>
          <w:rFonts w:ascii="Arial" w:hAnsi="Arial" w:cs="Arial"/>
          <w:color w:val="auto"/>
          <w:szCs w:val="21"/>
          <w:highlight w:val="none"/>
        </w:rPr>
        <w:t xml:space="preserve">    </w:t>
      </w:r>
      <w:r>
        <w:rPr>
          <w:rFonts w:ascii="Arial" w:hAnsi="Arial" w:cs="Arial"/>
          <w:bCs/>
          <w:color w:val="auto"/>
          <w:highlight w:val="none"/>
          <w:u w:val="single"/>
        </w:rPr>
        <w:t xml:space="preserve">                                                                                      </w:t>
      </w:r>
    </w:p>
    <w:p w14:paraId="6472359B">
      <w:pPr>
        <w:pStyle w:val="11"/>
        <w:spacing w:after="0" w:line="400" w:lineRule="exact"/>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14:paraId="42EE0797">
      <w:pPr>
        <w:pStyle w:val="11"/>
        <w:spacing w:after="0" w:line="400" w:lineRule="exact"/>
        <w:rPr>
          <w:rFonts w:ascii="Arial" w:hAnsi="Arial" w:cs="Arial"/>
          <w:color w:val="auto"/>
          <w:szCs w:val="21"/>
          <w:highlight w:val="none"/>
        </w:rPr>
      </w:pPr>
      <w:r>
        <w:rPr>
          <w:rFonts w:ascii="Arial" w:hAnsi="Arial" w:cs="Arial"/>
          <w:bCs/>
          <w:color w:val="auto"/>
          <w:highlight w:val="none"/>
        </w:rPr>
        <w:t xml:space="preserve">        </w:t>
      </w: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r>
        <w:rPr>
          <w:rFonts w:ascii="Arial" w:hAnsi="Arial" w:cs="Arial"/>
          <w:bCs/>
          <w:color w:val="auto"/>
          <w:highlight w:val="none"/>
        </w:rPr>
        <w:t xml:space="preserve">就质疑事项作出了答复/没有在法定期限内作出答复。                                                                                             </w:t>
      </w:r>
    </w:p>
    <w:p w14:paraId="456B6563">
      <w:pPr>
        <w:pStyle w:val="11"/>
        <w:spacing w:after="0" w:line="40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四、投诉事项具体内容</w:t>
      </w:r>
    </w:p>
    <w:p w14:paraId="68CC510F">
      <w:pPr>
        <w:pStyle w:val="11"/>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投诉事项1：</w:t>
      </w:r>
      <w:r>
        <w:rPr>
          <w:rFonts w:ascii="Arial" w:hAnsi="Arial" w:cs="Arial"/>
          <w:bCs/>
          <w:color w:val="auto"/>
          <w:highlight w:val="none"/>
          <w:u w:val="single"/>
        </w:rPr>
        <w:t xml:space="preserve">                                                                           </w:t>
      </w:r>
    </w:p>
    <w:p w14:paraId="1558637F">
      <w:pPr>
        <w:pStyle w:val="11"/>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事实依据：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14:paraId="23CE9813">
      <w:pPr>
        <w:pStyle w:val="11"/>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u w:val="single"/>
        </w:rPr>
        <w:t xml:space="preserve">                                                                                        </w:t>
      </w:r>
    </w:p>
    <w:p w14:paraId="69917454">
      <w:pPr>
        <w:pStyle w:val="11"/>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法律依据：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14:paraId="194DA436">
      <w:pPr>
        <w:pStyle w:val="11"/>
        <w:spacing w:after="0" w:line="400" w:lineRule="exact"/>
        <w:ind w:left="25" w:leftChars="12" w:firstLine="308" w:firstLineChars="147"/>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14:paraId="1E30E76C">
      <w:pPr>
        <w:pStyle w:val="11"/>
        <w:spacing w:after="0" w:line="400" w:lineRule="exact"/>
        <w:ind w:left="25" w:leftChars="12" w:firstLine="413" w:firstLineChars="197"/>
        <w:rPr>
          <w:rFonts w:ascii="Arial" w:hAnsi="Arial" w:cs="Arial"/>
          <w:bCs/>
          <w:color w:val="auto"/>
          <w:highlight w:val="none"/>
        </w:rPr>
      </w:pPr>
      <w:r>
        <w:rPr>
          <w:rFonts w:ascii="Arial" w:hAnsi="Arial" w:cs="Arial"/>
          <w:color w:val="auto"/>
          <w:szCs w:val="21"/>
          <w:highlight w:val="none"/>
        </w:rPr>
        <w:t xml:space="preserve">投诉事项2  </w:t>
      </w:r>
      <w:r>
        <w:rPr>
          <w:rFonts w:ascii="Arial" w:hAnsi="Arial" w:cs="Arial"/>
          <w:bCs/>
          <w:color w:val="auto"/>
          <w:highlight w:val="none"/>
        </w:rPr>
        <w:t xml:space="preserve">   </w:t>
      </w:r>
    </w:p>
    <w:p w14:paraId="334B387D">
      <w:pPr>
        <w:pStyle w:val="11"/>
        <w:spacing w:after="0" w:line="400" w:lineRule="exact"/>
        <w:ind w:left="25" w:leftChars="12" w:firstLine="413" w:firstLineChars="197"/>
        <w:rPr>
          <w:rFonts w:ascii="Arial" w:hAnsi="Arial" w:cs="Arial"/>
          <w:bCs/>
          <w:color w:val="auto"/>
          <w:highlight w:val="none"/>
        </w:rPr>
      </w:pPr>
      <w:r>
        <w:rPr>
          <w:rFonts w:ascii="Arial" w:hAnsi="Arial" w:cs="Arial"/>
          <w:bCs/>
          <w:color w:val="auto"/>
          <w:highlight w:val="none"/>
        </w:rPr>
        <w:t>……</w:t>
      </w:r>
    </w:p>
    <w:p w14:paraId="06332977">
      <w:pPr>
        <w:pStyle w:val="11"/>
        <w:spacing w:after="0" w:line="40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五、与投诉事项相关的投诉请求：</w:t>
      </w:r>
    </w:p>
    <w:p w14:paraId="30C89E77">
      <w:pPr>
        <w:pStyle w:val="11"/>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14:paraId="7D9E2638">
      <w:pPr>
        <w:pStyle w:val="11"/>
        <w:spacing w:after="0" w:line="400" w:lineRule="exact"/>
        <w:ind w:left="25" w:leftChars="12" w:firstLine="308" w:firstLineChars="147"/>
        <w:rPr>
          <w:rFonts w:ascii="Arial" w:hAnsi="Arial" w:cs="Arial"/>
          <w:color w:val="auto"/>
          <w:szCs w:val="21"/>
          <w:highlight w:val="none"/>
        </w:rPr>
      </w:pPr>
    </w:p>
    <w:p w14:paraId="1C2078A9">
      <w:pPr>
        <w:pStyle w:val="11"/>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0F55020B">
      <w:pPr>
        <w:pStyle w:val="11"/>
        <w:spacing w:after="0" w:line="400" w:lineRule="exact"/>
        <w:ind w:left="25" w:leftChars="12" w:firstLine="308" w:firstLineChars="147"/>
        <w:rPr>
          <w:rFonts w:ascii="Arial" w:hAnsi="Arial" w:cs="Arial"/>
          <w:color w:val="auto"/>
          <w:szCs w:val="21"/>
          <w:highlight w:val="none"/>
        </w:rPr>
      </w:pPr>
    </w:p>
    <w:p w14:paraId="15AE104A">
      <w:pPr>
        <w:pStyle w:val="11"/>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7779D8D1">
      <w:pPr>
        <w:pStyle w:val="11"/>
        <w:spacing w:after="0"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 xml:space="preserve">                                                                                 </w:t>
      </w:r>
    </w:p>
    <w:p w14:paraId="6FC6556A">
      <w:pPr>
        <w:pStyle w:val="11"/>
        <w:snapToGrid w:val="0"/>
        <w:spacing w:after="0" w:line="340" w:lineRule="exact"/>
        <w:rPr>
          <w:rFonts w:ascii="Arial" w:hAnsi="Arial" w:cs="Arial"/>
          <w:b/>
          <w:color w:val="auto"/>
          <w:szCs w:val="21"/>
          <w:highlight w:val="none"/>
        </w:rPr>
      </w:pPr>
    </w:p>
    <w:p w14:paraId="6085849E">
      <w:pPr>
        <w:pStyle w:val="11"/>
        <w:snapToGrid w:val="0"/>
        <w:spacing w:after="0" w:line="340" w:lineRule="exact"/>
        <w:rPr>
          <w:rFonts w:ascii="Arial" w:hAnsi="Arial" w:cs="Arial"/>
          <w:b/>
          <w:color w:val="auto"/>
          <w:szCs w:val="21"/>
          <w:highlight w:val="none"/>
        </w:rPr>
      </w:pPr>
      <w:r>
        <w:rPr>
          <w:rFonts w:ascii="Arial" w:hAnsi="Arial" w:cs="Arial"/>
          <w:b/>
          <w:color w:val="auto"/>
          <w:szCs w:val="21"/>
          <w:highlight w:val="none"/>
        </w:rPr>
        <w:t>说明：</w:t>
      </w:r>
    </w:p>
    <w:p w14:paraId="6515AB5B">
      <w:pPr>
        <w:pStyle w:val="11"/>
        <w:spacing w:after="0" w:line="340" w:lineRule="exact"/>
        <w:ind w:left="25" w:leftChars="12" w:firstLine="310" w:firstLineChars="147"/>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14:paraId="0CB2EC3A">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8DB12B8">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14:paraId="2AA614F4">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14:paraId="58D9BB3A">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5.投诉书的投诉请求应与投诉事项相关。</w:t>
      </w:r>
    </w:p>
    <w:p w14:paraId="0603CE40">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6.投诉人为自然人的，投诉书应由本人签字；投诉人为法人或者其他组织的，投诉书应由法定代表人、主要负责人，或者其授权代表签字或者盖章，并加盖公章。</w:t>
      </w:r>
    </w:p>
    <w:p w14:paraId="32BCFE61">
      <w:pPr>
        <w:pStyle w:val="5"/>
        <w:spacing w:after="0"/>
        <w:ind w:left="2940"/>
        <w:rPr>
          <w:rFonts w:ascii="Arial" w:hAnsi="Arial" w:cs="Arial"/>
          <w:color w:val="auto"/>
          <w:highlight w:val="none"/>
        </w:rPr>
      </w:pPr>
    </w:p>
    <w:p w14:paraId="733B3690">
      <w:pPr>
        <w:spacing w:after="0"/>
        <w:jc w:val="center"/>
        <w:outlineLvl w:val="0"/>
        <w:rPr>
          <w:rFonts w:ascii="Arial" w:hAnsi="Arial" w:cs="Arial"/>
          <w:b/>
          <w:color w:val="auto"/>
          <w:sz w:val="24"/>
          <w:szCs w:val="32"/>
          <w:highlight w:val="none"/>
        </w:rPr>
      </w:pPr>
      <w:r>
        <w:rPr>
          <w:rFonts w:ascii="Arial" w:hAnsi="Arial" w:cs="Arial"/>
          <w:b/>
          <w:color w:val="auto"/>
          <w:sz w:val="32"/>
          <w:szCs w:val="32"/>
          <w:highlight w:val="none"/>
        </w:rPr>
        <w:br w:type="page"/>
      </w:r>
      <w:bookmarkStart w:id="5" w:name="_Toc14334"/>
      <w:r>
        <w:rPr>
          <w:rStyle w:val="29"/>
          <w:rFonts w:ascii="Arial" w:hAnsi="Arial" w:cs="Arial"/>
          <w:color w:val="auto"/>
          <w:highlight w:val="none"/>
        </w:rPr>
        <w:t>第三章　项目采购需求</w:t>
      </w:r>
      <w:bookmarkEnd w:id="5"/>
    </w:p>
    <w:p w14:paraId="03782DC6">
      <w:pPr>
        <w:spacing w:after="0" w:line="360" w:lineRule="auto"/>
        <w:rPr>
          <w:rFonts w:ascii="Arial" w:hAnsi="Arial" w:cs="Arial"/>
          <w:b/>
          <w:color w:val="auto"/>
          <w:kern w:val="0"/>
          <w:sz w:val="28"/>
          <w:szCs w:val="28"/>
          <w:highlight w:val="none"/>
        </w:rPr>
      </w:pPr>
    </w:p>
    <w:p w14:paraId="090DBBA6">
      <w:pPr>
        <w:spacing w:after="0" w:line="360" w:lineRule="auto"/>
        <w:rPr>
          <w:rFonts w:ascii="Arial" w:hAnsi="Arial" w:cs="Arial"/>
          <w:b/>
          <w:color w:val="auto"/>
          <w:kern w:val="0"/>
          <w:sz w:val="28"/>
          <w:szCs w:val="28"/>
          <w:highlight w:val="none"/>
        </w:rPr>
      </w:pPr>
      <w:r>
        <w:rPr>
          <w:rFonts w:ascii="Arial" w:hAnsi="Arial" w:cs="Arial"/>
          <w:b/>
          <w:color w:val="auto"/>
          <w:kern w:val="0"/>
          <w:sz w:val="28"/>
          <w:szCs w:val="28"/>
          <w:highlight w:val="none"/>
        </w:rPr>
        <w:t>一、总体要求</w:t>
      </w:r>
    </w:p>
    <w:p w14:paraId="5BD2B305">
      <w:pPr>
        <w:spacing w:after="0" w:line="360" w:lineRule="auto"/>
        <w:rPr>
          <w:rFonts w:ascii="Arial" w:hAnsi="Arial" w:cs="Arial"/>
          <w:color w:val="auto"/>
          <w:szCs w:val="21"/>
          <w:highlight w:val="none"/>
        </w:rPr>
      </w:pPr>
      <w:r>
        <w:rPr>
          <w:rFonts w:ascii="Arial" w:hAnsi="Arial" w:cs="Arial"/>
          <w:color w:val="auto"/>
          <w:szCs w:val="21"/>
          <w:highlight w:val="none"/>
        </w:rPr>
        <w:t>1.需实现的功能、目标及应用场景</w:t>
      </w:r>
    </w:p>
    <w:p w14:paraId="37E01B46">
      <w:pPr>
        <w:spacing w:after="0" w:line="360" w:lineRule="auto"/>
        <w:rPr>
          <w:rFonts w:ascii="Arial" w:hAnsi="Arial" w:cs="Arial"/>
          <w:color w:val="auto"/>
          <w:szCs w:val="21"/>
          <w:highlight w:val="none"/>
        </w:rPr>
      </w:pPr>
      <w:r>
        <w:rPr>
          <w:rFonts w:ascii="Arial" w:hAnsi="Arial" w:cs="Arial"/>
          <w:color w:val="auto"/>
          <w:szCs w:val="21"/>
          <w:highlight w:val="none"/>
        </w:rPr>
        <w:t>满足</w:t>
      </w:r>
      <w:r>
        <w:rPr>
          <w:rFonts w:hint="eastAsia" w:ascii="Arial" w:hAnsi="Arial" w:cs="Arial"/>
          <w:color w:val="auto"/>
          <w:szCs w:val="21"/>
          <w:highlight w:val="none"/>
        </w:rPr>
        <w:t>招标文件</w:t>
      </w:r>
      <w:r>
        <w:rPr>
          <w:rFonts w:ascii="Arial" w:hAnsi="Arial" w:cs="Arial"/>
          <w:color w:val="auto"/>
          <w:szCs w:val="21"/>
          <w:highlight w:val="none"/>
        </w:rPr>
        <w:t>要求，验收达到合格标准。</w:t>
      </w:r>
    </w:p>
    <w:p w14:paraId="509107B5">
      <w:pPr>
        <w:spacing w:after="0" w:line="360" w:lineRule="auto"/>
        <w:rPr>
          <w:rFonts w:ascii="Arial" w:hAnsi="Arial" w:cs="Arial"/>
          <w:color w:val="auto"/>
          <w:szCs w:val="21"/>
          <w:highlight w:val="none"/>
        </w:rPr>
      </w:pPr>
      <w:r>
        <w:rPr>
          <w:rFonts w:ascii="Arial" w:hAnsi="Arial" w:cs="Arial"/>
          <w:color w:val="auto"/>
          <w:szCs w:val="21"/>
          <w:highlight w:val="none"/>
        </w:rPr>
        <w:t>2.政府采购政策的应用</w:t>
      </w:r>
    </w:p>
    <w:p w14:paraId="6676F96E">
      <w:pPr>
        <w:spacing w:after="0" w:line="360" w:lineRule="auto"/>
        <w:rPr>
          <w:rFonts w:ascii="Arial" w:hAnsi="Arial" w:cs="Arial"/>
          <w:color w:val="auto"/>
          <w:szCs w:val="21"/>
          <w:highlight w:val="none"/>
        </w:rPr>
      </w:pPr>
      <w:r>
        <w:rPr>
          <w:rFonts w:ascii="Arial" w:hAnsi="Arial" w:cs="Arial"/>
          <w:color w:val="auto"/>
          <w:szCs w:val="21"/>
          <w:highlight w:val="none"/>
        </w:rPr>
        <w:t>详见</w:t>
      </w:r>
      <w:r>
        <w:rPr>
          <w:rFonts w:hint="eastAsia" w:ascii="Arial" w:hAnsi="Arial" w:cs="Arial"/>
          <w:color w:val="auto"/>
          <w:szCs w:val="21"/>
          <w:highlight w:val="none"/>
        </w:rPr>
        <w:t>招标文件</w:t>
      </w:r>
      <w:r>
        <w:rPr>
          <w:rFonts w:ascii="Arial" w:hAnsi="Arial" w:cs="Arial"/>
          <w:color w:val="auto"/>
          <w:szCs w:val="21"/>
          <w:highlight w:val="none"/>
        </w:rPr>
        <w:t>“评标方法及评标标准/政府采购政策应用说明”。</w:t>
      </w:r>
    </w:p>
    <w:p w14:paraId="141C8356">
      <w:pPr>
        <w:spacing w:after="0" w:line="360" w:lineRule="auto"/>
        <w:rPr>
          <w:rFonts w:ascii="Arial" w:hAnsi="Arial" w:cs="Arial"/>
          <w:color w:val="auto"/>
          <w:szCs w:val="21"/>
          <w:highlight w:val="none"/>
        </w:rPr>
      </w:pPr>
      <w:r>
        <w:rPr>
          <w:rFonts w:ascii="Arial" w:hAnsi="Arial" w:cs="Arial"/>
          <w:color w:val="auto"/>
          <w:szCs w:val="21"/>
          <w:highlight w:val="none"/>
        </w:rPr>
        <w:t>3.是否接受进口产品：</w:t>
      </w:r>
    </w:p>
    <w:p w14:paraId="0169664F">
      <w:pPr>
        <w:spacing w:after="0" w:line="360" w:lineRule="auto"/>
        <w:rPr>
          <w:rFonts w:ascii="Arial" w:hAnsi="Arial" w:cs="Arial"/>
          <w:color w:val="auto"/>
          <w:szCs w:val="21"/>
          <w:highlight w:val="none"/>
        </w:rPr>
      </w:pPr>
      <w:r>
        <w:rPr>
          <w:rFonts w:hint="eastAsia" w:ascii="Arial" w:hAnsi="Arial" w:cs="Arial"/>
          <w:b/>
          <w:bCs/>
          <w:color w:val="auto"/>
          <w:sz w:val="24"/>
          <w:highlight w:val="none"/>
        </w:rPr>
        <w:t>本项目采购货物均不</w:t>
      </w:r>
      <w:r>
        <w:rPr>
          <w:rFonts w:ascii="Arial" w:hAnsi="Arial" w:cs="Arial"/>
          <w:b/>
          <w:bCs/>
          <w:color w:val="auto"/>
          <w:sz w:val="24"/>
          <w:highlight w:val="none"/>
        </w:rPr>
        <w:t>接受进口产品。</w:t>
      </w:r>
    </w:p>
    <w:p w14:paraId="3E34C101">
      <w:pPr>
        <w:spacing w:after="0" w:line="360" w:lineRule="auto"/>
        <w:rPr>
          <w:rFonts w:ascii="Arial" w:hAnsi="Arial" w:cs="Arial"/>
          <w:color w:val="auto"/>
          <w:szCs w:val="21"/>
          <w:highlight w:val="none"/>
        </w:rPr>
      </w:pPr>
      <w:r>
        <w:rPr>
          <w:rFonts w:ascii="Arial" w:hAnsi="Arial" w:cs="Arial"/>
          <w:color w:val="auto"/>
          <w:szCs w:val="21"/>
          <w:highlight w:val="none"/>
        </w:rPr>
        <w:t>4.需执行的国家相关标准、行业标准、地方标准或者其他标准、规范</w:t>
      </w:r>
    </w:p>
    <w:p w14:paraId="0918A30F">
      <w:pPr>
        <w:spacing w:after="0" w:line="360" w:lineRule="auto"/>
        <w:rPr>
          <w:rFonts w:ascii="Arial" w:hAnsi="Arial" w:cs="Arial"/>
          <w:color w:val="auto"/>
          <w:szCs w:val="21"/>
          <w:highlight w:val="none"/>
          <w:u w:val="single"/>
        </w:rPr>
      </w:pPr>
      <w:r>
        <w:rPr>
          <w:rFonts w:ascii="Arial" w:hAnsi="Arial" w:cs="Arial"/>
          <w:color w:val="auto"/>
          <w:szCs w:val="21"/>
          <w:highlight w:val="none"/>
        </w:rPr>
        <w:t>（1）本项目应执行的国家相关标准、行业标准、地方标准或者其他标准、规范为：</w:t>
      </w:r>
      <w:r>
        <w:rPr>
          <w:rFonts w:ascii="Arial" w:hAnsi="Arial" w:cs="Arial"/>
          <w:color w:val="auto"/>
          <w:szCs w:val="21"/>
          <w:highlight w:val="none"/>
          <w:u w:val="single"/>
        </w:rPr>
        <w:t xml:space="preserve">     /          </w:t>
      </w:r>
    </w:p>
    <w:p w14:paraId="423AA107">
      <w:pPr>
        <w:spacing w:after="0" w:line="360" w:lineRule="auto"/>
        <w:rPr>
          <w:rFonts w:ascii="Arial" w:hAnsi="Arial" w:cs="Arial"/>
          <w:color w:val="auto"/>
          <w:szCs w:val="21"/>
          <w:highlight w:val="none"/>
        </w:rPr>
      </w:pPr>
      <w:r>
        <w:rPr>
          <w:rFonts w:ascii="Arial" w:hAnsi="Arial" w:cs="Arial"/>
          <w:color w:val="auto"/>
          <w:szCs w:val="21"/>
          <w:highlight w:val="none"/>
        </w:rPr>
        <w:t>（2）如技术要求/服务要求与上述标准、规范不一致的，高于标准、规范的按技术要求执行，低于标准、规范的按标准、规范执行。</w:t>
      </w:r>
    </w:p>
    <w:p w14:paraId="1082955F">
      <w:pPr>
        <w:spacing w:after="0" w:line="360" w:lineRule="auto"/>
        <w:rPr>
          <w:rFonts w:ascii="Arial" w:hAnsi="Arial" w:cs="Arial"/>
          <w:b/>
          <w:bCs/>
          <w:color w:val="auto"/>
          <w:sz w:val="22"/>
          <w:szCs w:val="22"/>
          <w:highlight w:val="none"/>
        </w:rPr>
      </w:pPr>
      <w:r>
        <w:rPr>
          <w:rFonts w:ascii="Arial" w:hAnsi="Arial" w:cs="Arial"/>
          <w:b/>
          <w:bCs/>
          <w:color w:val="auto"/>
          <w:sz w:val="22"/>
          <w:szCs w:val="22"/>
          <w:highlight w:val="none"/>
        </w:rPr>
        <w:t>5.</w:t>
      </w:r>
      <w:r>
        <w:rPr>
          <w:rFonts w:hint="eastAsia" w:ascii="Arial" w:hAnsi="Arial" w:cs="Arial"/>
          <w:b/>
          <w:bCs/>
          <w:color w:val="auto"/>
          <w:sz w:val="22"/>
          <w:szCs w:val="22"/>
          <w:highlight w:val="none"/>
        </w:rPr>
        <w:t>项目采购需求中</w:t>
      </w:r>
      <w:r>
        <w:rPr>
          <w:rFonts w:ascii="Arial" w:hAnsi="Arial" w:cs="Arial"/>
          <w:b/>
          <w:bCs/>
          <w:color w:val="auto"/>
          <w:sz w:val="22"/>
          <w:szCs w:val="22"/>
          <w:highlight w:val="none"/>
        </w:rPr>
        <w:t>标注“</w:t>
      </w:r>
      <w:r>
        <w:rPr>
          <w:rFonts w:hint="eastAsia" w:ascii="Arial" w:hAnsi="Arial" w:cs="Arial"/>
          <w:color w:val="auto"/>
          <w:sz w:val="22"/>
          <w:szCs w:val="22"/>
          <w:highlight w:val="none"/>
        </w:rPr>
        <w:t>▲</w:t>
      </w:r>
      <w:r>
        <w:rPr>
          <w:rFonts w:ascii="Arial" w:hAnsi="Arial" w:cs="Arial"/>
          <w:b/>
          <w:bCs/>
          <w:color w:val="auto"/>
          <w:sz w:val="22"/>
          <w:szCs w:val="22"/>
          <w:highlight w:val="none"/>
        </w:rPr>
        <w:t>”的条款或要求系指实质性条款或实质性要求，必须满足</w:t>
      </w:r>
      <w:r>
        <w:rPr>
          <w:rFonts w:hint="eastAsia" w:ascii="Arial" w:hAnsi="Arial" w:cs="Arial"/>
          <w:b/>
          <w:bCs/>
          <w:color w:val="auto"/>
          <w:sz w:val="22"/>
          <w:szCs w:val="22"/>
          <w:highlight w:val="none"/>
        </w:rPr>
        <w:t>，</w:t>
      </w:r>
      <w:r>
        <w:rPr>
          <w:rFonts w:ascii="Arial" w:hAnsi="Arial" w:cs="Arial"/>
          <w:b/>
          <w:bCs/>
          <w:color w:val="auto"/>
          <w:sz w:val="22"/>
          <w:szCs w:val="22"/>
          <w:highlight w:val="none"/>
        </w:rPr>
        <w:t>如存在负偏离将导致投标被否决</w:t>
      </w:r>
      <w:r>
        <w:rPr>
          <w:rFonts w:hint="eastAsia" w:ascii="Arial" w:hAnsi="Arial" w:cs="Arial"/>
          <w:b/>
          <w:bCs/>
          <w:color w:val="auto"/>
          <w:sz w:val="22"/>
          <w:szCs w:val="22"/>
          <w:highlight w:val="none"/>
        </w:rPr>
        <w:t>。</w:t>
      </w:r>
    </w:p>
    <w:p w14:paraId="09C71140">
      <w:pPr>
        <w:spacing w:after="0" w:line="360" w:lineRule="auto"/>
        <w:rPr>
          <w:rFonts w:ascii="Arial" w:hAnsi="Arial" w:cs="Arial"/>
          <w:color w:val="auto"/>
          <w:szCs w:val="21"/>
          <w:highlight w:val="none"/>
        </w:rPr>
      </w:pPr>
      <w:r>
        <w:rPr>
          <w:rFonts w:hint="eastAsia" w:ascii="Arial" w:hAnsi="Arial" w:cs="Arial"/>
          <w:color w:val="auto"/>
          <w:szCs w:val="21"/>
          <w:highlight w:val="none"/>
        </w:rPr>
        <w:t>6.采购合同履行中，采购人需追加与合同标的相同的货物的，在不改变合同其他条款的前提下，可以与中标供应商协商签订补充合同，但所有补充合同的采购金额不得超过原合同采购金额的10%。</w:t>
      </w:r>
    </w:p>
    <w:p w14:paraId="02233FD8">
      <w:pPr>
        <w:spacing w:after="0" w:line="360" w:lineRule="auto"/>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.采购需求要求未尽事宜由采购人与中标供应商在采购合同中约定</w:t>
      </w:r>
      <w:r>
        <w:rPr>
          <w:rFonts w:hint="eastAsia" w:ascii="Arial" w:hAnsi="Arial" w:cs="Arial"/>
          <w:color w:val="auto"/>
          <w:szCs w:val="21"/>
          <w:highlight w:val="none"/>
        </w:rPr>
        <w:t>。</w:t>
      </w:r>
    </w:p>
    <w:p w14:paraId="4F5210EB">
      <w:pPr>
        <w:spacing w:after="0" w:line="360" w:lineRule="auto"/>
        <w:rPr>
          <w:rFonts w:ascii="Arial" w:hAnsi="Arial" w:cs="Arial"/>
          <w:b/>
          <w:color w:val="auto"/>
          <w:kern w:val="0"/>
          <w:sz w:val="28"/>
          <w:szCs w:val="28"/>
          <w:highlight w:val="none"/>
        </w:rPr>
      </w:pPr>
      <w:r>
        <w:rPr>
          <w:rFonts w:ascii="Arial" w:hAnsi="Arial" w:cs="Arial"/>
          <w:b/>
          <w:color w:val="auto"/>
          <w:kern w:val="0"/>
          <w:sz w:val="28"/>
          <w:szCs w:val="28"/>
          <w:highlight w:val="none"/>
        </w:rPr>
        <w:t>二、技术要求</w:t>
      </w:r>
    </w:p>
    <w:p w14:paraId="309A14E4">
      <w:pPr>
        <w:spacing w:after="0" w:line="312" w:lineRule="auto"/>
        <w:rPr>
          <w:rFonts w:ascii="Arial" w:hAnsi="Arial" w:cs="Arial"/>
          <w:color w:val="auto"/>
          <w:szCs w:val="21"/>
          <w:highlight w:val="none"/>
        </w:rPr>
      </w:pPr>
      <w:r>
        <w:rPr>
          <w:rFonts w:ascii="Arial" w:hAnsi="Arial" w:cs="Arial"/>
          <w:color w:val="auto"/>
          <w:szCs w:val="21"/>
          <w:highlight w:val="none"/>
        </w:rPr>
        <w:t>1.一般说明</w:t>
      </w:r>
    </w:p>
    <w:p w14:paraId="5F2310CC">
      <w:pPr>
        <w:spacing w:after="0" w:line="312" w:lineRule="auto"/>
        <w:rPr>
          <w:rFonts w:ascii="Arial" w:hAnsi="Arial" w:cs="Arial"/>
          <w:color w:val="auto"/>
          <w:szCs w:val="21"/>
          <w:highlight w:val="none"/>
        </w:rPr>
      </w:pPr>
      <w:r>
        <w:rPr>
          <w:rFonts w:ascii="Arial" w:hAnsi="Arial" w:cs="Arial"/>
          <w:color w:val="auto"/>
          <w:szCs w:val="21"/>
          <w:highlight w:val="none"/>
        </w:rPr>
        <w:t>（1）本表中如提及品牌型号，仅起参考作用。供应商可选用其他品牌型号替代，但这些替代的品牌型号要实质上参照或相当于或优于参考品牌型号及其技术参数性能（配置）要求。</w:t>
      </w:r>
    </w:p>
    <w:p w14:paraId="15BF670F">
      <w:pPr>
        <w:spacing w:after="0" w:line="312" w:lineRule="auto"/>
        <w:rPr>
          <w:rFonts w:ascii="Arial" w:hAnsi="Arial" w:cs="Arial"/>
          <w:color w:val="auto"/>
          <w:szCs w:val="21"/>
          <w:highlight w:val="none"/>
        </w:rPr>
      </w:pPr>
      <w:r>
        <w:rPr>
          <w:rFonts w:ascii="Arial" w:hAnsi="Arial" w:cs="Arial"/>
          <w:color w:val="auto"/>
          <w:szCs w:val="21"/>
          <w:highlight w:val="none"/>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7E6EDB54">
      <w:pPr>
        <w:adjustRightInd w:val="0"/>
        <w:snapToGrid w:val="0"/>
        <w:spacing w:line="312" w:lineRule="auto"/>
        <w:rPr>
          <w:rFonts w:ascii="Arial" w:hAnsi="Arial" w:cs="Arial"/>
          <w:color w:val="auto"/>
          <w:szCs w:val="21"/>
          <w:highlight w:val="none"/>
        </w:rPr>
      </w:pPr>
      <w:r>
        <w:rPr>
          <w:rFonts w:ascii="Arial" w:hAnsi="Arial" w:cs="Arial"/>
          <w:color w:val="auto"/>
          <w:szCs w:val="21"/>
          <w:highlight w:val="none"/>
        </w:rPr>
        <w:t>2.核心产品</w:t>
      </w:r>
    </w:p>
    <w:p w14:paraId="00704612">
      <w:pPr>
        <w:adjustRightInd w:val="0"/>
        <w:snapToGrid w:val="0"/>
        <w:spacing w:line="312" w:lineRule="auto"/>
        <w:rPr>
          <w:rFonts w:ascii="Arial" w:hAnsi="Arial" w:cs="Arial"/>
          <w:b/>
          <w:bCs/>
          <w:color w:val="auto"/>
          <w:szCs w:val="21"/>
          <w:highlight w:val="none"/>
          <w:u w:val="single"/>
        </w:rPr>
      </w:pPr>
      <w:r>
        <w:rPr>
          <w:rFonts w:ascii="Arial" w:hAnsi="Arial" w:cs="Arial"/>
          <w:b/>
          <w:bCs/>
          <w:color w:val="auto"/>
          <w:szCs w:val="21"/>
          <w:highlight w:val="none"/>
        </w:rPr>
        <w:t>本项目为货物采购项目，核心产品为：</w:t>
      </w:r>
      <w:r>
        <w:rPr>
          <w:rFonts w:ascii="Arial" w:hAnsi="Arial" w:cs="Arial"/>
          <w:b/>
          <w:bCs/>
          <w:color w:val="auto"/>
          <w:szCs w:val="21"/>
          <w:highlight w:val="none"/>
          <w:u w:val="single"/>
        </w:rPr>
        <w:t xml:space="preserve">  序号</w:t>
      </w:r>
      <w:r>
        <w:rPr>
          <w:rFonts w:hint="eastAsia" w:ascii="Arial" w:hAnsi="Arial" w:cs="Arial"/>
          <w:b/>
          <w:bCs/>
          <w:color w:val="auto"/>
          <w:szCs w:val="21"/>
          <w:highlight w:val="none"/>
          <w:u w:val="single"/>
        </w:rPr>
        <w:t>1</w:t>
      </w:r>
      <w:r>
        <w:rPr>
          <w:rFonts w:ascii="Arial" w:hAnsi="Arial" w:cs="Arial"/>
          <w:b/>
          <w:bCs/>
          <w:color w:val="auto"/>
          <w:szCs w:val="21"/>
          <w:highlight w:val="none"/>
          <w:u w:val="single"/>
        </w:rPr>
        <w:t xml:space="preserve"> </w:t>
      </w:r>
      <w:r>
        <w:rPr>
          <w:rFonts w:hint="eastAsia" w:ascii="Arial" w:hAnsi="Arial" w:cs="Arial"/>
          <w:b/>
          <w:bCs/>
          <w:color w:val="auto"/>
          <w:szCs w:val="21"/>
          <w:highlight w:val="none"/>
          <w:u w:val="single"/>
        </w:rPr>
        <w:t>口腔临床模拟教学系统（教师机）</w:t>
      </w:r>
      <w:r>
        <w:rPr>
          <w:rFonts w:ascii="Arial" w:hAnsi="Arial" w:cs="Arial"/>
          <w:b/>
          <w:bCs/>
          <w:color w:val="auto"/>
          <w:szCs w:val="21"/>
          <w:highlight w:val="none"/>
          <w:u w:val="single"/>
        </w:rPr>
        <w:t xml:space="preserve"> </w:t>
      </w:r>
    </w:p>
    <w:p w14:paraId="06341B0D">
      <w:pPr>
        <w:spacing w:after="0" w:line="312" w:lineRule="auto"/>
        <w:rPr>
          <w:color w:val="auto"/>
          <w:szCs w:val="21"/>
          <w:highlight w:val="none"/>
        </w:rPr>
      </w:pPr>
      <w:r>
        <w:rPr>
          <w:rFonts w:hint="eastAsia"/>
          <w:color w:val="auto"/>
          <w:szCs w:val="21"/>
          <w:highlight w:val="none"/>
        </w:rPr>
        <w:t>3.标的名称、数量、需满足的质量、技术规格、物理特性、性能、材料、结构、外观、安全，或者服务内容和标准</w:t>
      </w:r>
    </w:p>
    <w:p w14:paraId="75284B6A">
      <w:pPr>
        <w:rPr>
          <w:color w:val="auto"/>
          <w:szCs w:val="21"/>
          <w:highlight w:val="none"/>
        </w:rPr>
      </w:pPr>
      <w:r>
        <w:rPr>
          <w:rFonts w:hint="eastAsia"/>
          <w:color w:val="auto"/>
          <w:szCs w:val="21"/>
          <w:highlight w:val="none"/>
        </w:rPr>
        <w:br w:type="page"/>
      </w:r>
    </w:p>
    <w:p w14:paraId="0CCED1E0">
      <w:pPr>
        <w:spacing w:after="0" w:line="360" w:lineRule="auto"/>
        <w:rPr>
          <w:color w:val="auto"/>
          <w:szCs w:val="21"/>
          <w:highlight w:val="none"/>
        </w:rPr>
      </w:pPr>
    </w:p>
    <w:tbl>
      <w:tblPr>
        <w:tblStyle w:val="20"/>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911"/>
        <w:gridCol w:w="582"/>
        <w:gridCol w:w="686"/>
        <w:gridCol w:w="754"/>
        <w:gridCol w:w="6169"/>
      </w:tblGrid>
      <w:tr w14:paraId="7C68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509" w:type="dxa"/>
            <w:vAlign w:val="center"/>
          </w:tcPr>
          <w:p w14:paraId="78CFC927">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序号</w:t>
            </w:r>
          </w:p>
        </w:tc>
        <w:tc>
          <w:tcPr>
            <w:tcW w:w="911" w:type="dxa"/>
            <w:vAlign w:val="center"/>
          </w:tcPr>
          <w:p w14:paraId="5F250B08">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货物名称</w:t>
            </w:r>
          </w:p>
        </w:tc>
        <w:tc>
          <w:tcPr>
            <w:tcW w:w="582" w:type="dxa"/>
            <w:vAlign w:val="center"/>
          </w:tcPr>
          <w:p w14:paraId="48DCAFFB">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数量</w:t>
            </w:r>
          </w:p>
        </w:tc>
        <w:tc>
          <w:tcPr>
            <w:tcW w:w="686" w:type="dxa"/>
            <w:vAlign w:val="center"/>
          </w:tcPr>
          <w:p w14:paraId="3371D783">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计量单位</w:t>
            </w:r>
          </w:p>
        </w:tc>
        <w:tc>
          <w:tcPr>
            <w:tcW w:w="754" w:type="dxa"/>
            <w:vAlign w:val="center"/>
          </w:tcPr>
          <w:p w14:paraId="0A7E4F8A">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所属行业</w:t>
            </w:r>
          </w:p>
        </w:tc>
        <w:tc>
          <w:tcPr>
            <w:tcW w:w="6169" w:type="dxa"/>
            <w:tcBorders>
              <w:left w:val="single" w:color="auto" w:sz="4" w:space="0"/>
              <w:right w:val="single" w:color="auto" w:sz="4" w:space="0"/>
            </w:tcBorders>
            <w:vAlign w:val="center"/>
          </w:tcPr>
          <w:p w14:paraId="1237B98A">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技术指标要求</w:t>
            </w:r>
          </w:p>
        </w:tc>
      </w:tr>
      <w:tr w14:paraId="4501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305C01F5">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911" w:type="dxa"/>
            <w:vAlign w:val="center"/>
          </w:tcPr>
          <w:p w14:paraId="062D55DE">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口腔临床模拟教学系统（教师机）</w:t>
            </w:r>
          </w:p>
        </w:tc>
        <w:tc>
          <w:tcPr>
            <w:tcW w:w="582" w:type="dxa"/>
            <w:vAlign w:val="center"/>
          </w:tcPr>
          <w:p w14:paraId="67AD11EC">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04E1F93A">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04809C3A">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69" w:type="dxa"/>
            <w:tcBorders>
              <w:left w:val="single" w:color="auto" w:sz="4" w:space="0"/>
              <w:right w:val="single" w:color="auto" w:sz="4" w:space="0"/>
            </w:tcBorders>
            <w:vAlign w:val="center"/>
          </w:tcPr>
          <w:p w14:paraId="5279EF8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1.高级仿真头模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1.1配有仿真肩体，头盖骨采用侧翻式设计。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1.2配备高质量模拟人体面罩，材质细腻有韧性，防漏水，易清洁、不易撕破和氧化。</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1.3通过头颅内部的手旋螺丝可随意调整头模上/下/左/右的角度。</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1.4配有的咬合器前伸髁道斜度约30°，侧方髁道斜度约15°。带有模拟人耳，可上面弓，可真实地模拟下颌运动数据的转移。</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1.5配备上下颌标准牙列模型（28颗）采用亚洲人牙齿形态设计，与医师考试专用牙齿相同，有利于</w:t>
            </w:r>
            <w:r>
              <w:rPr>
                <w:rFonts w:hint="eastAsia" w:ascii="Arial" w:hAnsi="Arial" w:cs="Arial"/>
                <w:color w:val="auto"/>
                <w:kern w:val="0"/>
                <w:szCs w:val="21"/>
                <w:highlight w:val="none"/>
                <w:lang w:bidi="ar"/>
              </w:rPr>
              <w:t>采购人</w:t>
            </w:r>
            <w:r>
              <w:rPr>
                <w:rFonts w:ascii="Arial" w:hAnsi="Arial" w:cs="Arial"/>
                <w:color w:val="auto"/>
                <w:kern w:val="0"/>
                <w:szCs w:val="21"/>
                <w:highlight w:val="none"/>
                <w:lang w:bidi="ar"/>
              </w:rPr>
              <w:t>的练习和考核。</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1.6配有备牙训练板，由上而下分别设置三道板层；三道板层分别对应真牙的牙釉质、牙本质及髓腔；</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1.7配备膜龈美学手术模型及牙周病模型。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2.仿真治疗系统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2.1全电动控制，</w:t>
            </w:r>
            <w:r>
              <w:rPr>
                <w:rFonts w:hint="eastAsia"/>
                <w:color w:val="auto"/>
                <w:highlight w:val="none"/>
              </w:rPr>
              <w:t>可</w:t>
            </w:r>
            <w:r>
              <w:rPr>
                <w:rFonts w:ascii="Arial" w:hAnsi="Arial" w:cs="Arial"/>
                <w:color w:val="auto"/>
                <w:kern w:val="0"/>
                <w:szCs w:val="21"/>
                <w:highlight w:val="none"/>
                <w:lang w:bidi="ar"/>
              </w:rPr>
              <w:t>模拟口腔综合治疗机的功能。含U字型防撞软性靠背及可活动头枕并可自动回收及一档定位。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2.2智能控制面板：医生侧可控制头模系统升/降/仰/俯，记忆位操作、灯控制和内部参数设置；助手侧可控制仿头模系统升/降/仰/俯。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2.3控制面板记忆位控制：可存储</w:t>
            </w:r>
            <w:r>
              <w:rPr>
                <w:rFonts w:hint="eastAsia"/>
                <w:color w:val="auto"/>
                <w:highlight w:val="none"/>
              </w:rPr>
              <w:t>至少</w:t>
            </w:r>
            <w:r>
              <w:rPr>
                <w:rFonts w:ascii="Arial" w:hAnsi="Arial" w:cs="Arial"/>
                <w:color w:val="auto"/>
                <w:kern w:val="0"/>
                <w:szCs w:val="21"/>
                <w:highlight w:val="none"/>
                <w:lang w:bidi="ar"/>
              </w:rPr>
              <w:t>3位使用者，其中每位使用者可至少设置3组记忆位；并带独立的收纳记忆位和一键治疗位置按钮。</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2.4系统配有显示屏，以显示当前系统运行状态和参数。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2.5显示屏可实时显示手机工作压力和系统状态（仿头模升/降/仰/俯动作、高低速手机和吸唾工作状态），可报警污水、净水、气异常情况，升降俯仰遇阻停止等功能。用户可自行调节升降俯仰运行速度、吸唾延时时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2.6供水系统：上/下水可根据用户需要选择内循环水瓶和外循环水管方式。采用内循环水瓶时，在废水瓶内设有污水到达指定水位后即停止吸唾功能，并有声音和显示屏图文提示，以避免因为水瓶过多溢出造成的困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2.7安全锁定功能：一键控制整套设备的水、气及气锁通断；主体可移动且带气锁功能。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2.8配备高速手机一支，转速≥300000Rr.m.p；配备低速马达套装：含直手机、弯手机，转速≥20000r.m.p，可高温高压灭菌。</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3.操作台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3.1尺寸：1800(W)x800（H）x600（D）mm</w:t>
            </w:r>
            <w:r>
              <w:rPr>
                <w:rFonts w:hint="eastAsia" w:ascii="Arial" w:hAnsi="Arial" w:cs="Arial"/>
                <w:color w:val="auto"/>
                <w:kern w:val="0"/>
                <w:szCs w:val="21"/>
                <w:highlight w:val="none"/>
                <w:lang w:bidi="ar"/>
              </w:rPr>
              <w:t>（±10mm）</w:t>
            </w:r>
            <w:r>
              <w:rPr>
                <w:rFonts w:ascii="Arial" w:hAnsi="Arial" w:cs="Arial"/>
                <w:color w:val="auto"/>
                <w:kern w:val="0"/>
                <w:szCs w:val="21"/>
                <w:highlight w:val="none"/>
                <w:lang w:bidi="ar"/>
              </w:rPr>
              <w:t>，整体为采用硬质铝合金框架结构，静电镀膜金属侧板，无锐角，可承受清洗及消毒，不变形，配有带回吸抽屉。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3.2内置金属管线通道，可用于压缩空气管、电线以及网络线路，地上无水、气、电管路，并设有1个电源插座。</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3.3配有系统仿真治疗操作系统的防拉机构，防止操作系统因为过度移位导致水气电线断开，导致教室安全隐患。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4.工作站</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4.1处理器主频≥2.4GHz，内存≥16G，固态硬盘≥500G，键鼠套装，独立显卡。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4.2显示屏≥24英寸，</w:t>
            </w:r>
            <w:r>
              <w:rPr>
                <w:rFonts w:hint="eastAsia"/>
                <w:color w:val="auto"/>
                <w:highlight w:val="none"/>
              </w:rPr>
              <w:t>≥</w:t>
            </w:r>
            <w:r>
              <w:rPr>
                <w:rFonts w:ascii="Arial" w:hAnsi="Arial" w:cs="Arial"/>
                <w:color w:val="auto"/>
                <w:kern w:val="0"/>
                <w:szCs w:val="21"/>
                <w:highlight w:val="none"/>
                <w:lang w:bidi="ar"/>
              </w:rPr>
              <w:t>1920x1080@60Hz，支持壁挂。</w:t>
            </w:r>
            <w:r>
              <w:rPr>
                <w:rFonts w:ascii="Arial" w:hAnsi="Arial" w:cs="Arial"/>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5.信息化控制软件</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5.1软件实时监控并显示所有设备当前使用情况，教师可随时了解设备的运行状态，方便管理。</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5.2针对异常情况，软件自动弹出报警信息，并给出问题的可能原因及对策。</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5.3可一键锁定所有设备，便于在实操考核时，控制考试开始和结束时间。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6.口腔媒体示教系统</w:t>
            </w:r>
            <w:r>
              <w:rPr>
                <w:rFonts w:ascii="Arial" w:hAnsi="Arial" w:cs="Arial"/>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6.1高清摄像系统</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6.1.1光学变焦2~60倍，数字变焦</w:t>
            </w:r>
            <w:r>
              <w:rPr>
                <w:rFonts w:hint="eastAsia"/>
                <w:b/>
                <w:bCs/>
                <w:color w:val="auto"/>
                <w:highlight w:val="none"/>
              </w:rPr>
              <w:t>≥</w:t>
            </w:r>
            <w:r>
              <w:rPr>
                <w:rFonts w:ascii="Arial" w:hAnsi="Arial" w:cs="Arial"/>
                <w:b/>
                <w:bCs/>
                <w:color w:val="auto"/>
                <w:kern w:val="0"/>
                <w:szCs w:val="21"/>
                <w:highlight w:val="none"/>
                <w:lang w:bidi="ar"/>
              </w:rPr>
              <w:t>12倍，自动/手动两种对焦模式。</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6.1.2LCD液晶显示当前设置，触摸开关。</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6.1.3主摄像≥4K分辨率， 全景摄像≥1080P。</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6.1.4主照明：具备矩形、圆形两种可变光斑，色温三档可调；触摸开关控制：调焦、变焦、调光、图像翻转（镜像）等功能。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6.2示教控制软件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6.2.1可对账号进行管理，可自行注册账号信息。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6.2.2支持两个视频源，可同时将教师口内操作细节（主摄像）及教师坐姿、手势等（全景摄像）传递到学生端。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6.2.3以画中画形式显示全景影像，可将主屏影像一键投放到第二屏上。</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6.2.4可同时录制影像和声音，录制结果自动保存在用户指定目录下，通过视频列表可查看播放过往录制的视频。</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 牙体外形认知教学评估系统</w:t>
            </w:r>
            <w:r>
              <w:rPr>
                <w:rFonts w:ascii="Arial" w:hAnsi="Arial" w:cs="Arial"/>
                <w:color w:val="auto"/>
                <w:kern w:val="0"/>
                <w:szCs w:val="21"/>
                <w:highlight w:val="none"/>
                <w:lang w:bidi="ar"/>
              </w:rPr>
              <w:br w:type="textWrapping"/>
            </w:r>
            <w:r>
              <w:rPr>
                <w:rFonts w:hint="eastAsia"/>
                <w:color w:val="auto"/>
                <w:highlight w:val="none"/>
              </w:rPr>
              <w:t>▲</w:t>
            </w:r>
            <w:r>
              <w:rPr>
                <w:rFonts w:ascii="Arial" w:hAnsi="Arial" w:cs="Arial"/>
                <w:b/>
                <w:bCs/>
                <w:color w:val="auto"/>
                <w:kern w:val="0"/>
                <w:szCs w:val="21"/>
                <w:highlight w:val="none"/>
                <w:lang w:bidi="ar"/>
              </w:rPr>
              <w:t>7.1具备外形认知、牙体构图教学课程。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7.2教学设计覆盖了牙列认知、牙体外在与内在结构基础知识，系统且全面地介绍了牙齿的各个方面，确保学生能够全面掌握相关知识。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7.3软件</w:t>
            </w:r>
            <w:r>
              <w:rPr>
                <w:rFonts w:hint="eastAsia"/>
                <w:color w:val="auto"/>
                <w:highlight w:val="none"/>
              </w:rPr>
              <w:t>可</w:t>
            </w:r>
            <w:r>
              <w:rPr>
                <w:rFonts w:ascii="Arial" w:hAnsi="Arial" w:cs="Arial"/>
                <w:color w:val="auto"/>
                <w:kern w:val="0"/>
                <w:szCs w:val="21"/>
                <w:highlight w:val="none"/>
                <w:lang w:bidi="ar"/>
              </w:rPr>
              <w:t>提供随机显示图片、随机提问等互动方式，</w:t>
            </w:r>
            <w:r>
              <w:rPr>
                <w:rFonts w:hint="eastAsia"/>
                <w:color w:val="auto"/>
                <w:highlight w:val="none"/>
              </w:rPr>
              <w:t>可提高</w:t>
            </w:r>
            <w:r>
              <w:rPr>
                <w:rFonts w:ascii="Arial" w:hAnsi="Arial" w:cs="Arial"/>
                <w:color w:val="auto"/>
                <w:kern w:val="0"/>
                <w:szCs w:val="21"/>
                <w:highlight w:val="none"/>
                <w:lang w:bidi="ar"/>
              </w:rPr>
              <w:t>学习的趣味性和参与度。</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7.4课程特别注重比例认知和结构认知的教学，通过叠加正方形框架法帮助学生深入理解牙体的比例关系和结构特征。</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7.5具备随堂考功能，某个外形认知模块完成学习后，即可进行随堂考核，及时检验学生的学习成果。</w:t>
            </w:r>
          </w:p>
        </w:tc>
      </w:tr>
      <w:tr w14:paraId="6C5A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34600E78">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911" w:type="dxa"/>
            <w:vAlign w:val="center"/>
          </w:tcPr>
          <w:p w14:paraId="42D5CFFF">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口腔临床模拟教学系统（学生机）</w:t>
            </w:r>
          </w:p>
        </w:tc>
        <w:tc>
          <w:tcPr>
            <w:tcW w:w="582" w:type="dxa"/>
            <w:vAlign w:val="center"/>
          </w:tcPr>
          <w:p w14:paraId="55059B9A">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30</w:t>
            </w:r>
          </w:p>
        </w:tc>
        <w:tc>
          <w:tcPr>
            <w:tcW w:w="686" w:type="dxa"/>
            <w:vAlign w:val="center"/>
          </w:tcPr>
          <w:p w14:paraId="196B8599">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21D5FE34">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69" w:type="dxa"/>
            <w:tcBorders>
              <w:left w:val="single" w:color="auto" w:sz="4" w:space="0"/>
              <w:right w:val="single" w:color="auto" w:sz="4" w:space="0"/>
            </w:tcBorders>
            <w:vAlign w:val="center"/>
          </w:tcPr>
          <w:p w14:paraId="2B799F92">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1.高级仿真头模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1.1配有仿真肩体，头盖骨采用侧翻式设计。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1.2配备高质量模拟人体面罩，材质细腻有韧性，防漏水，易清洁、不易撕破和氧化。</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1.3通过头颅内部的手旋螺丝可随意调整头模上/下/左/右的角度。</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1.4配有的咬合器前伸髁道斜度约30°,侧方髁道斜度约15°。带有模拟人耳，可上面弓，可真实地模拟下颌运动数据的转移。</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1.5配备上下颌标准牙列模型（28颗）采用亚洲人牙齿形态设计，与医师考试专用牙齿相同，有利于用户的练习和考核。</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1.6配有备牙训练板，由上而下分别设置三道板层；三道板层分别对应真牙的牙釉质、牙本质及髓腔；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1.7配备膜龈美学手术模型及牙周病模型。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2仿真治疗系统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2.1全电动控制，</w:t>
            </w:r>
            <w:r>
              <w:rPr>
                <w:rFonts w:hint="eastAsia" w:ascii="Arial" w:hAnsi="Arial" w:cs="Arial"/>
                <w:color w:val="auto"/>
                <w:kern w:val="0"/>
                <w:szCs w:val="21"/>
                <w:highlight w:val="none"/>
                <w:lang w:bidi="ar"/>
              </w:rPr>
              <w:t>可模拟</w:t>
            </w:r>
            <w:r>
              <w:rPr>
                <w:rFonts w:ascii="Arial" w:hAnsi="Arial" w:cs="Arial"/>
                <w:color w:val="auto"/>
                <w:kern w:val="0"/>
                <w:szCs w:val="21"/>
                <w:highlight w:val="none"/>
                <w:lang w:bidi="ar"/>
              </w:rPr>
              <w:t>口腔综合治疗机的功能。含U字型防撞软性靠背及可活动头枕并可自动回收及一档定位。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2.2智能控制面板：医生侧可控制头模系统升/降/仰/俯，记忆位操作、灯控制和内部参数设置；助手侧可控制仿头模系统升/降/仰/俯。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2.3控制面板记忆位控制：可存储</w:t>
            </w:r>
            <w:r>
              <w:rPr>
                <w:rFonts w:hint="eastAsia"/>
                <w:color w:val="auto"/>
                <w:highlight w:val="none"/>
              </w:rPr>
              <w:t>至少</w:t>
            </w:r>
            <w:r>
              <w:rPr>
                <w:rFonts w:ascii="Arial" w:hAnsi="Arial" w:cs="Arial"/>
                <w:color w:val="auto"/>
                <w:kern w:val="0"/>
                <w:szCs w:val="21"/>
                <w:highlight w:val="none"/>
                <w:lang w:bidi="ar"/>
              </w:rPr>
              <w:t>3位使用者，其中每位使用者可至少设置3组记忆位；并带独立的收纳记忆位和一键治疗位置按钮。</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2.4系统配有显示屏，以显示当前系统运行状态和参数。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2.5显示屏可实时显示手机工作压力和系统状态（仿头模升/降/仰/俯动作、高低速手机和吸唾工作状态），可报警污水、净水、气异常情况，升降俯仰遇阻停止等功能。用户可自行调节升降俯仰运行速度、吸唾延时时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2.6供水系统：上/下水可根据</w:t>
            </w:r>
            <w:r>
              <w:rPr>
                <w:rFonts w:hint="eastAsia" w:ascii="Arial" w:hAnsi="Arial" w:cs="Arial"/>
                <w:color w:val="auto"/>
                <w:kern w:val="0"/>
                <w:szCs w:val="21"/>
                <w:highlight w:val="none"/>
                <w:lang w:bidi="ar"/>
              </w:rPr>
              <w:t>采购人</w:t>
            </w:r>
            <w:r>
              <w:rPr>
                <w:rFonts w:ascii="Arial" w:hAnsi="Arial" w:cs="Arial"/>
                <w:color w:val="auto"/>
                <w:kern w:val="0"/>
                <w:szCs w:val="21"/>
                <w:highlight w:val="none"/>
                <w:lang w:bidi="ar"/>
              </w:rPr>
              <w:t>需要选择内循环水瓶和外循环水管方式。采用内循环水瓶时，在废水瓶内设有污水到达指定水位后即停止吸唾功能，并有声音和显示屏图文提示，以避免因为水瓶过多溢出造成的困扰。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2.7安全锁定功能：一键控制整套设备的水、气及气锁通断；主体可移动且带气锁功能。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2.8配备高速手机一支，转速≥300000Rr.m.p；配备低速马达套装：含直手机、弯手机，转速≥20000r.m.p，可高温高压灭菌。</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3.操作台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3.1尺寸：1200(W)x800（H）x600（D）mm</w:t>
            </w:r>
            <w:r>
              <w:rPr>
                <w:rFonts w:hint="eastAsia" w:ascii="Arial" w:hAnsi="Arial" w:cs="Arial"/>
                <w:color w:val="auto"/>
                <w:kern w:val="0"/>
                <w:szCs w:val="21"/>
                <w:highlight w:val="none"/>
                <w:lang w:bidi="ar"/>
              </w:rPr>
              <w:t>（±10mm）</w:t>
            </w:r>
            <w:r>
              <w:rPr>
                <w:rFonts w:ascii="Arial" w:hAnsi="Arial" w:cs="Arial"/>
                <w:color w:val="auto"/>
                <w:kern w:val="0"/>
                <w:szCs w:val="21"/>
                <w:highlight w:val="none"/>
                <w:lang w:bidi="ar"/>
              </w:rPr>
              <w:t>，整体为采用硬质铝合金框架结构，静电镀膜金属侧板，无锐角，可承受清洗及消毒，不变形，配有带回吸抽屉。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3.2内置金属管线通道，可用于压缩空气管、电线以及网络线路，地上无水、气、电管路，并设有1个电源插座。</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3.3配有系统仿真治疗操作系统的防拉机构，防止操作系统因为过度移位导致水气电线断开，导致教室安全隐患。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4.照明系统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4.1照度≥30000lx，按钮式和感应式两种无极调光方式；灯体使用三轴转动，可根据</w:t>
            </w:r>
            <w:r>
              <w:rPr>
                <w:rFonts w:hint="eastAsia" w:ascii="Arial" w:hAnsi="Arial" w:cs="Arial"/>
                <w:color w:val="auto"/>
                <w:kern w:val="0"/>
                <w:szCs w:val="21"/>
                <w:highlight w:val="none"/>
                <w:lang w:bidi="ar"/>
              </w:rPr>
              <w:t>采购人</w:t>
            </w:r>
            <w:r>
              <w:rPr>
                <w:rFonts w:ascii="Arial" w:hAnsi="Arial" w:cs="Arial"/>
                <w:color w:val="auto"/>
                <w:kern w:val="0"/>
                <w:szCs w:val="21"/>
                <w:highlight w:val="none"/>
                <w:lang w:bidi="ar"/>
              </w:rPr>
              <w:t>的习惯，通过手柄调到合适使用位置。</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5.图像终端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5.1显示屏≥21.5</w:t>
            </w:r>
            <w:r>
              <w:rPr>
                <w:rFonts w:hint="eastAsia" w:ascii="Arial" w:hAnsi="Arial" w:cs="Arial"/>
                <w:color w:val="auto"/>
                <w:kern w:val="0"/>
                <w:szCs w:val="21"/>
                <w:highlight w:val="none"/>
                <w:lang w:bidi="ar"/>
              </w:rPr>
              <w:t>英寸</w:t>
            </w:r>
            <w:r>
              <w:rPr>
                <w:rFonts w:ascii="Arial" w:hAnsi="Arial" w:cs="Arial"/>
                <w:color w:val="auto"/>
                <w:kern w:val="0"/>
                <w:szCs w:val="21"/>
                <w:highlight w:val="none"/>
                <w:lang w:bidi="ar"/>
              </w:rPr>
              <w:t>，</w:t>
            </w:r>
            <w:r>
              <w:rPr>
                <w:rFonts w:hint="eastAsia"/>
                <w:color w:val="auto"/>
                <w:highlight w:val="none"/>
              </w:rPr>
              <w:t>≥</w:t>
            </w:r>
            <w:r>
              <w:rPr>
                <w:rFonts w:ascii="Arial" w:hAnsi="Arial" w:cs="Arial"/>
                <w:color w:val="auto"/>
                <w:kern w:val="0"/>
                <w:szCs w:val="21"/>
                <w:highlight w:val="none"/>
                <w:lang w:bidi="ar"/>
              </w:rPr>
              <w:t>1920x1080@60Hz；</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5.2支持壁挂。</w:t>
            </w:r>
          </w:p>
        </w:tc>
      </w:tr>
    </w:tbl>
    <w:p w14:paraId="15D5DD4B">
      <w:pPr>
        <w:rPr>
          <w:color w:val="auto"/>
          <w:highlight w:val="none"/>
        </w:rPr>
      </w:pPr>
    </w:p>
    <w:p w14:paraId="21D3243F">
      <w:pPr>
        <w:adjustRightInd w:val="0"/>
        <w:snapToGrid w:val="0"/>
        <w:spacing w:after="0" w:line="360" w:lineRule="auto"/>
        <w:rPr>
          <w:rFonts w:ascii="Arial" w:hAnsi="Arial" w:cs="Arial"/>
          <w:b/>
          <w:color w:val="auto"/>
          <w:kern w:val="0"/>
          <w:szCs w:val="21"/>
          <w:highlight w:val="none"/>
        </w:rPr>
      </w:pPr>
      <w:r>
        <w:rPr>
          <w:rFonts w:ascii="Arial" w:hAnsi="Arial" w:cs="Arial"/>
          <w:b/>
          <w:color w:val="auto"/>
          <w:kern w:val="0"/>
          <w:sz w:val="24"/>
          <w:highlight w:val="none"/>
        </w:rPr>
        <w:t>三、商务要求</w:t>
      </w:r>
    </w:p>
    <w:p w14:paraId="3914D8BA">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1．报价要求</w:t>
      </w:r>
    </w:p>
    <w:p w14:paraId="036002A0">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w:t>
      </w:r>
      <w:r>
        <w:rPr>
          <w:rFonts w:hint="eastAsia" w:ascii="Arial" w:hAnsi="Arial" w:cs="Arial"/>
          <w:color w:val="auto"/>
          <w:szCs w:val="21"/>
          <w:highlight w:val="none"/>
        </w:rPr>
        <w:t>中标</w:t>
      </w:r>
      <w:r>
        <w:rPr>
          <w:rFonts w:ascii="Arial" w:hAnsi="Arial" w:cs="Arial"/>
          <w:color w:val="auto"/>
          <w:szCs w:val="21"/>
          <w:highlight w:val="none"/>
        </w:rPr>
        <w:t>供应商没有列入的项目费用，并认为此项目的费用已包括在</w:t>
      </w:r>
      <w:r>
        <w:rPr>
          <w:rFonts w:hint="eastAsia" w:ascii="Arial" w:hAnsi="Arial" w:cs="Arial"/>
          <w:color w:val="auto"/>
          <w:szCs w:val="21"/>
          <w:highlight w:val="none"/>
        </w:rPr>
        <w:t>投标</w:t>
      </w:r>
      <w:r>
        <w:rPr>
          <w:rFonts w:ascii="Arial" w:hAnsi="Arial" w:cs="Arial"/>
          <w:color w:val="auto"/>
          <w:szCs w:val="21"/>
          <w:highlight w:val="none"/>
        </w:rPr>
        <w:t>总报价中。</w:t>
      </w:r>
    </w:p>
    <w:p w14:paraId="75DCDB68">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2.合同签订日期</w:t>
      </w:r>
    </w:p>
    <w:p w14:paraId="1317E97C">
      <w:pPr>
        <w:adjustRightInd w:val="0"/>
        <w:snapToGrid w:val="0"/>
        <w:spacing w:after="0" w:line="360" w:lineRule="auto"/>
        <w:rPr>
          <w:rFonts w:ascii="Arial" w:hAnsi="Arial" w:cs="Arial"/>
          <w:i/>
          <w:color w:val="auto"/>
          <w:szCs w:val="21"/>
          <w:highlight w:val="none"/>
        </w:rPr>
      </w:pPr>
      <w:r>
        <w:rPr>
          <w:rFonts w:hint="eastAsia" w:ascii="Arial" w:hAnsi="Arial" w:cs="Arial"/>
          <w:color w:val="auto"/>
          <w:szCs w:val="21"/>
          <w:highlight w:val="none"/>
        </w:rPr>
        <w:t>中标</w:t>
      </w:r>
      <w:r>
        <w:rPr>
          <w:rFonts w:ascii="Arial" w:hAnsi="Arial" w:cs="Arial"/>
          <w:color w:val="auto"/>
          <w:szCs w:val="21"/>
          <w:highlight w:val="none"/>
        </w:rPr>
        <w:t>通知书发出后25日内。</w:t>
      </w:r>
    </w:p>
    <w:p w14:paraId="36E69E6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3.交货（实施）时间</w:t>
      </w:r>
    </w:p>
    <w:p w14:paraId="021C0F6E">
      <w:pPr>
        <w:adjustRightInd w:val="0"/>
        <w:snapToGrid w:val="0"/>
        <w:spacing w:after="0" w:line="360" w:lineRule="auto"/>
        <w:rPr>
          <w:rFonts w:ascii="Arial" w:hAnsi="Arial" w:cs="Arial"/>
          <w:b/>
          <w:bCs/>
          <w:color w:val="auto"/>
          <w:highlight w:val="none"/>
        </w:rPr>
      </w:pPr>
      <w:r>
        <w:rPr>
          <w:rFonts w:ascii="Arial" w:hAnsi="Arial" w:cs="Arial"/>
          <w:b/>
          <w:bCs/>
          <w:color w:val="auto"/>
          <w:kern w:val="0"/>
          <w:szCs w:val="21"/>
          <w:highlight w:val="none"/>
        </w:rPr>
        <w:t>自签订合同之日起30个日历日内交货并完成安装调试</w:t>
      </w:r>
    </w:p>
    <w:p w14:paraId="4D9D7010">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4.交货地点或服务地点</w:t>
      </w:r>
    </w:p>
    <w:p w14:paraId="24786FA5">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桂林市内采购人指定地点。</w:t>
      </w:r>
    </w:p>
    <w:p w14:paraId="0FD33F2A">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5.验收标准</w:t>
      </w:r>
    </w:p>
    <w:p w14:paraId="498CD362">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详见采购文件合同主要条款格式部分</w:t>
      </w:r>
    </w:p>
    <w:p w14:paraId="3353C96B">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6.服务标准、期限、效率</w:t>
      </w:r>
    </w:p>
    <w:p w14:paraId="2CF45C1C">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w:t>
      </w:r>
      <w:r>
        <w:rPr>
          <w:rFonts w:hint="eastAsia" w:ascii="Arial" w:hAnsi="Arial" w:cs="Arial"/>
          <w:color w:val="auto"/>
          <w:szCs w:val="21"/>
          <w:highlight w:val="none"/>
        </w:rPr>
        <w:t>中标</w:t>
      </w:r>
      <w:r>
        <w:rPr>
          <w:rFonts w:ascii="Arial" w:hAnsi="Arial" w:cs="Arial"/>
          <w:color w:val="auto"/>
          <w:szCs w:val="21"/>
          <w:highlight w:val="none"/>
        </w:rPr>
        <w:t>供应商在质量保证期内应当为采购人提供以下技术支持和服务：</w:t>
      </w:r>
    </w:p>
    <w:p w14:paraId="5324B87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6.1.1电话咨询</w:t>
      </w:r>
    </w:p>
    <w:p w14:paraId="18A49A29">
      <w:pPr>
        <w:adjustRightInd w:val="0"/>
        <w:snapToGrid w:val="0"/>
        <w:spacing w:after="0" w:line="360" w:lineRule="auto"/>
        <w:rPr>
          <w:rFonts w:ascii="Arial" w:hAnsi="Arial" w:cs="Arial"/>
          <w:color w:val="auto"/>
          <w:szCs w:val="21"/>
          <w:highlight w:val="none"/>
        </w:rPr>
      </w:pPr>
      <w:r>
        <w:rPr>
          <w:rFonts w:hint="eastAsia" w:ascii="Arial" w:hAnsi="Arial" w:cs="Arial"/>
          <w:color w:val="auto"/>
          <w:szCs w:val="21"/>
          <w:highlight w:val="none"/>
        </w:rPr>
        <w:t>中标</w:t>
      </w:r>
      <w:r>
        <w:rPr>
          <w:rFonts w:ascii="Arial" w:hAnsi="Arial" w:cs="Arial"/>
          <w:color w:val="auto"/>
          <w:szCs w:val="21"/>
          <w:highlight w:val="none"/>
        </w:rPr>
        <w:t>供应商应当为采购人提供技术援助电话，解答采购人在使用中遇到的问题，及时为采购人提出解决问题的建议。</w:t>
      </w:r>
    </w:p>
    <w:p w14:paraId="0E27E8AA">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6.1.2现场响应</w:t>
      </w:r>
    </w:p>
    <w:p w14:paraId="546FA12F">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采购人遇到使用或技术问题，电话咨询不能解决的，</w:t>
      </w:r>
      <w:r>
        <w:rPr>
          <w:rFonts w:hint="eastAsia" w:ascii="Arial" w:hAnsi="Arial" w:cs="Arial"/>
          <w:color w:val="auto"/>
          <w:szCs w:val="21"/>
          <w:highlight w:val="none"/>
        </w:rPr>
        <w:t>中标</w:t>
      </w:r>
      <w:r>
        <w:rPr>
          <w:rFonts w:ascii="Arial" w:hAnsi="Arial" w:cs="Arial"/>
          <w:color w:val="auto"/>
          <w:szCs w:val="21"/>
          <w:highlight w:val="none"/>
        </w:rPr>
        <w:t>供应商应在4小时内到达现场进行处理，到达现场后4小时内排除故障，恢复正常使用。</w:t>
      </w:r>
    </w:p>
    <w:p w14:paraId="354C54DB">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6.1.3技术升级</w:t>
      </w:r>
    </w:p>
    <w:p w14:paraId="3E36FD96">
      <w:pPr>
        <w:adjustRightInd w:val="0"/>
        <w:snapToGrid w:val="0"/>
        <w:spacing w:after="0" w:line="360" w:lineRule="auto"/>
        <w:rPr>
          <w:rFonts w:hint="default" w:ascii="Arial" w:hAnsi="Arial" w:eastAsia="宋体" w:cs="Arial"/>
          <w:color w:val="auto"/>
          <w:szCs w:val="21"/>
          <w:highlight w:val="none"/>
          <w:lang w:val="en-US" w:eastAsia="zh-CN"/>
        </w:rPr>
      </w:pPr>
      <w:r>
        <w:rPr>
          <w:rFonts w:ascii="Arial" w:hAnsi="Arial" w:cs="Arial"/>
          <w:color w:val="auto"/>
          <w:szCs w:val="21"/>
          <w:highlight w:val="none"/>
        </w:rPr>
        <w:t>在质保期内，如果</w:t>
      </w:r>
      <w:r>
        <w:rPr>
          <w:rFonts w:hint="eastAsia" w:ascii="Arial" w:hAnsi="Arial" w:cs="Arial"/>
          <w:color w:val="auto"/>
          <w:szCs w:val="21"/>
          <w:highlight w:val="none"/>
        </w:rPr>
        <w:t>中标</w:t>
      </w:r>
      <w:r>
        <w:rPr>
          <w:rFonts w:ascii="Arial" w:hAnsi="Arial" w:cs="Arial"/>
          <w:color w:val="auto"/>
          <w:szCs w:val="21"/>
          <w:highlight w:val="none"/>
        </w:rPr>
        <w:t>供应商的产品或服务升级，</w:t>
      </w:r>
      <w:r>
        <w:rPr>
          <w:rFonts w:hint="eastAsia" w:ascii="Arial" w:hAnsi="Arial" w:cs="Arial"/>
          <w:color w:val="auto"/>
          <w:szCs w:val="21"/>
          <w:highlight w:val="none"/>
        </w:rPr>
        <w:t>中标</w:t>
      </w:r>
      <w:r>
        <w:rPr>
          <w:rFonts w:ascii="Arial" w:hAnsi="Arial" w:cs="Arial"/>
          <w:color w:val="auto"/>
          <w:szCs w:val="21"/>
          <w:highlight w:val="none"/>
        </w:rPr>
        <w:t>供应商应及时通知采购人，如采购人有相应要求，</w:t>
      </w:r>
      <w:r>
        <w:rPr>
          <w:rFonts w:hint="eastAsia" w:ascii="Arial" w:hAnsi="Arial" w:cs="Arial"/>
          <w:color w:val="auto"/>
          <w:szCs w:val="21"/>
          <w:highlight w:val="none"/>
        </w:rPr>
        <w:t>中标</w:t>
      </w:r>
      <w:r>
        <w:rPr>
          <w:rFonts w:ascii="Arial" w:hAnsi="Arial" w:cs="Arial"/>
          <w:color w:val="auto"/>
          <w:szCs w:val="21"/>
          <w:highlight w:val="none"/>
        </w:rPr>
        <w:t>供应商应对采购人购买的产品或服务进行升级。质保期外的升级服务只收取配件成本费。</w:t>
      </w:r>
      <w:r>
        <w:rPr>
          <w:rFonts w:hint="eastAsia" w:ascii="Arial" w:hAnsi="Arial" w:cs="Arial"/>
          <w:color w:val="auto"/>
          <w:szCs w:val="21"/>
          <w:highlight w:val="none"/>
          <w:lang w:val="en-US" w:eastAsia="zh-CN"/>
        </w:rPr>
        <w:t>中标供应商须提供质保期满维保及技术升级所需的配件价格清单。</w:t>
      </w:r>
    </w:p>
    <w:p w14:paraId="00EEB05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7.培训</w:t>
      </w:r>
    </w:p>
    <w:p w14:paraId="705330B1">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w:t>
      </w:r>
      <w:r>
        <w:rPr>
          <w:rFonts w:hint="eastAsia" w:ascii="Arial" w:hAnsi="Arial" w:cs="Arial"/>
          <w:color w:val="auto"/>
          <w:szCs w:val="21"/>
          <w:highlight w:val="none"/>
        </w:rPr>
        <w:t>投标</w:t>
      </w:r>
      <w:r>
        <w:rPr>
          <w:rFonts w:ascii="Arial" w:hAnsi="Arial" w:cs="Arial"/>
          <w:color w:val="auto"/>
          <w:szCs w:val="21"/>
          <w:highlight w:val="none"/>
        </w:rPr>
        <w:t>报价中，采购人不再另行支付。</w:t>
      </w:r>
    </w:p>
    <w:p w14:paraId="057524D6">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8.付款方式、时间及条件</w:t>
      </w:r>
    </w:p>
    <w:p w14:paraId="6678680F">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详见采购文件合同主要条款格式部分</w:t>
      </w:r>
    </w:p>
    <w:p w14:paraId="18F13F21">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9.履约保证金</w:t>
      </w:r>
    </w:p>
    <w:p w14:paraId="1BEE08D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详见采购文件合同主要条款格式部分</w:t>
      </w:r>
    </w:p>
    <w:p w14:paraId="625D6C57">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10.包装和运输要求</w:t>
      </w:r>
    </w:p>
    <w:p w14:paraId="6E94390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64BD4AD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运输要求详见采购文件合同主要条款格式部分。</w:t>
      </w:r>
    </w:p>
    <w:p w14:paraId="4B966C1F">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11.售后服务</w:t>
      </w:r>
    </w:p>
    <w:p w14:paraId="5B00E56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11.1</w:t>
      </w:r>
      <w:r>
        <w:rPr>
          <w:rFonts w:hint="eastAsia" w:ascii="Arial" w:hAnsi="Arial" w:cs="Arial"/>
          <w:color w:val="auto"/>
          <w:szCs w:val="21"/>
          <w:highlight w:val="none"/>
        </w:rPr>
        <w:t>中标</w:t>
      </w:r>
      <w:r>
        <w:rPr>
          <w:rFonts w:ascii="Arial" w:hAnsi="Arial" w:cs="Arial"/>
          <w:color w:val="auto"/>
          <w:szCs w:val="21"/>
          <w:highlight w:val="none"/>
        </w:rPr>
        <w:t>供应商应按照国家有关法律法规和“三包”规定以及采购文件、</w:t>
      </w:r>
      <w:r>
        <w:rPr>
          <w:rFonts w:hint="eastAsia" w:ascii="Arial" w:hAnsi="Arial" w:cs="Arial"/>
          <w:color w:val="auto"/>
          <w:szCs w:val="21"/>
          <w:highlight w:val="none"/>
        </w:rPr>
        <w:t>投标</w:t>
      </w:r>
      <w:r>
        <w:rPr>
          <w:rFonts w:ascii="Arial" w:hAnsi="Arial" w:cs="Arial"/>
          <w:color w:val="auto"/>
          <w:szCs w:val="21"/>
          <w:highlight w:val="none"/>
        </w:rPr>
        <w:t>文件、合同及附件的规定，为采购人提供售后服务。</w:t>
      </w:r>
      <w:r>
        <w:rPr>
          <w:rFonts w:hint="eastAsia" w:ascii="Arial" w:hAnsi="Arial" w:cs="Arial"/>
          <w:color w:val="auto"/>
          <w:szCs w:val="21"/>
          <w:highlight w:val="none"/>
        </w:rPr>
        <w:t>中标</w:t>
      </w:r>
      <w:r>
        <w:rPr>
          <w:rFonts w:ascii="Arial" w:hAnsi="Arial" w:cs="Arial"/>
          <w:color w:val="auto"/>
          <w:szCs w:val="21"/>
          <w:highlight w:val="none"/>
        </w:rPr>
        <w:t>供应商承诺质量保证期优于国家“三包”规定的，或优于采购文件规定的，按</w:t>
      </w:r>
      <w:r>
        <w:rPr>
          <w:rFonts w:hint="eastAsia" w:ascii="Arial" w:hAnsi="Arial" w:cs="Arial"/>
          <w:color w:val="auto"/>
          <w:szCs w:val="21"/>
          <w:highlight w:val="none"/>
        </w:rPr>
        <w:t>中标</w:t>
      </w:r>
      <w:r>
        <w:rPr>
          <w:rFonts w:ascii="Arial" w:hAnsi="Arial" w:cs="Arial"/>
          <w:color w:val="auto"/>
          <w:szCs w:val="21"/>
          <w:highlight w:val="none"/>
        </w:rPr>
        <w:t>供应商实际承诺执行。</w:t>
      </w:r>
    </w:p>
    <w:p w14:paraId="2283C2F0">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11.2 质量保证期：</w:t>
      </w:r>
    </w:p>
    <w:p w14:paraId="13B9F6B7">
      <w:pPr>
        <w:adjustRightInd w:val="0"/>
        <w:snapToGrid w:val="0"/>
        <w:spacing w:after="0" w:line="360" w:lineRule="auto"/>
        <w:rPr>
          <w:rFonts w:ascii="Arial" w:hAnsi="Arial" w:cs="Arial"/>
          <w:b/>
          <w:bCs/>
          <w:color w:val="auto"/>
          <w:szCs w:val="21"/>
          <w:highlight w:val="none"/>
        </w:rPr>
      </w:pPr>
      <w:r>
        <w:rPr>
          <w:rFonts w:hint="eastAsia" w:ascii="Arial" w:hAnsi="Arial" w:cs="Arial"/>
          <w:b/>
          <w:bCs/>
          <w:color w:val="auto"/>
          <w:szCs w:val="21"/>
          <w:highlight w:val="none"/>
        </w:rPr>
        <w:t>中标</w:t>
      </w:r>
      <w:r>
        <w:rPr>
          <w:rFonts w:ascii="Arial" w:hAnsi="Arial" w:cs="Arial"/>
          <w:b/>
          <w:bCs/>
          <w:color w:val="auto"/>
          <w:szCs w:val="21"/>
          <w:highlight w:val="none"/>
        </w:rPr>
        <w:t>供应商应明确承诺采购文件采购需求部分如无特别要求，则质保期为自验收合格之日起一年，采购文件采购需求部分有特别要求的则以技术参数要求表为准。</w:t>
      </w:r>
    </w:p>
    <w:p w14:paraId="482152D3">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11.3</w:t>
      </w:r>
      <w:r>
        <w:rPr>
          <w:rFonts w:hint="eastAsia" w:ascii="Arial" w:hAnsi="Arial" w:cs="Arial"/>
          <w:color w:val="auto"/>
          <w:szCs w:val="21"/>
          <w:highlight w:val="none"/>
        </w:rPr>
        <w:t>中标</w:t>
      </w:r>
      <w:r>
        <w:rPr>
          <w:rFonts w:ascii="Arial" w:hAnsi="Arial" w:cs="Arial"/>
          <w:color w:val="auto"/>
          <w:szCs w:val="21"/>
          <w:highlight w:val="none"/>
        </w:rPr>
        <w:t>后产品或服务由制造商（指产品生产制造商或服务实际提供人）负责质保期内的售后服务的，供应商应当在</w:t>
      </w:r>
      <w:r>
        <w:rPr>
          <w:rFonts w:hint="eastAsia" w:ascii="Arial" w:hAnsi="Arial" w:cs="Arial"/>
          <w:color w:val="auto"/>
          <w:szCs w:val="21"/>
          <w:highlight w:val="none"/>
        </w:rPr>
        <w:t>投标</w:t>
      </w:r>
      <w:r>
        <w:rPr>
          <w:rFonts w:ascii="Arial" w:hAnsi="Arial" w:cs="Arial"/>
          <w:color w:val="auto"/>
          <w:szCs w:val="21"/>
          <w:highlight w:val="none"/>
        </w:rPr>
        <w:t>文件中予以明确说明，制造商提供的售后服务也应达到采购文件要求的标准，相关的售后服务费用由供应商向制造商支付，供应商可视情况在</w:t>
      </w:r>
      <w:r>
        <w:rPr>
          <w:rFonts w:hint="eastAsia" w:ascii="Arial" w:hAnsi="Arial" w:cs="Arial"/>
          <w:color w:val="auto"/>
          <w:szCs w:val="21"/>
          <w:highlight w:val="none"/>
        </w:rPr>
        <w:t>投标</w:t>
      </w:r>
      <w:r>
        <w:rPr>
          <w:rFonts w:ascii="Arial" w:hAnsi="Arial" w:cs="Arial"/>
          <w:color w:val="auto"/>
          <w:szCs w:val="21"/>
          <w:highlight w:val="none"/>
        </w:rPr>
        <w:t>报价中予以考虑，采购人不予另行支付。</w:t>
      </w:r>
    </w:p>
    <w:p w14:paraId="6CBF9750">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11.4</w:t>
      </w:r>
      <w:r>
        <w:rPr>
          <w:rFonts w:hint="eastAsia" w:ascii="Arial" w:hAnsi="Arial" w:cs="Arial"/>
          <w:color w:val="auto"/>
          <w:szCs w:val="21"/>
          <w:highlight w:val="none"/>
        </w:rPr>
        <w:t>中标</w:t>
      </w:r>
      <w:r>
        <w:rPr>
          <w:rFonts w:ascii="Arial" w:hAnsi="Arial" w:cs="Arial"/>
          <w:color w:val="auto"/>
          <w:szCs w:val="21"/>
          <w:highlight w:val="none"/>
        </w:rPr>
        <w:t>供应商售后服务中，维修使用的备品备件及易损件应为原厂配件，未经采购人同意不得使用非原厂配件，质保期内维修使用的备品备件及易损件的费用，由</w:t>
      </w:r>
      <w:r>
        <w:rPr>
          <w:rFonts w:hint="eastAsia" w:ascii="Arial" w:hAnsi="Arial" w:cs="Arial"/>
          <w:color w:val="auto"/>
          <w:szCs w:val="21"/>
          <w:highlight w:val="none"/>
        </w:rPr>
        <w:t>中标</w:t>
      </w:r>
      <w:r>
        <w:rPr>
          <w:rFonts w:ascii="Arial" w:hAnsi="Arial" w:cs="Arial"/>
          <w:color w:val="auto"/>
          <w:szCs w:val="21"/>
          <w:highlight w:val="none"/>
        </w:rPr>
        <w:t>供应商承担。质量保证期过后，采购人需要继续由原</w:t>
      </w:r>
      <w:r>
        <w:rPr>
          <w:rFonts w:hint="eastAsia" w:ascii="Arial" w:hAnsi="Arial" w:cs="Arial"/>
          <w:color w:val="auto"/>
          <w:szCs w:val="21"/>
          <w:highlight w:val="none"/>
        </w:rPr>
        <w:t>中标</w:t>
      </w:r>
      <w:r>
        <w:rPr>
          <w:rFonts w:ascii="Arial" w:hAnsi="Arial" w:cs="Arial"/>
          <w:color w:val="auto"/>
          <w:szCs w:val="21"/>
          <w:highlight w:val="none"/>
        </w:rPr>
        <w:t>供应商提供售后服务的，该</w:t>
      </w:r>
      <w:r>
        <w:rPr>
          <w:rFonts w:hint="eastAsia" w:ascii="Arial" w:hAnsi="Arial" w:cs="Arial"/>
          <w:color w:val="auto"/>
          <w:szCs w:val="21"/>
          <w:highlight w:val="none"/>
        </w:rPr>
        <w:t>中标</w:t>
      </w:r>
      <w:r>
        <w:rPr>
          <w:rFonts w:ascii="Arial" w:hAnsi="Arial" w:cs="Arial"/>
          <w:color w:val="auto"/>
          <w:szCs w:val="21"/>
          <w:highlight w:val="none"/>
        </w:rPr>
        <w:t>供应商应以优惠价格提供售后服务，常用的、容易损坏的备品备件及易损件的优惠价格清单须在</w:t>
      </w:r>
      <w:r>
        <w:rPr>
          <w:rFonts w:hint="eastAsia" w:ascii="Arial" w:hAnsi="Arial" w:cs="Arial"/>
          <w:color w:val="auto"/>
          <w:szCs w:val="21"/>
          <w:highlight w:val="none"/>
        </w:rPr>
        <w:t>投标</w:t>
      </w:r>
      <w:r>
        <w:rPr>
          <w:rFonts w:ascii="Arial" w:hAnsi="Arial" w:cs="Arial"/>
          <w:color w:val="auto"/>
          <w:szCs w:val="21"/>
          <w:highlight w:val="none"/>
        </w:rPr>
        <w:t>文件中列出。</w:t>
      </w:r>
    </w:p>
    <w:p w14:paraId="0EF2021B">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11.5质量保证期内的费用</w:t>
      </w:r>
    </w:p>
    <w:p w14:paraId="1D8FDB78">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质量保证期内供应商为采购人所提供的所有技术支持和服务费用以及上门维修、更换零部件费用均包含在</w:t>
      </w:r>
      <w:r>
        <w:rPr>
          <w:rFonts w:hint="eastAsia" w:ascii="Arial" w:hAnsi="Arial" w:cs="Arial"/>
          <w:color w:val="auto"/>
          <w:szCs w:val="21"/>
          <w:highlight w:val="none"/>
        </w:rPr>
        <w:t>投标</w:t>
      </w:r>
      <w:r>
        <w:rPr>
          <w:rFonts w:ascii="Arial" w:hAnsi="Arial" w:cs="Arial"/>
          <w:color w:val="auto"/>
          <w:szCs w:val="21"/>
          <w:highlight w:val="none"/>
        </w:rPr>
        <w:t>报价中，采购人不再另行支付。</w:t>
      </w:r>
    </w:p>
    <w:p w14:paraId="02E2E470">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11.6质保期过后的服务要求</w:t>
      </w:r>
    </w:p>
    <w:p w14:paraId="23A3C8B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电话咨询：产品质量保证期过后，</w:t>
      </w:r>
      <w:r>
        <w:rPr>
          <w:rFonts w:hint="eastAsia" w:ascii="Arial" w:hAnsi="Arial" w:cs="Arial"/>
          <w:color w:val="auto"/>
          <w:szCs w:val="21"/>
          <w:highlight w:val="none"/>
        </w:rPr>
        <w:t>中标</w:t>
      </w:r>
      <w:r>
        <w:rPr>
          <w:rFonts w:ascii="Arial" w:hAnsi="Arial" w:cs="Arial"/>
          <w:color w:val="auto"/>
          <w:szCs w:val="21"/>
          <w:highlight w:val="none"/>
        </w:rPr>
        <w:t>供应商应当为采购人提供技术援助电话，解答采购人在使用中遇到的问题，及时为采购人提出解决问题的建议，并不予收费。</w:t>
      </w:r>
    </w:p>
    <w:p w14:paraId="3F9D15D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12.保险</w:t>
      </w:r>
    </w:p>
    <w:p w14:paraId="44E3BF53">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供应商负责办理运输和保险，将货物运抵交货地点。与运输、保险相关的费用由供应商承担。</w:t>
      </w:r>
    </w:p>
    <w:p w14:paraId="6DC7F8C1">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三、其他要求</w:t>
      </w:r>
    </w:p>
    <w:p w14:paraId="6D7DD92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1、其他未尽事宜由采购人和</w:t>
      </w:r>
      <w:r>
        <w:rPr>
          <w:rFonts w:hint="eastAsia" w:ascii="Arial" w:hAnsi="Arial" w:cs="Arial"/>
          <w:color w:val="auto"/>
          <w:szCs w:val="21"/>
          <w:highlight w:val="none"/>
        </w:rPr>
        <w:t>中标</w:t>
      </w:r>
      <w:r>
        <w:rPr>
          <w:rFonts w:ascii="Arial" w:hAnsi="Arial" w:cs="Arial"/>
          <w:color w:val="auto"/>
          <w:szCs w:val="21"/>
          <w:highlight w:val="none"/>
        </w:rPr>
        <w:t>供应商在采购合同中详细约定。</w:t>
      </w:r>
    </w:p>
    <w:p w14:paraId="0F4BE19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2、供应商于</w:t>
      </w:r>
      <w:r>
        <w:rPr>
          <w:rFonts w:hint="eastAsia" w:ascii="Arial" w:hAnsi="Arial" w:cs="Arial"/>
          <w:color w:val="auto"/>
          <w:szCs w:val="21"/>
          <w:highlight w:val="none"/>
        </w:rPr>
        <w:t>投标</w:t>
      </w:r>
      <w:r>
        <w:rPr>
          <w:rFonts w:ascii="Arial" w:hAnsi="Arial" w:cs="Arial"/>
          <w:color w:val="auto"/>
          <w:szCs w:val="21"/>
          <w:highlight w:val="none"/>
        </w:rPr>
        <w:t>文件中对所投本项目产品的技术参数要求作出真实、有效的响应和承诺。所提供的产品必须为原装正品的、全新的、完好无破损且为未开箱状态、符合有关质量标准的产品；设备到货安装前，采购人现场根据采购文件要求及</w:t>
      </w:r>
      <w:r>
        <w:rPr>
          <w:rFonts w:hint="eastAsia" w:ascii="Arial" w:hAnsi="Arial" w:cs="Arial"/>
          <w:color w:val="auto"/>
          <w:szCs w:val="21"/>
          <w:highlight w:val="none"/>
        </w:rPr>
        <w:t>投标</w:t>
      </w:r>
      <w:r>
        <w:rPr>
          <w:rFonts w:ascii="Arial" w:hAnsi="Arial" w:cs="Arial"/>
          <w:color w:val="auto"/>
          <w:szCs w:val="21"/>
          <w:highlight w:val="none"/>
        </w:rPr>
        <w:t>文件承诺逐条对应进行核验，核验不合格的，采购人有权终止合同执行并全部退货，同时报相关监督管理部门处理，由此造成采购人经济损失的由</w:t>
      </w:r>
      <w:r>
        <w:rPr>
          <w:rFonts w:hint="eastAsia" w:ascii="Arial" w:hAnsi="Arial" w:cs="Arial"/>
          <w:color w:val="auto"/>
          <w:szCs w:val="21"/>
          <w:highlight w:val="none"/>
        </w:rPr>
        <w:t>中标</w:t>
      </w:r>
      <w:r>
        <w:rPr>
          <w:rFonts w:ascii="Arial" w:hAnsi="Arial" w:cs="Arial"/>
          <w:color w:val="auto"/>
          <w:szCs w:val="21"/>
          <w:highlight w:val="none"/>
        </w:rPr>
        <w:t>供应商负责承担全部赔偿责任。</w:t>
      </w:r>
    </w:p>
    <w:p w14:paraId="4425C30D">
      <w:pPr>
        <w:spacing w:after="0" w:line="300" w:lineRule="auto"/>
        <w:rPr>
          <w:rFonts w:ascii="Arial" w:hAnsi="Arial" w:cs="Arial"/>
          <w:b/>
          <w:color w:val="auto"/>
          <w:highlight w:val="none"/>
        </w:rPr>
      </w:pPr>
      <w:r>
        <w:rPr>
          <w:rFonts w:ascii="Arial" w:hAnsi="Arial" w:cs="Arial"/>
          <w:b/>
          <w:color w:val="auto"/>
          <w:highlight w:val="none"/>
        </w:rPr>
        <w:br w:type="page"/>
      </w:r>
    </w:p>
    <w:p w14:paraId="3E3FFB5A">
      <w:pPr>
        <w:spacing w:after="0"/>
        <w:jc w:val="center"/>
        <w:outlineLvl w:val="0"/>
        <w:rPr>
          <w:rFonts w:ascii="Arial" w:hAnsi="Arial" w:cs="Arial"/>
          <w:b/>
          <w:color w:val="auto"/>
          <w:sz w:val="32"/>
          <w:szCs w:val="32"/>
          <w:highlight w:val="none"/>
        </w:rPr>
      </w:pPr>
      <w:bookmarkStart w:id="6" w:name="_Toc16333"/>
      <w:r>
        <w:rPr>
          <w:rStyle w:val="29"/>
          <w:rFonts w:ascii="Arial" w:hAnsi="Arial" w:cs="Arial"/>
          <w:color w:val="auto"/>
          <w:highlight w:val="none"/>
        </w:rPr>
        <w:t>第四章 评标办法</w:t>
      </w:r>
      <w:bookmarkEnd w:id="6"/>
    </w:p>
    <w:p w14:paraId="6A4F7BB3">
      <w:pPr>
        <w:pStyle w:val="11"/>
        <w:spacing w:after="0" w:line="400" w:lineRule="exact"/>
        <w:ind w:firstLine="413" w:firstLineChars="196"/>
        <w:rPr>
          <w:rFonts w:ascii="Arial" w:hAnsi="Arial" w:cs="Arial"/>
          <w:b/>
          <w:bCs/>
          <w:color w:val="auto"/>
          <w:highlight w:val="none"/>
        </w:rPr>
      </w:pPr>
    </w:p>
    <w:p w14:paraId="25BC40DE">
      <w:pPr>
        <w:pStyle w:val="11"/>
        <w:snapToGrid w:val="0"/>
        <w:spacing w:after="0" w:line="360" w:lineRule="auto"/>
        <w:ind w:firstLine="422" w:firstLineChars="200"/>
        <w:rPr>
          <w:rFonts w:ascii="Arial" w:hAnsi="Arial" w:cs="Arial"/>
          <w:color w:val="auto"/>
          <w:highlight w:val="none"/>
        </w:rPr>
      </w:pPr>
      <w:r>
        <w:rPr>
          <w:rFonts w:ascii="Arial" w:hAnsi="Arial" w:cs="Arial"/>
          <w:b/>
          <w:bCs/>
          <w:color w:val="auto"/>
          <w:highlight w:val="none"/>
        </w:rPr>
        <w:t>一、评标依据及方式</w:t>
      </w:r>
    </w:p>
    <w:p w14:paraId="7A2CD383">
      <w:pPr>
        <w:pStyle w:val="11"/>
        <w:snapToGrid w:val="0"/>
        <w:spacing w:after="0" w:line="360" w:lineRule="auto"/>
        <w:ind w:firstLine="420" w:firstLineChars="200"/>
        <w:rPr>
          <w:rFonts w:ascii="Arial" w:hAnsi="Arial" w:cs="Arial"/>
          <w:color w:val="auto"/>
          <w:highlight w:val="none"/>
        </w:rPr>
      </w:pPr>
      <w:r>
        <w:rPr>
          <w:rFonts w:ascii="Arial" w:hAnsi="Arial" w:cs="Arial"/>
          <w:color w:val="auto"/>
          <w:highlight w:val="none"/>
        </w:rPr>
        <w:t>1. 评标依据：评标委员会以招标文件和投标文件为评标依据，对</w:t>
      </w:r>
      <w:r>
        <w:rPr>
          <w:rFonts w:hint="eastAsia" w:ascii="Arial" w:hAnsi="Arial" w:cs="Arial"/>
          <w:color w:val="auto"/>
          <w:highlight w:val="none"/>
        </w:rPr>
        <w:t>供应商</w:t>
      </w:r>
      <w:r>
        <w:rPr>
          <w:rFonts w:ascii="Arial" w:hAnsi="Arial" w:cs="Arial"/>
          <w:color w:val="auto"/>
          <w:highlight w:val="none"/>
        </w:rPr>
        <w:t>的投标报价、技术</w:t>
      </w:r>
      <w:r>
        <w:rPr>
          <w:rFonts w:hint="eastAsia" w:ascii="Arial" w:hAnsi="Arial" w:cs="Arial"/>
          <w:color w:val="auto"/>
          <w:highlight w:val="none"/>
        </w:rPr>
        <w:t>分、售后服务分、履约能力分、政策分</w:t>
      </w:r>
      <w:r>
        <w:rPr>
          <w:rFonts w:ascii="Arial" w:hAnsi="Arial" w:cs="Arial"/>
          <w:color w:val="auto"/>
          <w:highlight w:val="none"/>
        </w:rPr>
        <w:t>等方面内容按百分制打分。</w:t>
      </w:r>
    </w:p>
    <w:p w14:paraId="7BF4B236">
      <w:pPr>
        <w:pStyle w:val="11"/>
        <w:snapToGrid w:val="0"/>
        <w:spacing w:after="0" w:line="360" w:lineRule="auto"/>
        <w:ind w:left="210" w:leftChars="100" w:firstLine="210" w:firstLineChars="100"/>
        <w:rPr>
          <w:rFonts w:ascii="Arial" w:hAnsi="Arial" w:cs="Arial"/>
          <w:color w:val="auto"/>
          <w:highlight w:val="none"/>
        </w:rPr>
      </w:pPr>
      <w:r>
        <w:rPr>
          <w:rFonts w:ascii="Arial" w:hAnsi="Arial" w:cs="Arial"/>
          <w:color w:val="auto"/>
          <w:highlight w:val="none"/>
        </w:rPr>
        <w:t>2. 评标方式：以封闭方式进行评标。</w:t>
      </w:r>
    </w:p>
    <w:p w14:paraId="3B132C6E">
      <w:pPr>
        <w:pStyle w:val="11"/>
        <w:snapToGrid w:val="0"/>
        <w:spacing w:after="0" w:line="360" w:lineRule="auto"/>
        <w:ind w:left="210" w:leftChars="100" w:firstLine="210" w:firstLineChars="100"/>
        <w:rPr>
          <w:rFonts w:ascii="Arial" w:hAnsi="Arial" w:cs="Arial"/>
          <w:b/>
          <w:bCs/>
          <w:color w:val="auto"/>
          <w:highlight w:val="none"/>
        </w:rPr>
      </w:pPr>
      <w:r>
        <w:rPr>
          <w:rFonts w:ascii="Arial" w:hAnsi="Arial" w:cs="Arial"/>
          <w:color w:val="auto"/>
          <w:highlight w:val="none"/>
        </w:rPr>
        <w:t>3. 根据财库〔2012〕69号文规定，采购人和采购代理机构、评标委员会成员要严格遵守政府采购相关法律制度，依法履行各自职责，公正、客观、审慎地组织和参与评审工作。</w:t>
      </w:r>
    </w:p>
    <w:p w14:paraId="01ABF373">
      <w:pPr>
        <w:pStyle w:val="11"/>
        <w:snapToGrid w:val="0"/>
        <w:spacing w:after="0" w:line="360" w:lineRule="auto"/>
        <w:ind w:firstLine="422" w:firstLineChars="200"/>
        <w:rPr>
          <w:rFonts w:ascii="Arial" w:hAnsi="Arial" w:cs="Arial"/>
          <w:b/>
          <w:bCs/>
          <w:color w:val="auto"/>
          <w:highlight w:val="none"/>
        </w:rPr>
      </w:pPr>
      <w:r>
        <w:rPr>
          <w:rFonts w:ascii="Arial" w:hAnsi="Arial" w:cs="Arial"/>
          <w:b/>
          <w:bCs/>
          <w:color w:val="auto"/>
          <w:highlight w:val="none"/>
        </w:rPr>
        <w:t>二、评标办法</w:t>
      </w:r>
    </w:p>
    <w:p w14:paraId="7BFED69E">
      <w:pPr>
        <w:pStyle w:val="11"/>
        <w:snapToGrid w:val="0"/>
        <w:spacing w:after="0" w:line="360" w:lineRule="auto"/>
        <w:ind w:firstLine="420" w:firstLineChars="200"/>
        <w:rPr>
          <w:rFonts w:ascii="Arial" w:hAnsi="Arial" w:cs="Arial"/>
          <w:bCs/>
          <w:color w:val="auto"/>
          <w:highlight w:val="none"/>
        </w:rPr>
      </w:pPr>
      <w:r>
        <w:rPr>
          <w:rFonts w:ascii="Arial" w:hAnsi="Arial" w:cs="Arial"/>
          <w:bCs/>
          <w:color w:val="auto"/>
          <w:highlight w:val="none"/>
        </w:rPr>
        <w:t>（一）对进入详评的，采用综合评分法。</w:t>
      </w:r>
    </w:p>
    <w:p w14:paraId="74D7DFBA">
      <w:pPr>
        <w:pStyle w:val="11"/>
        <w:snapToGrid w:val="0"/>
        <w:spacing w:after="0" w:line="360" w:lineRule="auto"/>
        <w:ind w:firstLine="420" w:firstLineChars="200"/>
        <w:rPr>
          <w:rFonts w:ascii="Arial" w:hAnsi="Arial" w:cs="Arial"/>
          <w:bCs/>
          <w:color w:val="auto"/>
          <w:highlight w:val="none"/>
        </w:rPr>
      </w:pPr>
      <w:r>
        <w:rPr>
          <w:rFonts w:ascii="Arial" w:hAnsi="Arial" w:cs="Arial"/>
          <w:bCs/>
          <w:color w:val="auto"/>
          <w:highlight w:val="none"/>
        </w:rPr>
        <w:t>（二）计分办法（按四舍五入取至小数点后二位）</w:t>
      </w:r>
    </w:p>
    <w:tbl>
      <w:tblPr>
        <w:tblStyle w:val="20"/>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2"/>
        <w:gridCol w:w="7731"/>
      </w:tblGrid>
      <w:tr w14:paraId="2F1A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6983721">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序号</w:t>
            </w:r>
          </w:p>
        </w:tc>
        <w:tc>
          <w:tcPr>
            <w:tcW w:w="1272" w:type="dxa"/>
            <w:tcBorders>
              <w:top w:val="single" w:color="auto" w:sz="4" w:space="0"/>
              <w:left w:val="single" w:color="auto" w:sz="4" w:space="0"/>
              <w:bottom w:val="single" w:color="auto" w:sz="4" w:space="0"/>
              <w:right w:val="single" w:color="auto" w:sz="4" w:space="0"/>
            </w:tcBorders>
            <w:vAlign w:val="center"/>
          </w:tcPr>
          <w:p w14:paraId="0F042699">
            <w:pPr>
              <w:adjustRightInd w:val="0"/>
              <w:snapToGrid w:val="0"/>
              <w:spacing w:after="0" w:line="360" w:lineRule="exact"/>
              <w:jc w:val="center"/>
              <w:textAlignment w:val="baseline"/>
              <w:rPr>
                <w:rFonts w:ascii="Arial" w:hAnsi="Arial" w:cs="Arial"/>
                <w:color w:val="auto"/>
                <w:szCs w:val="21"/>
                <w:highlight w:val="none"/>
              </w:rPr>
            </w:pPr>
            <w:r>
              <w:rPr>
                <w:rFonts w:ascii="Arial" w:hAnsi="Arial" w:cs="Arial"/>
                <w:b/>
                <w:color w:val="auto"/>
                <w:szCs w:val="21"/>
                <w:highlight w:val="none"/>
              </w:rPr>
              <w:t>评审因素</w:t>
            </w:r>
          </w:p>
        </w:tc>
        <w:tc>
          <w:tcPr>
            <w:tcW w:w="7731" w:type="dxa"/>
            <w:tcBorders>
              <w:top w:val="single" w:color="auto" w:sz="4" w:space="0"/>
              <w:left w:val="single" w:color="auto" w:sz="4" w:space="0"/>
              <w:bottom w:val="single" w:color="auto" w:sz="4" w:space="0"/>
              <w:right w:val="single" w:color="auto" w:sz="4" w:space="0"/>
            </w:tcBorders>
            <w:vAlign w:val="center"/>
          </w:tcPr>
          <w:p w14:paraId="6B064B23">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评标标准</w:t>
            </w:r>
          </w:p>
        </w:tc>
      </w:tr>
      <w:tr w14:paraId="3090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63CFCB8">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1</w:t>
            </w:r>
          </w:p>
        </w:tc>
        <w:tc>
          <w:tcPr>
            <w:tcW w:w="1272" w:type="dxa"/>
            <w:tcBorders>
              <w:top w:val="single" w:color="auto" w:sz="4" w:space="0"/>
              <w:left w:val="single" w:color="auto" w:sz="4" w:space="0"/>
              <w:bottom w:val="single" w:color="auto" w:sz="4" w:space="0"/>
              <w:right w:val="single" w:color="auto" w:sz="4" w:space="0"/>
            </w:tcBorders>
            <w:vAlign w:val="center"/>
          </w:tcPr>
          <w:p w14:paraId="6C0543C8">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价格分（满分3</w:t>
            </w:r>
            <w:r>
              <w:rPr>
                <w:rFonts w:hint="eastAsia" w:ascii="Arial" w:hAnsi="Arial" w:cs="Arial"/>
                <w:b/>
                <w:color w:val="auto"/>
                <w:szCs w:val="21"/>
                <w:highlight w:val="none"/>
              </w:rPr>
              <w:t>5</w:t>
            </w:r>
            <w:r>
              <w:rPr>
                <w:rFonts w:ascii="Arial" w:hAnsi="Arial" w:cs="Arial"/>
                <w:b/>
                <w:color w:val="auto"/>
                <w:szCs w:val="21"/>
                <w:highlight w:val="none"/>
              </w:rPr>
              <w:t>分）</w:t>
            </w:r>
          </w:p>
        </w:tc>
        <w:tc>
          <w:tcPr>
            <w:tcW w:w="7731" w:type="dxa"/>
            <w:tcBorders>
              <w:top w:val="single" w:color="auto" w:sz="4" w:space="0"/>
              <w:left w:val="single" w:color="auto" w:sz="4" w:space="0"/>
              <w:bottom w:val="single" w:color="auto" w:sz="4" w:space="0"/>
              <w:right w:val="single" w:color="auto" w:sz="4" w:space="0"/>
            </w:tcBorders>
            <w:vAlign w:val="center"/>
          </w:tcPr>
          <w:p w14:paraId="2E2D5395">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（1）评标报价为</w:t>
            </w:r>
            <w:r>
              <w:rPr>
                <w:rFonts w:hint="eastAsia" w:ascii="Arial" w:hAnsi="Arial" w:cs="Arial"/>
                <w:bCs/>
                <w:color w:val="auto"/>
                <w:szCs w:val="21"/>
                <w:highlight w:val="none"/>
              </w:rPr>
              <w:t>供应商</w:t>
            </w:r>
            <w:r>
              <w:rPr>
                <w:rFonts w:ascii="Arial" w:hAnsi="Arial" w:cs="Arial"/>
                <w:bCs/>
                <w:color w:val="auto"/>
                <w:szCs w:val="21"/>
                <w:highlight w:val="none"/>
              </w:rPr>
              <w:t>的投标报价进行政策性扣除后的价格，评标报价只是作为评标时使用。最终</w:t>
            </w:r>
            <w:r>
              <w:rPr>
                <w:rFonts w:hint="eastAsia" w:ascii="Arial" w:hAnsi="Arial" w:cs="Arial"/>
                <w:bCs/>
                <w:color w:val="auto"/>
                <w:szCs w:val="21"/>
                <w:highlight w:val="none"/>
              </w:rPr>
              <w:t>中标供应商</w:t>
            </w:r>
            <w:r>
              <w:rPr>
                <w:rFonts w:ascii="Arial" w:hAnsi="Arial" w:cs="Arial"/>
                <w:bCs/>
                <w:color w:val="auto"/>
                <w:szCs w:val="21"/>
                <w:highlight w:val="none"/>
              </w:rPr>
              <w:t>的中标金额等于投标报价。</w:t>
            </w:r>
          </w:p>
          <w:p w14:paraId="34D1CB26">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（2）政策性扣除计算方法。</w:t>
            </w:r>
          </w:p>
          <w:p w14:paraId="55EA489A">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根据《政府采购促进中小企业发展管理办法》（财库〔2020〕46号）的规定，</w:t>
            </w:r>
            <w:r>
              <w:rPr>
                <w:rFonts w:hint="eastAsia" w:ascii="Arial" w:hAnsi="Arial" w:cs="Arial"/>
                <w:bCs/>
                <w:color w:val="auto"/>
                <w:szCs w:val="21"/>
                <w:highlight w:val="none"/>
              </w:rPr>
              <w:t>供应商</w:t>
            </w:r>
            <w:r>
              <w:rPr>
                <w:rFonts w:ascii="Arial" w:hAnsi="Arial" w:cs="Arial"/>
                <w:bCs/>
                <w:color w:val="auto"/>
                <w:szCs w:val="21"/>
                <w:highlight w:val="none"/>
              </w:rPr>
              <w:t>在其投标文件中提供《中小企业声明函》，且其投标全部货物由小微企业制造的，对其投标报价给予</w:t>
            </w:r>
            <w:r>
              <w:rPr>
                <w:rFonts w:hint="eastAsia" w:ascii="Arial" w:hAnsi="Arial" w:cs="Arial"/>
                <w:bCs/>
                <w:color w:val="auto"/>
                <w:szCs w:val="21"/>
                <w:highlight w:val="none"/>
              </w:rPr>
              <w:t>1</w:t>
            </w:r>
            <w:r>
              <w:rPr>
                <w:rFonts w:ascii="Arial" w:hAnsi="Arial" w:cs="Arial"/>
                <w:bCs/>
                <w:color w:val="auto"/>
                <w:szCs w:val="21"/>
                <w:highlight w:val="none"/>
              </w:rPr>
              <w:t>0%的扣除，扣除后的价格为评标报价，即评标报价=投标报价×（1-</w:t>
            </w:r>
            <w:r>
              <w:rPr>
                <w:rFonts w:hint="eastAsia" w:ascii="Arial" w:hAnsi="Arial" w:cs="Arial"/>
                <w:bCs/>
                <w:color w:val="auto"/>
                <w:szCs w:val="21"/>
                <w:highlight w:val="none"/>
              </w:rPr>
              <w:t>1</w:t>
            </w:r>
            <w:r>
              <w:rPr>
                <w:rFonts w:ascii="Arial" w:hAnsi="Arial" w:cs="Arial"/>
                <w:bCs/>
                <w:color w:val="auto"/>
                <w:szCs w:val="21"/>
                <w:highlight w:val="none"/>
              </w:rPr>
              <w:t>0%）。</w:t>
            </w:r>
          </w:p>
          <w:p w14:paraId="1E5A7C8D">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ascii="Arial" w:hAnsi="Arial" w:cs="Arial"/>
                <w:color w:val="auto"/>
                <w:szCs w:val="21"/>
                <w:highlight w:val="none"/>
              </w:rPr>
              <w:t>监狱企业参加政府采购活动时，应当提供由省级以上监狱管理局、戒毒管理局(含新疆生产建设兵团)出具的属于监狱企业的证明文件。监狱企业</w:t>
            </w:r>
            <w:r>
              <w:rPr>
                <w:rFonts w:ascii="Arial" w:hAnsi="Arial" w:cs="Arial"/>
                <w:bCs/>
                <w:color w:val="auto"/>
                <w:highlight w:val="none"/>
              </w:rPr>
              <w:t>属于小型、微型企业的，不重复享受政策</w:t>
            </w:r>
            <w:r>
              <w:rPr>
                <w:rFonts w:ascii="Arial" w:hAnsi="Arial" w:cs="Arial"/>
                <w:bCs/>
                <w:color w:val="auto"/>
                <w:szCs w:val="21"/>
                <w:highlight w:val="none"/>
              </w:rPr>
              <w:t>。</w:t>
            </w:r>
          </w:p>
          <w:p w14:paraId="0EA37778">
            <w:pPr>
              <w:snapToGrid w:val="0"/>
              <w:spacing w:after="0" w:line="312" w:lineRule="auto"/>
              <w:rPr>
                <w:rFonts w:ascii="Arial" w:hAnsi="Arial" w:cs="Arial"/>
                <w:bCs/>
                <w:color w:val="auto"/>
                <w:szCs w:val="21"/>
                <w:highlight w:val="none"/>
              </w:rPr>
            </w:pPr>
            <w:r>
              <w:rPr>
                <w:rFonts w:ascii="Arial" w:hAnsi="Arial" w:cs="Arial"/>
                <w:color w:val="auto"/>
                <w:szCs w:val="21"/>
                <w:highlight w:val="none"/>
              </w:rPr>
              <w:t>（4）按照</w:t>
            </w:r>
            <w:r>
              <w:rPr>
                <w:rFonts w:ascii="Arial" w:hAnsi="Arial" w:cs="Arial"/>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ascii="Arial" w:hAnsi="Arial" w:cs="Arial"/>
                <w:color w:val="auto"/>
                <w:szCs w:val="21"/>
                <w:highlight w:val="none"/>
              </w:rPr>
              <w:t>残疾人福利性单位参加政府采购活动时，应当提供该通知规定的《残疾人福利性单位声明函》，并对声明的真实性负责。</w:t>
            </w:r>
            <w:r>
              <w:rPr>
                <w:rFonts w:ascii="Arial" w:hAnsi="Arial" w:cs="Arial"/>
                <w:bCs/>
                <w:color w:val="auto"/>
                <w:szCs w:val="21"/>
                <w:highlight w:val="none"/>
              </w:rPr>
              <w:t>残疾人福利性单位属于小型、微型企业的，不重复享受政策。</w:t>
            </w:r>
          </w:p>
          <w:p w14:paraId="0A31E76F">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（5）</w:t>
            </w:r>
            <w:r>
              <w:rPr>
                <w:rFonts w:ascii="Arial" w:hAnsi="Arial" w:cs="Arial"/>
                <w:bCs/>
                <w:color w:val="auto"/>
                <w:szCs w:val="21"/>
                <w:highlight w:val="none"/>
              </w:rPr>
              <w:t>除上述情况外，评标报价=投标报价。</w:t>
            </w:r>
          </w:p>
          <w:p w14:paraId="05BDA480">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6</w:t>
            </w:r>
            <w:r>
              <w:rPr>
                <w:rFonts w:ascii="Arial" w:hAnsi="Arial" w:cs="Arial"/>
                <w:bCs/>
                <w:color w:val="auto"/>
                <w:szCs w:val="21"/>
                <w:highlight w:val="none"/>
              </w:rPr>
              <w:t>）满足招标文件要求且评标报价最低的评标报价为评标基准价，其价格分为满分。</w:t>
            </w:r>
          </w:p>
          <w:p w14:paraId="25CAE394">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7</w:t>
            </w:r>
            <w:r>
              <w:rPr>
                <w:rFonts w:ascii="Arial" w:hAnsi="Arial" w:cs="Arial"/>
                <w:bCs/>
                <w:color w:val="auto"/>
                <w:szCs w:val="21"/>
                <w:highlight w:val="none"/>
              </w:rPr>
              <w:t>）价格分计算公式：</w:t>
            </w:r>
          </w:p>
          <w:p w14:paraId="360A277D">
            <w:pPr>
              <w:snapToGrid w:val="0"/>
              <w:spacing w:after="0" w:line="312" w:lineRule="auto"/>
              <w:rPr>
                <w:rFonts w:ascii="Arial" w:hAnsi="Arial" w:cs="Arial"/>
                <w:b/>
                <w:color w:val="auto"/>
                <w:szCs w:val="21"/>
                <w:highlight w:val="none"/>
              </w:rPr>
            </w:pPr>
            <w:r>
              <w:rPr>
                <w:rFonts w:ascii="Arial" w:hAnsi="Arial" w:cs="Arial"/>
                <w:bCs/>
                <w:color w:val="auto"/>
                <w:szCs w:val="21"/>
                <w:highlight w:val="none"/>
              </w:rPr>
              <w:t>价格分=</w:t>
            </w:r>
            <w:r>
              <w:rPr>
                <w:rFonts w:hint="eastAsia" w:ascii="Arial" w:hAnsi="Arial" w:cs="Arial"/>
                <w:bCs/>
                <w:color w:val="auto"/>
                <w:szCs w:val="21"/>
                <w:highlight w:val="none"/>
              </w:rPr>
              <w:t>（</w:t>
            </w:r>
            <w:r>
              <w:rPr>
                <w:rFonts w:ascii="Arial" w:hAnsi="Arial" w:cs="Arial"/>
                <w:bCs/>
                <w:color w:val="auto"/>
                <w:szCs w:val="21"/>
                <w:highlight w:val="none"/>
              </w:rPr>
              <w:t>评标基准价／评标报价</w:t>
            </w:r>
            <w:r>
              <w:rPr>
                <w:rFonts w:hint="eastAsia" w:ascii="Arial" w:hAnsi="Arial" w:cs="Arial"/>
                <w:bCs/>
                <w:color w:val="auto"/>
                <w:szCs w:val="21"/>
                <w:highlight w:val="none"/>
              </w:rPr>
              <w:t>）</w:t>
            </w:r>
            <w:r>
              <w:rPr>
                <w:rFonts w:ascii="Arial" w:hAnsi="Arial" w:cs="Arial"/>
                <w:bCs/>
                <w:color w:val="auto"/>
                <w:szCs w:val="21"/>
                <w:highlight w:val="none"/>
              </w:rPr>
              <w:t>×3</w:t>
            </w:r>
            <w:r>
              <w:rPr>
                <w:rFonts w:hint="eastAsia" w:ascii="Arial" w:hAnsi="Arial" w:cs="Arial"/>
                <w:bCs/>
                <w:color w:val="auto"/>
                <w:szCs w:val="21"/>
                <w:highlight w:val="none"/>
              </w:rPr>
              <w:t>5</w:t>
            </w:r>
            <w:r>
              <w:rPr>
                <w:rFonts w:ascii="Arial" w:hAnsi="Arial" w:cs="Arial"/>
                <w:bCs/>
                <w:color w:val="auto"/>
                <w:szCs w:val="21"/>
                <w:highlight w:val="none"/>
              </w:rPr>
              <w:t>分</w:t>
            </w:r>
          </w:p>
        </w:tc>
      </w:tr>
      <w:tr w14:paraId="158C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1" w:type="dxa"/>
            <w:tcBorders>
              <w:top w:val="single" w:color="auto" w:sz="4" w:space="0"/>
              <w:left w:val="single" w:color="auto" w:sz="4" w:space="0"/>
              <w:right w:val="single" w:color="auto" w:sz="4" w:space="0"/>
            </w:tcBorders>
            <w:vAlign w:val="center"/>
          </w:tcPr>
          <w:p w14:paraId="2B25691C">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2</w:t>
            </w:r>
          </w:p>
        </w:tc>
        <w:tc>
          <w:tcPr>
            <w:tcW w:w="1272" w:type="dxa"/>
            <w:tcBorders>
              <w:top w:val="single" w:color="auto" w:sz="4" w:space="0"/>
              <w:left w:val="single" w:color="auto" w:sz="4" w:space="0"/>
              <w:bottom w:val="single" w:color="auto" w:sz="4" w:space="0"/>
              <w:right w:val="single" w:color="auto" w:sz="4" w:space="0"/>
            </w:tcBorders>
            <w:vAlign w:val="center"/>
          </w:tcPr>
          <w:p w14:paraId="375E139E">
            <w:pPr>
              <w:pStyle w:val="17"/>
              <w:widowControl w:val="0"/>
              <w:adjustRightInd w:val="0"/>
              <w:snapToGrid w:val="0"/>
              <w:spacing w:before="0" w:beforeAutospacing="0" w:after="0" w:afterAutospacing="0" w:line="360" w:lineRule="exact"/>
              <w:jc w:val="center"/>
              <w:rPr>
                <w:rFonts w:ascii="Arial" w:hAnsi="Arial" w:cs="Arial"/>
                <w:color w:val="auto"/>
                <w:kern w:val="2"/>
                <w:sz w:val="21"/>
                <w:szCs w:val="21"/>
                <w:highlight w:val="none"/>
              </w:rPr>
            </w:pPr>
            <w:r>
              <w:rPr>
                <w:rFonts w:ascii="Arial" w:hAnsi="Arial" w:cs="Arial"/>
                <w:b/>
                <w:bCs/>
                <w:color w:val="auto"/>
                <w:kern w:val="2"/>
                <w:sz w:val="21"/>
                <w:szCs w:val="21"/>
                <w:highlight w:val="none"/>
              </w:rPr>
              <w:t>技术分（</w:t>
            </w:r>
            <w:r>
              <w:rPr>
                <w:rFonts w:ascii="Arial" w:hAnsi="Arial" w:cs="Arial"/>
                <w:b/>
                <w:color w:val="auto"/>
                <w:kern w:val="2"/>
                <w:sz w:val="21"/>
                <w:szCs w:val="21"/>
                <w:highlight w:val="none"/>
              </w:rPr>
              <w:t>满分</w:t>
            </w:r>
            <w:r>
              <w:rPr>
                <w:rFonts w:hint="eastAsia" w:ascii="Arial" w:hAnsi="Arial" w:cs="Arial"/>
                <w:b/>
                <w:color w:val="auto"/>
                <w:kern w:val="2"/>
                <w:sz w:val="21"/>
                <w:szCs w:val="21"/>
                <w:highlight w:val="none"/>
              </w:rPr>
              <w:t>33</w:t>
            </w:r>
            <w:r>
              <w:rPr>
                <w:rFonts w:ascii="Arial" w:hAnsi="Arial" w:cs="Arial"/>
                <w:b/>
                <w:bCs/>
                <w:color w:val="auto"/>
                <w:kern w:val="2"/>
                <w:sz w:val="21"/>
                <w:szCs w:val="21"/>
                <w:highlight w:val="none"/>
              </w:rPr>
              <w:t>分）</w:t>
            </w:r>
          </w:p>
        </w:tc>
        <w:tc>
          <w:tcPr>
            <w:tcW w:w="7731" w:type="dxa"/>
            <w:tcBorders>
              <w:top w:val="single" w:color="auto" w:sz="4" w:space="0"/>
              <w:left w:val="single" w:color="auto" w:sz="4" w:space="0"/>
              <w:bottom w:val="single" w:color="auto" w:sz="4" w:space="0"/>
              <w:right w:val="single" w:color="auto" w:sz="4" w:space="0"/>
            </w:tcBorders>
            <w:vAlign w:val="center"/>
          </w:tcPr>
          <w:p w14:paraId="6354571D">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评标委员会根据招标文件要求，对满足招标文件全部实质性要求进入详评的各供应商投标文件的“项目采购需求”响应情况进行评审，并按如下计分方式确定得分：</w:t>
            </w:r>
          </w:p>
          <w:p w14:paraId="1B48732D">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经评标委员会认定，一般技术参数（非▲号技术参数）发生负偏离的，按以下方式进行评分，满分33分：</w:t>
            </w:r>
          </w:p>
          <w:p w14:paraId="03E57C3F">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一档（33分）：一般技术参数（非▲号技术参数）无负偏离得33分；</w:t>
            </w:r>
          </w:p>
          <w:p w14:paraId="0A79C43A">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二档（30分）：一般技术参数（非▲号技术参数）有1项负偏离得30分；</w:t>
            </w:r>
          </w:p>
          <w:p w14:paraId="59A84212">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三档（27分）：一般技术参数（非▲号技术参数）有2项负偏离得27分；</w:t>
            </w:r>
          </w:p>
          <w:p w14:paraId="7775799D">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四档（24分）：一般技术参数（非▲号技术参数）有3项负偏离得24分；</w:t>
            </w:r>
          </w:p>
          <w:p w14:paraId="4A8759FA">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五档（21分）：一般技术参数（非▲号技术参数）有4项负偏离得21分。</w:t>
            </w:r>
          </w:p>
          <w:p w14:paraId="28386C3E">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六档（0分）：一般技术参数（非▲号技术参数）有5项（含）以上负偏离得0分。</w:t>
            </w:r>
          </w:p>
        </w:tc>
      </w:tr>
      <w:tr w14:paraId="56E3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761" w:type="dxa"/>
            <w:tcBorders>
              <w:top w:val="single" w:color="auto" w:sz="4" w:space="0"/>
              <w:left w:val="single" w:color="auto" w:sz="4" w:space="0"/>
              <w:right w:val="single" w:color="auto" w:sz="4" w:space="0"/>
            </w:tcBorders>
            <w:vAlign w:val="center"/>
          </w:tcPr>
          <w:p w14:paraId="0211A7A7">
            <w:pPr>
              <w:adjustRightInd w:val="0"/>
              <w:snapToGrid w:val="0"/>
              <w:spacing w:after="0" w:line="360" w:lineRule="exact"/>
              <w:jc w:val="center"/>
              <w:textAlignment w:val="baseline"/>
              <w:rPr>
                <w:rFonts w:ascii="Arial" w:hAnsi="Arial" w:cs="Arial"/>
                <w:b/>
                <w:bCs/>
                <w:color w:val="auto"/>
                <w:szCs w:val="21"/>
                <w:highlight w:val="none"/>
              </w:rPr>
            </w:pPr>
            <w:r>
              <w:rPr>
                <w:rFonts w:hint="eastAsia" w:ascii="Arial" w:hAnsi="Arial" w:cs="Arial"/>
                <w:b/>
                <w:bCs/>
                <w:color w:val="auto"/>
                <w:szCs w:val="21"/>
                <w:highlight w:val="none"/>
              </w:rPr>
              <w:t>3</w:t>
            </w:r>
          </w:p>
        </w:tc>
        <w:tc>
          <w:tcPr>
            <w:tcW w:w="1272" w:type="dxa"/>
            <w:tcBorders>
              <w:top w:val="single" w:color="auto" w:sz="4" w:space="0"/>
              <w:left w:val="single" w:color="auto" w:sz="4" w:space="0"/>
              <w:bottom w:val="single" w:color="auto" w:sz="4" w:space="0"/>
              <w:right w:val="single" w:color="auto" w:sz="4" w:space="0"/>
            </w:tcBorders>
            <w:vAlign w:val="center"/>
          </w:tcPr>
          <w:p w14:paraId="0567B754">
            <w:pPr>
              <w:adjustRightInd w:val="0"/>
              <w:snapToGrid w:val="0"/>
              <w:spacing w:after="0" w:line="360" w:lineRule="exact"/>
              <w:jc w:val="center"/>
              <w:textAlignment w:val="baseline"/>
              <w:rPr>
                <w:rFonts w:ascii="Arial" w:hAnsi="Arial" w:cs="Arial"/>
                <w:b/>
                <w:bCs/>
                <w:color w:val="auto"/>
                <w:szCs w:val="21"/>
                <w:highlight w:val="none"/>
              </w:rPr>
            </w:pPr>
            <w:r>
              <w:rPr>
                <w:rFonts w:ascii="Arial" w:hAnsi="Arial" w:cs="Arial"/>
                <w:b/>
                <w:bCs/>
                <w:color w:val="auto"/>
                <w:szCs w:val="21"/>
                <w:highlight w:val="none"/>
              </w:rPr>
              <w:t>售后服务分（满分</w:t>
            </w:r>
            <w:r>
              <w:rPr>
                <w:rFonts w:hint="eastAsia" w:ascii="Arial" w:hAnsi="Arial" w:cs="Arial"/>
                <w:b/>
                <w:bCs/>
                <w:color w:val="auto"/>
                <w:szCs w:val="21"/>
                <w:highlight w:val="none"/>
              </w:rPr>
              <w:t>20</w:t>
            </w:r>
            <w:r>
              <w:rPr>
                <w:rFonts w:ascii="Arial" w:hAnsi="Arial" w:cs="Arial"/>
                <w:b/>
                <w:bCs/>
                <w:color w:val="auto"/>
                <w:szCs w:val="21"/>
                <w:highlight w:val="none"/>
              </w:rPr>
              <w:t>分）</w:t>
            </w:r>
          </w:p>
        </w:tc>
        <w:tc>
          <w:tcPr>
            <w:tcW w:w="7731" w:type="dxa"/>
            <w:tcBorders>
              <w:top w:val="single" w:color="auto" w:sz="4" w:space="0"/>
              <w:left w:val="single" w:color="auto" w:sz="4" w:space="0"/>
              <w:bottom w:val="single" w:color="auto" w:sz="4" w:space="0"/>
              <w:right w:val="single" w:color="auto" w:sz="4" w:space="0"/>
            </w:tcBorders>
            <w:vAlign w:val="center"/>
          </w:tcPr>
          <w:p w14:paraId="4F6F1D69">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（1）生产厂家承诺所有产品更长质保期：在满足基本免费保修期基础上，免费保修期每延长一年得0.5分，最多得 1分。</w:t>
            </w:r>
          </w:p>
          <w:p w14:paraId="010FEFFA">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（2）售后服务方案（满分12分）：</w:t>
            </w:r>
          </w:p>
          <w:p w14:paraId="02B5740F">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一档（4分）：售后服务方案内容简单，可行性及针对性差。</w:t>
            </w:r>
          </w:p>
          <w:p w14:paraId="512E66D5">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二档（8分）：售后维护人员方案、定期维护方案、故障出现解决方案、培训方案、免费保修期外维修方案、其他实质性优惠措施内容等较明确，能为采购人提供较便捷的售后服务保障，对售后服务能起到一定的保障作用，方案整体较可行。</w:t>
            </w:r>
          </w:p>
          <w:p w14:paraId="04779BC5">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三档（12分）：售后维护人员方案、定期维护方案、故障出现解决方案、培训方案、免费保修期外维修方案、其他实质性优惠措施内容科学可行，能为采购人提供快速便捷的售后服务保障，对售后服务能起到有利的保障作用，方案内容以及提供的其他增值售后服务或其它实质性优惠措施较有针对性，方案整体科学可行，针对性强。</w:t>
            </w:r>
          </w:p>
          <w:p w14:paraId="6713B7BD">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注：未提供售后服务方案的得0分。</w:t>
            </w:r>
          </w:p>
          <w:p w14:paraId="4496A0FC">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（3）提供生产厂家或产品代理的售后服务承诺书原件，满分7分：</w:t>
            </w:r>
          </w:p>
          <w:p w14:paraId="3F96E863">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供应商提供采购需求中生产厂家或产品代理的售后服务承诺书原件，每提供1个生产厂家或产品代理的售后服务承诺书原件的，得3.5分，满分7分</w:t>
            </w:r>
          </w:p>
        </w:tc>
      </w:tr>
      <w:tr w14:paraId="7DF0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14:paraId="78FAE3DB">
            <w:pPr>
              <w:adjustRightInd w:val="0"/>
              <w:snapToGrid w:val="0"/>
              <w:spacing w:after="0" w:line="360" w:lineRule="exact"/>
              <w:jc w:val="center"/>
              <w:textAlignment w:val="baseline"/>
              <w:rPr>
                <w:rFonts w:ascii="Arial" w:hAnsi="Arial" w:cs="Arial"/>
                <w:b/>
                <w:bCs/>
                <w:color w:val="auto"/>
                <w:szCs w:val="21"/>
                <w:highlight w:val="none"/>
              </w:rPr>
            </w:pPr>
            <w:r>
              <w:rPr>
                <w:rFonts w:hint="eastAsia" w:ascii="Arial" w:hAnsi="Arial" w:cs="Arial"/>
                <w:b/>
                <w:bCs/>
                <w:color w:val="auto"/>
                <w:szCs w:val="21"/>
                <w:highlight w:val="none"/>
              </w:rPr>
              <w:t>4</w:t>
            </w: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5E23F26">
            <w:pPr>
              <w:snapToGrid w:val="0"/>
              <w:spacing w:after="0" w:line="440" w:lineRule="exact"/>
              <w:rPr>
                <w:rFonts w:ascii="Arial" w:hAnsi="Arial" w:cs="Arial"/>
                <w:b/>
                <w:bCs/>
                <w:color w:val="auto"/>
                <w:szCs w:val="21"/>
                <w:highlight w:val="none"/>
              </w:rPr>
            </w:pPr>
            <w:r>
              <w:rPr>
                <w:rFonts w:ascii="Arial" w:hAnsi="Arial" w:cs="Arial"/>
                <w:b/>
                <w:bCs/>
                <w:color w:val="auto"/>
                <w:highlight w:val="none"/>
              </w:rPr>
              <w:t>履约能力分（满分</w:t>
            </w:r>
            <w:r>
              <w:rPr>
                <w:rFonts w:hint="eastAsia" w:ascii="Arial" w:hAnsi="Arial" w:cs="Arial"/>
                <w:b/>
                <w:bCs/>
                <w:color w:val="auto"/>
                <w:highlight w:val="none"/>
              </w:rPr>
              <w:t>9</w:t>
            </w:r>
            <w:r>
              <w:rPr>
                <w:rFonts w:ascii="Arial" w:hAnsi="Arial" w:cs="Arial"/>
                <w:b/>
                <w:bCs/>
                <w:color w:val="auto"/>
                <w:highlight w:val="none"/>
              </w:rPr>
              <w:t>分）</w:t>
            </w:r>
          </w:p>
        </w:tc>
        <w:tc>
          <w:tcPr>
            <w:tcW w:w="7731" w:type="dxa"/>
            <w:tcBorders>
              <w:top w:val="single" w:color="auto" w:sz="4" w:space="0"/>
              <w:left w:val="single" w:color="auto" w:sz="4" w:space="0"/>
              <w:bottom w:val="single" w:color="auto" w:sz="4" w:space="0"/>
              <w:right w:val="single" w:color="auto" w:sz="4" w:space="0"/>
            </w:tcBorders>
            <w:vAlign w:val="center"/>
          </w:tcPr>
          <w:p w14:paraId="6D444EAA">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（1）供应商具有</w:t>
            </w:r>
            <w:r>
              <w:rPr>
                <w:rFonts w:hint="eastAsia" w:ascii="Arial" w:hAnsi="Arial" w:cs="Arial"/>
                <w:bCs/>
                <w:color w:val="auto"/>
                <w:szCs w:val="21"/>
                <w:highlight w:val="none"/>
                <w:lang w:val="en-US" w:eastAsia="zh-CN"/>
              </w:rPr>
              <w:t>同类产品</w:t>
            </w:r>
            <w:r>
              <w:rPr>
                <w:rFonts w:hint="eastAsia" w:ascii="Arial" w:hAnsi="Arial" w:cs="Arial"/>
                <w:bCs/>
                <w:color w:val="auto"/>
                <w:szCs w:val="21"/>
                <w:highlight w:val="none"/>
              </w:rPr>
              <w:t>的销售业绩合同（提供中标/成交通知书或签订的销售合同，并能清晰反映所销售的货物的名称、种类、金额；同一个编号的项目有两个或两个以上的分标中标的只算一次，每个业绩加1分，满分6分</w:t>
            </w:r>
          </w:p>
          <w:p w14:paraId="5A8CF771">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2）供应商所投产品生产厂家通过ISO9001质量管理体系认证或ISO14001环境管理体系认证、ISO45001职业健康安全管理体系认证且有效的（投标文件中提供相应有效认证证书复印件），每项产品每通过1项认证得1分，满分3分。</w:t>
            </w:r>
          </w:p>
        </w:tc>
      </w:tr>
      <w:tr w14:paraId="6A11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761" w:type="dxa"/>
            <w:tcBorders>
              <w:top w:val="single" w:color="auto" w:sz="4" w:space="0"/>
              <w:left w:val="single" w:color="auto" w:sz="4" w:space="0"/>
              <w:right w:val="single" w:color="auto" w:sz="4" w:space="0"/>
            </w:tcBorders>
            <w:vAlign w:val="center"/>
          </w:tcPr>
          <w:p w14:paraId="3E97B980">
            <w:pPr>
              <w:adjustRightInd w:val="0"/>
              <w:snapToGrid w:val="0"/>
              <w:spacing w:after="0" w:line="360" w:lineRule="exact"/>
              <w:jc w:val="center"/>
              <w:textAlignment w:val="baseline"/>
              <w:rPr>
                <w:rFonts w:ascii="Arial" w:hAnsi="Arial" w:cs="Arial"/>
                <w:snapToGrid w:val="0"/>
                <w:color w:val="auto"/>
                <w:kern w:val="0"/>
                <w:szCs w:val="21"/>
                <w:highlight w:val="none"/>
              </w:rPr>
            </w:pPr>
            <w:r>
              <w:rPr>
                <w:rFonts w:hint="eastAsia" w:ascii="Arial" w:hAnsi="Arial" w:cs="Arial"/>
                <w:snapToGrid w:val="0"/>
                <w:color w:val="auto"/>
                <w:kern w:val="0"/>
                <w:szCs w:val="21"/>
                <w:highlight w:val="none"/>
              </w:rPr>
              <w:t>5</w:t>
            </w:r>
          </w:p>
        </w:tc>
        <w:tc>
          <w:tcPr>
            <w:tcW w:w="1272" w:type="dxa"/>
            <w:tcBorders>
              <w:top w:val="single" w:color="auto" w:sz="4" w:space="0"/>
              <w:left w:val="single" w:color="auto" w:sz="4" w:space="0"/>
              <w:right w:val="single" w:color="auto" w:sz="4" w:space="0"/>
            </w:tcBorders>
            <w:tcMar>
              <w:left w:w="57" w:type="dxa"/>
              <w:right w:w="57" w:type="dxa"/>
            </w:tcMar>
            <w:vAlign w:val="center"/>
          </w:tcPr>
          <w:p w14:paraId="081F20D0">
            <w:pPr>
              <w:adjustRightInd w:val="0"/>
              <w:snapToGrid w:val="0"/>
              <w:spacing w:after="0" w:line="360" w:lineRule="exact"/>
              <w:jc w:val="center"/>
              <w:textAlignment w:val="baseline"/>
              <w:rPr>
                <w:rFonts w:ascii="Arial" w:hAnsi="Arial" w:cs="Arial"/>
                <w:bCs/>
                <w:color w:val="auto"/>
                <w:kern w:val="0"/>
                <w:szCs w:val="21"/>
                <w:highlight w:val="none"/>
              </w:rPr>
            </w:pPr>
            <w:r>
              <w:rPr>
                <w:rFonts w:ascii="Arial" w:hAnsi="Arial" w:cs="Arial"/>
                <w:b/>
                <w:color w:val="auto"/>
                <w:szCs w:val="21"/>
                <w:highlight w:val="none"/>
              </w:rPr>
              <w:t>政策分</w:t>
            </w:r>
            <w:r>
              <w:rPr>
                <w:rFonts w:ascii="Arial" w:hAnsi="Arial" w:cs="Arial"/>
                <w:b/>
                <w:bCs/>
                <w:color w:val="auto"/>
                <w:szCs w:val="21"/>
                <w:highlight w:val="none"/>
              </w:rPr>
              <w:t>（</w:t>
            </w:r>
            <w:r>
              <w:rPr>
                <w:rFonts w:ascii="Arial" w:hAnsi="Arial" w:cs="Arial"/>
                <w:b/>
                <w:color w:val="auto"/>
                <w:szCs w:val="21"/>
                <w:highlight w:val="none"/>
              </w:rPr>
              <w:t>满分</w:t>
            </w:r>
            <w:r>
              <w:rPr>
                <w:rFonts w:hint="eastAsia" w:ascii="Arial" w:hAnsi="Arial" w:cs="Arial"/>
                <w:b/>
                <w:color w:val="auto"/>
                <w:szCs w:val="21"/>
                <w:highlight w:val="none"/>
              </w:rPr>
              <w:t>3</w:t>
            </w:r>
            <w:r>
              <w:rPr>
                <w:rFonts w:ascii="Arial" w:hAnsi="Arial" w:cs="Arial"/>
                <w:b/>
                <w:bCs/>
                <w:color w:val="auto"/>
                <w:szCs w:val="21"/>
                <w:highlight w:val="none"/>
              </w:rPr>
              <w:t>分）</w:t>
            </w:r>
          </w:p>
        </w:tc>
        <w:tc>
          <w:tcPr>
            <w:tcW w:w="7731" w:type="dxa"/>
            <w:tcBorders>
              <w:top w:val="single" w:color="auto" w:sz="4" w:space="0"/>
              <w:left w:val="single" w:color="auto" w:sz="4" w:space="0"/>
              <w:right w:val="single" w:color="auto" w:sz="4" w:space="0"/>
            </w:tcBorders>
            <w:vAlign w:val="center"/>
          </w:tcPr>
          <w:p w14:paraId="6F38B01D">
            <w:pPr>
              <w:snapToGrid w:val="0"/>
              <w:spacing w:after="0" w:line="312" w:lineRule="auto"/>
              <w:rPr>
                <w:rFonts w:ascii="Arial" w:hAnsi="Arial" w:cs="Arial"/>
                <w:color w:val="auto"/>
                <w:szCs w:val="21"/>
                <w:highlight w:val="none"/>
              </w:rPr>
            </w:pPr>
            <w:r>
              <w:rPr>
                <w:rFonts w:ascii="Arial" w:hAnsi="Arial" w:cs="Arial"/>
                <w:color w:val="auto"/>
                <w:szCs w:val="21"/>
                <w:highlight w:val="none"/>
              </w:rPr>
              <w:t>（1）节能产品分：属于财政部《节能产品政府采购品目清单》内优先采购（清单内未标注“★”的品目）的产品[投标文件中提供有效的认证证书复印件及品目清单（标注投标产品在品目清单中所属的品目），并加盖</w:t>
            </w:r>
            <w:r>
              <w:rPr>
                <w:rFonts w:hint="eastAsia" w:ascii="Arial" w:hAnsi="Arial" w:cs="Arial"/>
                <w:color w:val="auto"/>
                <w:szCs w:val="21"/>
                <w:highlight w:val="none"/>
              </w:rPr>
              <w:t>供应商</w:t>
            </w:r>
            <w:r>
              <w:rPr>
                <w:rFonts w:ascii="Arial" w:hAnsi="Arial" w:cs="Arial"/>
                <w:color w:val="auto"/>
                <w:szCs w:val="21"/>
                <w:highlight w:val="none"/>
              </w:rPr>
              <w:t>公章或电子签章]，得1</w:t>
            </w:r>
            <w:r>
              <w:rPr>
                <w:rFonts w:hint="eastAsia" w:ascii="Arial" w:hAnsi="Arial" w:cs="Arial"/>
                <w:color w:val="auto"/>
                <w:szCs w:val="21"/>
                <w:highlight w:val="none"/>
              </w:rPr>
              <w:t>.5</w:t>
            </w:r>
            <w:r>
              <w:rPr>
                <w:rFonts w:ascii="Arial" w:hAnsi="Arial" w:cs="Arial"/>
                <w:color w:val="auto"/>
                <w:szCs w:val="21"/>
                <w:highlight w:val="none"/>
              </w:rPr>
              <w:t>分。非节能产品的不得分。</w:t>
            </w:r>
          </w:p>
          <w:p w14:paraId="09BA3AD9">
            <w:pPr>
              <w:snapToGrid w:val="0"/>
              <w:spacing w:after="0" w:line="312" w:lineRule="auto"/>
              <w:rPr>
                <w:rFonts w:ascii="Arial" w:hAnsi="Arial" w:cs="Arial"/>
                <w:color w:val="auto"/>
                <w:szCs w:val="21"/>
                <w:highlight w:val="none"/>
              </w:rPr>
            </w:pPr>
            <w:r>
              <w:rPr>
                <w:rFonts w:ascii="Arial" w:hAnsi="Arial" w:cs="Arial"/>
                <w:color w:val="auto"/>
                <w:szCs w:val="21"/>
                <w:highlight w:val="none"/>
              </w:rPr>
              <w:t>（2）环境标志产品分：属于财政部《环境标志产品政府采购品目清单》内的产品[投标文件中提供有效的认证证书复印件及品目清单（标注投标产品在品目清单中所属的品目），并加盖</w:t>
            </w:r>
            <w:r>
              <w:rPr>
                <w:rFonts w:hint="eastAsia" w:ascii="Arial" w:hAnsi="Arial" w:cs="Arial"/>
                <w:color w:val="auto"/>
                <w:szCs w:val="21"/>
                <w:highlight w:val="none"/>
              </w:rPr>
              <w:t>供应商</w:t>
            </w:r>
            <w:r>
              <w:rPr>
                <w:rFonts w:ascii="Arial" w:hAnsi="Arial" w:cs="Arial"/>
                <w:color w:val="auto"/>
                <w:szCs w:val="21"/>
                <w:highlight w:val="none"/>
              </w:rPr>
              <w:t>公章或电子签章]，得1</w:t>
            </w:r>
            <w:r>
              <w:rPr>
                <w:rFonts w:hint="eastAsia" w:ascii="Arial" w:hAnsi="Arial" w:cs="Arial"/>
                <w:color w:val="auto"/>
                <w:szCs w:val="21"/>
                <w:highlight w:val="none"/>
              </w:rPr>
              <w:t>.5</w:t>
            </w:r>
            <w:r>
              <w:rPr>
                <w:rFonts w:ascii="Arial" w:hAnsi="Arial" w:cs="Arial"/>
                <w:color w:val="auto"/>
                <w:szCs w:val="21"/>
                <w:highlight w:val="none"/>
              </w:rPr>
              <w:t>分。非环境标志产品不得分。</w:t>
            </w:r>
          </w:p>
        </w:tc>
      </w:tr>
      <w:tr w14:paraId="7D52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64" w:type="dxa"/>
            <w:gridSpan w:val="3"/>
            <w:tcBorders>
              <w:top w:val="single" w:color="auto" w:sz="4" w:space="0"/>
              <w:left w:val="single" w:color="auto" w:sz="4" w:space="0"/>
              <w:bottom w:val="single" w:color="auto" w:sz="4" w:space="0"/>
              <w:right w:val="single" w:color="auto" w:sz="4" w:space="0"/>
            </w:tcBorders>
            <w:vAlign w:val="center"/>
          </w:tcPr>
          <w:p w14:paraId="6FF3D023">
            <w:pPr>
              <w:pStyle w:val="17"/>
              <w:widowControl w:val="0"/>
              <w:adjustRightInd w:val="0"/>
              <w:snapToGrid w:val="0"/>
              <w:spacing w:before="0" w:beforeAutospacing="0" w:after="0" w:afterAutospacing="0" w:line="360" w:lineRule="exact"/>
              <w:jc w:val="both"/>
              <w:rPr>
                <w:rFonts w:ascii="Arial" w:hAnsi="Arial" w:cs="Arial"/>
                <w:bCs/>
                <w:color w:val="auto"/>
                <w:kern w:val="2"/>
                <w:sz w:val="21"/>
                <w:szCs w:val="21"/>
                <w:highlight w:val="none"/>
              </w:rPr>
            </w:pPr>
            <w:r>
              <w:rPr>
                <w:rFonts w:ascii="Arial" w:hAnsi="Arial" w:cs="Arial"/>
                <w:b/>
                <w:bCs/>
                <w:color w:val="auto"/>
                <w:kern w:val="2"/>
                <w:sz w:val="21"/>
                <w:szCs w:val="21"/>
                <w:highlight w:val="none"/>
              </w:rPr>
              <w:t>总得分=1＋2＋3＋4＋5</w:t>
            </w:r>
            <w:r>
              <w:rPr>
                <w:rFonts w:hint="eastAsia" w:ascii="Arial" w:hAnsi="Arial" w:cs="Arial"/>
                <w:b/>
                <w:bCs/>
                <w:color w:val="auto"/>
                <w:kern w:val="2"/>
                <w:sz w:val="21"/>
                <w:szCs w:val="21"/>
                <w:highlight w:val="none"/>
              </w:rPr>
              <w:t>。</w:t>
            </w:r>
          </w:p>
        </w:tc>
      </w:tr>
    </w:tbl>
    <w:p w14:paraId="6C44BB65">
      <w:pPr>
        <w:snapToGrid w:val="0"/>
        <w:spacing w:after="0" w:line="360" w:lineRule="auto"/>
        <w:ind w:firstLine="422" w:firstLineChars="200"/>
        <w:rPr>
          <w:rFonts w:ascii="Arial" w:hAnsi="Arial" w:cs="Arial"/>
          <w:b/>
          <w:bCs/>
          <w:color w:val="auto"/>
          <w:szCs w:val="20"/>
          <w:highlight w:val="none"/>
        </w:rPr>
      </w:pPr>
      <w:r>
        <w:rPr>
          <w:rFonts w:ascii="Arial" w:hAnsi="Arial" w:cs="Arial"/>
          <w:b/>
          <w:bCs/>
          <w:color w:val="auto"/>
          <w:szCs w:val="20"/>
          <w:highlight w:val="none"/>
        </w:rPr>
        <w:t>三、推荐</w:t>
      </w:r>
      <w:r>
        <w:rPr>
          <w:rFonts w:hint="eastAsia" w:ascii="Arial" w:hAnsi="Arial" w:cs="Arial"/>
          <w:b/>
          <w:bCs/>
          <w:color w:val="auto"/>
          <w:szCs w:val="20"/>
          <w:highlight w:val="none"/>
        </w:rPr>
        <w:t>中标候选人</w:t>
      </w:r>
      <w:r>
        <w:rPr>
          <w:rFonts w:ascii="Arial" w:hAnsi="Arial" w:cs="Arial"/>
          <w:b/>
          <w:bCs/>
          <w:color w:val="auto"/>
          <w:szCs w:val="20"/>
          <w:highlight w:val="none"/>
        </w:rPr>
        <w:t>原则</w:t>
      </w:r>
    </w:p>
    <w:p w14:paraId="164FB7E2">
      <w:pPr>
        <w:pStyle w:val="11"/>
        <w:snapToGrid w:val="0"/>
        <w:spacing w:after="0" w:line="360" w:lineRule="auto"/>
        <w:ind w:firstLine="449" w:firstLineChars="213"/>
        <w:rPr>
          <w:rFonts w:ascii="Arial" w:hAnsi="Arial" w:cs="Arial"/>
          <w:b/>
          <w:bCs/>
          <w:color w:val="auto"/>
          <w:szCs w:val="21"/>
          <w:highlight w:val="none"/>
        </w:rPr>
      </w:pPr>
      <w:r>
        <w:rPr>
          <w:rFonts w:hint="eastAsia" w:ascii="Arial" w:hAnsi="Arial" w:cs="Arial"/>
          <w:b/>
          <w:bCs/>
          <w:color w:val="auto"/>
          <w:szCs w:val="21"/>
          <w:highlight w:val="none"/>
        </w:rPr>
        <w:t>1.</w:t>
      </w:r>
      <w:r>
        <w:rPr>
          <w:rFonts w:hint="eastAsia" w:ascii="Arial" w:hAnsi="Arial" w:cs="Arial"/>
          <w:b/>
          <w:color w:val="auto"/>
          <w:szCs w:val="21"/>
          <w:highlight w:val="none"/>
        </w:rPr>
        <w:t>提供相同品牌产品通过资格审查、符合性审查的不同供应商参加同一合同项下投标的，按一家供应商计算，评审后得分最高的同品牌供应商获得中标供应商推荐资格（合格供应商必须满足有3家及以上不同品牌参与投标，否则项目应当作废标处理）；评审得分相同的，由采购人或者采购人委托评标委员会按照招标文件规定的方式确定一个供应商获得中标人推荐资格，招标文件未规定的采取随机抽取方式确定，其他同品牌供应商不作为中标候选人。非单一产品采购项目，多家供应商提供的核心产品品牌相同的，按前款规定处理。</w:t>
      </w:r>
    </w:p>
    <w:p w14:paraId="3393DB15">
      <w:pPr>
        <w:pStyle w:val="11"/>
        <w:snapToGrid w:val="0"/>
        <w:spacing w:after="0" w:line="360" w:lineRule="auto"/>
        <w:ind w:firstLine="449" w:firstLineChars="213"/>
        <w:rPr>
          <w:rFonts w:ascii="Arial" w:hAnsi="Arial" w:cs="Arial"/>
          <w:b/>
          <w:bCs/>
          <w:color w:val="auto"/>
          <w:szCs w:val="21"/>
          <w:highlight w:val="none"/>
        </w:rPr>
      </w:pPr>
      <w:r>
        <w:rPr>
          <w:rFonts w:hint="eastAsia" w:ascii="Arial" w:hAnsi="Arial" w:cs="Arial"/>
          <w:b/>
          <w:bCs/>
          <w:color w:val="auto"/>
          <w:szCs w:val="21"/>
          <w:highlight w:val="none"/>
        </w:rPr>
        <w:t>2.评标委员会根据综合得分由高到低排列次序，若得分相同时，按投标报价由低到高顺序排列；综合得分且投标报价相同的并列；中标候选人并列的，由采购人按技术分得分由高到低顺序排列，若综合得分、投标报价、技术分均相同的，按售后服务分由高到低顺序排列，若综合得分、投标报价、技术分、售后服务分均相同的，按履约能力分由高到低顺序排列。投标文件满足招标文件全部实质性要求，且按照评审因素的量化指标评审得分最高的供应商为排名第一的中标候选人。</w:t>
      </w:r>
    </w:p>
    <w:p w14:paraId="6DCC83F4">
      <w:pPr>
        <w:pStyle w:val="11"/>
        <w:snapToGrid w:val="0"/>
        <w:spacing w:after="0" w:line="360" w:lineRule="auto"/>
        <w:ind w:firstLine="449" w:firstLineChars="213"/>
        <w:rPr>
          <w:rFonts w:ascii="Arial" w:hAnsi="Arial" w:cs="Arial"/>
          <w:b/>
          <w:bCs/>
          <w:color w:val="auto"/>
          <w:szCs w:val="21"/>
          <w:highlight w:val="none"/>
        </w:rPr>
      </w:pPr>
      <w:r>
        <w:rPr>
          <w:rFonts w:hint="eastAsia" w:ascii="Arial" w:hAnsi="Arial" w:cs="Arial"/>
          <w:b/>
          <w:bCs/>
          <w:color w:val="auto"/>
          <w:szCs w:val="21"/>
          <w:highlight w:val="none"/>
        </w:rPr>
        <w:t>3.评标委员会可推荐前三名为中标候选人，采购人应当确定评标委员会推荐排名第一的中标候选人为中标供应商。</w:t>
      </w:r>
    </w:p>
    <w:p w14:paraId="1ABD146F">
      <w:pPr>
        <w:pStyle w:val="11"/>
        <w:snapToGrid w:val="0"/>
        <w:spacing w:after="0" w:line="360" w:lineRule="auto"/>
        <w:ind w:firstLine="423" w:firstLineChars="213"/>
        <w:rPr>
          <w:rFonts w:ascii="Arial" w:hAnsi="Arial" w:cs="Arial"/>
          <w:b/>
          <w:bCs/>
          <w:color w:val="auto"/>
          <w:spacing w:val="-6"/>
          <w:highlight w:val="none"/>
        </w:rPr>
      </w:pPr>
      <w:r>
        <w:rPr>
          <w:rFonts w:hint="eastAsia" w:ascii="Arial" w:hAnsi="Arial" w:cs="Arial"/>
          <w:b/>
          <w:bCs/>
          <w:color w:val="auto"/>
          <w:spacing w:val="-6"/>
          <w:highlight w:val="none"/>
        </w:rPr>
        <w:t>4</w:t>
      </w:r>
      <w:r>
        <w:rPr>
          <w:rFonts w:ascii="Arial" w:hAnsi="Arial" w:cs="Arial"/>
          <w:b/>
          <w:bCs/>
          <w:color w:val="auto"/>
          <w:spacing w:val="-6"/>
          <w:highlight w:val="none"/>
        </w:rPr>
        <w:t>.排名第一的中标候选人放弃中标、因不可抗力提出不能履行合同，或者招标文件规定应当递交履约保证金而在规定的期限内未能递交的，采购</w:t>
      </w:r>
      <w:r>
        <w:rPr>
          <w:rFonts w:hint="eastAsia" w:ascii="Arial" w:hAnsi="Arial" w:cs="Arial"/>
          <w:b/>
          <w:bCs/>
          <w:color w:val="auto"/>
          <w:spacing w:val="-6"/>
          <w:highlight w:val="none"/>
        </w:rPr>
        <w:t>人</w:t>
      </w:r>
      <w:r>
        <w:rPr>
          <w:rFonts w:ascii="Arial" w:hAnsi="Arial" w:cs="Arial"/>
          <w:b/>
          <w:bCs/>
          <w:color w:val="auto"/>
          <w:spacing w:val="-6"/>
          <w:highlight w:val="none"/>
        </w:rPr>
        <w:t>可以确定排名第二的中标候选人为</w:t>
      </w:r>
      <w:r>
        <w:rPr>
          <w:rFonts w:hint="eastAsia" w:ascii="Arial" w:hAnsi="Arial" w:cs="Arial"/>
          <w:b/>
          <w:bCs/>
          <w:color w:val="auto"/>
          <w:spacing w:val="-6"/>
          <w:highlight w:val="none"/>
        </w:rPr>
        <w:t>中标供应商</w:t>
      </w:r>
      <w:r>
        <w:rPr>
          <w:rFonts w:ascii="Arial" w:hAnsi="Arial" w:cs="Arial"/>
          <w:b/>
          <w:bCs/>
          <w:color w:val="auto"/>
          <w:spacing w:val="-6"/>
          <w:highlight w:val="none"/>
        </w:rPr>
        <w:t>。</w:t>
      </w:r>
    </w:p>
    <w:p w14:paraId="040790C8">
      <w:pPr>
        <w:pStyle w:val="11"/>
        <w:snapToGrid w:val="0"/>
        <w:spacing w:after="0" w:line="360" w:lineRule="auto"/>
        <w:ind w:firstLine="422" w:firstLineChars="200"/>
        <w:rPr>
          <w:rFonts w:ascii="Arial" w:hAnsi="Arial" w:cs="Arial"/>
          <w:b/>
          <w:bCs/>
          <w:color w:val="auto"/>
          <w:highlight w:val="none"/>
        </w:rPr>
      </w:pPr>
      <w:r>
        <w:rPr>
          <w:rFonts w:hint="eastAsia" w:ascii="Arial" w:hAnsi="Arial" w:cs="Arial"/>
          <w:b/>
          <w:bCs/>
          <w:color w:val="auto"/>
          <w:highlight w:val="none"/>
        </w:rPr>
        <w:t>5</w:t>
      </w:r>
      <w:r>
        <w:rPr>
          <w:rFonts w:ascii="Arial" w:hAnsi="Arial" w:cs="Arial"/>
          <w:b/>
          <w:bCs/>
          <w:color w:val="auto"/>
          <w:highlight w:val="none"/>
        </w:rPr>
        <w:t>.排名第二的中标候选人因前款规定的同样原因不能签订合同的，</w:t>
      </w:r>
      <w:r>
        <w:rPr>
          <w:rFonts w:ascii="Arial" w:hAnsi="Arial" w:cs="Arial"/>
          <w:b/>
          <w:bCs/>
          <w:color w:val="auto"/>
          <w:spacing w:val="-6"/>
          <w:highlight w:val="none"/>
        </w:rPr>
        <w:t>采购</w:t>
      </w:r>
      <w:r>
        <w:rPr>
          <w:rFonts w:hint="eastAsia" w:ascii="Arial" w:hAnsi="Arial" w:cs="Arial"/>
          <w:b/>
          <w:bCs/>
          <w:color w:val="auto"/>
          <w:spacing w:val="-6"/>
          <w:highlight w:val="none"/>
        </w:rPr>
        <w:t>人</w:t>
      </w:r>
      <w:r>
        <w:rPr>
          <w:rFonts w:ascii="Arial" w:hAnsi="Arial" w:cs="Arial"/>
          <w:b/>
          <w:bCs/>
          <w:color w:val="auto"/>
          <w:highlight w:val="none"/>
        </w:rPr>
        <w:t>可以确定排名第三的中标候选人为</w:t>
      </w:r>
      <w:r>
        <w:rPr>
          <w:rFonts w:hint="eastAsia" w:ascii="Arial" w:hAnsi="Arial" w:cs="Arial"/>
          <w:b/>
          <w:bCs/>
          <w:color w:val="auto"/>
          <w:highlight w:val="none"/>
        </w:rPr>
        <w:t>中标供应商</w:t>
      </w:r>
      <w:r>
        <w:rPr>
          <w:rFonts w:ascii="Arial" w:hAnsi="Arial" w:cs="Arial"/>
          <w:b/>
          <w:bCs/>
          <w:color w:val="auto"/>
          <w:highlight w:val="none"/>
        </w:rPr>
        <w:t>。以此类推。</w:t>
      </w:r>
    </w:p>
    <w:p w14:paraId="296B40C5">
      <w:pPr>
        <w:snapToGrid w:val="0"/>
        <w:spacing w:after="0" w:line="360" w:lineRule="auto"/>
        <w:ind w:firstLine="422" w:firstLineChars="200"/>
        <w:rPr>
          <w:rFonts w:ascii="Arial" w:hAnsi="Arial" w:cs="Arial"/>
          <w:color w:val="auto"/>
          <w:szCs w:val="21"/>
          <w:highlight w:val="none"/>
        </w:rPr>
      </w:pPr>
      <w:r>
        <w:rPr>
          <w:rFonts w:hint="eastAsia" w:ascii="Arial" w:hAnsi="Arial" w:cs="Arial"/>
          <w:b/>
          <w:bCs/>
          <w:color w:val="auto"/>
          <w:szCs w:val="20"/>
          <w:highlight w:val="none"/>
        </w:rPr>
        <w:t>6</w:t>
      </w:r>
      <w:r>
        <w:rPr>
          <w:rFonts w:ascii="Arial" w:hAnsi="Arial" w:cs="Arial"/>
          <w:b/>
          <w:bCs/>
          <w:color w:val="auto"/>
          <w:szCs w:val="20"/>
          <w:highlight w:val="none"/>
        </w:rPr>
        <w:t>.评标委员会认为</w:t>
      </w:r>
      <w:r>
        <w:rPr>
          <w:rFonts w:hint="eastAsia" w:ascii="Arial" w:hAnsi="Arial" w:cs="Arial"/>
          <w:b/>
          <w:bCs/>
          <w:color w:val="auto"/>
          <w:szCs w:val="20"/>
          <w:highlight w:val="none"/>
        </w:rPr>
        <w:t>供应商</w:t>
      </w:r>
      <w:r>
        <w:rPr>
          <w:rFonts w:ascii="Arial" w:hAnsi="Arial" w:cs="Arial"/>
          <w:b/>
          <w:bCs/>
          <w:color w:val="auto"/>
          <w:szCs w:val="20"/>
          <w:highlight w:val="none"/>
        </w:rPr>
        <w:t>的报价明显低于其他通过符合性审查</w:t>
      </w:r>
      <w:r>
        <w:rPr>
          <w:rFonts w:hint="eastAsia" w:ascii="Arial" w:hAnsi="Arial" w:cs="Arial"/>
          <w:b/>
          <w:bCs/>
          <w:color w:val="auto"/>
          <w:szCs w:val="20"/>
          <w:highlight w:val="none"/>
        </w:rPr>
        <w:t>供应商</w:t>
      </w:r>
      <w:r>
        <w:rPr>
          <w:rFonts w:ascii="Arial" w:hAnsi="Arial" w:cs="Arial"/>
          <w:b/>
          <w:bCs/>
          <w:color w:val="auto"/>
          <w:szCs w:val="20"/>
          <w:highlight w:val="none"/>
        </w:rPr>
        <w:t>的报价，有可能影响产品质量或者不能诚信履约的，应当要求其在评标现场合理的时间内提供书面说明，必要时提交相关证明材料；</w:t>
      </w:r>
      <w:r>
        <w:rPr>
          <w:rFonts w:hint="eastAsia" w:ascii="Arial" w:hAnsi="Arial" w:cs="Arial"/>
          <w:b/>
          <w:bCs/>
          <w:color w:val="auto"/>
          <w:szCs w:val="20"/>
          <w:highlight w:val="none"/>
        </w:rPr>
        <w:t>供应商</w:t>
      </w:r>
      <w:r>
        <w:rPr>
          <w:rFonts w:ascii="Arial" w:hAnsi="Arial" w:cs="Arial"/>
          <w:b/>
          <w:bCs/>
          <w:color w:val="auto"/>
          <w:szCs w:val="20"/>
          <w:highlight w:val="none"/>
        </w:rPr>
        <w:t>不能证明其报价合理性的，评标委员会应当将其作为无效投标处理。</w:t>
      </w:r>
      <w:r>
        <w:rPr>
          <w:rFonts w:ascii="Arial" w:hAnsi="Arial" w:cs="Arial"/>
          <w:color w:val="auto"/>
          <w:szCs w:val="21"/>
          <w:highlight w:val="none"/>
        </w:rPr>
        <w:br w:type="page"/>
      </w:r>
    </w:p>
    <w:p w14:paraId="547A5145">
      <w:pPr>
        <w:pStyle w:val="8"/>
        <w:spacing w:before="63" w:line="224" w:lineRule="auto"/>
        <w:ind w:left="180"/>
        <w:rPr>
          <w:rFonts w:ascii="Arial"/>
          <w:color w:val="auto"/>
          <w:highlight w:val="none"/>
        </w:rPr>
      </w:pPr>
      <w:r>
        <w:rPr>
          <w:color w:val="auto"/>
          <w:spacing w:val="-13"/>
          <w:sz w:val="31"/>
          <w:szCs w:val="31"/>
          <w:highlight w:val="none"/>
        </w:rPr>
        <w:t>附件</w:t>
      </w:r>
      <w:r>
        <w:rPr>
          <w:color w:val="auto"/>
          <w:spacing w:val="-37"/>
          <w:sz w:val="31"/>
          <w:szCs w:val="31"/>
          <w:highlight w:val="none"/>
        </w:rPr>
        <w:t xml:space="preserve"> </w:t>
      </w:r>
      <w:r>
        <w:rPr>
          <w:color w:val="auto"/>
          <w:spacing w:val="-13"/>
          <w:sz w:val="31"/>
          <w:szCs w:val="31"/>
          <w:highlight w:val="none"/>
        </w:rPr>
        <w:t>1：</w:t>
      </w:r>
    </w:p>
    <w:p w14:paraId="7786B5C4">
      <w:pPr>
        <w:pStyle w:val="8"/>
        <w:spacing w:before="130" w:line="208" w:lineRule="auto"/>
        <w:ind w:left="1911"/>
        <w:rPr>
          <w:color w:val="auto"/>
          <w:sz w:val="40"/>
          <w:szCs w:val="40"/>
          <w:highlight w:val="none"/>
        </w:rPr>
      </w:pPr>
      <w:r>
        <w:rPr>
          <w:color w:val="auto"/>
          <w:spacing w:val="-2"/>
          <w:sz w:val="40"/>
          <w:szCs w:val="40"/>
          <w:highlight w:val="none"/>
        </w:rPr>
        <w:t>节能产品政府采购品目清单</w:t>
      </w:r>
    </w:p>
    <w:tbl>
      <w:tblPr>
        <w:tblStyle w:val="40"/>
        <w:tblW w:w="9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45"/>
        <w:gridCol w:w="1400"/>
        <w:gridCol w:w="1718"/>
        <w:gridCol w:w="4825"/>
      </w:tblGrid>
      <w:tr w14:paraId="1CE8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Borders>
              <w:top w:val="single" w:color="000000" w:sz="6" w:space="0"/>
              <w:left w:val="single" w:color="000000" w:sz="6" w:space="0"/>
              <w:bottom w:val="single" w:color="000000" w:sz="6" w:space="0"/>
              <w:right w:val="single" w:color="000000" w:sz="6" w:space="0"/>
            </w:tcBorders>
          </w:tcPr>
          <w:p w14:paraId="500736D5">
            <w:pPr>
              <w:pStyle w:val="39"/>
              <w:snapToGrid w:val="0"/>
              <w:spacing w:after="0" w:line="300" w:lineRule="auto"/>
              <w:ind w:left="112" w:right="107" w:firstLine="19"/>
              <w:rPr>
                <w:rFonts w:ascii="Arial" w:hAnsi="Arial" w:cs="Arial"/>
                <w:color w:val="auto"/>
                <w:sz w:val="22"/>
                <w:szCs w:val="22"/>
                <w:highlight w:val="none"/>
              </w:rPr>
            </w:pPr>
            <w:r>
              <w:rPr>
                <w:rFonts w:ascii="Arial" w:hAnsi="Arial" w:cs="Arial"/>
                <w:color w:val="auto"/>
                <w:spacing w:val="-13"/>
                <w:sz w:val="22"/>
                <w:szCs w:val="22"/>
                <w:highlight w:val="none"/>
              </w:rPr>
              <w:t>品目</w:t>
            </w:r>
            <w:r>
              <w:rPr>
                <w:rFonts w:ascii="Arial" w:hAnsi="Arial" w:cs="Arial"/>
                <w:color w:val="auto"/>
                <w:sz w:val="22"/>
                <w:szCs w:val="22"/>
                <w:highlight w:val="none"/>
              </w:rPr>
              <w:t xml:space="preserve"> </w:t>
            </w:r>
            <w:r>
              <w:rPr>
                <w:rFonts w:ascii="Arial" w:hAnsi="Arial" w:cs="Arial"/>
                <w:color w:val="auto"/>
                <w:spacing w:val="-3"/>
                <w:sz w:val="22"/>
                <w:szCs w:val="22"/>
                <w:highlight w:val="none"/>
              </w:rPr>
              <w:t>序号</w:t>
            </w:r>
          </w:p>
        </w:tc>
        <w:tc>
          <w:tcPr>
            <w:tcW w:w="4263" w:type="dxa"/>
            <w:gridSpan w:val="3"/>
            <w:tcBorders>
              <w:top w:val="single" w:color="000000" w:sz="6" w:space="0"/>
              <w:left w:val="single" w:color="000000" w:sz="6" w:space="0"/>
              <w:bottom w:val="single" w:color="000000" w:sz="6" w:space="0"/>
              <w:right w:val="single" w:color="000000" w:sz="6" w:space="0"/>
            </w:tcBorders>
          </w:tcPr>
          <w:p w14:paraId="7CFA301F">
            <w:pPr>
              <w:pStyle w:val="39"/>
              <w:snapToGrid w:val="0"/>
              <w:spacing w:after="0" w:line="300" w:lineRule="auto"/>
              <w:ind w:left="1786"/>
              <w:rPr>
                <w:rFonts w:ascii="Arial" w:hAnsi="Arial" w:cs="Arial"/>
                <w:color w:val="auto"/>
                <w:sz w:val="22"/>
                <w:szCs w:val="22"/>
                <w:highlight w:val="none"/>
              </w:rPr>
            </w:pPr>
            <w:r>
              <w:rPr>
                <w:rFonts w:ascii="Arial" w:hAnsi="Arial" w:cs="Arial"/>
                <w:color w:val="auto"/>
                <w:spacing w:val="-5"/>
                <w:sz w:val="22"/>
                <w:szCs w:val="22"/>
                <w:highlight w:val="none"/>
              </w:rPr>
              <w:t>名称</w:t>
            </w:r>
          </w:p>
        </w:tc>
        <w:tc>
          <w:tcPr>
            <w:tcW w:w="4825" w:type="dxa"/>
            <w:tcBorders>
              <w:top w:val="single" w:color="000000" w:sz="6" w:space="0"/>
              <w:left w:val="single" w:color="000000" w:sz="6" w:space="0"/>
              <w:bottom w:val="single" w:color="000000" w:sz="6" w:space="0"/>
              <w:right w:val="single" w:color="000000" w:sz="6" w:space="0"/>
            </w:tcBorders>
          </w:tcPr>
          <w:p w14:paraId="338BC721">
            <w:pPr>
              <w:pStyle w:val="39"/>
              <w:snapToGrid w:val="0"/>
              <w:spacing w:after="0" w:line="300" w:lineRule="auto"/>
              <w:ind w:left="1720"/>
              <w:rPr>
                <w:rFonts w:ascii="Arial" w:hAnsi="Arial" w:cs="Arial"/>
                <w:color w:val="auto"/>
                <w:sz w:val="22"/>
                <w:szCs w:val="22"/>
                <w:highlight w:val="none"/>
              </w:rPr>
            </w:pPr>
            <w:r>
              <w:rPr>
                <w:rFonts w:ascii="Arial" w:hAnsi="Arial" w:cs="Arial"/>
                <w:color w:val="auto"/>
                <w:spacing w:val="-2"/>
                <w:sz w:val="22"/>
                <w:szCs w:val="22"/>
                <w:highlight w:val="none"/>
              </w:rPr>
              <w:t>依据的标准</w:t>
            </w:r>
          </w:p>
        </w:tc>
      </w:tr>
      <w:tr w14:paraId="086CB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14:paraId="074ECA30">
            <w:pPr>
              <w:snapToGrid w:val="0"/>
              <w:spacing w:after="0" w:line="300" w:lineRule="auto"/>
              <w:rPr>
                <w:rFonts w:ascii="Arial" w:hAnsi="Arial" w:cs="Arial"/>
                <w:color w:val="auto"/>
                <w:highlight w:val="none"/>
              </w:rPr>
            </w:pPr>
          </w:p>
          <w:p w14:paraId="6D27B5B4">
            <w:pPr>
              <w:snapToGrid w:val="0"/>
              <w:spacing w:after="0" w:line="300" w:lineRule="auto"/>
              <w:rPr>
                <w:rFonts w:ascii="Arial" w:hAnsi="Arial" w:cs="Arial"/>
                <w:color w:val="auto"/>
                <w:highlight w:val="none"/>
              </w:rPr>
            </w:pPr>
          </w:p>
          <w:p w14:paraId="7593C81D">
            <w:pPr>
              <w:snapToGrid w:val="0"/>
              <w:spacing w:after="0" w:line="300" w:lineRule="auto"/>
              <w:rPr>
                <w:rFonts w:ascii="Arial" w:hAnsi="Arial" w:cs="Arial"/>
                <w:color w:val="auto"/>
                <w:highlight w:val="none"/>
              </w:rPr>
            </w:pPr>
          </w:p>
          <w:p w14:paraId="6928C401">
            <w:pPr>
              <w:snapToGrid w:val="0"/>
              <w:spacing w:after="0" w:line="300" w:lineRule="auto"/>
              <w:rPr>
                <w:rFonts w:ascii="Arial" w:hAnsi="Arial" w:cs="Arial"/>
                <w:color w:val="auto"/>
                <w:highlight w:val="none"/>
              </w:rPr>
            </w:pPr>
          </w:p>
          <w:p w14:paraId="1B4DDC9B">
            <w:pPr>
              <w:snapToGrid w:val="0"/>
              <w:spacing w:after="0" w:line="300" w:lineRule="auto"/>
              <w:rPr>
                <w:rFonts w:ascii="Arial" w:hAnsi="Arial" w:cs="Arial"/>
                <w:color w:val="auto"/>
                <w:highlight w:val="none"/>
              </w:rPr>
            </w:pPr>
          </w:p>
          <w:p w14:paraId="12D92ACE">
            <w:pPr>
              <w:pStyle w:val="39"/>
              <w:snapToGrid w:val="0"/>
              <w:spacing w:after="0" w:line="300" w:lineRule="auto"/>
              <w:ind w:left="297"/>
              <w:rPr>
                <w:rFonts w:ascii="Arial" w:hAnsi="Arial" w:cs="Arial"/>
                <w:color w:val="auto"/>
                <w:sz w:val="19"/>
                <w:szCs w:val="19"/>
                <w:highlight w:val="none"/>
              </w:rPr>
            </w:pPr>
            <w:r>
              <w:rPr>
                <w:rFonts w:ascii="Arial" w:hAnsi="Arial" w:cs="Arial"/>
                <w:color w:val="auto"/>
                <w:sz w:val="19"/>
                <w:szCs w:val="19"/>
                <w:highlight w:val="none"/>
              </w:rPr>
              <w:t>1</w:t>
            </w:r>
          </w:p>
        </w:tc>
        <w:tc>
          <w:tcPr>
            <w:tcW w:w="1145" w:type="dxa"/>
            <w:vMerge w:val="restart"/>
            <w:tcBorders>
              <w:top w:val="single" w:color="000000" w:sz="6" w:space="0"/>
              <w:left w:val="single" w:color="000000" w:sz="6" w:space="0"/>
              <w:bottom w:val="nil"/>
              <w:right w:val="single" w:color="000000" w:sz="6" w:space="0"/>
            </w:tcBorders>
          </w:tcPr>
          <w:p w14:paraId="750F769E">
            <w:pPr>
              <w:snapToGrid w:val="0"/>
              <w:spacing w:after="0" w:line="300" w:lineRule="auto"/>
              <w:rPr>
                <w:rFonts w:ascii="Arial" w:hAnsi="Arial" w:cs="Arial"/>
                <w:color w:val="auto"/>
                <w:highlight w:val="none"/>
              </w:rPr>
            </w:pPr>
          </w:p>
          <w:p w14:paraId="6306CEB7">
            <w:pPr>
              <w:snapToGrid w:val="0"/>
              <w:spacing w:after="0" w:line="300" w:lineRule="auto"/>
              <w:rPr>
                <w:rFonts w:ascii="Arial" w:hAnsi="Arial" w:cs="Arial"/>
                <w:color w:val="auto"/>
                <w:highlight w:val="none"/>
              </w:rPr>
            </w:pPr>
          </w:p>
          <w:p w14:paraId="4E94D723">
            <w:pPr>
              <w:snapToGrid w:val="0"/>
              <w:spacing w:after="0" w:line="300" w:lineRule="auto"/>
              <w:rPr>
                <w:rFonts w:ascii="Arial" w:hAnsi="Arial" w:cs="Arial"/>
                <w:color w:val="auto"/>
                <w:highlight w:val="none"/>
              </w:rPr>
            </w:pPr>
          </w:p>
          <w:p w14:paraId="2A03E1B0">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sz w:val="19"/>
                <w:szCs w:val="19"/>
                <w:highlight w:val="none"/>
              </w:rPr>
              <w:t>A020101</w:t>
            </w:r>
          </w:p>
          <w:p w14:paraId="63710CBB">
            <w:pPr>
              <w:pStyle w:val="39"/>
              <w:snapToGrid w:val="0"/>
              <w:spacing w:after="0" w:line="300" w:lineRule="auto"/>
              <w:ind w:left="134"/>
              <w:rPr>
                <w:rFonts w:ascii="Arial" w:hAnsi="Arial" w:cs="Arial"/>
                <w:color w:val="auto"/>
                <w:sz w:val="19"/>
                <w:szCs w:val="19"/>
                <w:highlight w:val="none"/>
              </w:rPr>
            </w:pPr>
            <w:r>
              <w:rPr>
                <w:rFonts w:ascii="Arial" w:hAnsi="Arial" w:cs="Arial"/>
                <w:color w:val="auto"/>
                <w:spacing w:val="7"/>
                <w:sz w:val="19"/>
                <w:szCs w:val="19"/>
                <w:highlight w:val="none"/>
              </w:rPr>
              <w:t>计算机设</w:t>
            </w:r>
          </w:p>
          <w:p w14:paraId="471DABB0">
            <w:pPr>
              <w:pStyle w:val="39"/>
              <w:snapToGrid w:val="0"/>
              <w:spacing w:after="0" w:line="300" w:lineRule="auto"/>
              <w:ind w:left="436"/>
              <w:rPr>
                <w:rFonts w:ascii="Arial" w:hAnsi="Arial" w:cs="Arial"/>
                <w:color w:val="auto"/>
                <w:sz w:val="19"/>
                <w:szCs w:val="19"/>
                <w:highlight w:val="none"/>
              </w:rPr>
            </w:pPr>
            <w:r>
              <w:rPr>
                <w:rFonts w:ascii="Arial" w:hAnsi="Arial" w:cs="Arial"/>
                <w:color w:val="auto"/>
                <w:sz w:val="19"/>
                <w:szCs w:val="19"/>
                <w:highlight w:val="none"/>
              </w:rPr>
              <w:t>备</w:t>
            </w:r>
          </w:p>
        </w:tc>
        <w:tc>
          <w:tcPr>
            <w:tcW w:w="1400" w:type="dxa"/>
            <w:tcBorders>
              <w:top w:val="single" w:color="000000" w:sz="6" w:space="0"/>
              <w:left w:val="single" w:color="000000" w:sz="6" w:space="0"/>
              <w:bottom w:val="single" w:color="000000" w:sz="6" w:space="0"/>
              <w:right w:val="single" w:color="000000" w:sz="6" w:space="0"/>
            </w:tcBorders>
          </w:tcPr>
          <w:p w14:paraId="33894BFB">
            <w:pPr>
              <w:pStyle w:val="39"/>
              <w:snapToGrid w:val="0"/>
              <w:spacing w:after="0" w:line="300" w:lineRule="auto"/>
              <w:ind w:left="170" w:right="107" w:hanging="65"/>
              <w:rPr>
                <w:rFonts w:ascii="Arial" w:hAnsi="Arial" w:cs="Arial"/>
                <w:color w:val="auto"/>
                <w:sz w:val="19"/>
                <w:szCs w:val="19"/>
                <w:highlight w:val="none"/>
              </w:rPr>
            </w:pPr>
            <w:r>
              <w:rPr>
                <w:rFonts w:ascii="Arial" w:hAnsi="Arial" w:cs="Arial"/>
                <w:color w:val="auto"/>
                <w:spacing w:val="4"/>
                <w:sz w:val="19"/>
                <w:szCs w:val="19"/>
                <w:highlight w:val="none"/>
              </w:rPr>
              <w:t>★A02010104</w:t>
            </w:r>
            <w:r>
              <w:rPr>
                <w:rFonts w:ascii="Arial" w:hAnsi="Arial" w:cs="Arial"/>
                <w:color w:val="auto"/>
                <w:spacing w:val="3"/>
                <w:sz w:val="19"/>
                <w:szCs w:val="19"/>
                <w:highlight w:val="none"/>
              </w:rPr>
              <w:t xml:space="preserve"> </w:t>
            </w:r>
            <w:r>
              <w:rPr>
                <w:rFonts w:ascii="Arial" w:hAnsi="Arial" w:cs="Arial"/>
                <w:color w:val="auto"/>
                <w:spacing w:val="4"/>
                <w:sz w:val="19"/>
                <w:szCs w:val="19"/>
                <w:highlight w:val="none"/>
              </w:rPr>
              <w:t>台式计算机</w:t>
            </w:r>
          </w:p>
        </w:tc>
        <w:tc>
          <w:tcPr>
            <w:tcW w:w="1718" w:type="dxa"/>
            <w:tcBorders>
              <w:top w:val="single" w:color="000000" w:sz="6" w:space="0"/>
              <w:left w:val="single" w:color="000000" w:sz="6" w:space="0"/>
              <w:bottom w:val="single" w:color="000000" w:sz="6" w:space="0"/>
              <w:right w:val="single" w:color="000000" w:sz="6" w:space="0"/>
            </w:tcBorders>
          </w:tcPr>
          <w:p w14:paraId="3271407B">
            <w:pPr>
              <w:snapToGrid w:val="0"/>
              <w:spacing w:after="0" w:line="300" w:lineRule="auto"/>
              <w:rPr>
                <w:rFonts w:ascii="Arial" w:hAnsi="Arial" w:cs="Arial"/>
                <w:color w:val="auto"/>
                <w:highlight w:val="none"/>
              </w:rPr>
            </w:pPr>
          </w:p>
        </w:tc>
        <w:tc>
          <w:tcPr>
            <w:tcW w:w="4825" w:type="dxa"/>
            <w:tcBorders>
              <w:top w:val="single" w:color="000000" w:sz="6" w:space="0"/>
              <w:left w:val="single" w:color="000000" w:sz="6" w:space="0"/>
              <w:bottom w:val="single" w:color="000000" w:sz="6" w:space="0"/>
              <w:right w:val="single" w:color="000000" w:sz="6" w:space="0"/>
            </w:tcBorders>
          </w:tcPr>
          <w:p w14:paraId="43B14FE7">
            <w:pPr>
              <w:pStyle w:val="39"/>
              <w:snapToGrid w:val="0"/>
              <w:spacing w:after="0" w:line="300" w:lineRule="auto"/>
              <w:ind w:right="11"/>
              <w:jc w:val="right"/>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《微型计算机能效限定值及能效等级》（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28380）</w:t>
            </w:r>
          </w:p>
        </w:tc>
      </w:tr>
      <w:tr w14:paraId="0D9C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5DB57F1F">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53E26F94">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bottom w:val="single" w:color="000000" w:sz="6" w:space="0"/>
              <w:right w:val="single" w:color="000000" w:sz="6" w:space="0"/>
            </w:tcBorders>
          </w:tcPr>
          <w:p w14:paraId="29518F12">
            <w:pPr>
              <w:pStyle w:val="39"/>
              <w:snapToGrid w:val="0"/>
              <w:spacing w:after="0" w:line="300" w:lineRule="auto"/>
              <w:ind w:left="105"/>
              <w:rPr>
                <w:rFonts w:ascii="Arial" w:hAnsi="Arial" w:cs="Arial"/>
                <w:color w:val="auto"/>
                <w:sz w:val="19"/>
                <w:szCs w:val="19"/>
                <w:highlight w:val="none"/>
              </w:rPr>
            </w:pPr>
            <w:r>
              <w:rPr>
                <w:rFonts w:ascii="Arial" w:hAnsi="Arial" w:cs="Arial"/>
                <w:color w:val="auto"/>
                <w:spacing w:val="4"/>
                <w:sz w:val="19"/>
                <w:szCs w:val="19"/>
                <w:highlight w:val="none"/>
              </w:rPr>
              <w:t>★A02010105</w:t>
            </w:r>
          </w:p>
          <w:p w14:paraId="0091CE46">
            <w:pPr>
              <w:pStyle w:val="39"/>
              <w:snapToGrid w:val="0"/>
              <w:spacing w:after="0" w:line="300" w:lineRule="auto"/>
              <w:ind w:left="156"/>
              <w:rPr>
                <w:rFonts w:ascii="Arial" w:hAnsi="Arial" w:cs="Arial"/>
                <w:color w:val="auto"/>
                <w:sz w:val="19"/>
                <w:szCs w:val="19"/>
                <w:highlight w:val="none"/>
              </w:rPr>
            </w:pPr>
            <w:r>
              <w:rPr>
                <w:rFonts w:ascii="Arial" w:hAnsi="Arial" w:cs="Arial"/>
                <w:color w:val="auto"/>
                <w:spacing w:val="7"/>
                <w:sz w:val="19"/>
                <w:szCs w:val="19"/>
                <w:highlight w:val="none"/>
              </w:rPr>
              <w:t>便携式计算</w:t>
            </w:r>
          </w:p>
          <w:p w14:paraId="2C92EE55">
            <w:pPr>
              <w:pStyle w:val="39"/>
              <w:snapToGrid w:val="0"/>
              <w:spacing w:after="0" w:line="300" w:lineRule="auto"/>
              <w:ind w:left="555"/>
              <w:rPr>
                <w:rFonts w:ascii="Arial" w:hAnsi="Arial" w:cs="Arial"/>
                <w:color w:val="auto"/>
                <w:sz w:val="19"/>
                <w:szCs w:val="19"/>
                <w:highlight w:val="none"/>
              </w:rPr>
            </w:pPr>
            <w:r>
              <w:rPr>
                <w:rFonts w:ascii="Arial" w:hAnsi="Arial" w:cs="Arial"/>
                <w:color w:val="auto"/>
                <w:spacing w:val="2"/>
                <w:sz w:val="19"/>
                <w:szCs w:val="19"/>
                <w:highlight w:val="none"/>
              </w:rPr>
              <w:t>机</w:t>
            </w:r>
          </w:p>
        </w:tc>
        <w:tc>
          <w:tcPr>
            <w:tcW w:w="1718" w:type="dxa"/>
            <w:tcBorders>
              <w:top w:val="single" w:color="000000" w:sz="6" w:space="0"/>
              <w:left w:val="single" w:color="000000" w:sz="6" w:space="0"/>
              <w:bottom w:val="single" w:color="000000" w:sz="6" w:space="0"/>
              <w:right w:val="single" w:color="000000" w:sz="6" w:space="0"/>
            </w:tcBorders>
          </w:tcPr>
          <w:p w14:paraId="0162FC9A">
            <w:pPr>
              <w:snapToGrid w:val="0"/>
              <w:spacing w:after="0" w:line="300" w:lineRule="auto"/>
              <w:rPr>
                <w:rFonts w:ascii="Arial" w:hAnsi="Arial" w:cs="Arial"/>
                <w:color w:val="auto"/>
                <w:highlight w:val="none"/>
              </w:rPr>
            </w:pPr>
          </w:p>
        </w:tc>
        <w:tc>
          <w:tcPr>
            <w:tcW w:w="4825" w:type="dxa"/>
            <w:tcBorders>
              <w:top w:val="single" w:color="000000" w:sz="6" w:space="0"/>
              <w:left w:val="single" w:color="000000" w:sz="6" w:space="0"/>
              <w:bottom w:val="single" w:color="000000" w:sz="6" w:space="0"/>
              <w:right w:val="single" w:color="000000" w:sz="6" w:space="0"/>
            </w:tcBorders>
          </w:tcPr>
          <w:p w14:paraId="439EA4DB">
            <w:pPr>
              <w:snapToGrid w:val="0"/>
              <w:spacing w:after="0" w:line="300" w:lineRule="auto"/>
              <w:rPr>
                <w:rFonts w:ascii="Arial" w:hAnsi="Arial" w:cs="Arial"/>
                <w:color w:val="auto"/>
                <w:highlight w:val="none"/>
              </w:rPr>
            </w:pPr>
          </w:p>
          <w:p w14:paraId="078CC0E2">
            <w:pPr>
              <w:pStyle w:val="39"/>
              <w:snapToGrid w:val="0"/>
              <w:spacing w:after="0" w:line="300" w:lineRule="auto"/>
              <w:ind w:right="11"/>
              <w:jc w:val="right"/>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《微型计算机能效限定值及能效等级》（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28380）</w:t>
            </w:r>
          </w:p>
        </w:tc>
      </w:tr>
      <w:tr w14:paraId="2F4E1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single" w:color="000000" w:sz="6" w:space="0"/>
              <w:right w:val="single" w:color="000000" w:sz="6" w:space="0"/>
            </w:tcBorders>
          </w:tcPr>
          <w:p w14:paraId="1D943EC1">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single" w:color="000000" w:sz="6" w:space="0"/>
              <w:right w:val="single" w:color="000000" w:sz="6" w:space="0"/>
            </w:tcBorders>
          </w:tcPr>
          <w:p w14:paraId="46A612E0">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bottom w:val="single" w:color="000000" w:sz="6" w:space="0"/>
              <w:right w:val="single" w:color="000000" w:sz="6" w:space="0"/>
            </w:tcBorders>
          </w:tcPr>
          <w:p w14:paraId="318A541E">
            <w:pPr>
              <w:pStyle w:val="39"/>
              <w:snapToGrid w:val="0"/>
              <w:spacing w:after="0" w:line="300" w:lineRule="auto"/>
              <w:ind w:left="105"/>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★A02010107</w:t>
            </w:r>
          </w:p>
          <w:p w14:paraId="24C41237">
            <w:pPr>
              <w:pStyle w:val="39"/>
              <w:snapToGrid w:val="0"/>
              <w:spacing w:after="0" w:line="300" w:lineRule="auto"/>
              <w:ind w:left="15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平板式微型</w:t>
            </w:r>
          </w:p>
          <w:p w14:paraId="623035BB">
            <w:pPr>
              <w:pStyle w:val="39"/>
              <w:snapToGrid w:val="0"/>
              <w:spacing w:after="0" w:line="300" w:lineRule="auto"/>
              <w:ind w:left="354"/>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计算机</w:t>
            </w:r>
          </w:p>
        </w:tc>
        <w:tc>
          <w:tcPr>
            <w:tcW w:w="1718" w:type="dxa"/>
            <w:tcBorders>
              <w:top w:val="single" w:color="000000" w:sz="6" w:space="0"/>
              <w:left w:val="single" w:color="000000" w:sz="6" w:space="0"/>
              <w:bottom w:val="single" w:color="000000" w:sz="6" w:space="0"/>
              <w:right w:val="single" w:color="000000" w:sz="6" w:space="0"/>
            </w:tcBorders>
          </w:tcPr>
          <w:p w14:paraId="3FE95108">
            <w:pPr>
              <w:snapToGrid w:val="0"/>
              <w:spacing w:after="0" w:line="300" w:lineRule="auto"/>
              <w:rPr>
                <w:rFonts w:ascii="Arial" w:hAnsi="Arial" w:cs="Arial"/>
                <w:color w:val="auto"/>
                <w:highlight w:val="none"/>
              </w:rPr>
            </w:pPr>
          </w:p>
        </w:tc>
        <w:tc>
          <w:tcPr>
            <w:tcW w:w="4825" w:type="dxa"/>
            <w:tcBorders>
              <w:top w:val="single" w:color="000000" w:sz="6" w:space="0"/>
              <w:left w:val="single" w:color="000000" w:sz="6" w:space="0"/>
              <w:bottom w:val="single" w:color="000000" w:sz="6" w:space="0"/>
              <w:right w:val="single" w:color="000000" w:sz="6" w:space="0"/>
            </w:tcBorders>
          </w:tcPr>
          <w:p w14:paraId="54295AAA">
            <w:pPr>
              <w:snapToGrid w:val="0"/>
              <w:spacing w:after="0" w:line="300" w:lineRule="auto"/>
              <w:rPr>
                <w:rFonts w:ascii="Arial" w:hAnsi="Arial" w:cs="Arial"/>
                <w:color w:val="auto"/>
                <w:highlight w:val="none"/>
              </w:rPr>
            </w:pPr>
          </w:p>
          <w:p w14:paraId="491AFAEF">
            <w:pPr>
              <w:pStyle w:val="39"/>
              <w:snapToGrid w:val="0"/>
              <w:spacing w:after="0" w:line="300" w:lineRule="auto"/>
              <w:ind w:right="11"/>
              <w:jc w:val="right"/>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《微型计算机能效限定值及能效等级》（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28380）</w:t>
            </w:r>
          </w:p>
        </w:tc>
      </w:tr>
      <w:tr w14:paraId="6E9D4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14:paraId="6A758B5E">
            <w:pPr>
              <w:snapToGrid w:val="0"/>
              <w:spacing w:after="0" w:line="300" w:lineRule="auto"/>
              <w:rPr>
                <w:rFonts w:ascii="Arial" w:hAnsi="Arial" w:cs="Arial"/>
                <w:color w:val="auto"/>
                <w:highlight w:val="none"/>
              </w:rPr>
            </w:pPr>
          </w:p>
          <w:p w14:paraId="5B8D2B39">
            <w:pPr>
              <w:snapToGrid w:val="0"/>
              <w:spacing w:after="0" w:line="300" w:lineRule="auto"/>
              <w:rPr>
                <w:rFonts w:ascii="Arial" w:hAnsi="Arial" w:cs="Arial"/>
                <w:color w:val="auto"/>
                <w:highlight w:val="none"/>
              </w:rPr>
            </w:pPr>
          </w:p>
          <w:p w14:paraId="004BD329">
            <w:pPr>
              <w:snapToGrid w:val="0"/>
              <w:spacing w:after="0" w:line="300" w:lineRule="auto"/>
              <w:rPr>
                <w:rFonts w:ascii="Arial" w:hAnsi="Arial" w:cs="Arial"/>
                <w:color w:val="auto"/>
                <w:highlight w:val="none"/>
              </w:rPr>
            </w:pPr>
          </w:p>
          <w:p w14:paraId="66C8EF8C">
            <w:pPr>
              <w:snapToGrid w:val="0"/>
              <w:spacing w:after="0" w:line="300" w:lineRule="auto"/>
              <w:rPr>
                <w:rFonts w:ascii="Arial" w:hAnsi="Arial" w:cs="Arial"/>
                <w:color w:val="auto"/>
                <w:highlight w:val="none"/>
              </w:rPr>
            </w:pPr>
          </w:p>
          <w:p w14:paraId="6410AC34">
            <w:pPr>
              <w:snapToGrid w:val="0"/>
              <w:spacing w:after="0" w:line="300" w:lineRule="auto"/>
              <w:rPr>
                <w:rFonts w:ascii="Arial" w:hAnsi="Arial" w:cs="Arial"/>
                <w:color w:val="auto"/>
                <w:highlight w:val="none"/>
              </w:rPr>
            </w:pPr>
          </w:p>
          <w:p w14:paraId="111655ED">
            <w:pPr>
              <w:snapToGrid w:val="0"/>
              <w:spacing w:after="0" w:line="300" w:lineRule="auto"/>
              <w:rPr>
                <w:rFonts w:ascii="Arial" w:hAnsi="Arial" w:cs="Arial"/>
                <w:color w:val="auto"/>
                <w:highlight w:val="none"/>
              </w:rPr>
            </w:pPr>
          </w:p>
          <w:p w14:paraId="163C151A">
            <w:pPr>
              <w:snapToGrid w:val="0"/>
              <w:spacing w:after="0" w:line="300" w:lineRule="auto"/>
              <w:rPr>
                <w:rFonts w:ascii="Arial" w:hAnsi="Arial" w:cs="Arial"/>
                <w:color w:val="auto"/>
                <w:highlight w:val="none"/>
              </w:rPr>
            </w:pPr>
          </w:p>
          <w:p w14:paraId="5AE2C38C">
            <w:pPr>
              <w:pStyle w:val="39"/>
              <w:snapToGrid w:val="0"/>
              <w:spacing w:after="0" w:line="300" w:lineRule="auto"/>
              <w:ind w:left="284"/>
              <w:rPr>
                <w:rFonts w:ascii="Arial" w:hAnsi="Arial" w:cs="Arial"/>
                <w:color w:val="auto"/>
                <w:sz w:val="19"/>
                <w:szCs w:val="19"/>
                <w:highlight w:val="none"/>
              </w:rPr>
            </w:pPr>
            <w:r>
              <w:rPr>
                <w:rFonts w:ascii="Arial" w:hAnsi="Arial" w:cs="Arial"/>
                <w:color w:val="auto"/>
                <w:sz w:val="19"/>
                <w:szCs w:val="19"/>
                <w:highlight w:val="none"/>
              </w:rPr>
              <w:t>2</w:t>
            </w:r>
          </w:p>
        </w:tc>
        <w:tc>
          <w:tcPr>
            <w:tcW w:w="1145" w:type="dxa"/>
            <w:vMerge w:val="restart"/>
            <w:tcBorders>
              <w:top w:val="single" w:color="000000" w:sz="6" w:space="0"/>
              <w:left w:val="single" w:color="000000" w:sz="6" w:space="0"/>
              <w:bottom w:val="nil"/>
              <w:right w:val="single" w:color="000000" w:sz="6" w:space="0"/>
            </w:tcBorders>
          </w:tcPr>
          <w:p w14:paraId="7CCCFBA3">
            <w:pPr>
              <w:snapToGrid w:val="0"/>
              <w:spacing w:after="0" w:line="300" w:lineRule="auto"/>
              <w:rPr>
                <w:rFonts w:ascii="Arial" w:hAnsi="Arial" w:cs="Arial"/>
                <w:color w:val="auto"/>
                <w:highlight w:val="none"/>
              </w:rPr>
            </w:pPr>
          </w:p>
          <w:p w14:paraId="1BA7F5DD">
            <w:pPr>
              <w:snapToGrid w:val="0"/>
              <w:spacing w:after="0" w:line="300" w:lineRule="auto"/>
              <w:rPr>
                <w:rFonts w:ascii="Arial" w:hAnsi="Arial" w:cs="Arial"/>
                <w:color w:val="auto"/>
                <w:highlight w:val="none"/>
              </w:rPr>
            </w:pPr>
          </w:p>
          <w:p w14:paraId="17AD0414">
            <w:pPr>
              <w:snapToGrid w:val="0"/>
              <w:spacing w:after="0" w:line="300" w:lineRule="auto"/>
              <w:rPr>
                <w:rFonts w:ascii="Arial" w:hAnsi="Arial" w:cs="Arial"/>
                <w:color w:val="auto"/>
                <w:highlight w:val="none"/>
              </w:rPr>
            </w:pPr>
          </w:p>
          <w:p w14:paraId="0D2E1928">
            <w:pPr>
              <w:snapToGrid w:val="0"/>
              <w:spacing w:after="0" w:line="300" w:lineRule="auto"/>
              <w:rPr>
                <w:rFonts w:ascii="Arial" w:hAnsi="Arial" w:cs="Arial"/>
                <w:color w:val="auto"/>
                <w:highlight w:val="none"/>
              </w:rPr>
            </w:pPr>
          </w:p>
          <w:p w14:paraId="063852DA">
            <w:pPr>
              <w:snapToGrid w:val="0"/>
              <w:spacing w:after="0" w:line="300" w:lineRule="auto"/>
              <w:rPr>
                <w:rFonts w:ascii="Arial" w:hAnsi="Arial" w:cs="Arial"/>
                <w:color w:val="auto"/>
                <w:highlight w:val="none"/>
              </w:rPr>
            </w:pPr>
          </w:p>
          <w:p w14:paraId="3D7D47BC">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sz w:val="19"/>
                <w:szCs w:val="19"/>
                <w:highlight w:val="none"/>
              </w:rPr>
              <w:t>A020106</w:t>
            </w:r>
          </w:p>
          <w:p w14:paraId="2C4359B9">
            <w:pPr>
              <w:pStyle w:val="39"/>
              <w:snapToGrid w:val="0"/>
              <w:spacing w:after="0" w:line="300" w:lineRule="auto"/>
              <w:ind w:left="133"/>
              <w:rPr>
                <w:rFonts w:ascii="Arial" w:hAnsi="Arial" w:cs="Arial"/>
                <w:color w:val="auto"/>
                <w:sz w:val="19"/>
                <w:szCs w:val="19"/>
                <w:highlight w:val="none"/>
              </w:rPr>
            </w:pPr>
            <w:r>
              <w:rPr>
                <w:rFonts w:ascii="Arial" w:hAnsi="Arial" w:cs="Arial"/>
                <w:color w:val="auto"/>
                <w:spacing w:val="8"/>
                <w:sz w:val="19"/>
                <w:szCs w:val="19"/>
                <w:highlight w:val="none"/>
              </w:rPr>
              <w:t>输入输出</w:t>
            </w:r>
          </w:p>
          <w:p w14:paraId="318F2C20">
            <w:pPr>
              <w:pStyle w:val="39"/>
              <w:snapToGrid w:val="0"/>
              <w:spacing w:after="0" w:line="300" w:lineRule="auto"/>
              <w:ind w:left="336"/>
              <w:rPr>
                <w:rFonts w:ascii="Arial" w:hAnsi="Arial" w:cs="Arial"/>
                <w:color w:val="auto"/>
                <w:sz w:val="19"/>
                <w:szCs w:val="19"/>
                <w:highlight w:val="none"/>
              </w:rPr>
            </w:pPr>
            <w:r>
              <w:rPr>
                <w:rFonts w:ascii="Arial" w:hAnsi="Arial" w:cs="Arial"/>
                <w:color w:val="auto"/>
                <w:spacing w:val="3"/>
                <w:sz w:val="19"/>
                <w:szCs w:val="19"/>
                <w:highlight w:val="none"/>
              </w:rPr>
              <w:t>设备</w:t>
            </w:r>
          </w:p>
        </w:tc>
        <w:tc>
          <w:tcPr>
            <w:tcW w:w="1400" w:type="dxa"/>
            <w:vMerge w:val="restart"/>
            <w:tcBorders>
              <w:top w:val="single" w:color="000000" w:sz="6" w:space="0"/>
              <w:left w:val="single" w:color="000000" w:sz="6" w:space="0"/>
              <w:bottom w:val="nil"/>
              <w:right w:val="single" w:color="000000" w:sz="6" w:space="0"/>
            </w:tcBorders>
          </w:tcPr>
          <w:p w14:paraId="1F0C00A4">
            <w:pPr>
              <w:snapToGrid w:val="0"/>
              <w:spacing w:after="0" w:line="300" w:lineRule="auto"/>
              <w:rPr>
                <w:rFonts w:ascii="Arial" w:hAnsi="Arial" w:cs="Arial"/>
                <w:color w:val="auto"/>
                <w:highlight w:val="none"/>
              </w:rPr>
            </w:pPr>
          </w:p>
          <w:p w14:paraId="533DA909">
            <w:pPr>
              <w:snapToGrid w:val="0"/>
              <w:spacing w:after="0" w:line="300" w:lineRule="auto"/>
              <w:rPr>
                <w:rFonts w:ascii="Arial" w:hAnsi="Arial" w:cs="Arial"/>
                <w:color w:val="auto"/>
                <w:highlight w:val="none"/>
              </w:rPr>
            </w:pPr>
          </w:p>
          <w:p w14:paraId="3717B808">
            <w:pPr>
              <w:pStyle w:val="39"/>
              <w:snapToGrid w:val="0"/>
              <w:spacing w:after="0" w:line="300" w:lineRule="auto"/>
              <w:ind w:left="199"/>
              <w:rPr>
                <w:rFonts w:ascii="Arial" w:hAnsi="Arial" w:cs="Arial"/>
                <w:color w:val="auto"/>
                <w:sz w:val="19"/>
                <w:szCs w:val="19"/>
                <w:highlight w:val="none"/>
              </w:rPr>
            </w:pPr>
            <w:r>
              <w:rPr>
                <w:rFonts w:ascii="Arial" w:hAnsi="Arial" w:cs="Arial"/>
                <w:color w:val="auto"/>
                <w:spacing w:val="4"/>
                <w:position w:val="10"/>
                <w:sz w:val="19"/>
                <w:szCs w:val="19"/>
                <w:highlight w:val="none"/>
              </w:rPr>
              <w:t>A02010601</w:t>
            </w:r>
          </w:p>
          <w:p w14:paraId="3EA785E2">
            <w:pPr>
              <w:pStyle w:val="39"/>
              <w:snapToGrid w:val="0"/>
              <w:spacing w:after="0" w:line="300" w:lineRule="auto"/>
              <w:ind w:left="259"/>
              <w:rPr>
                <w:rFonts w:ascii="Arial" w:hAnsi="Arial" w:cs="Arial"/>
                <w:color w:val="auto"/>
                <w:sz w:val="19"/>
                <w:szCs w:val="19"/>
                <w:highlight w:val="none"/>
              </w:rPr>
            </w:pPr>
            <w:r>
              <w:rPr>
                <w:rFonts w:ascii="Arial" w:hAnsi="Arial" w:cs="Arial"/>
                <w:color w:val="auto"/>
                <w:spacing w:val="7"/>
                <w:sz w:val="19"/>
                <w:szCs w:val="19"/>
                <w:highlight w:val="none"/>
              </w:rPr>
              <w:t>打印设备</w:t>
            </w:r>
          </w:p>
        </w:tc>
        <w:tc>
          <w:tcPr>
            <w:tcW w:w="1718" w:type="dxa"/>
            <w:tcBorders>
              <w:top w:val="single" w:color="000000" w:sz="6" w:space="0"/>
              <w:left w:val="single" w:color="000000" w:sz="6" w:space="0"/>
              <w:bottom w:val="single" w:color="000000" w:sz="6" w:space="0"/>
              <w:right w:val="single" w:color="000000" w:sz="6" w:space="0"/>
            </w:tcBorders>
          </w:tcPr>
          <w:p w14:paraId="5C7348EE">
            <w:pPr>
              <w:pStyle w:val="39"/>
              <w:snapToGrid w:val="0"/>
              <w:spacing w:after="0" w:line="300" w:lineRule="auto"/>
              <w:ind w:left="411" w:right="127" w:hanging="287"/>
              <w:rPr>
                <w:rFonts w:ascii="Arial" w:hAnsi="Arial" w:cs="Arial"/>
                <w:color w:val="auto"/>
                <w:sz w:val="19"/>
                <w:szCs w:val="19"/>
                <w:highlight w:val="none"/>
              </w:rPr>
            </w:pPr>
            <w:r>
              <w:rPr>
                <w:rFonts w:ascii="Arial" w:hAnsi="Arial" w:cs="Arial"/>
                <w:color w:val="auto"/>
                <w:spacing w:val="3"/>
                <w:sz w:val="19"/>
                <w:szCs w:val="19"/>
                <w:highlight w:val="none"/>
              </w:rPr>
              <w:t>A0201060101</w:t>
            </w:r>
            <w:r>
              <w:rPr>
                <w:rFonts w:ascii="Arial" w:hAnsi="Arial" w:cs="Arial"/>
                <w:color w:val="auto"/>
                <w:spacing w:val="-18"/>
                <w:sz w:val="19"/>
                <w:szCs w:val="19"/>
                <w:highlight w:val="none"/>
              </w:rPr>
              <w:t xml:space="preserve"> </w:t>
            </w:r>
            <w:r>
              <w:rPr>
                <w:rFonts w:ascii="Arial" w:hAnsi="Arial" w:cs="Arial"/>
                <w:color w:val="auto"/>
                <w:spacing w:val="3"/>
                <w:sz w:val="19"/>
                <w:szCs w:val="19"/>
                <w:highlight w:val="none"/>
              </w:rPr>
              <w:t>喷</w:t>
            </w:r>
            <w:r>
              <w:rPr>
                <w:rFonts w:ascii="Arial" w:hAnsi="Arial" w:cs="Arial"/>
                <w:color w:val="auto"/>
                <w:sz w:val="19"/>
                <w:szCs w:val="19"/>
                <w:highlight w:val="none"/>
              </w:rPr>
              <w:t xml:space="preserve"> </w:t>
            </w:r>
            <w:r>
              <w:rPr>
                <w:rFonts w:ascii="Arial" w:hAnsi="Arial" w:cs="Arial"/>
                <w:color w:val="auto"/>
                <w:spacing w:val="6"/>
                <w:sz w:val="19"/>
                <w:szCs w:val="19"/>
                <w:highlight w:val="none"/>
              </w:rPr>
              <w:t>墨打印机</w:t>
            </w:r>
          </w:p>
        </w:tc>
        <w:tc>
          <w:tcPr>
            <w:tcW w:w="4825" w:type="dxa"/>
            <w:tcBorders>
              <w:top w:val="single" w:color="000000" w:sz="6" w:space="0"/>
              <w:left w:val="single" w:color="000000" w:sz="6" w:space="0"/>
              <w:bottom w:val="single" w:color="000000" w:sz="6" w:space="0"/>
              <w:right w:val="single" w:color="000000" w:sz="6" w:space="0"/>
            </w:tcBorders>
          </w:tcPr>
          <w:p w14:paraId="67D449B7">
            <w:pPr>
              <w:pStyle w:val="39"/>
              <w:snapToGrid w:val="0"/>
              <w:spacing w:after="0" w:line="300" w:lineRule="auto"/>
              <w:ind w:left="110" w:right="227"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4C23B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7204FE74">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2673C4B3">
            <w:pPr>
              <w:snapToGrid w:val="0"/>
              <w:spacing w:after="0" w:line="300" w:lineRule="auto"/>
              <w:rPr>
                <w:rFonts w:ascii="Arial" w:hAnsi="Arial" w:cs="Arial"/>
                <w:color w:val="auto"/>
                <w:highlight w:val="none"/>
              </w:rPr>
            </w:pPr>
          </w:p>
        </w:tc>
        <w:tc>
          <w:tcPr>
            <w:tcW w:w="1400" w:type="dxa"/>
            <w:vMerge w:val="continue"/>
            <w:tcBorders>
              <w:top w:val="nil"/>
              <w:left w:val="single" w:color="000000" w:sz="6" w:space="0"/>
              <w:bottom w:val="nil"/>
              <w:right w:val="single" w:color="000000" w:sz="6" w:space="0"/>
            </w:tcBorders>
          </w:tcPr>
          <w:p w14:paraId="1688A9AC">
            <w:pPr>
              <w:snapToGrid w:val="0"/>
              <w:spacing w:after="0" w:line="300" w:lineRule="auto"/>
              <w:rPr>
                <w:rFonts w:ascii="Arial" w:hAnsi="Arial" w:cs="Arial"/>
                <w:color w:val="auto"/>
                <w:highlight w:val="none"/>
              </w:rPr>
            </w:pPr>
          </w:p>
        </w:tc>
        <w:tc>
          <w:tcPr>
            <w:tcW w:w="1718" w:type="dxa"/>
            <w:tcBorders>
              <w:top w:val="single" w:color="000000" w:sz="6" w:space="0"/>
              <w:left w:val="single" w:color="000000" w:sz="6" w:space="0"/>
              <w:bottom w:val="single" w:color="000000" w:sz="6" w:space="0"/>
              <w:right w:val="single" w:color="000000" w:sz="6" w:space="0"/>
            </w:tcBorders>
          </w:tcPr>
          <w:p w14:paraId="7B51BBF9">
            <w:pPr>
              <w:pStyle w:val="39"/>
              <w:snapToGrid w:val="0"/>
              <w:spacing w:after="0" w:line="300" w:lineRule="auto"/>
              <w:ind w:left="304" w:right="152" w:hanging="144"/>
              <w:rPr>
                <w:rFonts w:ascii="Arial" w:hAnsi="Arial" w:cs="Arial"/>
                <w:color w:val="auto"/>
                <w:sz w:val="19"/>
                <w:szCs w:val="19"/>
                <w:highlight w:val="none"/>
              </w:rPr>
            </w:pPr>
            <w:r>
              <w:rPr>
                <w:rFonts w:ascii="Arial" w:hAnsi="Arial" w:cs="Arial"/>
                <w:color w:val="auto"/>
                <w:spacing w:val="4"/>
                <w:sz w:val="19"/>
                <w:szCs w:val="19"/>
                <w:highlight w:val="none"/>
              </w:rPr>
              <w:t xml:space="preserve">★A0201060102 </w:t>
            </w:r>
            <w:r>
              <w:rPr>
                <w:rFonts w:ascii="Arial" w:hAnsi="Arial" w:cs="Arial"/>
                <w:color w:val="auto"/>
                <w:spacing w:val="8"/>
                <w:sz w:val="19"/>
                <w:szCs w:val="19"/>
                <w:highlight w:val="none"/>
              </w:rPr>
              <w:t>激光打印机</w:t>
            </w:r>
          </w:p>
        </w:tc>
        <w:tc>
          <w:tcPr>
            <w:tcW w:w="4825" w:type="dxa"/>
            <w:tcBorders>
              <w:top w:val="single" w:color="000000" w:sz="6" w:space="0"/>
              <w:left w:val="single" w:color="000000" w:sz="6" w:space="0"/>
              <w:bottom w:val="single" w:color="000000" w:sz="6" w:space="0"/>
              <w:right w:val="single" w:color="000000" w:sz="6" w:space="0"/>
            </w:tcBorders>
          </w:tcPr>
          <w:p w14:paraId="27EB3EFE">
            <w:pPr>
              <w:pStyle w:val="39"/>
              <w:snapToGrid w:val="0"/>
              <w:spacing w:after="0" w:line="300" w:lineRule="auto"/>
              <w:ind w:left="110" w:right="227"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601BF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3A79DF64">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7FE79064">
            <w:pPr>
              <w:snapToGrid w:val="0"/>
              <w:spacing w:after="0" w:line="300" w:lineRule="auto"/>
              <w:rPr>
                <w:rFonts w:ascii="Arial" w:hAnsi="Arial" w:cs="Arial"/>
                <w:color w:val="auto"/>
                <w:highlight w:val="none"/>
              </w:rPr>
            </w:pPr>
          </w:p>
        </w:tc>
        <w:tc>
          <w:tcPr>
            <w:tcW w:w="1400" w:type="dxa"/>
            <w:vMerge w:val="continue"/>
            <w:tcBorders>
              <w:top w:val="nil"/>
              <w:left w:val="single" w:color="000000" w:sz="6" w:space="0"/>
              <w:bottom w:val="single" w:color="000000" w:sz="6" w:space="0"/>
              <w:right w:val="single" w:color="000000" w:sz="6" w:space="0"/>
            </w:tcBorders>
          </w:tcPr>
          <w:p w14:paraId="5664E380">
            <w:pPr>
              <w:snapToGrid w:val="0"/>
              <w:spacing w:after="0" w:line="300" w:lineRule="auto"/>
              <w:rPr>
                <w:rFonts w:ascii="Arial" w:hAnsi="Arial" w:cs="Arial"/>
                <w:color w:val="auto"/>
                <w:highlight w:val="none"/>
              </w:rPr>
            </w:pPr>
          </w:p>
        </w:tc>
        <w:tc>
          <w:tcPr>
            <w:tcW w:w="1718" w:type="dxa"/>
            <w:tcBorders>
              <w:top w:val="single" w:color="000000" w:sz="6" w:space="0"/>
              <w:left w:val="single" w:color="000000" w:sz="6" w:space="0"/>
              <w:bottom w:val="single" w:color="000000" w:sz="6" w:space="0"/>
              <w:right w:val="single" w:color="000000" w:sz="6" w:space="0"/>
            </w:tcBorders>
          </w:tcPr>
          <w:p w14:paraId="7BC3AB6A">
            <w:pPr>
              <w:pStyle w:val="39"/>
              <w:snapToGrid w:val="0"/>
              <w:spacing w:after="0" w:line="300" w:lineRule="auto"/>
              <w:ind w:left="305" w:right="152" w:hanging="145"/>
              <w:rPr>
                <w:rFonts w:ascii="Arial" w:hAnsi="Arial" w:cs="Arial"/>
                <w:color w:val="auto"/>
                <w:sz w:val="19"/>
                <w:szCs w:val="19"/>
                <w:highlight w:val="none"/>
              </w:rPr>
            </w:pPr>
            <w:r>
              <w:rPr>
                <w:rFonts w:ascii="Arial" w:hAnsi="Arial" w:cs="Arial"/>
                <w:color w:val="auto"/>
                <w:spacing w:val="4"/>
                <w:sz w:val="19"/>
                <w:szCs w:val="19"/>
                <w:highlight w:val="none"/>
              </w:rPr>
              <w:t xml:space="preserve">★A0201060104 </w:t>
            </w:r>
            <w:r>
              <w:rPr>
                <w:rFonts w:ascii="Arial" w:hAnsi="Arial" w:cs="Arial"/>
                <w:color w:val="auto"/>
                <w:spacing w:val="8"/>
                <w:sz w:val="19"/>
                <w:szCs w:val="19"/>
                <w:highlight w:val="none"/>
              </w:rPr>
              <w:t>针式打印机</w:t>
            </w:r>
          </w:p>
        </w:tc>
        <w:tc>
          <w:tcPr>
            <w:tcW w:w="4825" w:type="dxa"/>
            <w:tcBorders>
              <w:top w:val="single" w:color="000000" w:sz="6" w:space="0"/>
              <w:left w:val="single" w:color="000000" w:sz="6" w:space="0"/>
              <w:bottom w:val="single" w:color="000000" w:sz="6" w:space="0"/>
              <w:right w:val="single" w:color="000000" w:sz="6" w:space="0"/>
            </w:tcBorders>
          </w:tcPr>
          <w:p w14:paraId="79D60260">
            <w:pPr>
              <w:pStyle w:val="39"/>
              <w:snapToGrid w:val="0"/>
              <w:spacing w:after="0" w:line="300" w:lineRule="auto"/>
              <w:ind w:left="110" w:right="227"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2387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43BD5498">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2B3B349D">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bottom w:val="single" w:color="000000" w:sz="6" w:space="0"/>
              <w:right w:val="single" w:color="000000" w:sz="6" w:space="0"/>
            </w:tcBorders>
          </w:tcPr>
          <w:p w14:paraId="6FABB6CB">
            <w:pPr>
              <w:pStyle w:val="39"/>
              <w:snapToGrid w:val="0"/>
              <w:spacing w:after="0" w:line="300" w:lineRule="auto"/>
              <w:ind w:left="199"/>
              <w:rPr>
                <w:rFonts w:ascii="Arial" w:hAnsi="Arial" w:cs="Arial"/>
                <w:color w:val="auto"/>
                <w:sz w:val="19"/>
                <w:szCs w:val="19"/>
                <w:highlight w:val="none"/>
              </w:rPr>
            </w:pPr>
            <w:r>
              <w:rPr>
                <w:rFonts w:ascii="Arial" w:hAnsi="Arial" w:cs="Arial"/>
                <w:color w:val="auto"/>
                <w:spacing w:val="4"/>
                <w:position w:val="10"/>
                <w:sz w:val="19"/>
                <w:szCs w:val="19"/>
                <w:highlight w:val="none"/>
              </w:rPr>
              <w:t>A02010604</w:t>
            </w:r>
          </w:p>
          <w:p w14:paraId="3CA0F435">
            <w:pPr>
              <w:pStyle w:val="39"/>
              <w:snapToGrid w:val="0"/>
              <w:spacing w:after="0" w:line="300" w:lineRule="auto"/>
              <w:ind w:left="261"/>
              <w:rPr>
                <w:rFonts w:ascii="Arial" w:hAnsi="Arial" w:cs="Arial"/>
                <w:color w:val="auto"/>
                <w:sz w:val="19"/>
                <w:szCs w:val="19"/>
                <w:highlight w:val="none"/>
              </w:rPr>
            </w:pPr>
            <w:r>
              <w:rPr>
                <w:rFonts w:ascii="Arial" w:hAnsi="Arial" w:cs="Arial"/>
                <w:color w:val="auto"/>
                <w:spacing w:val="6"/>
                <w:sz w:val="19"/>
                <w:szCs w:val="19"/>
                <w:highlight w:val="none"/>
              </w:rPr>
              <w:t>显示设备</w:t>
            </w:r>
          </w:p>
        </w:tc>
        <w:tc>
          <w:tcPr>
            <w:tcW w:w="1718" w:type="dxa"/>
            <w:tcBorders>
              <w:top w:val="single" w:color="000000" w:sz="6" w:space="0"/>
              <w:left w:val="single" w:color="000000" w:sz="6" w:space="0"/>
              <w:bottom w:val="single" w:color="000000" w:sz="6" w:space="0"/>
              <w:right w:val="single" w:color="000000" w:sz="6" w:space="0"/>
            </w:tcBorders>
          </w:tcPr>
          <w:p w14:paraId="2B1BF6F5">
            <w:pPr>
              <w:pStyle w:val="39"/>
              <w:snapToGrid w:val="0"/>
              <w:spacing w:after="0" w:line="300" w:lineRule="auto"/>
              <w:ind w:left="307" w:right="152" w:hanging="147"/>
              <w:rPr>
                <w:rFonts w:ascii="Arial" w:hAnsi="Arial" w:cs="Arial"/>
                <w:color w:val="auto"/>
                <w:sz w:val="19"/>
                <w:szCs w:val="19"/>
                <w:highlight w:val="none"/>
              </w:rPr>
            </w:pPr>
            <w:r>
              <w:rPr>
                <w:rFonts w:ascii="Arial" w:hAnsi="Arial" w:cs="Arial"/>
                <w:color w:val="auto"/>
                <w:spacing w:val="4"/>
                <w:sz w:val="19"/>
                <w:szCs w:val="19"/>
                <w:highlight w:val="none"/>
              </w:rPr>
              <w:t xml:space="preserve">★A0201060401 </w:t>
            </w:r>
            <w:r>
              <w:rPr>
                <w:rFonts w:ascii="Arial" w:hAnsi="Arial" w:cs="Arial"/>
                <w:color w:val="auto"/>
                <w:spacing w:val="7"/>
                <w:sz w:val="19"/>
                <w:szCs w:val="19"/>
                <w:highlight w:val="none"/>
              </w:rPr>
              <w:t>液晶显示器</w:t>
            </w:r>
          </w:p>
        </w:tc>
        <w:tc>
          <w:tcPr>
            <w:tcW w:w="4825" w:type="dxa"/>
            <w:tcBorders>
              <w:top w:val="single" w:color="000000" w:sz="6" w:space="0"/>
              <w:left w:val="single" w:color="000000" w:sz="6" w:space="0"/>
              <w:bottom w:val="single" w:color="000000" w:sz="6" w:space="0"/>
              <w:right w:val="single" w:color="000000" w:sz="6" w:space="0"/>
            </w:tcBorders>
          </w:tcPr>
          <w:p w14:paraId="44DAE503">
            <w:pPr>
              <w:pStyle w:val="39"/>
              <w:snapToGrid w:val="0"/>
              <w:spacing w:after="0" w:line="300" w:lineRule="auto"/>
              <w:ind w:left="117" w:right="839"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《计算机显示器能效限定值及能效等级》</w:t>
            </w:r>
            <w:r>
              <w:rPr>
                <w:rFonts w:ascii="Arial" w:hAnsi="Arial" w:cs="Arial"/>
                <w:color w:val="auto"/>
                <w:spacing w:val="9"/>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21520）</w:t>
            </w:r>
          </w:p>
        </w:tc>
      </w:tr>
      <w:tr w14:paraId="14343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right w:val="single" w:color="000000" w:sz="6" w:space="0"/>
            </w:tcBorders>
          </w:tcPr>
          <w:p w14:paraId="4462DBBF">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right w:val="single" w:color="000000" w:sz="6" w:space="0"/>
            </w:tcBorders>
          </w:tcPr>
          <w:p w14:paraId="4A348B35">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right w:val="single" w:color="000000" w:sz="6" w:space="0"/>
            </w:tcBorders>
          </w:tcPr>
          <w:p w14:paraId="6077F360">
            <w:pPr>
              <w:pStyle w:val="39"/>
              <w:snapToGrid w:val="0"/>
              <w:spacing w:after="0" w:line="300" w:lineRule="auto"/>
              <w:ind w:left="199"/>
              <w:rPr>
                <w:rFonts w:ascii="Arial" w:hAnsi="Arial" w:cs="Arial"/>
                <w:color w:val="auto"/>
                <w:sz w:val="19"/>
                <w:szCs w:val="19"/>
                <w:highlight w:val="none"/>
              </w:rPr>
            </w:pPr>
            <w:r>
              <w:rPr>
                <w:rFonts w:ascii="Arial" w:hAnsi="Arial" w:cs="Arial"/>
                <w:color w:val="auto"/>
                <w:spacing w:val="4"/>
                <w:sz w:val="19"/>
                <w:szCs w:val="19"/>
                <w:highlight w:val="none"/>
              </w:rPr>
              <w:t>A02010609</w:t>
            </w:r>
          </w:p>
          <w:p w14:paraId="7D18BE0C">
            <w:pPr>
              <w:pStyle w:val="39"/>
              <w:snapToGrid w:val="0"/>
              <w:spacing w:after="0" w:line="300" w:lineRule="auto"/>
              <w:ind w:left="175"/>
              <w:rPr>
                <w:rFonts w:ascii="Arial" w:hAnsi="Arial" w:cs="Arial"/>
                <w:color w:val="auto"/>
                <w:sz w:val="19"/>
                <w:szCs w:val="19"/>
                <w:highlight w:val="none"/>
              </w:rPr>
            </w:pPr>
            <w:r>
              <w:rPr>
                <w:rFonts w:ascii="Arial" w:hAnsi="Arial" w:cs="Arial"/>
                <w:color w:val="auto"/>
                <w:spacing w:val="4"/>
                <w:sz w:val="19"/>
                <w:szCs w:val="19"/>
                <w:highlight w:val="none"/>
              </w:rPr>
              <w:t>图形图像输</w:t>
            </w:r>
          </w:p>
          <w:p w14:paraId="1670875E">
            <w:pPr>
              <w:pStyle w:val="39"/>
              <w:snapToGrid w:val="0"/>
              <w:spacing w:after="0" w:line="300" w:lineRule="auto"/>
              <w:ind w:left="353"/>
              <w:rPr>
                <w:rFonts w:ascii="Arial" w:hAnsi="Arial" w:cs="Arial"/>
                <w:color w:val="auto"/>
                <w:sz w:val="19"/>
                <w:szCs w:val="19"/>
                <w:highlight w:val="none"/>
              </w:rPr>
            </w:pPr>
            <w:r>
              <w:rPr>
                <w:rFonts w:ascii="Arial" w:hAnsi="Arial" w:cs="Arial"/>
                <w:color w:val="auto"/>
                <w:spacing w:val="7"/>
                <w:sz w:val="19"/>
                <w:szCs w:val="19"/>
                <w:highlight w:val="none"/>
              </w:rPr>
              <w:t>入设备</w:t>
            </w:r>
          </w:p>
        </w:tc>
        <w:tc>
          <w:tcPr>
            <w:tcW w:w="1718" w:type="dxa"/>
            <w:tcBorders>
              <w:top w:val="single" w:color="000000" w:sz="6" w:space="0"/>
              <w:left w:val="single" w:color="000000" w:sz="6" w:space="0"/>
              <w:right w:val="single" w:color="000000" w:sz="6" w:space="0"/>
            </w:tcBorders>
          </w:tcPr>
          <w:p w14:paraId="20738E90">
            <w:pPr>
              <w:pStyle w:val="39"/>
              <w:snapToGrid w:val="0"/>
              <w:spacing w:after="0" w:line="300" w:lineRule="auto"/>
              <w:ind w:left="606" w:right="127" w:hanging="482"/>
              <w:rPr>
                <w:rFonts w:ascii="Arial" w:hAnsi="Arial" w:cs="Arial"/>
                <w:color w:val="auto"/>
                <w:sz w:val="19"/>
                <w:szCs w:val="19"/>
                <w:highlight w:val="none"/>
              </w:rPr>
            </w:pPr>
            <w:r>
              <w:rPr>
                <w:rFonts w:ascii="Arial" w:hAnsi="Arial" w:cs="Arial"/>
                <w:color w:val="auto"/>
                <w:spacing w:val="4"/>
                <w:sz w:val="19"/>
                <w:szCs w:val="19"/>
                <w:highlight w:val="none"/>
              </w:rPr>
              <w:t>A0201060901</w:t>
            </w:r>
            <w:r>
              <w:rPr>
                <w:rFonts w:ascii="Arial" w:hAnsi="Arial" w:cs="Arial"/>
                <w:color w:val="auto"/>
                <w:spacing w:val="-30"/>
                <w:sz w:val="19"/>
                <w:szCs w:val="19"/>
                <w:highlight w:val="none"/>
              </w:rPr>
              <w:t xml:space="preserve"> </w:t>
            </w:r>
            <w:r>
              <w:rPr>
                <w:rFonts w:ascii="Arial" w:hAnsi="Arial" w:cs="Arial"/>
                <w:color w:val="auto"/>
                <w:spacing w:val="4"/>
                <w:sz w:val="19"/>
                <w:szCs w:val="19"/>
                <w:highlight w:val="none"/>
              </w:rPr>
              <w:t>扫</w:t>
            </w:r>
            <w:r>
              <w:rPr>
                <w:rFonts w:ascii="Arial" w:hAnsi="Arial" w:cs="Arial"/>
                <w:color w:val="auto"/>
                <w:sz w:val="19"/>
                <w:szCs w:val="19"/>
                <w:highlight w:val="none"/>
              </w:rPr>
              <w:t xml:space="preserve"> </w:t>
            </w:r>
            <w:r>
              <w:rPr>
                <w:rFonts w:ascii="Arial" w:hAnsi="Arial" w:cs="Arial"/>
                <w:color w:val="auto"/>
                <w:spacing w:val="4"/>
                <w:sz w:val="19"/>
                <w:szCs w:val="19"/>
                <w:highlight w:val="none"/>
              </w:rPr>
              <w:t>描仪</w:t>
            </w:r>
          </w:p>
        </w:tc>
        <w:tc>
          <w:tcPr>
            <w:tcW w:w="4825" w:type="dxa"/>
            <w:tcBorders>
              <w:top w:val="single" w:color="000000" w:sz="6" w:space="0"/>
              <w:left w:val="single" w:color="000000" w:sz="6" w:space="0"/>
              <w:right w:val="single" w:color="000000" w:sz="6" w:space="0"/>
            </w:tcBorders>
          </w:tcPr>
          <w:p w14:paraId="5AF5BA06">
            <w:pPr>
              <w:pStyle w:val="39"/>
              <w:snapToGrid w:val="0"/>
              <w:spacing w:after="0" w:line="300" w:lineRule="auto"/>
              <w:ind w:left="109" w:right="102"/>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参照《复印机、打印机和传真机能效限定值及能效</w:t>
            </w:r>
            <w:r>
              <w:rPr>
                <w:rFonts w:ascii="Arial" w:hAnsi="Arial" w:cs="Arial"/>
                <w:color w:val="auto"/>
                <w:spacing w:val="2"/>
                <w:sz w:val="19"/>
                <w:szCs w:val="19"/>
                <w:highlight w:val="none"/>
                <w:lang w:eastAsia="zh-CN"/>
              </w:rPr>
              <w:t xml:space="preserve"> </w:t>
            </w:r>
            <w:r>
              <w:rPr>
                <w:rFonts w:ascii="Arial" w:hAnsi="Arial" w:cs="Arial"/>
                <w:color w:val="auto"/>
                <w:spacing w:val="7"/>
                <w:sz w:val="19"/>
                <w:szCs w:val="19"/>
                <w:highlight w:val="none"/>
                <w:lang w:eastAsia="zh-CN"/>
              </w:rPr>
              <w:t>等级》</w:t>
            </w:r>
            <w:r>
              <w:rPr>
                <w:rFonts w:ascii="Arial" w:hAnsi="Arial" w:cs="Arial"/>
                <w:color w:val="auto"/>
                <w:spacing w:val="-41"/>
                <w:sz w:val="19"/>
                <w:szCs w:val="19"/>
                <w:highlight w:val="none"/>
                <w:lang w:eastAsia="zh-CN"/>
              </w:rPr>
              <w:t xml:space="preserve"> </w:t>
            </w:r>
            <w:r>
              <w:rPr>
                <w:rFonts w:ascii="Arial" w:hAnsi="Arial" w:cs="Arial"/>
                <w:color w:val="auto"/>
                <w:spacing w:val="7"/>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26"/>
                <w:sz w:val="19"/>
                <w:szCs w:val="19"/>
                <w:highlight w:val="none"/>
                <w:lang w:eastAsia="zh-CN"/>
              </w:rPr>
              <w:t xml:space="preserve"> </w:t>
            </w:r>
            <w:r>
              <w:rPr>
                <w:rFonts w:ascii="Arial" w:hAnsi="Arial" w:cs="Arial"/>
                <w:color w:val="auto"/>
                <w:spacing w:val="7"/>
                <w:sz w:val="19"/>
                <w:szCs w:val="19"/>
                <w:highlight w:val="none"/>
                <w:lang w:eastAsia="zh-CN"/>
              </w:rPr>
              <w:t>21521)</w:t>
            </w:r>
            <w:r>
              <w:rPr>
                <w:rFonts w:ascii="Arial" w:hAnsi="Arial" w:cs="Arial"/>
                <w:color w:val="auto"/>
                <w:spacing w:val="31"/>
                <w:sz w:val="19"/>
                <w:szCs w:val="19"/>
                <w:highlight w:val="none"/>
                <w:lang w:eastAsia="zh-CN"/>
              </w:rPr>
              <w:t xml:space="preserve"> </w:t>
            </w:r>
            <w:r>
              <w:rPr>
                <w:rFonts w:ascii="Arial" w:hAnsi="Arial" w:cs="Arial"/>
                <w:color w:val="auto"/>
                <w:spacing w:val="7"/>
                <w:sz w:val="19"/>
                <w:szCs w:val="19"/>
                <w:highlight w:val="none"/>
                <w:lang w:eastAsia="zh-CN"/>
              </w:rPr>
              <w:t>中打印速度为</w:t>
            </w:r>
            <w:r>
              <w:rPr>
                <w:rFonts w:ascii="Arial" w:hAnsi="Arial" w:cs="Arial"/>
                <w:color w:val="auto"/>
                <w:spacing w:val="53"/>
                <w:sz w:val="19"/>
                <w:szCs w:val="19"/>
                <w:highlight w:val="none"/>
                <w:lang w:eastAsia="zh-CN"/>
              </w:rPr>
              <w:t xml:space="preserve"> </w:t>
            </w:r>
            <w:r>
              <w:rPr>
                <w:rFonts w:ascii="Arial" w:hAnsi="Arial" w:cs="Arial"/>
                <w:color w:val="auto"/>
                <w:spacing w:val="7"/>
                <w:sz w:val="19"/>
                <w:szCs w:val="19"/>
                <w:highlight w:val="none"/>
                <w:lang w:eastAsia="zh-CN"/>
              </w:rPr>
              <w:t>15</w:t>
            </w:r>
            <w:r>
              <w:rPr>
                <w:rFonts w:ascii="Arial" w:hAnsi="Arial" w:cs="Arial"/>
                <w:color w:val="auto"/>
                <w:spacing w:val="39"/>
                <w:sz w:val="19"/>
                <w:szCs w:val="19"/>
                <w:highlight w:val="none"/>
                <w:lang w:eastAsia="zh-CN"/>
              </w:rPr>
              <w:t xml:space="preserve"> </w:t>
            </w:r>
            <w:r>
              <w:rPr>
                <w:rFonts w:ascii="Arial" w:hAnsi="Arial" w:cs="Arial"/>
                <w:color w:val="auto"/>
                <w:spacing w:val="7"/>
                <w:sz w:val="19"/>
                <w:szCs w:val="19"/>
                <w:highlight w:val="none"/>
                <w:lang w:eastAsia="zh-CN"/>
              </w:rPr>
              <w:t>页/分的针</w:t>
            </w:r>
            <w:r>
              <w:rPr>
                <w:rFonts w:ascii="Arial" w:hAnsi="Arial" w:cs="Arial"/>
                <w:color w:val="auto"/>
                <w:sz w:val="19"/>
                <w:szCs w:val="19"/>
                <w:highlight w:val="none"/>
                <w:lang w:eastAsia="zh-CN"/>
              </w:rPr>
              <w:t xml:space="preserve"> </w:t>
            </w:r>
            <w:r>
              <w:rPr>
                <w:rFonts w:ascii="Arial" w:hAnsi="Arial" w:cs="Arial"/>
                <w:color w:val="auto"/>
                <w:spacing w:val="14"/>
                <w:sz w:val="19"/>
                <w:szCs w:val="19"/>
                <w:highlight w:val="none"/>
                <w:lang w:eastAsia="zh-CN"/>
              </w:rPr>
              <w:t>式打印机相关要求</w:t>
            </w:r>
          </w:p>
        </w:tc>
      </w:tr>
      <w:tr w14:paraId="767CA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09FCA5E6">
            <w:pPr>
              <w:pStyle w:val="39"/>
              <w:snapToGrid w:val="0"/>
              <w:spacing w:after="0" w:line="300" w:lineRule="auto"/>
              <w:ind w:left="291"/>
              <w:rPr>
                <w:rFonts w:ascii="Arial" w:hAnsi="Arial" w:cs="Arial"/>
                <w:color w:val="auto"/>
                <w:sz w:val="19"/>
                <w:szCs w:val="19"/>
                <w:highlight w:val="none"/>
              </w:rPr>
            </w:pPr>
            <w:r>
              <w:rPr>
                <w:rFonts w:ascii="Arial" w:hAnsi="Arial" w:cs="Arial"/>
                <w:color w:val="auto"/>
                <w:sz w:val="19"/>
                <w:szCs w:val="19"/>
                <w:highlight w:val="none"/>
              </w:rPr>
              <w:t>3</w:t>
            </w:r>
          </w:p>
        </w:tc>
        <w:tc>
          <w:tcPr>
            <w:tcW w:w="1145" w:type="dxa"/>
          </w:tcPr>
          <w:p w14:paraId="59F7B65F">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A020202</w:t>
            </w:r>
          </w:p>
          <w:p w14:paraId="6A5F7E88">
            <w:pPr>
              <w:pStyle w:val="39"/>
              <w:snapToGrid w:val="0"/>
              <w:spacing w:after="0" w:line="300" w:lineRule="auto"/>
              <w:ind w:left="240"/>
              <w:rPr>
                <w:rFonts w:ascii="Arial" w:hAnsi="Arial" w:cs="Arial"/>
                <w:color w:val="auto"/>
                <w:sz w:val="19"/>
                <w:szCs w:val="19"/>
                <w:highlight w:val="none"/>
              </w:rPr>
            </w:pPr>
            <w:r>
              <w:rPr>
                <w:rFonts w:ascii="Arial" w:hAnsi="Arial" w:cs="Arial"/>
                <w:color w:val="auto"/>
                <w:spacing w:val="6"/>
                <w:sz w:val="19"/>
                <w:szCs w:val="19"/>
                <w:highlight w:val="none"/>
              </w:rPr>
              <w:t>投影仪</w:t>
            </w:r>
          </w:p>
        </w:tc>
        <w:tc>
          <w:tcPr>
            <w:tcW w:w="1400" w:type="dxa"/>
          </w:tcPr>
          <w:p w14:paraId="10480B8A">
            <w:pPr>
              <w:snapToGrid w:val="0"/>
              <w:spacing w:after="0" w:line="300" w:lineRule="auto"/>
              <w:rPr>
                <w:rFonts w:ascii="Arial" w:hAnsi="Arial" w:cs="Arial"/>
                <w:color w:val="auto"/>
                <w:highlight w:val="none"/>
              </w:rPr>
            </w:pPr>
          </w:p>
        </w:tc>
        <w:tc>
          <w:tcPr>
            <w:tcW w:w="1718" w:type="dxa"/>
          </w:tcPr>
          <w:p w14:paraId="1DB45BEF">
            <w:pPr>
              <w:snapToGrid w:val="0"/>
              <w:spacing w:after="0" w:line="300" w:lineRule="auto"/>
              <w:rPr>
                <w:rFonts w:ascii="Arial" w:hAnsi="Arial" w:cs="Arial"/>
                <w:color w:val="auto"/>
                <w:highlight w:val="none"/>
              </w:rPr>
            </w:pPr>
          </w:p>
        </w:tc>
        <w:tc>
          <w:tcPr>
            <w:tcW w:w="4825" w:type="dxa"/>
          </w:tcPr>
          <w:p w14:paraId="4969DE32">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《投影机能效限定值及能效等级》（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32028）</w:t>
            </w:r>
          </w:p>
        </w:tc>
      </w:tr>
      <w:tr w14:paraId="608B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47CEB9EA">
            <w:pPr>
              <w:snapToGrid w:val="0"/>
              <w:spacing w:after="0" w:line="300" w:lineRule="auto"/>
              <w:rPr>
                <w:rFonts w:ascii="Arial" w:hAnsi="Arial" w:cs="Arial"/>
                <w:color w:val="auto"/>
                <w:highlight w:val="none"/>
              </w:rPr>
            </w:pPr>
          </w:p>
          <w:p w14:paraId="44BD2779">
            <w:pPr>
              <w:pStyle w:val="39"/>
              <w:snapToGrid w:val="0"/>
              <w:spacing w:after="0" w:line="300" w:lineRule="auto"/>
              <w:ind w:left="286"/>
              <w:rPr>
                <w:rFonts w:ascii="Arial" w:hAnsi="Arial" w:cs="Arial"/>
                <w:color w:val="auto"/>
                <w:sz w:val="19"/>
                <w:szCs w:val="19"/>
                <w:highlight w:val="none"/>
              </w:rPr>
            </w:pPr>
            <w:r>
              <w:rPr>
                <w:rFonts w:ascii="Arial" w:hAnsi="Arial" w:cs="Arial"/>
                <w:color w:val="auto"/>
                <w:sz w:val="19"/>
                <w:szCs w:val="19"/>
                <w:highlight w:val="none"/>
              </w:rPr>
              <w:t>4</w:t>
            </w:r>
          </w:p>
        </w:tc>
        <w:tc>
          <w:tcPr>
            <w:tcW w:w="1145" w:type="dxa"/>
          </w:tcPr>
          <w:p w14:paraId="2F3CAF85">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A020204</w:t>
            </w:r>
          </w:p>
          <w:p w14:paraId="493E34F0">
            <w:pPr>
              <w:pStyle w:val="39"/>
              <w:snapToGrid w:val="0"/>
              <w:spacing w:after="0" w:line="300" w:lineRule="auto"/>
              <w:ind w:left="148"/>
              <w:rPr>
                <w:rFonts w:ascii="Arial" w:hAnsi="Arial" w:cs="Arial"/>
                <w:color w:val="auto"/>
                <w:sz w:val="19"/>
                <w:szCs w:val="19"/>
                <w:highlight w:val="none"/>
              </w:rPr>
            </w:pPr>
            <w:r>
              <w:rPr>
                <w:rFonts w:ascii="Arial" w:hAnsi="Arial" w:cs="Arial"/>
                <w:color w:val="auto"/>
                <w:spacing w:val="5"/>
                <w:sz w:val="19"/>
                <w:szCs w:val="19"/>
                <w:highlight w:val="none"/>
              </w:rPr>
              <w:t>多功能一</w:t>
            </w:r>
          </w:p>
          <w:p w14:paraId="30E15047">
            <w:pPr>
              <w:pStyle w:val="39"/>
              <w:snapToGrid w:val="0"/>
              <w:spacing w:after="0" w:line="300" w:lineRule="auto"/>
              <w:ind w:left="338"/>
              <w:rPr>
                <w:rFonts w:ascii="Arial" w:hAnsi="Arial" w:cs="Arial"/>
                <w:color w:val="auto"/>
                <w:sz w:val="19"/>
                <w:szCs w:val="19"/>
                <w:highlight w:val="none"/>
              </w:rPr>
            </w:pPr>
            <w:r>
              <w:rPr>
                <w:rFonts w:ascii="Arial" w:hAnsi="Arial" w:cs="Arial"/>
                <w:color w:val="auto"/>
                <w:spacing w:val="5"/>
                <w:sz w:val="19"/>
                <w:szCs w:val="19"/>
                <w:highlight w:val="none"/>
              </w:rPr>
              <w:t>体机</w:t>
            </w:r>
          </w:p>
        </w:tc>
        <w:tc>
          <w:tcPr>
            <w:tcW w:w="1400" w:type="dxa"/>
          </w:tcPr>
          <w:p w14:paraId="6E4451DF">
            <w:pPr>
              <w:snapToGrid w:val="0"/>
              <w:spacing w:after="0" w:line="300" w:lineRule="auto"/>
              <w:rPr>
                <w:rFonts w:ascii="Arial" w:hAnsi="Arial" w:cs="Arial"/>
                <w:color w:val="auto"/>
                <w:highlight w:val="none"/>
              </w:rPr>
            </w:pPr>
          </w:p>
        </w:tc>
        <w:tc>
          <w:tcPr>
            <w:tcW w:w="1718" w:type="dxa"/>
          </w:tcPr>
          <w:p w14:paraId="11D8BD0F">
            <w:pPr>
              <w:snapToGrid w:val="0"/>
              <w:spacing w:after="0" w:line="300" w:lineRule="auto"/>
              <w:rPr>
                <w:rFonts w:ascii="Arial" w:hAnsi="Arial" w:cs="Arial"/>
                <w:color w:val="auto"/>
                <w:highlight w:val="none"/>
              </w:rPr>
            </w:pPr>
          </w:p>
        </w:tc>
        <w:tc>
          <w:tcPr>
            <w:tcW w:w="4825" w:type="dxa"/>
          </w:tcPr>
          <w:p w14:paraId="68E1D944">
            <w:pPr>
              <w:pStyle w:val="39"/>
              <w:snapToGrid w:val="0"/>
              <w:spacing w:after="0" w:line="300" w:lineRule="auto"/>
              <w:ind w:left="115" w:right="232"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5A83C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7AFE96B0">
            <w:pPr>
              <w:pStyle w:val="39"/>
              <w:snapToGrid w:val="0"/>
              <w:spacing w:after="0" w:line="300" w:lineRule="auto"/>
              <w:ind w:left="291"/>
              <w:rPr>
                <w:rFonts w:ascii="Arial" w:hAnsi="Arial" w:cs="Arial"/>
                <w:color w:val="auto"/>
                <w:sz w:val="19"/>
                <w:szCs w:val="19"/>
                <w:highlight w:val="none"/>
              </w:rPr>
            </w:pPr>
            <w:r>
              <w:rPr>
                <w:rFonts w:ascii="Arial" w:hAnsi="Arial" w:cs="Arial"/>
                <w:color w:val="auto"/>
                <w:sz w:val="19"/>
                <w:szCs w:val="19"/>
                <w:highlight w:val="none"/>
              </w:rPr>
              <w:t>5</w:t>
            </w:r>
          </w:p>
        </w:tc>
        <w:tc>
          <w:tcPr>
            <w:tcW w:w="1145" w:type="dxa"/>
          </w:tcPr>
          <w:p w14:paraId="1E1ED85D">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A020519</w:t>
            </w:r>
          </w:p>
          <w:p w14:paraId="468F9BB5">
            <w:pPr>
              <w:pStyle w:val="39"/>
              <w:snapToGrid w:val="0"/>
              <w:spacing w:after="0" w:line="300" w:lineRule="auto"/>
              <w:ind w:left="440"/>
              <w:rPr>
                <w:rFonts w:ascii="Arial" w:hAnsi="Arial" w:cs="Arial"/>
                <w:color w:val="auto"/>
                <w:sz w:val="19"/>
                <w:szCs w:val="19"/>
                <w:highlight w:val="none"/>
              </w:rPr>
            </w:pPr>
            <w:r>
              <w:rPr>
                <w:rFonts w:ascii="Arial" w:hAnsi="Arial" w:cs="Arial"/>
                <w:color w:val="auto"/>
                <w:sz w:val="19"/>
                <w:szCs w:val="19"/>
                <w:highlight w:val="none"/>
              </w:rPr>
              <w:t>泵</w:t>
            </w:r>
          </w:p>
        </w:tc>
        <w:tc>
          <w:tcPr>
            <w:tcW w:w="1400" w:type="dxa"/>
          </w:tcPr>
          <w:p w14:paraId="5665BDC2">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position w:val="10"/>
                <w:sz w:val="19"/>
                <w:szCs w:val="19"/>
                <w:highlight w:val="none"/>
              </w:rPr>
              <w:t>A02051901</w:t>
            </w:r>
          </w:p>
          <w:p w14:paraId="1905D556">
            <w:pPr>
              <w:pStyle w:val="39"/>
              <w:snapToGrid w:val="0"/>
              <w:spacing w:after="0" w:line="300" w:lineRule="auto"/>
              <w:ind w:left="362"/>
              <w:rPr>
                <w:rFonts w:ascii="Arial" w:hAnsi="Arial" w:cs="Arial"/>
                <w:color w:val="auto"/>
                <w:sz w:val="19"/>
                <w:szCs w:val="19"/>
                <w:highlight w:val="none"/>
              </w:rPr>
            </w:pPr>
            <w:r>
              <w:rPr>
                <w:rFonts w:ascii="Arial" w:hAnsi="Arial" w:cs="Arial"/>
                <w:color w:val="auto"/>
                <w:spacing w:val="6"/>
                <w:sz w:val="19"/>
                <w:szCs w:val="19"/>
                <w:highlight w:val="none"/>
              </w:rPr>
              <w:t>离心泵</w:t>
            </w:r>
          </w:p>
        </w:tc>
        <w:tc>
          <w:tcPr>
            <w:tcW w:w="1718" w:type="dxa"/>
          </w:tcPr>
          <w:p w14:paraId="6978A9D0">
            <w:pPr>
              <w:snapToGrid w:val="0"/>
              <w:spacing w:after="0" w:line="300" w:lineRule="auto"/>
              <w:rPr>
                <w:rFonts w:ascii="Arial" w:hAnsi="Arial" w:cs="Arial"/>
                <w:color w:val="auto"/>
                <w:highlight w:val="none"/>
              </w:rPr>
            </w:pPr>
          </w:p>
        </w:tc>
        <w:tc>
          <w:tcPr>
            <w:tcW w:w="4825" w:type="dxa"/>
          </w:tcPr>
          <w:p w14:paraId="6386C41E">
            <w:pPr>
              <w:pStyle w:val="39"/>
              <w:snapToGrid w:val="0"/>
              <w:spacing w:after="0" w:line="300" w:lineRule="auto"/>
              <w:ind w:left="122" w:right="8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《清水离心泵能效限定值及节能评价值》</w:t>
            </w:r>
            <w:r>
              <w:rPr>
                <w:rFonts w:ascii="Arial" w:hAnsi="Arial" w:cs="Arial"/>
                <w:color w:val="auto"/>
                <w:spacing w:val="9"/>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19762）</w:t>
            </w:r>
          </w:p>
        </w:tc>
      </w:tr>
      <w:tr w14:paraId="2FD71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bottom w:val="nil"/>
            </w:tcBorders>
          </w:tcPr>
          <w:p w14:paraId="1F4C2CC7">
            <w:pPr>
              <w:snapToGrid w:val="0"/>
              <w:spacing w:after="0" w:line="300" w:lineRule="auto"/>
              <w:rPr>
                <w:rFonts w:ascii="Arial" w:hAnsi="Arial" w:cs="Arial"/>
                <w:color w:val="auto"/>
                <w:highlight w:val="none"/>
              </w:rPr>
            </w:pPr>
          </w:p>
          <w:p w14:paraId="02BC1A33">
            <w:pPr>
              <w:snapToGrid w:val="0"/>
              <w:spacing w:after="0" w:line="300" w:lineRule="auto"/>
              <w:rPr>
                <w:rFonts w:ascii="Arial" w:hAnsi="Arial" w:cs="Arial"/>
                <w:color w:val="auto"/>
                <w:highlight w:val="none"/>
              </w:rPr>
            </w:pPr>
          </w:p>
          <w:p w14:paraId="7C21D55A">
            <w:pPr>
              <w:snapToGrid w:val="0"/>
              <w:spacing w:after="0" w:line="300" w:lineRule="auto"/>
              <w:rPr>
                <w:rFonts w:ascii="Arial" w:hAnsi="Arial" w:cs="Arial"/>
                <w:color w:val="auto"/>
                <w:highlight w:val="none"/>
              </w:rPr>
            </w:pPr>
          </w:p>
          <w:p w14:paraId="15346BEF">
            <w:pPr>
              <w:snapToGrid w:val="0"/>
              <w:spacing w:after="0" w:line="300" w:lineRule="auto"/>
              <w:rPr>
                <w:rFonts w:ascii="Arial" w:hAnsi="Arial" w:cs="Arial"/>
                <w:color w:val="auto"/>
                <w:highlight w:val="none"/>
              </w:rPr>
            </w:pPr>
          </w:p>
          <w:p w14:paraId="23E7346B">
            <w:pPr>
              <w:snapToGrid w:val="0"/>
              <w:spacing w:after="0" w:line="300" w:lineRule="auto"/>
              <w:rPr>
                <w:rFonts w:ascii="Arial" w:hAnsi="Arial" w:cs="Arial"/>
                <w:color w:val="auto"/>
                <w:highlight w:val="none"/>
              </w:rPr>
            </w:pPr>
          </w:p>
          <w:p w14:paraId="36E7AE92">
            <w:pPr>
              <w:snapToGrid w:val="0"/>
              <w:spacing w:after="0" w:line="300" w:lineRule="auto"/>
              <w:rPr>
                <w:rFonts w:ascii="Arial" w:hAnsi="Arial" w:cs="Arial"/>
                <w:color w:val="auto"/>
                <w:highlight w:val="none"/>
              </w:rPr>
            </w:pPr>
          </w:p>
          <w:p w14:paraId="38E966EA">
            <w:pPr>
              <w:pStyle w:val="39"/>
              <w:snapToGrid w:val="0"/>
              <w:spacing w:after="0" w:line="300" w:lineRule="auto"/>
              <w:ind w:left="289"/>
              <w:rPr>
                <w:rFonts w:ascii="Arial" w:hAnsi="Arial" w:cs="Arial"/>
                <w:color w:val="auto"/>
                <w:sz w:val="19"/>
                <w:szCs w:val="19"/>
                <w:highlight w:val="none"/>
              </w:rPr>
            </w:pPr>
            <w:r>
              <w:rPr>
                <w:rFonts w:ascii="Arial" w:hAnsi="Arial" w:cs="Arial"/>
                <w:color w:val="auto"/>
                <w:sz w:val="19"/>
                <w:szCs w:val="19"/>
                <w:highlight w:val="none"/>
              </w:rPr>
              <w:t>6</w:t>
            </w:r>
          </w:p>
        </w:tc>
        <w:tc>
          <w:tcPr>
            <w:tcW w:w="1145" w:type="dxa"/>
            <w:vMerge w:val="restart"/>
            <w:tcBorders>
              <w:bottom w:val="nil"/>
            </w:tcBorders>
          </w:tcPr>
          <w:p w14:paraId="6BE9657D">
            <w:pPr>
              <w:snapToGrid w:val="0"/>
              <w:spacing w:after="0" w:line="300" w:lineRule="auto"/>
              <w:rPr>
                <w:rFonts w:ascii="Arial" w:hAnsi="Arial" w:cs="Arial"/>
                <w:color w:val="auto"/>
                <w:highlight w:val="none"/>
              </w:rPr>
            </w:pPr>
          </w:p>
          <w:p w14:paraId="1970A400">
            <w:pPr>
              <w:snapToGrid w:val="0"/>
              <w:spacing w:after="0" w:line="300" w:lineRule="auto"/>
              <w:rPr>
                <w:rFonts w:ascii="Arial" w:hAnsi="Arial" w:cs="Arial"/>
                <w:color w:val="auto"/>
                <w:highlight w:val="none"/>
              </w:rPr>
            </w:pPr>
          </w:p>
          <w:p w14:paraId="727639DD">
            <w:pPr>
              <w:snapToGrid w:val="0"/>
              <w:spacing w:after="0" w:line="300" w:lineRule="auto"/>
              <w:rPr>
                <w:rFonts w:ascii="Arial" w:hAnsi="Arial" w:cs="Arial"/>
                <w:color w:val="auto"/>
                <w:highlight w:val="none"/>
              </w:rPr>
            </w:pPr>
          </w:p>
          <w:p w14:paraId="3686B993">
            <w:pPr>
              <w:snapToGrid w:val="0"/>
              <w:spacing w:after="0" w:line="300" w:lineRule="auto"/>
              <w:rPr>
                <w:rFonts w:ascii="Arial" w:hAnsi="Arial" w:cs="Arial"/>
                <w:color w:val="auto"/>
                <w:highlight w:val="none"/>
              </w:rPr>
            </w:pPr>
          </w:p>
          <w:p w14:paraId="72E7ED69">
            <w:pPr>
              <w:snapToGrid w:val="0"/>
              <w:spacing w:after="0" w:line="300" w:lineRule="auto"/>
              <w:rPr>
                <w:rFonts w:ascii="Arial" w:hAnsi="Arial" w:cs="Arial"/>
                <w:color w:val="auto"/>
                <w:highlight w:val="none"/>
              </w:rPr>
            </w:pPr>
          </w:p>
          <w:p w14:paraId="774FCA82">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A020523</w:t>
            </w:r>
          </w:p>
          <w:p w14:paraId="43D8E854">
            <w:pPr>
              <w:pStyle w:val="39"/>
              <w:snapToGrid w:val="0"/>
              <w:spacing w:after="0" w:line="300" w:lineRule="auto"/>
              <w:ind w:left="140"/>
              <w:rPr>
                <w:rFonts w:ascii="Arial" w:hAnsi="Arial" w:cs="Arial"/>
                <w:color w:val="auto"/>
                <w:sz w:val="19"/>
                <w:szCs w:val="19"/>
                <w:highlight w:val="none"/>
              </w:rPr>
            </w:pPr>
            <w:r>
              <w:rPr>
                <w:rFonts w:ascii="Arial" w:hAnsi="Arial" w:cs="Arial"/>
                <w:color w:val="auto"/>
                <w:spacing w:val="7"/>
                <w:sz w:val="19"/>
                <w:szCs w:val="19"/>
                <w:highlight w:val="none"/>
              </w:rPr>
              <w:t>制冷空调</w:t>
            </w:r>
          </w:p>
          <w:p w14:paraId="4D41ABA6">
            <w:pPr>
              <w:pStyle w:val="39"/>
              <w:snapToGrid w:val="0"/>
              <w:spacing w:after="0" w:line="300" w:lineRule="auto"/>
              <w:ind w:left="341"/>
              <w:rPr>
                <w:rFonts w:ascii="Arial" w:hAnsi="Arial" w:cs="Arial"/>
                <w:color w:val="auto"/>
                <w:sz w:val="19"/>
                <w:szCs w:val="19"/>
                <w:highlight w:val="none"/>
              </w:rPr>
            </w:pPr>
            <w:r>
              <w:rPr>
                <w:rFonts w:ascii="Arial" w:hAnsi="Arial" w:cs="Arial"/>
                <w:color w:val="auto"/>
                <w:spacing w:val="3"/>
                <w:sz w:val="19"/>
                <w:szCs w:val="19"/>
                <w:highlight w:val="none"/>
              </w:rPr>
              <w:t>设备</w:t>
            </w:r>
          </w:p>
        </w:tc>
        <w:tc>
          <w:tcPr>
            <w:tcW w:w="1400" w:type="dxa"/>
            <w:vMerge w:val="restart"/>
            <w:tcBorders>
              <w:bottom w:val="nil"/>
            </w:tcBorders>
          </w:tcPr>
          <w:p w14:paraId="3AD1DA4B">
            <w:pPr>
              <w:snapToGrid w:val="0"/>
              <w:spacing w:after="0" w:line="300" w:lineRule="auto"/>
              <w:rPr>
                <w:rFonts w:ascii="Arial" w:hAnsi="Arial" w:cs="Arial"/>
                <w:color w:val="auto"/>
                <w:highlight w:val="none"/>
              </w:rPr>
            </w:pPr>
          </w:p>
          <w:p w14:paraId="3DD30CA8">
            <w:pPr>
              <w:snapToGrid w:val="0"/>
              <w:spacing w:after="0" w:line="300" w:lineRule="auto"/>
              <w:rPr>
                <w:rFonts w:ascii="Arial" w:hAnsi="Arial" w:cs="Arial"/>
                <w:color w:val="auto"/>
                <w:highlight w:val="none"/>
              </w:rPr>
            </w:pPr>
          </w:p>
          <w:p w14:paraId="2D0032CE">
            <w:pPr>
              <w:snapToGrid w:val="0"/>
              <w:spacing w:after="0" w:line="300" w:lineRule="auto"/>
              <w:rPr>
                <w:rFonts w:ascii="Arial" w:hAnsi="Arial" w:cs="Arial"/>
                <w:color w:val="auto"/>
                <w:highlight w:val="none"/>
              </w:rPr>
            </w:pPr>
          </w:p>
          <w:p w14:paraId="7CFF83B4">
            <w:pPr>
              <w:pStyle w:val="39"/>
              <w:snapToGrid w:val="0"/>
              <w:spacing w:after="0" w:line="300" w:lineRule="auto"/>
              <w:ind w:left="160" w:right="112" w:hanging="50"/>
              <w:rPr>
                <w:rFonts w:ascii="Arial" w:hAnsi="Arial" w:cs="Arial"/>
                <w:color w:val="auto"/>
                <w:sz w:val="19"/>
                <w:szCs w:val="19"/>
                <w:highlight w:val="none"/>
              </w:rPr>
            </w:pPr>
            <w:r>
              <w:rPr>
                <w:rFonts w:ascii="Arial" w:hAnsi="Arial" w:cs="Arial"/>
                <w:color w:val="auto"/>
                <w:spacing w:val="4"/>
                <w:sz w:val="19"/>
                <w:szCs w:val="19"/>
                <w:highlight w:val="none"/>
              </w:rPr>
              <w:t>★A02052301</w:t>
            </w:r>
            <w:r>
              <w:rPr>
                <w:rFonts w:ascii="Arial" w:hAnsi="Arial" w:cs="Arial"/>
                <w:color w:val="auto"/>
                <w:spacing w:val="3"/>
                <w:sz w:val="19"/>
                <w:szCs w:val="19"/>
                <w:highlight w:val="none"/>
              </w:rPr>
              <w:t xml:space="preserve"> </w:t>
            </w:r>
            <w:r>
              <w:rPr>
                <w:rFonts w:ascii="Arial" w:hAnsi="Arial" w:cs="Arial"/>
                <w:color w:val="auto"/>
                <w:spacing w:val="7"/>
                <w:sz w:val="19"/>
                <w:szCs w:val="19"/>
                <w:highlight w:val="none"/>
              </w:rPr>
              <w:t>制冷压缩机</w:t>
            </w:r>
          </w:p>
        </w:tc>
        <w:tc>
          <w:tcPr>
            <w:tcW w:w="1718" w:type="dxa"/>
          </w:tcPr>
          <w:p w14:paraId="0F16F398">
            <w:pPr>
              <w:snapToGrid w:val="0"/>
              <w:spacing w:after="0" w:line="300" w:lineRule="auto"/>
              <w:rPr>
                <w:rFonts w:ascii="Arial" w:hAnsi="Arial" w:cs="Arial"/>
                <w:color w:val="auto"/>
                <w:highlight w:val="none"/>
              </w:rPr>
            </w:pPr>
          </w:p>
          <w:p w14:paraId="0879D68F">
            <w:pPr>
              <w:pStyle w:val="39"/>
              <w:snapToGrid w:val="0"/>
              <w:spacing w:after="0" w:line="300" w:lineRule="auto"/>
              <w:ind w:left="413"/>
              <w:rPr>
                <w:rFonts w:ascii="Arial" w:hAnsi="Arial" w:cs="Arial"/>
                <w:color w:val="auto"/>
                <w:sz w:val="19"/>
                <w:szCs w:val="19"/>
                <w:highlight w:val="none"/>
              </w:rPr>
            </w:pPr>
            <w:r>
              <w:rPr>
                <w:rFonts w:ascii="Arial" w:hAnsi="Arial" w:cs="Arial"/>
                <w:color w:val="auto"/>
                <w:spacing w:val="7"/>
                <w:sz w:val="19"/>
                <w:szCs w:val="19"/>
                <w:highlight w:val="none"/>
              </w:rPr>
              <w:t>冷水机组</w:t>
            </w:r>
          </w:p>
        </w:tc>
        <w:tc>
          <w:tcPr>
            <w:tcW w:w="4825" w:type="dxa"/>
          </w:tcPr>
          <w:p w14:paraId="4D46F7A1">
            <w:pPr>
              <w:pStyle w:val="39"/>
              <w:snapToGrid w:val="0"/>
              <w:spacing w:after="0" w:line="300" w:lineRule="auto"/>
              <w:ind w:left="111" w:right="57" w:firstLine="6"/>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《冷水机组能效限定值及能效等级》（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19577</w:t>
            </w:r>
            <w:r>
              <w:rPr>
                <w:rFonts w:ascii="Arial" w:hAnsi="Arial" w:cs="Arial"/>
                <w:color w:val="auto"/>
                <w:spacing w:val="-24"/>
                <w:sz w:val="19"/>
                <w:szCs w:val="19"/>
                <w:highlight w:val="none"/>
                <w:lang w:eastAsia="zh-CN"/>
              </w:rPr>
              <w:t>），</w:t>
            </w:r>
            <w:r>
              <w:rPr>
                <w:rFonts w:ascii="Arial" w:hAnsi="Arial" w:cs="Arial"/>
                <w:color w:val="auto"/>
                <w:spacing w:val="1"/>
                <w:sz w:val="19"/>
                <w:szCs w:val="19"/>
                <w:highlight w:val="none"/>
                <w:lang w:eastAsia="zh-CN"/>
              </w:rPr>
              <w:t xml:space="preserve"> </w:t>
            </w:r>
            <w:r>
              <w:rPr>
                <w:rFonts w:ascii="Arial" w:hAnsi="Arial" w:cs="Arial"/>
                <w:color w:val="auto"/>
                <w:spacing w:val="6"/>
                <w:sz w:val="19"/>
                <w:szCs w:val="19"/>
                <w:highlight w:val="none"/>
                <w:lang w:eastAsia="zh-CN"/>
              </w:rPr>
              <w:t>《低环境温度空气源热泵（冷水）机组能效限定值</w:t>
            </w:r>
            <w:r>
              <w:rPr>
                <w:rFonts w:ascii="Arial" w:hAnsi="Arial" w:cs="Arial"/>
                <w:color w:val="auto"/>
                <w:spacing w:val="4"/>
                <w:sz w:val="19"/>
                <w:szCs w:val="19"/>
                <w:highlight w:val="none"/>
                <w:lang w:eastAsia="zh-CN"/>
              </w:rPr>
              <w:t xml:space="preserve"> </w:t>
            </w:r>
            <w:r>
              <w:rPr>
                <w:rFonts w:ascii="Arial" w:hAnsi="Arial" w:cs="Arial"/>
                <w:color w:val="auto"/>
                <w:spacing w:val="7"/>
                <w:sz w:val="19"/>
                <w:szCs w:val="19"/>
                <w:highlight w:val="none"/>
                <w:lang w:eastAsia="zh-CN"/>
              </w:rPr>
              <w:t>及能效等级》（</w:t>
            </w:r>
            <w:r>
              <w:rPr>
                <w:rFonts w:ascii="Arial" w:hAnsi="Arial" w:cs="Arial"/>
                <w:color w:val="auto"/>
                <w:sz w:val="19"/>
                <w:szCs w:val="19"/>
                <w:highlight w:val="none"/>
                <w:lang w:eastAsia="zh-CN"/>
              </w:rPr>
              <w:t>GB</w:t>
            </w:r>
            <w:r>
              <w:rPr>
                <w:rFonts w:ascii="Arial" w:hAnsi="Arial" w:cs="Arial"/>
                <w:color w:val="auto"/>
                <w:spacing w:val="7"/>
                <w:sz w:val="19"/>
                <w:szCs w:val="19"/>
                <w:highlight w:val="none"/>
                <w:lang w:eastAsia="zh-CN"/>
              </w:rPr>
              <w:t>37480）</w:t>
            </w:r>
          </w:p>
        </w:tc>
      </w:tr>
      <w:tr w14:paraId="36F2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14:paraId="22B53AE6">
            <w:pPr>
              <w:snapToGrid w:val="0"/>
              <w:spacing w:after="0" w:line="300" w:lineRule="auto"/>
              <w:rPr>
                <w:rFonts w:ascii="Arial" w:hAnsi="Arial" w:cs="Arial"/>
                <w:color w:val="auto"/>
                <w:highlight w:val="none"/>
              </w:rPr>
            </w:pPr>
          </w:p>
        </w:tc>
        <w:tc>
          <w:tcPr>
            <w:tcW w:w="1145" w:type="dxa"/>
            <w:vMerge w:val="continue"/>
            <w:tcBorders>
              <w:top w:val="nil"/>
              <w:bottom w:val="nil"/>
            </w:tcBorders>
          </w:tcPr>
          <w:p w14:paraId="3446223F">
            <w:pPr>
              <w:snapToGrid w:val="0"/>
              <w:spacing w:after="0" w:line="300" w:lineRule="auto"/>
              <w:rPr>
                <w:rFonts w:ascii="Arial" w:hAnsi="Arial" w:cs="Arial"/>
                <w:color w:val="auto"/>
                <w:highlight w:val="none"/>
              </w:rPr>
            </w:pPr>
          </w:p>
        </w:tc>
        <w:tc>
          <w:tcPr>
            <w:tcW w:w="1400" w:type="dxa"/>
            <w:vMerge w:val="continue"/>
            <w:tcBorders>
              <w:top w:val="nil"/>
              <w:bottom w:val="nil"/>
            </w:tcBorders>
          </w:tcPr>
          <w:p w14:paraId="0C9A2B7D">
            <w:pPr>
              <w:snapToGrid w:val="0"/>
              <w:spacing w:after="0" w:line="300" w:lineRule="auto"/>
              <w:rPr>
                <w:rFonts w:ascii="Arial" w:hAnsi="Arial" w:cs="Arial"/>
                <w:color w:val="auto"/>
                <w:highlight w:val="none"/>
              </w:rPr>
            </w:pPr>
          </w:p>
        </w:tc>
        <w:tc>
          <w:tcPr>
            <w:tcW w:w="1718" w:type="dxa"/>
          </w:tcPr>
          <w:p w14:paraId="171D6909">
            <w:pPr>
              <w:pStyle w:val="39"/>
              <w:snapToGrid w:val="0"/>
              <w:spacing w:after="0" w:line="300" w:lineRule="auto"/>
              <w:ind w:left="215"/>
              <w:rPr>
                <w:rFonts w:ascii="Arial" w:hAnsi="Arial" w:cs="Arial"/>
                <w:color w:val="auto"/>
                <w:sz w:val="19"/>
                <w:szCs w:val="19"/>
                <w:highlight w:val="none"/>
              </w:rPr>
            </w:pPr>
            <w:r>
              <w:rPr>
                <w:rFonts w:ascii="Arial" w:hAnsi="Arial" w:cs="Arial"/>
                <w:color w:val="auto"/>
                <w:spacing w:val="8"/>
                <w:sz w:val="19"/>
                <w:szCs w:val="19"/>
                <w:highlight w:val="none"/>
              </w:rPr>
              <w:t>水源热泵机组</w:t>
            </w:r>
          </w:p>
        </w:tc>
        <w:tc>
          <w:tcPr>
            <w:tcW w:w="4825" w:type="dxa"/>
          </w:tcPr>
          <w:p w14:paraId="556C3196">
            <w:pPr>
              <w:pStyle w:val="39"/>
              <w:snapToGrid w:val="0"/>
              <w:spacing w:after="0" w:line="300" w:lineRule="auto"/>
              <w:ind w:left="122" w:right="2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《水（地）源热泵机组能效限定值及能效等级》</w:t>
            </w:r>
            <w:r>
              <w:rPr>
                <w:rFonts w:ascii="Arial" w:hAnsi="Arial" w:cs="Arial"/>
                <w:color w:val="auto"/>
                <w:spacing w:val="15"/>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30721）</w:t>
            </w:r>
          </w:p>
        </w:tc>
      </w:tr>
      <w:tr w14:paraId="61C3E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14:paraId="241DEBB1">
            <w:pPr>
              <w:snapToGrid w:val="0"/>
              <w:spacing w:after="0" w:line="300" w:lineRule="auto"/>
              <w:rPr>
                <w:rFonts w:ascii="Arial" w:hAnsi="Arial" w:cs="Arial"/>
                <w:color w:val="auto"/>
                <w:highlight w:val="none"/>
              </w:rPr>
            </w:pPr>
          </w:p>
        </w:tc>
        <w:tc>
          <w:tcPr>
            <w:tcW w:w="1145" w:type="dxa"/>
            <w:vMerge w:val="continue"/>
            <w:tcBorders>
              <w:top w:val="nil"/>
              <w:bottom w:val="nil"/>
            </w:tcBorders>
          </w:tcPr>
          <w:p w14:paraId="5E1999F7">
            <w:pPr>
              <w:snapToGrid w:val="0"/>
              <w:spacing w:after="0" w:line="300" w:lineRule="auto"/>
              <w:rPr>
                <w:rFonts w:ascii="Arial" w:hAnsi="Arial" w:cs="Arial"/>
                <w:color w:val="auto"/>
                <w:highlight w:val="none"/>
              </w:rPr>
            </w:pPr>
          </w:p>
        </w:tc>
        <w:tc>
          <w:tcPr>
            <w:tcW w:w="1400" w:type="dxa"/>
            <w:vMerge w:val="continue"/>
            <w:tcBorders>
              <w:top w:val="nil"/>
            </w:tcBorders>
          </w:tcPr>
          <w:p w14:paraId="2B70EEE0">
            <w:pPr>
              <w:snapToGrid w:val="0"/>
              <w:spacing w:after="0" w:line="300" w:lineRule="auto"/>
              <w:rPr>
                <w:rFonts w:ascii="Arial" w:hAnsi="Arial" w:cs="Arial"/>
                <w:color w:val="auto"/>
                <w:highlight w:val="none"/>
              </w:rPr>
            </w:pPr>
          </w:p>
        </w:tc>
        <w:tc>
          <w:tcPr>
            <w:tcW w:w="1718" w:type="dxa"/>
          </w:tcPr>
          <w:p w14:paraId="6C5F4563">
            <w:pPr>
              <w:pStyle w:val="39"/>
              <w:snapToGrid w:val="0"/>
              <w:spacing w:after="0" w:line="300" w:lineRule="auto"/>
              <w:ind w:left="515" w:right="108" w:hanging="399"/>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溴化锂吸收式冷</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水机组</w:t>
            </w:r>
          </w:p>
        </w:tc>
        <w:tc>
          <w:tcPr>
            <w:tcW w:w="4825" w:type="dxa"/>
          </w:tcPr>
          <w:p w14:paraId="757665ED">
            <w:pPr>
              <w:pStyle w:val="39"/>
              <w:snapToGrid w:val="0"/>
              <w:spacing w:after="0" w:line="300" w:lineRule="auto"/>
              <w:ind w:left="122" w:right="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《溴化锂吸收式冷水机组能效限定值及能效等级》</w:t>
            </w:r>
            <w:r>
              <w:rPr>
                <w:rFonts w:ascii="Arial" w:hAnsi="Arial" w:cs="Arial"/>
                <w:color w:val="auto"/>
                <w:spacing w:val="16"/>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29540）</w:t>
            </w:r>
          </w:p>
        </w:tc>
      </w:tr>
      <w:tr w14:paraId="2303F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tcBorders>
          </w:tcPr>
          <w:p w14:paraId="56F4CD91">
            <w:pPr>
              <w:snapToGrid w:val="0"/>
              <w:spacing w:after="0" w:line="300" w:lineRule="auto"/>
              <w:rPr>
                <w:rFonts w:ascii="Arial" w:hAnsi="Arial" w:cs="Arial"/>
                <w:color w:val="auto"/>
                <w:highlight w:val="none"/>
              </w:rPr>
            </w:pPr>
          </w:p>
        </w:tc>
        <w:tc>
          <w:tcPr>
            <w:tcW w:w="1145" w:type="dxa"/>
            <w:vMerge w:val="continue"/>
            <w:tcBorders>
              <w:top w:val="nil"/>
            </w:tcBorders>
          </w:tcPr>
          <w:p w14:paraId="110AC235">
            <w:pPr>
              <w:snapToGrid w:val="0"/>
              <w:spacing w:after="0" w:line="300" w:lineRule="auto"/>
              <w:rPr>
                <w:rFonts w:ascii="Arial" w:hAnsi="Arial" w:cs="Arial"/>
                <w:color w:val="auto"/>
                <w:highlight w:val="none"/>
              </w:rPr>
            </w:pPr>
          </w:p>
        </w:tc>
        <w:tc>
          <w:tcPr>
            <w:tcW w:w="1400" w:type="dxa"/>
          </w:tcPr>
          <w:p w14:paraId="782C20E8">
            <w:pPr>
              <w:pStyle w:val="39"/>
              <w:snapToGrid w:val="0"/>
              <w:spacing w:after="0" w:line="300" w:lineRule="auto"/>
              <w:ind w:left="266" w:right="112" w:hanging="156"/>
              <w:rPr>
                <w:rFonts w:ascii="Arial" w:hAnsi="Arial" w:cs="Arial"/>
                <w:color w:val="auto"/>
                <w:sz w:val="19"/>
                <w:szCs w:val="19"/>
                <w:highlight w:val="none"/>
              </w:rPr>
            </w:pPr>
            <w:r>
              <w:rPr>
                <w:rFonts w:ascii="Arial" w:hAnsi="Arial" w:cs="Arial"/>
                <w:color w:val="auto"/>
                <w:spacing w:val="4"/>
                <w:sz w:val="19"/>
                <w:szCs w:val="19"/>
                <w:highlight w:val="none"/>
              </w:rPr>
              <w:t>★A02052305</w:t>
            </w:r>
            <w:r>
              <w:rPr>
                <w:rFonts w:ascii="Arial" w:hAnsi="Arial" w:cs="Arial"/>
                <w:color w:val="auto"/>
                <w:spacing w:val="3"/>
                <w:sz w:val="19"/>
                <w:szCs w:val="19"/>
                <w:highlight w:val="none"/>
              </w:rPr>
              <w:t xml:space="preserve"> </w:t>
            </w:r>
            <w:r>
              <w:rPr>
                <w:rFonts w:ascii="Arial" w:hAnsi="Arial" w:cs="Arial"/>
                <w:color w:val="auto"/>
                <w:spacing w:val="6"/>
                <w:sz w:val="19"/>
                <w:szCs w:val="19"/>
                <w:highlight w:val="none"/>
              </w:rPr>
              <w:t>空调机组</w:t>
            </w:r>
          </w:p>
        </w:tc>
        <w:tc>
          <w:tcPr>
            <w:tcW w:w="1718" w:type="dxa"/>
          </w:tcPr>
          <w:p w14:paraId="7F530E39">
            <w:pPr>
              <w:pStyle w:val="39"/>
              <w:snapToGrid w:val="0"/>
              <w:spacing w:after="0" w:line="300" w:lineRule="auto"/>
              <w:ind w:left="121"/>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多联式空调（热</w:t>
            </w:r>
          </w:p>
          <w:p w14:paraId="63C379F4">
            <w:pPr>
              <w:pStyle w:val="39"/>
              <w:snapToGrid w:val="0"/>
              <w:spacing w:after="0" w:line="300" w:lineRule="auto"/>
              <w:ind w:left="163"/>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泵）机组(制冷</w:t>
            </w:r>
          </w:p>
          <w:p w14:paraId="14FCFD3A">
            <w:pPr>
              <w:pStyle w:val="39"/>
              <w:snapToGrid w:val="0"/>
              <w:spacing w:after="0" w:line="300" w:lineRule="auto"/>
              <w:ind w:left="311"/>
              <w:rPr>
                <w:rFonts w:ascii="Arial" w:hAnsi="Arial" w:cs="Arial"/>
                <w:color w:val="auto"/>
                <w:sz w:val="19"/>
                <w:szCs w:val="19"/>
                <w:highlight w:val="none"/>
              </w:rPr>
            </w:pPr>
            <w:r>
              <w:rPr>
                <w:rFonts w:ascii="Arial" w:hAnsi="Arial" w:cs="Arial"/>
                <w:color w:val="auto"/>
                <w:spacing w:val="4"/>
                <w:sz w:val="19"/>
                <w:szCs w:val="19"/>
                <w:highlight w:val="none"/>
              </w:rPr>
              <w:t>量&gt;14000W)</w:t>
            </w:r>
          </w:p>
        </w:tc>
        <w:tc>
          <w:tcPr>
            <w:tcW w:w="4825" w:type="dxa"/>
          </w:tcPr>
          <w:p w14:paraId="6F5E3490">
            <w:pPr>
              <w:pStyle w:val="39"/>
              <w:snapToGrid w:val="0"/>
              <w:spacing w:after="0" w:line="300" w:lineRule="auto"/>
              <w:ind w:left="114" w:right="107" w:firstLine="3"/>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《多联式空调（热泵）机组能效限定值及能源</w:t>
            </w:r>
            <w:r>
              <w:rPr>
                <w:rFonts w:ascii="Arial" w:hAnsi="Arial" w:cs="Arial"/>
                <w:color w:val="auto"/>
                <w:spacing w:val="5"/>
                <w:sz w:val="19"/>
                <w:szCs w:val="19"/>
                <w:highlight w:val="none"/>
                <w:lang w:eastAsia="zh-CN"/>
              </w:rPr>
              <w:t>效率</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21454）</w:t>
            </w:r>
          </w:p>
        </w:tc>
      </w:tr>
    </w:tbl>
    <w:p w14:paraId="6146045E">
      <w:pPr>
        <w:rPr>
          <w:rFonts w:ascii="Arial"/>
          <w:color w:val="auto"/>
          <w:highlight w:val="none"/>
        </w:rPr>
      </w:pPr>
    </w:p>
    <w:p w14:paraId="34BEDEBF">
      <w:pPr>
        <w:rPr>
          <w:rFonts w:ascii="Arial" w:hAnsi="Arial" w:eastAsia="Arial" w:cs="Arial"/>
          <w:color w:val="auto"/>
          <w:szCs w:val="21"/>
          <w:highlight w:val="none"/>
        </w:rPr>
        <w:sectPr>
          <w:footerReference r:id="rId7" w:type="default"/>
          <w:pgSz w:w="11906" w:h="16839"/>
          <w:pgMar w:top="1139" w:right="1337" w:bottom="882" w:left="1109" w:header="0" w:footer="720" w:gutter="0"/>
          <w:pgNumType w:start="1"/>
          <w:cols w:space="720" w:num="1"/>
        </w:sectPr>
      </w:pPr>
    </w:p>
    <w:tbl>
      <w:tblPr>
        <w:tblStyle w:val="4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78"/>
        <w:gridCol w:w="1318"/>
        <w:gridCol w:w="1617"/>
        <w:gridCol w:w="4542"/>
      </w:tblGrid>
      <w:tr w14:paraId="5C996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669" w:type="dxa"/>
            <w:vMerge w:val="restart"/>
            <w:tcBorders>
              <w:bottom w:val="nil"/>
            </w:tcBorders>
          </w:tcPr>
          <w:p w14:paraId="3CB90D33">
            <w:pPr>
              <w:snapToGrid w:val="0"/>
              <w:spacing w:after="0" w:line="300" w:lineRule="auto"/>
              <w:rPr>
                <w:rFonts w:ascii="Arial" w:hAnsi="Arial" w:cs="Arial"/>
                <w:color w:val="auto"/>
                <w:highlight w:val="none"/>
              </w:rPr>
            </w:pPr>
          </w:p>
        </w:tc>
        <w:tc>
          <w:tcPr>
            <w:tcW w:w="1078" w:type="dxa"/>
            <w:vMerge w:val="restart"/>
            <w:tcBorders>
              <w:bottom w:val="nil"/>
            </w:tcBorders>
          </w:tcPr>
          <w:p w14:paraId="26F429AA">
            <w:pPr>
              <w:snapToGrid w:val="0"/>
              <w:spacing w:after="0" w:line="300" w:lineRule="auto"/>
              <w:rPr>
                <w:rFonts w:ascii="Arial" w:hAnsi="Arial" w:cs="Arial"/>
                <w:color w:val="auto"/>
                <w:highlight w:val="none"/>
              </w:rPr>
            </w:pPr>
          </w:p>
        </w:tc>
        <w:tc>
          <w:tcPr>
            <w:tcW w:w="1318" w:type="dxa"/>
          </w:tcPr>
          <w:p w14:paraId="7FBA1231">
            <w:pPr>
              <w:snapToGrid w:val="0"/>
              <w:spacing w:after="0" w:line="300" w:lineRule="auto"/>
              <w:rPr>
                <w:rFonts w:ascii="Arial" w:hAnsi="Arial" w:cs="Arial"/>
                <w:color w:val="auto"/>
                <w:highlight w:val="none"/>
              </w:rPr>
            </w:pPr>
          </w:p>
        </w:tc>
        <w:tc>
          <w:tcPr>
            <w:tcW w:w="1617" w:type="dxa"/>
          </w:tcPr>
          <w:p w14:paraId="55740757">
            <w:pPr>
              <w:pStyle w:val="39"/>
              <w:snapToGrid w:val="0"/>
              <w:spacing w:after="0" w:line="300" w:lineRule="auto"/>
              <w:ind w:left="113"/>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w:t>
            </w:r>
          </w:p>
          <w:p w14:paraId="6BA8FCDC">
            <w:pPr>
              <w:pStyle w:val="39"/>
              <w:snapToGrid w:val="0"/>
              <w:spacing w:after="0" w:line="300" w:lineRule="auto"/>
              <w:ind w:left="461"/>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机(制冷</w:t>
            </w:r>
          </w:p>
          <w:p w14:paraId="4B2A749F">
            <w:pPr>
              <w:pStyle w:val="39"/>
              <w:snapToGrid w:val="0"/>
              <w:spacing w:after="0" w:line="300" w:lineRule="auto"/>
              <w:ind w:left="361"/>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量&gt;14000W</w:t>
            </w:r>
          </w:p>
        </w:tc>
        <w:tc>
          <w:tcPr>
            <w:tcW w:w="4542" w:type="dxa"/>
          </w:tcPr>
          <w:p w14:paraId="43F46F78">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《单元式空气调节机能效限定值及能效等级》</w:t>
            </w:r>
          </w:p>
          <w:p w14:paraId="37144590">
            <w:pPr>
              <w:pStyle w:val="39"/>
              <w:snapToGrid w:val="0"/>
              <w:spacing w:after="0" w:line="300" w:lineRule="auto"/>
              <w:ind w:left="120" w:right="133" w:firstLine="2"/>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19576）《风管送风式空调机组能效限定值及</w:t>
            </w:r>
            <w:r>
              <w:rPr>
                <w:rFonts w:ascii="Arial" w:hAnsi="Arial" w:cs="Arial"/>
                <w:color w:val="auto"/>
                <w:spacing w:val="10"/>
                <w:sz w:val="19"/>
                <w:szCs w:val="19"/>
                <w:highlight w:val="none"/>
                <w:lang w:eastAsia="zh-CN"/>
              </w:rPr>
              <w:t xml:space="preserve"> </w:t>
            </w:r>
            <w:r>
              <w:rPr>
                <w:rFonts w:ascii="Arial" w:hAnsi="Arial" w:cs="Arial"/>
                <w:color w:val="auto"/>
                <w:spacing w:val="6"/>
                <w:sz w:val="19"/>
                <w:szCs w:val="19"/>
                <w:highlight w:val="none"/>
                <w:lang w:eastAsia="zh-CN"/>
              </w:rPr>
              <w:t>能效等级》（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37479）</w:t>
            </w:r>
          </w:p>
        </w:tc>
      </w:tr>
      <w:tr w14:paraId="78527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bottom w:val="nil"/>
            </w:tcBorders>
          </w:tcPr>
          <w:p w14:paraId="7343986B">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152AF40D">
            <w:pPr>
              <w:snapToGrid w:val="0"/>
              <w:spacing w:after="0" w:line="300" w:lineRule="auto"/>
              <w:rPr>
                <w:rFonts w:ascii="Arial" w:hAnsi="Arial" w:cs="Arial"/>
                <w:color w:val="auto"/>
                <w:highlight w:val="none"/>
              </w:rPr>
            </w:pPr>
          </w:p>
        </w:tc>
        <w:tc>
          <w:tcPr>
            <w:tcW w:w="1318" w:type="dxa"/>
          </w:tcPr>
          <w:p w14:paraId="51C69110">
            <w:pPr>
              <w:pStyle w:val="39"/>
              <w:snapToGrid w:val="0"/>
              <w:spacing w:after="0" w:line="300" w:lineRule="auto"/>
              <w:ind w:left="110"/>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★A02052309</w:t>
            </w:r>
          </w:p>
          <w:p w14:paraId="62C35E6E">
            <w:pPr>
              <w:pStyle w:val="39"/>
              <w:snapToGrid w:val="0"/>
              <w:spacing w:after="0" w:line="300" w:lineRule="auto"/>
              <w:ind w:left="108"/>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专用制冷、空</w:t>
            </w:r>
          </w:p>
          <w:p w14:paraId="7C779D12">
            <w:pPr>
              <w:pStyle w:val="39"/>
              <w:snapToGrid w:val="0"/>
              <w:spacing w:after="0" w:line="300" w:lineRule="auto"/>
              <w:ind w:left="361"/>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调设备</w:t>
            </w:r>
          </w:p>
        </w:tc>
        <w:tc>
          <w:tcPr>
            <w:tcW w:w="1617" w:type="dxa"/>
          </w:tcPr>
          <w:p w14:paraId="7D3B5E7F">
            <w:pPr>
              <w:snapToGrid w:val="0"/>
              <w:spacing w:after="0" w:line="300" w:lineRule="auto"/>
              <w:rPr>
                <w:rFonts w:ascii="Arial" w:hAnsi="Arial" w:cs="Arial"/>
                <w:color w:val="auto"/>
                <w:highlight w:val="none"/>
              </w:rPr>
            </w:pPr>
          </w:p>
          <w:p w14:paraId="23704C07">
            <w:pPr>
              <w:pStyle w:val="39"/>
              <w:snapToGrid w:val="0"/>
              <w:spacing w:after="0" w:line="300" w:lineRule="auto"/>
              <w:ind w:left="411"/>
              <w:rPr>
                <w:rFonts w:ascii="Arial" w:hAnsi="Arial" w:cs="Arial"/>
                <w:color w:val="auto"/>
                <w:sz w:val="19"/>
                <w:szCs w:val="19"/>
                <w:highlight w:val="none"/>
              </w:rPr>
            </w:pPr>
            <w:r>
              <w:rPr>
                <w:rFonts w:ascii="Arial" w:hAnsi="Arial" w:cs="Arial"/>
                <w:color w:val="auto"/>
                <w:spacing w:val="8"/>
                <w:sz w:val="19"/>
                <w:szCs w:val="19"/>
                <w:highlight w:val="none"/>
              </w:rPr>
              <w:t>机房空调</w:t>
            </w:r>
          </w:p>
        </w:tc>
        <w:tc>
          <w:tcPr>
            <w:tcW w:w="4542" w:type="dxa"/>
          </w:tcPr>
          <w:p w14:paraId="1802D81D">
            <w:pPr>
              <w:pStyle w:val="39"/>
              <w:snapToGrid w:val="0"/>
              <w:spacing w:after="0" w:line="300" w:lineRule="auto"/>
              <w:ind w:left="122" w:right="446"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《单元式空气调节机能效限定值及能效等级》</w:t>
            </w:r>
            <w:r>
              <w:rPr>
                <w:rFonts w:ascii="Arial" w:hAnsi="Arial" w:cs="Arial"/>
                <w:color w:val="auto"/>
                <w:spacing w:val="11"/>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19576）</w:t>
            </w:r>
          </w:p>
        </w:tc>
      </w:tr>
      <w:tr w14:paraId="1DB10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tcBorders>
          </w:tcPr>
          <w:p w14:paraId="3A973AC2">
            <w:pPr>
              <w:snapToGrid w:val="0"/>
              <w:spacing w:after="0" w:line="300" w:lineRule="auto"/>
              <w:rPr>
                <w:rFonts w:ascii="Arial" w:hAnsi="Arial" w:cs="Arial"/>
                <w:color w:val="auto"/>
                <w:highlight w:val="none"/>
              </w:rPr>
            </w:pPr>
          </w:p>
        </w:tc>
        <w:tc>
          <w:tcPr>
            <w:tcW w:w="1078" w:type="dxa"/>
            <w:vMerge w:val="continue"/>
            <w:tcBorders>
              <w:top w:val="nil"/>
            </w:tcBorders>
          </w:tcPr>
          <w:p w14:paraId="3EAB2ECE">
            <w:pPr>
              <w:snapToGrid w:val="0"/>
              <w:spacing w:after="0" w:line="300" w:lineRule="auto"/>
              <w:rPr>
                <w:rFonts w:ascii="Arial" w:hAnsi="Arial" w:cs="Arial"/>
                <w:color w:val="auto"/>
                <w:highlight w:val="none"/>
              </w:rPr>
            </w:pPr>
          </w:p>
        </w:tc>
        <w:tc>
          <w:tcPr>
            <w:tcW w:w="1318" w:type="dxa"/>
          </w:tcPr>
          <w:p w14:paraId="3536482F">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sz w:val="19"/>
                <w:szCs w:val="19"/>
                <w:highlight w:val="none"/>
              </w:rPr>
              <w:t>A02052399</w:t>
            </w:r>
          </w:p>
          <w:p w14:paraId="11B08E39">
            <w:pPr>
              <w:pStyle w:val="39"/>
              <w:snapToGrid w:val="0"/>
              <w:spacing w:after="0" w:line="300" w:lineRule="auto"/>
              <w:ind w:left="161"/>
              <w:rPr>
                <w:rFonts w:ascii="Arial" w:hAnsi="Arial" w:cs="Arial"/>
                <w:color w:val="auto"/>
                <w:sz w:val="19"/>
                <w:szCs w:val="19"/>
                <w:highlight w:val="none"/>
              </w:rPr>
            </w:pPr>
            <w:r>
              <w:rPr>
                <w:rFonts w:ascii="Arial" w:hAnsi="Arial" w:cs="Arial"/>
                <w:color w:val="auto"/>
                <w:spacing w:val="7"/>
                <w:sz w:val="19"/>
                <w:szCs w:val="19"/>
                <w:highlight w:val="none"/>
              </w:rPr>
              <w:t>其他制冷空</w:t>
            </w:r>
          </w:p>
          <w:p w14:paraId="786A4902">
            <w:pPr>
              <w:pStyle w:val="39"/>
              <w:snapToGrid w:val="0"/>
              <w:spacing w:after="0" w:line="300" w:lineRule="auto"/>
              <w:ind w:left="361"/>
              <w:rPr>
                <w:rFonts w:ascii="Arial" w:hAnsi="Arial" w:cs="Arial"/>
                <w:color w:val="auto"/>
                <w:sz w:val="19"/>
                <w:szCs w:val="19"/>
                <w:highlight w:val="none"/>
              </w:rPr>
            </w:pPr>
            <w:r>
              <w:rPr>
                <w:rFonts w:ascii="Arial" w:hAnsi="Arial" w:cs="Arial"/>
                <w:color w:val="auto"/>
                <w:spacing w:val="6"/>
                <w:sz w:val="19"/>
                <w:szCs w:val="19"/>
                <w:highlight w:val="none"/>
              </w:rPr>
              <w:t>调设备</w:t>
            </w:r>
          </w:p>
        </w:tc>
        <w:tc>
          <w:tcPr>
            <w:tcW w:w="1617" w:type="dxa"/>
          </w:tcPr>
          <w:p w14:paraId="2A3D10D2">
            <w:pPr>
              <w:snapToGrid w:val="0"/>
              <w:spacing w:after="0" w:line="300" w:lineRule="auto"/>
              <w:rPr>
                <w:rFonts w:ascii="Arial" w:hAnsi="Arial" w:cs="Arial"/>
                <w:color w:val="auto"/>
                <w:highlight w:val="none"/>
              </w:rPr>
            </w:pPr>
          </w:p>
          <w:p w14:paraId="0684D742">
            <w:pPr>
              <w:pStyle w:val="39"/>
              <w:snapToGrid w:val="0"/>
              <w:spacing w:after="0" w:line="300" w:lineRule="auto"/>
              <w:ind w:left="514"/>
              <w:rPr>
                <w:rFonts w:ascii="Arial" w:hAnsi="Arial" w:cs="Arial"/>
                <w:color w:val="auto"/>
                <w:sz w:val="19"/>
                <w:szCs w:val="19"/>
                <w:highlight w:val="none"/>
              </w:rPr>
            </w:pPr>
            <w:r>
              <w:rPr>
                <w:rFonts w:ascii="Arial" w:hAnsi="Arial" w:cs="Arial"/>
                <w:color w:val="auto"/>
                <w:spacing w:val="6"/>
                <w:sz w:val="19"/>
                <w:szCs w:val="19"/>
                <w:highlight w:val="none"/>
              </w:rPr>
              <w:t>冷却塔</w:t>
            </w:r>
          </w:p>
        </w:tc>
        <w:tc>
          <w:tcPr>
            <w:tcW w:w="4542" w:type="dxa"/>
          </w:tcPr>
          <w:p w14:paraId="1DEFF252">
            <w:pPr>
              <w:pStyle w:val="39"/>
              <w:snapToGrid w:val="0"/>
              <w:spacing w:after="0" w:line="300" w:lineRule="auto"/>
              <w:ind w:left="118" w:right="45"/>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《机械通风冷却塔第</w:t>
            </w:r>
            <w:r>
              <w:rPr>
                <w:rFonts w:ascii="Arial" w:hAnsi="Arial" w:cs="Arial"/>
                <w:color w:val="auto"/>
                <w:spacing w:val="-18"/>
                <w:sz w:val="19"/>
                <w:szCs w:val="19"/>
                <w:highlight w:val="none"/>
                <w:lang w:eastAsia="zh-CN"/>
              </w:rPr>
              <w:t xml:space="preserve"> </w:t>
            </w:r>
            <w:r>
              <w:rPr>
                <w:rFonts w:ascii="Arial" w:hAnsi="Arial" w:cs="Arial"/>
                <w:color w:val="auto"/>
                <w:spacing w:val="5"/>
                <w:sz w:val="19"/>
                <w:szCs w:val="19"/>
                <w:highlight w:val="none"/>
                <w:lang w:eastAsia="zh-CN"/>
              </w:rPr>
              <w:t>1</w:t>
            </w:r>
            <w:r>
              <w:rPr>
                <w:rFonts w:ascii="Arial" w:hAnsi="Arial" w:cs="Arial"/>
                <w:color w:val="auto"/>
                <w:spacing w:val="-33"/>
                <w:sz w:val="19"/>
                <w:szCs w:val="19"/>
                <w:highlight w:val="none"/>
                <w:lang w:eastAsia="zh-CN"/>
              </w:rPr>
              <w:t xml:space="preserve"> </w:t>
            </w:r>
            <w:r>
              <w:rPr>
                <w:rFonts w:ascii="Arial" w:hAnsi="Arial" w:cs="Arial"/>
                <w:color w:val="auto"/>
                <w:spacing w:val="5"/>
                <w:sz w:val="19"/>
                <w:szCs w:val="19"/>
                <w:highlight w:val="none"/>
                <w:lang w:eastAsia="zh-CN"/>
              </w:rPr>
              <w:t>部分：</w:t>
            </w:r>
            <w:r>
              <w:rPr>
                <w:rFonts w:ascii="Arial" w:hAnsi="Arial" w:cs="Arial"/>
                <w:color w:val="auto"/>
                <w:spacing w:val="-57"/>
                <w:sz w:val="19"/>
                <w:szCs w:val="19"/>
                <w:highlight w:val="none"/>
                <w:lang w:eastAsia="zh-CN"/>
              </w:rPr>
              <w:t xml:space="preserve"> </w:t>
            </w:r>
            <w:r>
              <w:rPr>
                <w:rFonts w:ascii="Arial" w:hAnsi="Arial" w:cs="Arial"/>
                <w:color w:val="auto"/>
                <w:spacing w:val="5"/>
                <w:sz w:val="19"/>
                <w:szCs w:val="19"/>
                <w:highlight w:val="none"/>
                <w:lang w:eastAsia="zh-CN"/>
              </w:rPr>
              <w:t>中小型开式冷却塔》</w:t>
            </w:r>
            <w:r>
              <w:rPr>
                <w:rFonts w:ascii="Arial" w:hAnsi="Arial" w:cs="Arial"/>
                <w:color w:val="auto"/>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/T7190.1</w:t>
            </w:r>
            <w:r>
              <w:rPr>
                <w:rFonts w:ascii="Arial" w:hAnsi="Arial" w:cs="Arial"/>
                <w:color w:val="auto"/>
                <w:spacing w:val="-4"/>
                <w:sz w:val="19"/>
                <w:szCs w:val="19"/>
                <w:highlight w:val="none"/>
                <w:lang w:eastAsia="zh-CN"/>
              </w:rPr>
              <w:t>）；</w:t>
            </w:r>
            <w:r>
              <w:rPr>
                <w:rFonts w:ascii="Arial" w:hAnsi="Arial" w:cs="Arial"/>
                <w:color w:val="auto"/>
                <w:spacing w:val="4"/>
                <w:sz w:val="19"/>
                <w:szCs w:val="19"/>
                <w:highlight w:val="none"/>
                <w:lang w:eastAsia="zh-CN"/>
              </w:rPr>
              <w:t>《机械通风冷却塔第</w:t>
            </w:r>
            <w:r>
              <w:rPr>
                <w:rFonts w:ascii="Arial" w:hAnsi="Arial" w:cs="Arial"/>
                <w:color w:val="auto"/>
                <w:spacing w:val="-31"/>
                <w:sz w:val="19"/>
                <w:szCs w:val="19"/>
                <w:highlight w:val="none"/>
                <w:lang w:eastAsia="zh-CN"/>
              </w:rPr>
              <w:t xml:space="preserve"> </w:t>
            </w:r>
            <w:r>
              <w:rPr>
                <w:rFonts w:ascii="Arial" w:hAnsi="Arial" w:cs="Arial"/>
                <w:color w:val="auto"/>
                <w:spacing w:val="4"/>
                <w:sz w:val="19"/>
                <w:szCs w:val="19"/>
                <w:highlight w:val="none"/>
                <w:lang w:eastAsia="zh-CN"/>
              </w:rPr>
              <w:t>2</w:t>
            </w:r>
            <w:r>
              <w:rPr>
                <w:rFonts w:ascii="Arial" w:hAnsi="Arial" w:cs="Arial"/>
                <w:color w:val="auto"/>
                <w:spacing w:val="-36"/>
                <w:sz w:val="19"/>
                <w:szCs w:val="19"/>
                <w:highlight w:val="none"/>
                <w:lang w:eastAsia="zh-CN"/>
              </w:rPr>
              <w:t xml:space="preserve"> </w:t>
            </w:r>
            <w:r>
              <w:rPr>
                <w:rFonts w:ascii="Arial" w:hAnsi="Arial" w:cs="Arial"/>
                <w:color w:val="auto"/>
                <w:spacing w:val="4"/>
                <w:sz w:val="19"/>
                <w:szCs w:val="19"/>
                <w:highlight w:val="none"/>
                <w:lang w:eastAsia="zh-CN"/>
              </w:rPr>
              <w:t xml:space="preserve">部分：大 </w:t>
            </w:r>
            <w:r>
              <w:rPr>
                <w:rFonts w:ascii="Arial" w:hAnsi="Arial" w:cs="Arial"/>
                <w:color w:val="auto"/>
                <w:spacing w:val="6"/>
                <w:sz w:val="19"/>
                <w:szCs w:val="19"/>
                <w:highlight w:val="none"/>
                <w:lang w:eastAsia="zh-CN"/>
              </w:rPr>
              <w:t>型开式冷却塔》（</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/T7190.2）</w:t>
            </w:r>
          </w:p>
        </w:tc>
      </w:tr>
      <w:tr w14:paraId="19B73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tcPr>
          <w:p w14:paraId="320BD65D">
            <w:pPr>
              <w:pStyle w:val="39"/>
              <w:snapToGrid w:val="0"/>
              <w:spacing w:after="0" w:line="300" w:lineRule="auto"/>
              <w:ind w:left="292"/>
              <w:rPr>
                <w:rFonts w:ascii="Arial" w:hAnsi="Arial" w:cs="Arial"/>
                <w:color w:val="auto"/>
                <w:sz w:val="19"/>
                <w:szCs w:val="19"/>
                <w:highlight w:val="none"/>
              </w:rPr>
            </w:pPr>
            <w:r>
              <w:rPr>
                <w:rFonts w:ascii="Arial" w:hAnsi="Arial" w:cs="Arial"/>
                <w:color w:val="auto"/>
                <w:sz w:val="19"/>
                <w:szCs w:val="19"/>
                <w:highlight w:val="none"/>
              </w:rPr>
              <w:t>7</w:t>
            </w:r>
          </w:p>
        </w:tc>
        <w:tc>
          <w:tcPr>
            <w:tcW w:w="1078" w:type="dxa"/>
          </w:tcPr>
          <w:p w14:paraId="7571300D">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A020601</w:t>
            </w:r>
          </w:p>
          <w:p w14:paraId="0CE81EC0">
            <w:pPr>
              <w:pStyle w:val="39"/>
              <w:snapToGrid w:val="0"/>
              <w:spacing w:after="0" w:line="300" w:lineRule="auto"/>
              <w:ind w:left="361"/>
              <w:rPr>
                <w:rFonts w:ascii="Arial" w:hAnsi="Arial" w:cs="Arial"/>
                <w:color w:val="auto"/>
                <w:sz w:val="19"/>
                <w:szCs w:val="19"/>
                <w:highlight w:val="none"/>
              </w:rPr>
            </w:pPr>
            <w:r>
              <w:rPr>
                <w:rFonts w:ascii="Arial" w:hAnsi="Arial" w:cs="Arial"/>
                <w:color w:val="auto"/>
                <w:spacing w:val="-7"/>
                <w:sz w:val="19"/>
                <w:szCs w:val="19"/>
                <w:highlight w:val="none"/>
              </w:rPr>
              <w:t>电机</w:t>
            </w:r>
          </w:p>
        </w:tc>
        <w:tc>
          <w:tcPr>
            <w:tcW w:w="1318" w:type="dxa"/>
          </w:tcPr>
          <w:p w14:paraId="5DEEC57F">
            <w:pPr>
              <w:snapToGrid w:val="0"/>
              <w:spacing w:after="0" w:line="300" w:lineRule="auto"/>
              <w:rPr>
                <w:rFonts w:ascii="Arial" w:hAnsi="Arial" w:cs="Arial"/>
                <w:color w:val="auto"/>
                <w:highlight w:val="none"/>
              </w:rPr>
            </w:pPr>
          </w:p>
        </w:tc>
        <w:tc>
          <w:tcPr>
            <w:tcW w:w="1617" w:type="dxa"/>
          </w:tcPr>
          <w:p w14:paraId="27141EBE">
            <w:pPr>
              <w:snapToGrid w:val="0"/>
              <w:spacing w:after="0" w:line="300" w:lineRule="auto"/>
              <w:rPr>
                <w:rFonts w:ascii="Arial" w:hAnsi="Arial" w:cs="Arial"/>
                <w:color w:val="auto"/>
                <w:highlight w:val="none"/>
              </w:rPr>
            </w:pPr>
          </w:p>
        </w:tc>
        <w:tc>
          <w:tcPr>
            <w:tcW w:w="4542" w:type="dxa"/>
          </w:tcPr>
          <w:p w14:paraId="77828C69">
            <w:pPr>
              <w:pStyle w:val="39"/>
              <w:snapToGrid w:val="0"/>
              <w:spacing w:after="0" w:line="300" w:lineRule="auto"/>
              <w:ind w:left="122" w:right="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《中小型三相异步电动机能效限定值及能效等级》</w:t>
            </w:r>
            <w:r>
              <w:rPr>
                <w:rFonts w:ascii="Arial" w:hAnsi="Arial" w:cs="Arial"/>
                <w:color w:val="auto"/>
                <w:spacing w:val="16"/>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18613）</w:t>
            </w:r>
          </w:p>
        </w:tc>
      </w:tr>
      <w:tr w14:paraId="69A01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tcBorders>
              <w:left w:val="single" w:color="000000" w:sz="6" w:space="0"/>
              <w:bottom w:val="single" w:color="000000" w:sz="6" w:space="0"/>
              <w:right w:val="single" w:color="000000" w:sz="6" w:space="0"/>
            </w:tcBorders>
          </w:tcPr>
          <w:p w14:paraId="69340624">
            <w:pPr>
              <w:pStyle w:val="39"/>
              <w:snapToGrid w:val="0"/>
              <w:spacing w:after="0" w:line="300" w:lineRule="auto"/>
              <w:ind w:left="283"/>
              <w:rPr>
                <w:rFonts w:ascii="Arial" w:hAnsi="Arial" w:cs="Arial"/>
                <w:color w:val="auto"/>
                <w:sz w:val="19"/>
                <w:szCs w:val="19"/>
                <w:highlight w:val="none"/>
              </w:rPr>
            </w:pPr>
            <w:r>
              <w:rPr>
                <w:rFonts w:ascii="Arial" w:hAnsi="Arial" w:cs="Arial"/>
                <w:color w:val="auto"/>
                <w:sz w:val="19"/>
                <w:szCs w:val="19"/>
                <w:highlight w:val="none"/>
              </w:rPr>
              <w:t>8</w:t>
            </w:r>
          </w:p>
        </w:tc>
        <w:tc>
          <w:tcPr>
            <w:tcW w:w="1078" w:type="dxa"/>
            <w:tcBorders>
              <w:left w:val="single" w:color="000000" w:sz="6" w:space="0"/>
              <w:bottom w:val="single" w:color="000000" w:sz="6" w:space="0"/>
              <w:right w:val="single" w:color="000000" w:sz="6" w:space="0"/>
            </w:tcBorders>
          </w:tcPr>
          <w:p w14:paraId="261CB40F">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position w:val="10"/>
                <w:sz w:val="19"/>
                <w:szCs w:val="19"/>
                <w:highlight w:val="none"/>
              </w:rPr>
              <w:t>A020602</w:t>
            </w:r>
          </w:p>
          <w:p w14:paraId="60539BD0">
            <w:pPr>
              <w:pStyle w:val="39"/>
              <w:snapToGrid w:val="0"/>
              <w:spacing w:after="0" w:line="300" w:lineRule="auto"/>
              <w:ind w:left="232"/>
              <w:rPr>
                <w:rFonts w:ascii="Arial" w:hAnsi="Arial" w:cs="Arial"/>
                <w:color w:val="auto"/>
                <w:sz w:val="19"/>
                <w:szCs w:val="19"/>
                <w:highlight w:val="none"/>
              </w:rPr>
            </w:pPr>
            <w:r>
              <w:rPr>
                <w:rFonts w:ascii="Arial" w:hAnsi="Arial" w:cs="Arial"/>
                <w:color w:val="auto"/>
                <w:spacing w:val="7"/>
                <w:sz w:val="19"/>
                <w:szCs w:val="19"/>
                <w:highlight w:val="none"/>
              </w:rPr>
              <w:t>变压器</w:t>
            </w:r>
          </w:p>
        </w:tc>
        <w:tc>
          <w:tcPr>
            <w:tcW w:w="1318" w:type="dxa"/>
            <w:tcBorders>
              <w:left w:val="single" w:color="000000" w:sz="6" w:space="0"/>
              <w:bottom w:val="single" w:color="000000" w:sz="6" w:space="0"/>
              <w:right w:val="single" w:color="000000" w:sz="6" w:space="0"/>
            </w:tcBorders>
          </w:tcPr>
          <w:p w14:paraId="41C91088">
            <w:pPr>
              <w:pStyle w:val="39"/>
              <w:snapToGrid w:val="0"/>
              <w:spacing w:after="0" w:line="300" w:lineRule="auto"/>
              <w:ind w:left="155"/>
              <w:rPr>
                <w:rFonts w:ascii="Arial" w:hAnsi="Arial" w:cs="Arial"/>
                <w:color w:val="auto"/>
                <w:sz w:val="19"/>
                <w:szCs w:val="19"/>
                <w:highlight w:val="none"/>
              </w:rPr>
            </w:pPr>
            <w:r>
              <w:rPr>
                <w:rFonts w:ascii="Arial" w:hAnsi="Arial" w:cs="Arial"/>
                <w:color w:val="auto"/>
                <w:spacing w:val="8"/>
                <w:sz w:val="19"/>
                <w:szCs w:val="19"/>
                <w:highlight w:val="none"/>
              </w:rPr>
              <w:t>配电变压器</w:t>
            </w:r>
          </w:p>
        </w:tc>
        <w:tc>
          <w:tcPr>
            <w:tcW w:w="1617" w:type="dxa"/>
            <w:tcBorders>
              <w:left w:val="single" w:color="000000" w:sz="6" w:space="0"/>
              <w:bottom w:val="single" w:color="000000" w:sz="6" w:space="0"/>
              <w:right w:val="single" w:color="000000" w:sz="6" w:space="0"/>
            </w:tcBorders>
          </w:tcPr>
          <w:p w14:paraId="11BABCC7">
            <w:pPr>
              <w:snapToGrid w:val="0"/>
              <w:spacing w:after="0" w:line="300" w:lineRule="auto"/>
              <w:rPr>
                <w:rFonts w:ascii="Arial" w:hAnsi="Arial" w:cs="Arial"/>
                <w:color w:val="auto"/>
                <w:highlight w:val="none"/>
              </w:rPr>
            </w:pPr>
          </w:p>
        </w:tc>
        <w:tc>
          <w:tcPr>
            <w:tcW w:w="4542" w:type="dxa"/>
            <w:tcBorders>
              <w:left w:val="single" w:color="000000" w:sz="6" w:space="0"/>
              <w:bottom w:val="single" w:color="000000" w:sz="6" w:space="0"/>
              <w:right w:val="single" w:color="000000" w:sz="6" w:space="0"/>
            </w:tcBorders>
          </w:tcPr>
          <w:p w14:paraId="4497EE46">
            <w:pPr>
              <w:pStyle w:val="39"/>
              <w:snapToGrid w:val="0"/>
              <w:spacing w:after="0" w:line="300" w:lineRule="auto"/>
              <w:ind w:left="117" w:right="640"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《三相配电变压器能效限定值及能效等级》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20052）</w:t>
            </w:r>
          </w:p>
        </w:tc>
      </w:tr>
      <w:tr w14:paraId="1B7C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669" w:type="dxa"/>
            <w:tcBorders>
              <w:top w:val="single" w:color="000000" w:sz="6" w:space="0"/>
              <w:left w:val="single" w:color="000000" w:sz="6" w:space="0"/>
              <w:right w:val="single" w:color="000000" w:sz="6" w:space="0"/>
            </w:tcBorders>
          </w:tcPr>
          <w:p w14:paraId="35695183">
            <w:pPr>
              <w:snapToGrid w:val="0"/>
              <w:spacing w:after="0" w:line="300" w:lineRule="auto"/>
              <w:rPr>
                <w:rFonts w:ascii="Arial" w:hAnsi="Arial" w:cs="Arial"/>
                <w:color w:val="auto"/>
                <w:highlight w:val="none"/>
              </w:rPr>
            </w:pPr>
          </w:p>
          <w:p w14:paraId="09E0ABCE">
            <w:pPr>
              <w:pStyle w:val="39"/>
              <w:snapToGrid w:val="0"/>
              <w:spacing w:after="0" w:line="300" w:lineRule="auto"/>
              <w:ind w:left="283"/>
              <w:rPr>
                <w:rFonts w:ascii="Arial" w:hAnsi="Arial" w:cs="Arial"/>
                <w:color w:val="auto"/>
                <w:sz w:val="19"/>
                <w:szCs w:val="19"/>
                <w:highlight w:val="none"/>
              </w:rPr>
            </w:pPr>
            <w:r>
              <w:rPr>
                <w:rFonts w:ascii="Arial" w:hAnsi="Arial" w:cs="Arial"/>
                <w:color w:val="auto"/>
                <w:sz w:val="19"/>
                <w:szCs w:val="19"/>
                <w:highlight w:val="none"/>
              </w:rPr>
              <w:t>9</w:t>
            </w:r>
          </w:p>
        </w:tc>
        <w:tc>
          <w:tcPr>
            <w:tcW w:w="1078" w:type="dxa"/>
            <w:tcBorders>
              <w:top w:val="single" w:color="000000" w:sz="6" w:space="0"/>
              <w:left w:val="single" w:color="000000" w:sz="6" w:space="0"/>
              <w:right w:val="single" w:color="000000" w:sz="6" w:space="0"/>
            </w:tcBorders>
          </w:tcPr>
          <w:p w14:paraId="65C6F12F">
            <w:pPr>
              <w:pStyle w:val="39"/>
              <w:snapToGrid w:val="0"/>
              <w:spacing w:after="0" w:line="300" w:lineRule="auto"/>
              <w:ind w:left="437"/>
              <w:rPr>
                <w:rFonts w:ascii="Arial" w:hAnsi="Arial" w:cs="Arial"/>
                <w:color w:val="auto"/>
                <w:sz w:val="19"/>
                <w:szCs w:val="19"/>
                <w:highlight w:val="none"/>
              </w:rPr>
            </w:pPr>
            <w:r>
              <w:rPr>
                <w:rFonts w:ascii="Arial" w:hAnsi="Arial" w:cs="Arial"/>
                <w:color w:val="auto"/>
                <w:sz w:val="19"/>
                <w:szCs w:val="19"/>
                <w:highlight w:val="none"/>
              </w:rPr>
              <w:t>★</w:t>
            </w:r>
          </w:p>
          <w:p w14:paraId="5A025B8A">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position w:val="10"/>
                <w:sz w:val="19"/>
                <w:szCs w:val="19"/>
                <w:highlight w:val="none"/>
              </w:rPr>
              <w:t>A020609</w:t>
            </w:r>
          </w:p>
          <w:p w14:paraId="1F135012">
            <w:pPr>
              <w:pStyle w:val="39"/>
              <w:snapToGrid w:val="0"/>
              <w:spacing w:after="0" w:line="300" w:lineRule="auto"/>
              <w:ind w:left="232"/>
              <w:rPr>
                <w:rFonts w:ascii="Arial" w:hAnsi="Arial" w:cs="Arial"/>
                <w:color w:val="auto"/>
                <w:sz w:val="19"/>
                <w:szCs w:val="19"/>
                <w:highlight w:val="none"/>
              </w:rPr>
            </w:pPr>
            <w:r>
              <w:rPr>
                <w:rFonts w:ascii="Arial" w:hAnsi="Arial" w:cs="Arial"/>
                <w:color w:val="auto"/>
                <w:spacing w:val="7"/>
                <w:sz w:val="19"/>
                <w:szCs w:val="19"/>
                <w:highlight w:val="none"/>
              </w:rPr>
              <w:t>镇流器</w:t>
            </w:r>
          </w:p>
        </w:tc>
        <w:tc>
          <w:tcPr>
            <w:tcW w:w="1318" w:type="dxa"/>
            <w:tcBorders>
              <w:top w:val="single" w:color="000000" w:sz="6" w:space="0"/>
              <w:left w:val="single" w:color="000000" w:sz="6" w:space="0"/>
              <w:right w:val="single" w:color="000000" w:sz="6" w:space="0"/>
            </w:tcBorders>
          </w:tcPr>
          <w:p w14:paraId="2FBE34E6">
            <w:pPr>
              <w:pStyle w:val="39"/>
              <w:snapToGrid w:val="0"/>
              <w:spacing w:after="0" w:line="300" w:lineRule="auto"/>
              <w:ind w:left="354" w:right="157" w:hanging="194"/>
              <w:rPr>
                <w:rFonts w:ascii="Arial" w:hAnsi="Arial" w:cs="Arial"/>
                <w:color w:val="auto"/>
                <w:sz w:val="19"/>
                <w:szCs w:val="19"/>
                <w:highlight w:val="none"/>
              </w:rPr>
            </w:pPr>
            <w:r>
              <w:rPr>
                <w:rFonts w:ascii="Arial" w:hAnsi="Arial" w:cs="Arial"/>
                <w:color w:val="auto"/>
                <w:spacing w:val="7"/>
                <w:sz w:val="19"/>
                <w:szCs w:val="19"/>
                <w:highlight w:val="none"/>
              </w:rPr>
              <w:t>管型荧光灯</w:t>
            </w:r>
            <w:r>
              <w:rPr>
                <w:rFonts w:ascii="Arial" w:hAnsi="Arial" w:cs="Arial"/>
                <w:color w:val="auto"/>
                <w:sz w:val="19"/>
                <w:szCs w:val="19"/>
                <w:highlight w:val="none"/>
              </w:rPr>
              <w:t xml:space="preserve"> </w:t>
            </w:r>
            <w:r>
              <w:rPr>
                <w:rFonts w:ascii="Arial" w:hAnsi="Arial" w:cs="Arial"/>
                <w:color w:val="auto"/>
                <w:spacing w:val="7"/>
                <w:sz w:val="19"/>
                <w:szCs w:val="19"/>
                <w:highlight w:val="none"/>
              </w:rPr>
              <w:t>镇流器</w:t>
            </w:r>
          </w:p>
        </w:tc>
        <w:tc>
          <w:tcPr>
            <w:tcW w:w="1617" w:type="dxa"/>
            <w:tcBorders>
              <w:top w:val="single" w:color="000000" w:sz="6" w:space="0"/>
              <w:left w:val="single" w:color="000000" w:sz="6" w:space="0"/>
              <w:right w:val="single" w:color="000000" w:sz="6" w:space="0"/>
            </w:tcBorders>
          </w:tcPr>
          <w:p w14:paraId="59734DC5">
            <w:pPr>
              <w:snapToGrid w:val="0"/>
              <w:spacing w:after="0" w:line="300" w:lineRule="auto"/>
              <w:rPr>
                <w:rFonts w:ascii="Arial" w:hAnsi="Arial" w:cs="Arial"/>
                <w:color w:val="auto"/>
                <w:highlight w:val="none"/>
              </w:rPr>
            </w:pPr>
          </w:p>
        </w:tc>
        <w:tc>
          <w:tcPr>
            <w:tcW w:w="4542" w:type="dxa"/>
            <w:tcBorders>
              <w:top w:val="single" w:color="000000" w:sz="6" w:space="0"/>
              <w:left w:val="single" w:color="000000" w:sz="6" w:space="0"/>
              <w:right w:val="single" w:color="000000" w:sz="6" w:space="0"/>
            </w:tcBorders>
          </w:tcPr>
          <w:p w14:paraId="7ABDAEED">
            <w:pPr>
              <w:pStyle w:val="39"/>
              <w:snapToGrid w:val="0"/>
              <w:spacing w:after="0" w:line="300" w:lineRule="auto"/>
              <w:ind w:left="117" w:right="441"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《管形荧光灯镇流器能效限定值及能效等级》</w:t>
            </w:r>
            <w:r>
              <w:rPr>
                <w:rFonts w:ascii="Arial" w:hAnsi="Arial" w:cs="Arial"/>
                <w:color w:val="auto"/>
                <w:spacing w:val="11"/>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17896）</w:t>
            </w:r>
          </w:p>
        </w:tc>
      </w:tr>
      <w:tr w14:paraId="5415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restart"/>
            <w:tcBorders>
              <w:bottom w:val="nil"/>
            </w:tcBorders>
          </w:tcPr>
          <w:p w14:paraId="18B22C99">
            <w:pPr>
              <w:snapToGrid w:val="0"/>
              <w:spacing w:after="0" w:line="300" w:lineRule="auto"/>
              <w:rPr>
                <w:rFonts w:ascii="Arial" w:hAnsi="Arial" w:cs="Arial"/>
                <w:color w:val="auto"/>
                <w:highlight w:val="none"/>
              </w:rPr>
            </w:pPr>
          </w:p>
          <w:p w14:paraId="100BF3C0">
            <w:pPr>
              <w:snapToGrid w:val="0"/>
              <w:spacing w:after="0" w:line="300" w:lineRule="auto"/>
              <w:rPr>
                <w:rFonts w:ascii="Arial" w:hAnsi="Arial" w:cs="Arial"/>
                <w:color w:val="auto"/>
                <w:highlight w:val="none"/>
              </w:rPr>
            </w:pPr>
          </w:p>
          <w:p w14:paraId="6609BC86">
            <w:pPr>
              <w:snapToGrid w:val="0"/>
              <w:spacing w:after="0" w:line="300" w:lineRule="auto"/>
              <w:rPr>
                <w:rFonts w:ascii="Arial" w:hAnsi="Arial" w:cs="Arial"/>
                <w:color w:val="auto"/>
                <w:highlight w:val="none"/>
              </w:rPr>
            </w:pPr>
          </w:p>
          <w:p w14:paraId="0F69DDFC">
            <w:pPr>
              <w:snapToGrid w:val="0"/>
              <w:spacing w:after="0" w:line="300" w:lineRule="auto"/>
              <w:rPr>
                <w:rFonts w:ascii="Arial" w:hAnsi="Arial" w:cs="Arial"/>
                <w:color w:val="auto"/>
                <w:highlight w:val="none"/>
              </w:rPr>
            </w:pPr>
          </w:p>
          <w:p w14:paraId="2045DB83">
            <w:pPr>
              <w:snapToGrid w:val="0"/>
              <w:spacing w:after="0" w:line="300" w:lineRule="auto"/>
              <w:rPr>
                <w:rFonts w:ascii="Arial" w:hAnsi="Arial" w:cs="Arial"/>
                <w:color w:val="auto"/>
                <w:highlight w:val="none"/>
              </w:rPr>
            </w:pPr>
          </w:p>
          <w:p w14:paraId="04EC1BE6">
            <w:pPr>
              <w:snapToGrid w:val="0"/>
              <w:spacing w:after="0" w:line="300" w:lineRule="auto"/>
              <w:rPr>
                <w:rFonts w:ascii="Arial" w:hAnsi="Arial" w:cs="Arial"/>
                <w:color w:val="auto"/>
                <w:highlight w:val="none"/>
              </w:rPr>
            </w:pPr>
          </w:p>
          <w:p w14:paraId="43BEDCBF">
            <w:pPr>
              <w:snapToGrid w:val="0"/>
              <w:spacing w:after="0" w:line="300" w:lineRule="auto"/>
              <w:rPr>
                <w:rFonts w:ascii="Arial" w:hAnsi="Arial" w:cs="Arial"/>
                <w:color w:val="auto"/>
                <w:highlight w:val="none"/>
              </w:rPr>
            </w:pPr>
          </w:p>
          <w:p w14:paraId="0EE3C082">
            <w:pPr>
              <w:snapToGrid w:val="0"/>
              <w:spacing w:after="0" w:line="300" w:lineRule="auto"/>
              <w:rPr>
                <w:rFonts w:ascii="Arial" w:hAnsi="Arial" w:cs="Arial"/>
                <w:color w:val="auto"/>
                <w:highlight w:val="none"/>
              </w:rPr>
            </w:pPr>
          </w:p>
          <w:p w14:paraId="306D52EC">
            <w:pPr>
              <w:snapToGrid w:val="0"/>
              <w:spacing w:after="0" w:line="300" w:lineRule="auto"/>
              <w:rPr>
                <w:rFonts w:ascii="Arial" w:hAnsi="Arial" w:cs="Arial"/>
                <w:color w:val="auto"/>
                <w:highlight w:val="none"/>
              </w:rPr>
            </w:pPr>
          </w:p>
          <w:p w14:paraId="0F315135">
            <w:pPr>
              <w:snapToGrid w:val="0"/>
              <w:spacing w:after="0" w:line="300" w:lineRule="auto"/>
              <w:rPr>
                <w:rFonts w:ascii="Arial" w:hAnsi="Arial" w:cs="Arial"/>
                <w:color w:val="auto"/>
                <w:highlight w:val="none"/>
              </w:rPr>
            </w:pPr>
          </w:p>
          <w:p w14:paraId="42E015BD">
            <w:pPr>
              <w:snapToGrid w:val="0"/>
              <w:spacing w:after="0" w:line="300" w:lineRule="auto"/>
              <w:rPr>
                <w:rFonts w:ascii="Arial" w:hAnsi="Arial" w:cs="Arial"/>
                <w:color w:val="auto"/>
                <w:highlight w:val="none"/>
              </w:rPr>
            </w:pPr>
          </w:p>
          <w:p w14:paraId="190C73A5">
            <w:pPr>
              <w:snapToGrid w:val="0"/>
              <w:spacing w:after="0" w:line="300" w:lineRule="auto"/>
              <w:rPr>
                <w:rFonts w:ascii="Arial" w:hAnsi="Arial" w:cs="Arial"/>
                <w:color w:val="auto"/>
                <w:highlight w:val="none"/>
              </w:rPr>
            </w:pPr>
          </w:p>
          <w:p w14:paraId="440C1A05">
            <w:pPr>
              <w:snapToGrid w:val="0"/>
              <w:spacing w:after="0" w:line="300" w:lineRule="auto"/>
              <w:rPr>
                <w:rFonts w:ascii="Arial" w:hAnsi="Arial" w:cs="Arial"/>
                <w:color w:val="auto"/>
                <w:highlight w:val="none"/>
              </w:rPr>
            </w:pPr>
          </w:p>
          <w:p w14:paraId="07F92BF0">
            <w:pPr>
              <w:snapToGrid w:val="0"/>
              <w:spacing w:after="0" w:line="300" w:lineRule="auto"/>
              <w:rPr>
                <w:rFonts w:ascii="Arial" w:hAnsi="Arial" w:cs="Arial"/>
                <w:color w:val="auto"/>
                <w:highlight w:val="none"/>
              </w:rPr>
            </w:pPr>
          </w:p>
          <w:p w14:paraId="2D3E6E60">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10</w:t>
            </w:r>
          </w:p>
        </w:tc>
        <w:tc>
          <w:tcPr>
            <w:tcW w:w="1078" w:type="dxa"/>
            <w:vMerge w:val="restart"/>
            <w:tcBorders>
              <w:bottom w:val="nil"/>
            </w:tcBorders>
          </w:tcPr>
          <w:p w14:paraId="1E78372E">
            <w:pPr>
              <w:snapToGrid w:val="0"/>
              <w:spacing w:after="0" w:line="300" w:lineRule="auto"/>
              <w:rPr>
                <w:rFonts w:ascii="Arial" w:hAnsi="Arial" w:cs="Arial"/>
                <w:color w:val="auto"/>
                <w:highlight w:val="none"/>
              </w:rPr>
            </w:pPr>
          </w:p>
          <w:p w14:paraId="35B5601C">
            <w:pPr>
              <w:snapToGrid w:val="0"/>
              <w:spacing w:after="0" w:line="300" w:lineRule="auto"/>
              <w:rPr>
                <w:rFonts w:ascii="Arial" w:hAnsi="Arial" w:cs="Arial"/>
                <w:color w:val="auto"/>
                <w:highlight w:val="none"/>
              </w:rPr>
            </w:pPr>
          </w:p>
          <w:p w14:paraId="62E1783B">
            <w:pPr>
              <w:snapToGrid w:val="0"/>
              <w:spacing w:after="0" w:line="300" w:lineRule="auto"/>
              <w:rPr>
                <w:rFonts w:ascii="Arial" w:hAnsi="Arial" w:cs="Arial"/>
                <w:color w:val="auto"/>
                <w:highlight w:val="none"/>
              </w:rPr>
            </w:pPr>
          </w:p>
          <w:p w14:paraId="4D4ECC46">
            <w:pPr>
              <w:snapToGrid w:val="0"/>
              <w:spacing w:after="0" w:line="300" w:lineRule="auto"/>
              <w:rPr>
                <w:rFonts w:ascii="Arial" w:hAnsi="Arial" w:cs="Arial"/>
                <w:color w:val="auto"/>
                <w:highlight w:val="none"/>
              </w:rPr>
            </w:pPr>
          </w:p>
          <w:p w14:paraId="4B08B461">
            <w:pPr>
              <w:snapToGrid w:val="0"/>
              <w:spacing w:after="0" w:line="300" w:lineRule="auto"/>
              <w:rPr>
                <w:rFonts w:ascii="Arial" w:hAnsi="Arial" w:cs="Arial"/>
                <w:color w:val="auto"/>
                <w:highlight w:val="none"/>
              </w:rPr>
            </w:pPr>
          </w:p>
          <w:p w14:paraId="5AE4DA6C">
            <w:pPr>
              <w:snapToGrid w:val="0"/>
              <w:spacing w:after="0" w:line="300" w:lineRule="auto"/>
              <w:rPr>
                <w:rFonts w:ascii="Arial" w:hAnsi="Arial" w:cs="Arial"/>
                <w:color w:val="auto"/>
                <w:highlight w:val="none"/>
              </w:rPr>
            </w:pPr>
          </w:p>
          <w:p w14:paraId="08556F9B">
            <w:pPr>
              <w:snapToGrid w:val="0"/>
              <w:spacing w:after="0" w:line="300" w:lineRule="auto"/>
              <w:rPr>
                <w:rFonts w:ascii="Arial" w:hAnsi="Arial" w:cs="Arial"/>
                <w:color w:val="auto"/>
                <w:highlight w:val="none"/>
              </w:rPr>
            </w:pPr>
          </w:p>
          <w:p w14:paraId="4413B01E">
            <w:pPr>
              <w:snapToGrid w:val="0"/>
              <w:spacing w:after="0" w:line="300" w:lineRule="auto"/>
              <w:rPr>
                <w:rFonts w:ascii="Arial" w:hAnsi="Arial" w:cs="Arial"/>
                <w:color w:val="auto"/>
                <w:highlight w:val="none"/>
              </w:rPr>
            </w:pPr>
          </w:p>
          <w:p w14:paraId="5E8D0ADC">
            <w:pPr>
              <w:snapToGrid w:val="0"/>
              <w:spacing w:after="0" w:line="300" w:lineRule="auto"/>
              <w:rPr>
                <w:rFonts w:ascii="Arial" w:hAnsi="Arial" w:cs="Arial"/>
                <w:color w:val="auto"/>
                <w:highlight w:val="none"/>
              </w:rPr>
            </w:pPr>
          </w:p>
          <w:p w14:paraId="567BDDA6">
            <w:pPr>
              <w:snapToGrid w:val="0"/>
              <w:spacing w:after="0" w:line="300" w:lineRule="auto"/>
              <w:rPr>
                <w:rFonts w:ascii="Arial" w:hAnsi="Arial" w:cs="Arial"/>
                <w:color w:val="auto"/>
                <w:highlight w:val="none"/>
              </w:rPr>
            </w:pPr>
          </w:p>
          <w:p w14:paraId="425747E3">
            <w:pPr>
              <w:snapToGrid w:val="0"/>
              <w:spacing w:after="0" w:line="300" w:lineRule="auto"/>
              <w:rPr>
                <w:rFonts w:ascii="Arial" w:hAnsi="Arial" w:cs="Arial"/>
                <w:color w:val="auto"/>
                <w:highlight w:val="none"/>
              </w:rPr>
            </w:pPr>
          </w:p>
          <w:p w14:paraId="018B4A4D">
            <w:pPr>
              <w:snapToGrid w:val="0"/>
              <w:spacing w:after="0" w:line="300" w:lineRule="auto"/>
              <w:rPr>
                <w:rFonts w:ascii="Arial" w:hAnsi="Arial" w:cs="Arial"/>
                <w:color w:val="auto"/>
                <w:highlight w:val="none"/>
              </w:rPr>
            </w:pPr>
          </w:p>
          <w:p w14:paraId="5E8F6A1E">
            <w:pPr>
              <w:snapToGrid w:val="0"/>
              <w:spacing w:after="0" w:line="300" w:lineRule="auto"/>
              <w:rPr>
                <w:rFonts w:ascii="Arial" w:hAnsi="Arial" w:cs="Arial"/>
                <w:color w:val="auto"/>
                <w:highlight w:val="none"/>
              </w:rPr>
            </w:pPr>
          </w:p>
          <w:p w14:paraId="6C54B548">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A020618</w:t>
            </w:r>
          </w:p>
          <w:p w14:paraId="1DD36793">
            <w:pPr>
              <w:pStyle w:val="39"/>
              <w:snapToGrid w:val="0"/>
              <w:spacing w:after="0" w:line="300" w:lineRule="auto"/>
              <w:ind w:left="140"/>
              <w:rPr>
                <w:rFonts w:ascii="Arial" w:hAnsi="Arial" w:cs="Arial"/>
                <w:color w:val="auto"/>
                <w:sz w:val="19"/>
                <w:szCs w:val="19"/>
                <w:highlight w:val="none"/>
              </w:rPr>
            </w:pPr>
            <w:r>
              <w:rPr>
                <w:rFonts w:ascii="Arial" w:hAnsi="Arial" w:cs="Arial"/>
                <w:color w:val="auto"/>
                <w:spacing w:val="7"/>
                <w:sz w:val="19"/>
                <w:szCs w:val="19"/>
                <w:highlight w:val="none"/>
              </w:rPr>
              <w:t>生活用电</w:t>
            </w:r>
          </w:p>
          <w:p w14:paraId="54337C9D">
            <w:pPr>
              <w:pStyle w:val="39"/>
              <w:snapToGrid w:val="0"/>
              <w:spacing w:after="0" w:line="300" w:lineRule="auto"/>
              <w:ind w:left="439"/>
              <w:rPr>
                <w:rFonts w:ascii="Arial" w:hAnsi="Arial" w:cs="Arial"/>
                <w:color w:val="auto"/>
                <w:sz w:val="19"/>
                <w:szCs w:val="19"/>
                <w:highlight w:val="none"/>
              </w:rPr>
            </w:pPr>
            <w:r>
              <w:rPr>
                <w:rFonts w:ascii="Arial" w:hAnsi="Arial" w:cs="Arial"/>
                <w:color w:val="auto"/>
                <w:spacing w:val="1"/>
                <w:sz w:val="19"/>
                <w:szCs w:val="19"/>
                <w:highlight w:val="none"/>
              </w:rPr>
              <w:t>器</w:t>
            </w:r>
          </w:p>
        </w:tc>
        <w:tc>
          <w:tcPr>
            <w:tcW w:w="1318" w:type="dxa"/>
          </w:tcPr>
          <w:p w14:paraId="66968835">
            <w:pPr>
              <w:pStyle w:val="39"/>
              <w:snapToGrid w:val="0"/>
              <w:spacing w:after="0" w:line="300" w:lineRule="auto"/>
              <w:ind w:left="101"/>
              <w:rPr>
                <w:rFonts w:ascii="Arial" w:hAnsi="Arial" w:cs="Arial"/>
                <w:color w:val="auto"/>
                <w:sz w:val="19"/>
                <w:szCs w:val="19"/>
                <w:highlight w:val="none"/>
              </w:rPr>
            </w:pPr>
            <w:r>
              <w:rPr>
                <w:rFonts w:ascii="Arial" w:hAnsi="Arial" w:cs="Arial"/>
                <w:color w:val="auto"/>
                <w:spacing w:val="4"/>
                <w:position w:val="10"/>
                <w:sz w:val="19"/>
                <w:szCs w:val="19"/>
                <w:highlight w:val="none"/>
              </w:rPr>
              <w:t>A0206180101</w:t>
            </w:r>
          </w:p>
          <w:p w14:paraId="7BA11664">
            <w:pPr>
              <w:pStyle w:val="39"/>
              <w:snapToGrid w:val="0"/>
              <w:spacing w:after="0" w:line="300" w:lineRule="auto"/>
              <w:ind w:left="383"/>
              <w:rPr>
                <w:rFonts w:ascii="Arial" w:hAnsi="Arial" w:cs="Arial"/>
                <w:color w:val="auto"/>
                <w:sz w:val="19"/>
                <w:szCs w:val="19"/>
                <w:highlight w:val="none"/>
              </w:rPr>
            </w:pPr>
            <w:r>
              <w:rPr>
                <w:rFonts w:ascii="Arial" w:hAnsi="Arial" w:cs="Arial"/>
                <w:color w:val="auto"/>
                <w:spacing w:val="-1"/>
                <w:sz w:val="19"/>
                <w:szCs w:val="19"/>
                <w:highlight w:val="none"/>
              </w:rPr>
              <w:t>电冰箱</w:t>
            </w:r>
          </w:p>
        </w:tc>
        <w:tc>
          <w:tcPr>
            <w:tcW w:w="1617" w:type="dxa"/>
          </w:tcPr>
          <w:p w14:paraId="6D47C784">
            <w:pPr>
              <w:snapToGrid w:val="0"/>
              <w:spacing w:after="0" w:line="300" w:lineRule="auto"/>
              <w:rPr>
                <w:rFonts w:ascii="Arial" w:hAnsi="Arial" w:cs="Arial"/>
                <w:color w:val="auto"/>
                <w:highlight w:val="none"/>
              </w:rPr>
            </w:pPr>
          </w:p>
        </w:tc>
        <w:tc>
          <w:tcPr>
            <w:tcW w:w="4542" w:type="dxa"/>
          </w:tcPr>
          <w:p w14:paraId="7EDD0E86">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《家用电冰箱耗电量限定值及能效等级》（</w:t>
            </w:r>
            <w:r>
              <w:rPr>
                <w:rFonts w:ascii="Arial" w:hAnsi="Arial" w:cs="Arial"/>
                <w:color w:val="auto"/>
                <w:sz w:val="19"/>
                <w:szCs w:val="19"/>
                <w:highlight w:val="none"/>
                <w:lang w:eastAsia="zh-CN"/>
              </w:rPr>
              <w:t>GB</w:t>
            </w:r>
          </w:p>
          <w:p w14:paraId="50ED13D2">
            <w:pPr>
              <w:pStyle w:val="39"/>
              <w:snapToGrid w:val="0"/>
              <w:spacing w:after="0" w:line="300" w:lineRule="auto"/>
              <w:ind w:left="127"/>
              <w:rPr>
                <w:rFonts w:ascii="Arial" w:hAnsi="Arial" w:cs="Arial"/>
                <w:color w:val="auto"/>
                <w:sz w:val="19"/>
                <w:szCs w:val="19"/>
                <w:highlight w:val="none"/>
              </w:rPr>
            </w:pPr>
            <w:r>
              <w:rPr>
                <w:rFonts w:ascii="Arial" w:hAnsi="Arial" w:cs="Arial"/>
                <w:color w:val="auto"/>
                <w:spacing w:val="1"/>
                <w:sz w:val="19"/>
                <w:szCs w:val="19"/>
                <w:highlight w:val="none"/>
              </w:rPr>
              <w:t>12021.2）</w:t>
            </w:r>
          </w:p>
        </w:tc>
      </w:tr>
      <w:tr w14:paraId="1C38E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669" w:type="dxa"/>
            <w:vMerge w:val="continue"/>
            <w:tcBorders>
              <w:top w:val="nil"/>
              <w:bottom w:val="nil"/>
            </w:tcBorders>
          </w:tcPr>
          <w:p w14:paraId="3CAEE248">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00CDFFBC">
            <w:pPr>
              <w:snapToGrid w:val="0"/>
              <w:spacing w:after="0" w:line="300" w:lineRule="auto"/>
              <w:rPr>
                <w:rFonts w:ascii="Arial" w:hAnsi="Arial" w:cs="Arial"/>
                <w:color w:val="auto"/>
                <w:highlight w:val="none"/>
              </w:rPr>
            </w:pPr>
          </w:p>
        </w:tc>
        <w:tc>
          <w:tcPr>
            <w:tcW w:w="1318" w:type="dxa"/>
            <w:vMerge w:val="restart"/>
            <w:tcBorders>
              <w:bottom w:val="nil"/>
            </w:tcBorders>
          </w:tcPr>
          <w:p w14:paraId="7B236BFD">
            <w:pPr>
              <w:snapToGrid w:val="0"/>
              <w:spacing w:after="0" w:line="300" w:lineRule="auto"/>
              <w:rPr>
                <w:rFonts w:ascii="Arial" w:hAnsi="Arial" w:cs="Arial"/>
                <w:color w:val="auto"/>
                <w:highlight w:val="none"/>
              </w:rPr>
            </w:pPr>
          </w:p>
          <w:p w14:paraId="43616CBB">
            <w:pPr>
              <w:snapToGrid w:val="0"/>
              <w:spacing w:after="0" w:line="300" w:lineRule="auto"/>
              <w:rPr>
                <w:rFonts w:ascii="Arial" w:hAnsi="Arial" w:cs="Arial"/>
                <w:color w:val="auto"/>
                <w:highlight w:val="none"/>
              </w:rPr>
            </w:pPr>
          </w:p>
          <w:p w14:paraId="333F9EEA">
            <w:pPr>
              <w:snapToGrid w:val="0"/>
              <w:spacing w:after="0" w:line="300" w:lineRule="auto"/>
              <w:rPr>
                <w:rFonts w:ascii="Arial" w:hAnsi="Arial" w:cs="Arial"/>
                <w:color w:val="auto"/>
                <w:highlight w:val="none"/>
              </w:rPr>
            </w:pPr>
          </w:p>
          <w:p w14:paraId="5E442FEB">
            <w:pPr>
              <w:snapToGrid w:val="0"/>
              <w:spacing w:after="0" w:line="300" w:lineRule="auto"/>
              <w:rPr>
                <w:rFonts w:ascii="Arial" w:hAnsi="Arial" w:cs="Arial"/>
                <w:color w:val="auto"/>
                <w:highlight w:val="none"/>
              </w:rPr>
            </w:pPr>
          </w:p>
          <w:p w14:paraId="787988BD">
            <w:pPr>
              <w:pStyle w:val="39"/>
              <w:snapToGrid w:val="0"/>
              <w:spacing w:after="0" w:line="300" w:lineRule="auto"/>
              <w:ind w:left="564"/>
              <w:rPr>
                <w:rFonts w:ascii="Arial" w:hAnsi="Arial" w:cs="Arial"/>
                <w:color w:val="auto"/>
                <w:sz w:val="19"/>
                <w:szCs w:val="19"/>
                <w:highlight w:val="none"/>
              </w:rPr>
            </w:pPr>
            <w:r>
              <w:rPr>
                <w:rFonts w:ascii="Arial" w:hAnsi="Arial" w:cs="Arial"/>
                <w:color w:val="auto"/>
                <w:sz w:val="19"/>
                <w:szCs w:val="19"/>
                <w:highlight w:val="none"/>
              </w:rPr>
              <w:t>★</w:t>
            </w:r>
          </w:p>
          <w:p w14:paraId="40BA234E">
            <w:pPr>
              <w:pStyle w:val="39"/>
              <w:snapToGrid w:val="0"/>
              <w:spacing w:after="0" w:line="300" w:lineRule="auto"/>
              <w:ind w:left="101"/>
              <w:rPr>
                <w:rFonts w:ascii="Arial" w:hAnsi="Arial" w:cs="Arial"/>
                <w:color w:val="auto"/>
                <w:sz w:val="19"/>
                <w:szCs w:val="19"/>
                <w:highlight w:val="none"/>
              </w:rPr>
            </w:pPr>
            <w:r>
              <w:rPr>
                <w:rFonts w:ascii="Arial" w:hAnsi="Arial" w:cs="Arial"/>
                <w:color w:val="auto"/>
                <w:spacing w:val="4"/>
                <w:sz w:val="19"/>
                <w:szCs w:val="19"/>
                <w:highlight w:val="none"/>
              </w:rPr>
              <w:t>A0206180203</w:t>
            </w:r>
          </w:p>
          <w:p w14:paraId="50E8F8C9">
            <w:pPr>
              <w:pStyle w:val="39"/>
              <w:snapToGrid w:val="0"/>
              <w:spacing w:after="0" w:line="300" w:lineRule="auto"/>
              <w:ind w:left="365"/>
              <w:rPr>
                <w:rFonts w:ascii="Arial" w:hAnsi="Arial" w:cs="Arial"/>
                <w:color w:val="auto"/>
                <w:sz w:val="19"/>
                <w:szCs w:val="19"/>
                <w:highlight w:val="none"/>
              </w:rPr>
            </w:pPr>
            <w:r>
              <w:rPr>
                <w:rFonts w:ascii="Arial" w:hAnsi="Arial" w:cs="Arial"/>
                <w:color w:val="auto"/>
                <w:spacing w:val="5"/>
                <w:sz w:val="19"/>
                <w:szCs w:val="19"/>
                <w:highlight w:val="none"/>
              </w:rPr>
              <w:t>空调机</w:t>
            </w:r>
          </w:p>
        </w:tc>
        <w:tc>
          <w:tcPr>
            <w:tcW w:w="1617" w:type="dxa"/>
          </w:tcPr>
          <w:p w14:paraId="708C843D">
            <w:pPr>
              <w:snapToGrid w:val="0"/>
              <w:spacing w:after="0" w:line="300" w:lineRule="auto"/>
              <w:rPr>
                <w:rFonts w:ascii="Arial" w:hAnsi="Arial" w:cs="Arial"/>
                <w:color w:val="auto"/>
                <w:highlight w:val="none"/>
              </w:rPr>
            </w:pPr>
          </w:p>
          <w:p w14:paraId="6861D1AF">
            <w:pPr>
              <w:snapToGrid w:val="0"/>
              <w:spacing w:after="0" w:line="300" w:lineRule="auto"/>
              <w:rPr>
                <w:rFonts w:ascii="Arial" w:hAnsi="Arial" w:cs="Arial"/>
                <w:color w:val="auto"/>
                <w:highlight w:val="none"/>
              </w:rPr>
            </w:pPr>
          </w:p>
          <w:p w14:paraId="2991D58F">
            <w:pPr>
              <w:pStyle w:val="39"/>
              <w:snapToGrid w:val="0"/>
              <w:spacing w:after="0" w:line="300" w:lineRule="auto"/>
              <w:ind w:left="112"/>
              <w:rPr>
                <w:rFonts w:ascii="Arial" w:hAnsi="Arial" w:cs="Arial"/>
                <w:color w:val="auto"/>
                <w:sz w:val="19"/>
                <w:szCs w:val="19"/>
                <w:highlight w:val="none"/>
              </w:rPr>
            </w:pPr>
            <w:r>
              <w:rPr>
                <w:rFonts w:ascii="Arial" w:hAnsi="Arial" w:cs="Arial"/>
                <w:color w:val="auto"/>
                <w:spacing w:val="8"/>
                <w:sz w:val="19"/>
                <w:szCs w:val="19"/>
                <w:highlight w:val="none"/>
              </w:rPr>
              <w:t>房间空气调节器</w:t>
            </w:r>
          </w:p>
        </w:tc>
        <w:tc>
          <w:tcPr>
            <w:tcW w:w="4542" w:type="dxa"/>
          </w:tcPr>
          <w:p w14:paraId="24CF2965">
            <w:pPr>
              <w:pStyle w:val="39"/>
              <w:snapToGrid w:val="0"/>
              <w:spacing w:after="0" w:line="300" w:lineRule="auto"/>
              <w:ind w:left="114" w:right="57" w:firstLine="3"/>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 xml:space="preserve">《转速可控型房间空气调节器能效限定值及能效  </w:t>
            </w:r>
            <w:r>
              <w:rPr>
                <w:rFonts w:ascii="Arial" w:hAnsi="Arial" w:cs="Arial"/>
                <w:color w:val="auto"/>
                <w:spacing w:val="3"/>
                <w:sz w:val="19"/>
                <w:szCs w:val="19"/>
                <w:highlight w:val="none"/>
                <w:lang w:eastAsia="zh-CN"/>
              </w:rPr>
              <w:t>等级》（</w:t>
            </w:r>
            <w:r>
              <w:rPr>
                <w:rFonts w:ascii="Arial" w:hAnsi="Arial" w:cs="Arial"/>
                <w:color w:val="auto"/>
                <w:sz w:val="19"/>
                <w:szCs w:val="19"/>
                <w:highlight w:val="none"/>
                <w:lang w:eastAsia="zh-CN"/>
              </w:rPr>
              <w:t>GB</w:t>
            </w:r>
            <w:r>
              <w:rPr>
                <w:rFonts w:ascii="Arial" w:hAnsi="Arial" w:cs="Arial"/>
                <w:color w:val="auto"/>
                <w:spacing w:val="3"/>
                <w:sz w:val="19"/>
                <w:szCs w:val="19"/>
                <w:highlight w:val="none"/>
                <w:lang w:eastAsia="zh-CN"/>
              </w:rPr>
              <w:t>21455-2013</w:t>
            </w:r>
            <w:r>
              <w:rPr>
                <w:rFonts w:ascii="Arial" w:hAnsi="Arial" w:cs="Arial"/>
                <w:color w:val="auto"/>
                <w:spacing w:val="-5"/>
                <w:sz w:val="19"/>
                <w:szCs w:val="19"/>
                <w:highlight w:val="none"/>
                <w:lang w:eastAsia="zh-CN"/>
              </w:rPr>
              <w:t>），</w:t>
            </w:r>
            <w:r>
              <w:rPr>
                <w:rFonts w:ascii="Arial" w:hAnsi="Arial" w:cs="Arial"/>
                <w:color w:val="auto"/>
                <w:spacing w:val="3"/>
                <w:sz w:val="19"/>
                <w:szCs w:val="19"/>
                <w:highlight w:val="none"/>
                <w:lang w:eastAsia="zh-CN"/>
              </w:rPr>
              <w:t>待</w:t>
            </w:r>
            <w:r>
              <w:rPr>
                <w:rFonts w:ascii="Arial" w:hAnsi="Arial" w:cs="Arial"/>
                <w:color w:val="auto"/>
                <w:spacing w:val="-34"/>
                <w:sz w:val="19"/>
                <w:szCs w:val="19"/>
                <w:highlight w:val="none"/>
                <w:lang w:eastAsia="zh-CN"/>
              </w:rPr>
              <w:t xml:space="preserve"> </w:t>
            </w:r>
            <w:r>
              <w:rPr>
                <w:rFonts w:ascii="Arial" w:hAnsi="Arial" w:cs="Arial"/>
                <w:color w:val="auto"/>
                <w:spacing w:val="3"/>
                <w:sz w:val="19"/>
                <w:szCs w:val="19"/>
                <w:highlight w:val="none"/>
                <w:lang w:eastAsia="zh-CN"/>
              </w:rPr>
              <w:t>2019</w:t>
            </w:r>
            <w:r>
              <w:rPr>
                <w:rFonts w:ascii="Arial" w:hAnsi="Arial" w:cs="Arial"/>
                <w:color w:val="auto"/>
                <w:spacing w:val="-37"/>
                <w:sz w:val="19"/>
                <w:szCs w:val="19"/>
                <w:highlight w:val="none"/>
                <w:lang w:eastAsia="zh-CN"/>
              </w:rPr>
              <w:t xml:space="preserve"> </w:t>
            </w:r>
            <w:r>
              <w:rPr>
                <w:rFonts w:ascii="Arial" w:hAnsi="Arial" w:cs="Arial"/>
                <w:color w:val="auto"/>
                <w:spacing w:val="3"/>
                <w:sz w:val="19"/>
                <w:szCs w:val="19"/>
                <w:highlight w:val="none"/>
                <w:lang w:eastAsia="zh-CN"/>
              </w:rPr>
              <w:t>年修订</w:t>
            </w:r>
            <w:r>
              <w:rPr>
                <w:rFonts w:ascii="Arial" w:hAnsi="Arial" w:cs="Arial"/>
                <w:color w:val="auto"/>
                <w:spacing w:val="2"/>
                <w:sz w:val="19"/>
                <w:szCs w:val="19"/>
                <w:highlight w:val="none"/>
                <w:lang w:eastAsia="zh-CN"/>
              </w:rPr>
              <w:t>发布后，</w:t>
            </w:r>
            <w:r>
              <w:rPr>
                <w:rFonts w:ascii="Arial" w:hAnsi="Arial" w:cs="Arial"/>
                <w:color w:val="auto"/>
                <w:sz w:val="19"/>
                <w:szCs w:val="19"/>
                <w:highlight w:val="none"/>
                <w:lang w:eastAsia="zh-CN"/>
              </w:rPr>
              <w:t xml:space="preserve"> </w:t>
            </w:r>
            <w:r>
              <w:rPr>
                <w:rFonts w:ascii="Arial" w:hAnsi="Arial" w:cs="Arial"/>
                <w:color w:val="auto"/>
                <w:spacing w:val="8"/>
                <w:sz w:val="19"/>
                <w:szCs w:val="19"/>
                <w:highlight w:val="none"/>
                <w:lang w:eastAsia="zh-CN"/>
              </w:rPr>
              <w:t>按《房间空气调节器能效限定值及能效等级》</w:t>
            </w:r>
          </w:p>
          <w:p w14:paraId="37E62E46">
            <w:pPr>
              <w:pStyle w:val="39"/>
              <w:snapToGrid w:val="0"/>
              <w:spacing w:after="0" w:line="300" w:lineRule="auto"/>
              <w:ind w:left="122"/>
              <w:rPr>
                <w:rFonts w:ascii="Arial" w:hAnsi="Arial" w:cs="Arial"/>
                <w:color w:val="auto"/>
                <w:sz w:val="19"/>
                <w:szCs w:val="19"/>
                <w:highlight w:val="none"/>
              </w:rPr>
            </w:pP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21455-2019</w:t>
            </w:r>
            <w:r>
              <w:rPr>
                <w:rFonts w:ascii="Arial" w:hAnsi="Arial" w:cs="Arial"/>
                <w:color w:val="auto"/>
                <w:spacing w:val="-32"/>
                <w:sz w:val="19"/>
                <w:szCs w:val="19"/>
                <w:highlight w:val="none"/>
              </w:rPr>
              <w:t xml:space="preserve"> </w:t>
            </w:r>
            <w:r>
              <w:rPr>
                <w:rFonts w:ascii="Arial" w:hAnsi="Arial" w:cs="Arial"/>
                <w:color w:val="auto"/>
                <w:spacing w:val="4"/>
                <w:sz w:val="19"/>
                <w:szCs w:val="19"/>
                <w:highlight w:val="none"/>
              </w:rPr>
              <w:t>实施。</w:t>
            </w:r>
          </w:p>
        </w:tc>
      </w:tr>
      <w:tr w14:paraId="035F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14:paraId="73A27C9D">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63B8A3CD">
            <w:pPr>
              <w:snapToGrid w:val="0"/>
              <w:spacing w:after="0" w:line="300" w:lineRule="auto"/>
              <w:rPr>
                <w:rFonts w:ascii="Arial" w:hAnsi="Arial" w:cs="Arial"/>
                <w:color w:val="auto"/>
                <w:highlight w:val="none"/>
              </w:rPr>
            </w:pPr>
          </w:p>
        </w:tc>
        <w:tc>
          <w:tcPr>
            <w:tcW w:w="1318" w:type="dxa"/>
            <w:vMerge w:val="continue"/>
            <w:tcBorders>
              <w:top w:val="nil"/>
              <w:bottom w:val="nil"/>
            </w:tcBorders>
          </w:tcPr>
          <w:p w14:paraId="6A15D5EC">
            <w:pPr>
              <w:snapToGrid w:val="0"/>
              <w:spacing w:after="0" w:line="300" w:lineRule="auto"/>
              <w:rPr>
                <w:rFonts w:ascii="Arial" w:hAnsi="Arial" w:cs="Arial"/>
                <w:color w:val="auto"/>
                <w:highlight w:val="none"/>
              </w:rPr>
            </w:pPr>
          </w:p>
        </w:tc>
        <w:tc>
          <w:tcPr>
            <w:tcW w:w="1617" w:type="dxa"/>
          </w:tcPr>
          <w:p w14:paraId="72BDA2B6">
            <w:pPr>
              <w:pStyle w:val="39"/>
              <w:snapToGrid w:val="0"/>
              <w:spacing w:after="0" w:line="300" w:lineRule="auto"/>
              <w:ind w:left="112" w:right="108" w:firstLine="8"/>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多联式空调（热</w:t>
            </w:r>
            <w:r>
              <w:rPr>
                <w:rFonts w:ascii="Arial" w:hAnsi="Arial" w:cs="Arial"/>
                <w:color w:val="auto"/>
                <w:spacing w:val="1"/>
                <w:sz w:val="19"/>
                <w:szCs w:val="19"/>
                <w:highlight w:val="none"/>
                <w:lang w:eastAsia="zh-CN"/>
              </w:rPr>
              <w:t xml:space="preserve"> </w:t>
            </w:r>
            <w:r>
              <w:rPr>
                <w:rFonts w:ascii="Arial" w:hAnsi="Arial" w:cs="Arial"/>
                <w:color w:val="auto"/>
                <w:spacing w:val="8"/>
                <w:sz w:val="19"/>
                <w:szCs w:val="19"/>
                <w:highlight w:val="none"/>
                <w:lang w:eastAsia="zh-CN"/>
              </w:rPr>
              <w:t>泵）机组（制冷</w:t>
            </w:r>
            <w:r>
              <w:rPr>
                <w:rFonts w:ascii="Arial" w:hAnsi="Arial" w:cs="Arial"/>
                <w:color w:val="auto"/>
                <w:spacing w:val="3"/>
                <w:sz w:val="19"/>
                <w:szCs w:val="19"/>
                <w:highlight w:val="none"/>
                <w:lang w:eastAsia="zh-CN"/>
              </w:rPr>
              <w:t xml:space="preserve"> </w:t>
            </w:r>
            <w:r>
              <w:rPr>
                <w:rFonts w:ascii="Arial" w:hAnsi="Arial" w:cs="Arial"/>
                <w:color w:val="auto"/>
                <w:spacing w:val="7"/>
                <w:sz w:val="19"/>
                <w:szCs w:val="19"/>
                <w:highlight w:val="none"/>
                <w:lang w:eastAsia="zh-CN"/>
              </w:rPr>
              <w:t>量≤</w:t>
            </w:r>
            <w:r>
              <w:rPr>
                <w:rFonts w:ascii="Arial" w:hAnsi="Arial" w:cs="Arial"/>
                <w:color w:val="auto"/>
                <w:spacing w:val="33"/>
                <w:sz w:val="19"/>
                <w:szCs w:val="19"/>
                <w:highlight w:val="none"/>
                <w:lang w:eastAsia="zh-CN"/>
              </w:rPr>
              <w:t xml:space="preserve"> </w:t>
            </w:r>
            <w:r>
              <w:rPr>
                <w:rFonts w:ascii="Arial" w:hAnsi="Arial" w:cs="Arial"/>
                <w:color w:val="auto"/>
                <w:spacing w:val="7"/>
                <w:sz w:val="19"/>
                <w:szCs w:val="19"/>
                <w:highlight w:val="none"/>
                <w:lang w:eastAsia="zh-CN"/>
              </w:rPr>
              <w:t>14000W）</w:t>
            </w:r>
          </w:p>
        </w:tc>
        <w:tc>
          <w:tcPr>
            <w:tcW w:w="4542" w:type="dxa"/>
          </w:tcPr>
          <w:p w14:paraId="1ECB566E">
            <w:pPr>
              <w:pStyle w:val="39"/>
              <w:snapToGrid w:val="0"/>
              <w:spacing w:after="0" w:line="300" w:lineRule="auto"/>
              <w:ind w:left="114" w:right="107" w:firstLine="3"/>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《多联式空调（热泵）机组能效限定值及能源</w:t>
            </w:r>
            <w:r>
              <w:rPr>
                <w:rFonts w:ascii="Arial" w:hAnsi="Arial" w:cs="Arial"/>
                <w:color w:val="auto"/>
                <w:spacing w:val="5"/>
                <w:sz w:val="19"/>
                <w:szCs w:val="19"/>
                <w:highlight w:val="none"/>
                <w:lang w:eastAsia="zh-CN"/>
              </w:rPr>
              <w:t>效率</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21454）</w:t>
            </w:r>
          </w:p>
        </w:tc>
      </w:tr>
      <w:tr w14:paraId="74040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14:paraId="33BE1E63">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055EF9A3">
            <w:pPr>
              <w:snapToGrid w:val="0"/>
              <w:spacing w:after="0" w:line="300" w:lineRule="auto"/>
              <w:rPr>
                <w:rFonts w:ascii="Arial" w:hAnsi="Arial" w:cs="Arial"/>
                <w:color w:val="auto"/>
                <w:highlight w:val="none"/>
              </w:rPr>
            </w:pPr>
          </w:p>
        </w:tc>
        <w:tc>
          <w:tcPr>
            <w:tcW w:w="1318" w:type="dxa"/>
            <w:vMerge w:val="continue"/>
            <w:tcBorders>
              <w:top w:val="nil"/>
            </w:tcBorders>
          </w:tcPr>
          <w:p w14:paraId="795ADBC1">
            <w:pPr>
              <w:snapToGrid w:val="0"/>
              <w:spacing w:after="0" w:line="300" w:lineRule="auto"/>
              <w:rPr>
                <w:rFonts w:ascii="Arial" w:hAnsi="Arial" w:cs="Arial"/>
                <w:color w:val="auto"/>
                <w:highlight w:val="none"/>
              </w:rPr>
            </w:pPr>
          </w:p>
        </w:tc>
        <w:tc>
          <w:tcPr>
            <w:tcW w:w="1617" w:type="dxa"/>
          </w:tcPr>
          <w:p w14:paraId="552E4C5C">
            <w:pPr>
              <w:pStyle w:val="39"/>
              <w:snapToGrid w:val="0"/>
              <w:spacing w:after="0" w:line="300" w:lineRule="auto"/>
              <w:ind w:left="113"/>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w:t>
            </w:r>
          </w:p>
          <w:p w14:paraId="4D618E66">
            <w:pPr>
              <w:pStyle w:val="39"/>
              <w:snapToGrid w:val="0"/>
              <w:spacing w:after="0" w:line="300" w:lineRule="auto"/>
              <w:ind w:left="262"/>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机(制冷量≤</w:t>
            </w:r>
          </w:p>
          <w:p w14:paraId="0AFBA76B">
            <w:pPr>
              <w:pStyle w:val="39"/>
              <w:snapToGrid w:val="0"/>
              <w:spacing w:after="0" w:line="300" w:lineRule="auto"/>
              <w:ind w:left="477"/>
              <w:rPr>
                <w:rFonts w:ascii="Arial" w:hAnsi="Arial" w:cs="Arial"/>
                <w:color w:val="auto"/>
                <w:sz w:val="19"/>
                <w:szCs w:val="19"/>
                <w:highlight w:val="none"/>
              </w:rPr>
            </w:pPr>
            <w:r>
              <w:rPr>
                <w:rFonts w:ascii="Arial" w:hAnsi="Arial" w:cs="Arial"/>
                <w:color w:val="auto"/>
                <w:spacing w:val="1"/>
                <w:sz w:val="19"/>
                <w:szCs w:val="19"/>
                <w:highlight w:val="none"/>
              </w:rPr>
              <w:t>14000W)</w:t>
            </w:r>
          </w:p>
        </w:tc>
        <w:tc>
          <w:tcPr>
            <w:tcW w:w="4542" w:type="dxa"/>
          </w:tcPr>
          <w:p w14:paraId="7261E62E">
            <w:pPr>
              <w:pStyle w:val="39"/>
              <w:snapToGrid w:val="0"/>
              <w:spacing w:after="0" w:line="300" w:lineRule="auto"/>
              <w:ind w:left="120" w:right="45" w:hanging="2"/>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《单元式空气调节机能效限定值及能源效率等级》</w:t>
            </w:r>
            <w:r>
              <w:rPr>
                <w:rFonts w:ascii="Arial" w:hAnsi="Arial" w:cs="Arial"/>
                <w:color w:val="auto"/>
                <w:spacing w:val="16"/>
                <w:sz w:val="19"/>
                <w:szCs w:val="19"/>
                <w:highlight w:val="none"/>
                <w:lang w:eastAsia="zh-CN"/>
              </w:rPr>
              <w:t xml:space="preserve"> </w:t>
            </w:r>
            <w:r>
              <w:rPr>
                <w:rFonts w:ascii="Arial" w:hAnsi="Arial" w:cs="Arial"/>
                <w:color w:val="auto"/>
                <w:spacing w:val="8"/>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19576）《风管送风式空调机组能效限定值及</w:t>
            </w:r>
            <w:r>
              <w:rPr>
                <w:rFonts w:ascii="Arial" w:hAnsi="Arial" w:cs="Arial"/>
                <w:color w:val="auto"/>
                <w:spacing w:val="6"/>
                <w:sz w:val="19"/>
                <w:szCs w:val="19"/>
                <w:highlight w:val="none"/>
                <w:lang w:eastAsia="zh-CN"/>
              </w:rPr>
              <w:t xml:space="preserve">  能效等级》（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37479）</w:t>
            </w:r>
          </w:p>
        </w:tc>
      </w:tr>
      <w:tr w14:paraId="5262F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65EB7BE1">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07B4CACB">
            <w:pPr>
              <w:snapToGrid w:val="0"/>
              <w:spacing w:after="0" w:line="300" w:lineRule="auto"/>
              <w:rPr>
                <w:rFonts w:ascii="Arial" w:hAnsi="Arial" w:cs="Arial"/>
                <w:color w:val="auto"/>
                <w:highlight w:val="none"/>
              </w:rPr>
            </w:pPr>
          </w:p>
        </w:tc>
        <w:tc>
          <w:tcPr>
            <w:tcW w:w="1318" w:type="dxa"/>
          </w:tcPr>
          <w:p w14:paraId="4A163B8E">
            <w:pPr>
              <w:pStyle w:val="39"/>
              <w:snapToGrid w:val="0"/>
              <w:spacing w:after="0" w:line="300" w:lineRule="auto"/>
              <w:ind w:left="101"/>
              <w:rPr>
                <w:rFonts w:ascii="Arial" w:hAnsi="Arial" w:cs="Arial"/>
                <w:color w:val="auto"/>
                <w:sz w:val="19"/>
                <w:szCs w:val="19"/>
                <w:highlight w:val="none"/>
              </w:rPr>
            </w:pPr>
            <w:r>
              <w:rPr>
                <w:rFonts w:ascii="Arial" w:hAnsi="Arial" w:cs="Arial"/>
                <w:color w:val="auto"/>
                <w:spacing w:val="4"/>
                <w:position w:val="10"/>
                <w:sz w:val="19"/>
                <w:szCs w:val="19"/>
                <w:highlight w:val="none"/>
              </w:rPr>
              <w:t>A0206180301</w:t>
            </w:r>
          </w:p>
          <w:p w14:paraId="1961132F">
            <w:pPr>
              <w:pStyle w:val="39"/>
              <w:snapToGrid w:val="0"/>
              <w:spacing w:after="0" w:line="300" w:lineRule="auto"/>
              <w:ind w:left="358"/>
              <w:rPr>
                <w:rFonts w:ascii="Arial" w:hAnsi="Arial" w:cs="Arial"/>
                <w:color w:val="auto"/>
                <w:sz w:val="19"/>
                <w:szCs w:val="19"/>
                <w:highlight w:val="none"/>
              </w:rPr>
            </w:pPr>
            <w:r>
              <w:rPr>
                <w:rFonts w:ascii="Arial" w:hAnsi="Arial" w:cs="Arial"/>
                <w:color w:val="auto"/>
                <w:spacing w:val="7"/>
                <w:sz w:val="19"/>
                <w:szCs w:val="19"/>
                <w:highlight w:val="none"/>
              </w:rPr>
              <w:t>洗衣机</w:t>
            </w:r>
          </w:p>
        </w:tc>
        <w:tc>
          <w:tcPr>
            <w:tcW w:w="1617" w:type="dxa"/>
          </w:tcPr>
          <w:p w14:paraId="72D36B08">
            <w:pPr>
              <w:snapToGrid w:val="0"/>
              <w:spacing w:after="0" w:line="300" w:lineRule="auto"/>
              <w:rPr>
                <w:rFonts w:ascii="Arial" w:hAnsi="Arial" w:cs="Arial"/>
                <w:color w:val="auto"/>
                <w:highlight w:val="none"/>
              </w:rPr>
            </w:pPr>
          </w:p>
        </w:tc>
        <w:tc>
          <w:tcPr>
            <w:tcW w:w="4542" w:type="dxa"/>
          </w:tcPr>
          <w:p w14:paraId="2AEFA688">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position w:val="10"/>
                <w:sz w:val="19"/>
                <w:szCs w:val="19"/>
                <w:highlight w:val="none"/>
                <w:lang w:eastAsia="zh-CN"/>
              </w:rPr>
              <w:t>《电动洗衣机能效水效限定值及等级》</w:t>
            </w:r>
          </w:p>
          <w:p w14:paraId="432D4D8A">
            <w:pPr>
              <w:pStyle w:val="39"/>
              <w:snapToGrid w:val="0"/>
              <w:spacing w:after="0" w:line="300" w:lineRule="auto"/>
              <w:ind w:left="122"/>
              <w:rPr>
                <w:rFonts w:ascii="Arial" w:hAnsi="Arial" w:cs="Arial"/>
                <w:color w:val="auto"/>
                <w:sz w:val="19"/>
                <w:szCs w:val="19"/>
                <w:highlight w:val="none"/>
              </w:rPr>
            </w:pP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12021.4）</w:t>
            </w:r>
          </w:p>
        </w:tc>
      </w:tr>
      <w:tr w14:paraId="4CF0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4F6F2777">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03F29582">
            <w:pPr>
              <w:snapToGrid w:val="0"/>
              <w:spacing w:after="0" w:line="300" w:lineRule="auto"/>
              <w:rPr>
                <w:rFonts w:ascii="Arial" w:hAnsi="Arial" w:cs="Arial"/>
                <w:color w:val="auto"/>
                <w:highlight w:val="none"/>
              </w:rPr>
            </w:pPr>
          </w:p>
        </w:tc>
        <w:tc>
          <w:tcPr>
            <w:tcW w:w="1318" w:type="dxa"/>
            <w:vMerge w:val="restart"/>
            <w:tcBorders>
              <w:bottom w:val="nil"/>
            </w:tcBorders>
          </w:tcPr>
          <w:p w14:paraId="016909A2">
            <w:pPr>
              <w:snapToGrid w:val="0"/>
              <w:spacing w:after="0" w:line="300" w:lineRule="auto"/>
              <w:rPr>
                <w:rFonts w:ascii="Arial" w:hAnsi="Arial" w:cs="Arial"/>
                <w:color w:val="auto"/>
                <w:highlight w:val="none"/>
              </w:rPr>
            </w:pPr>
          </w:p>
          <w:p w14:paraId="7409AD3A">
            <w:pPr>
              <w:snapToGrid w:val="0"/>
              <w:spacing w:after="0" w:line="300" w:lineRule="auto"/>
              <w:rPr>
                <w:rFonts w:ascii="Arial" w:hAnsi="Arial" w:cs="Arial"/>
                <w:color w:val="auto"/>
                <w:highlight w:val="none"/>
              </w:rPr>
            </w:pPr>
          </w:p>
          <w:p w14:paraId="38CA5E63">
            <w:pPr>
              <w:snapToGrid w:val="0"/>
              <w:spacing w:after="0" w:line="300" w:lineRule="auto"/>
              <w:rPr>
                <w:rFonts w:ascii="Arial" w:hAnsi="Arial" w:cs="Arial"/>
                <w:color w:val="auto"/>
                <w:highlight w:val="none"/>
              </w:rPr>
            </w:pPr>
          </w:p>
          <w:p w14:paraId="7EA504F3">
            <w:pPr>
              <w:snapToGrid w:val="0"/>
              <w:spacing w:after="0" w:line="300" w:lineRule="auto"/>
              <w:rPr>
                <w:rFonts w:ascii="Arial" w:hAnsi="Arial" w:cs="Arial"/>
                <w:color w:val="auto"/>
                <w:highlight w:val="none"/>
              </w:rPr>
            </w:pPr>
          </w:p>
          <w:p w14:paraId="40C27665">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position w:val="10"/>
                <w:sz w:val="19"/>
                <w:szCs w:val="19"/>
                <w:highlight w:val="none"/>
              </w:rPr>
              <w:t>A02061808</w:t>
            </w:r>
          </w:p>
          <w:p w14:paraId="49D8883D">
            <w:pPr>
              <w:pStyle w:val="39"/>
              <w:snapToGrid w:val="0"/>
              <w:spacing w:after="0" w:line="300" w:lineRule="auto"/>
              <w:ind w:left="363"/>
              <w:rPr>
                <w:rFonts w:ascii="Arial" w:hAnsi="Arial" w:cs="Arial"/>
                <w:color w:val="auto"/>
                <w:sz w:val="19"/>
                <w:szCs w:val="19"/>
                <w:highlight w:val="none"/>
              </w:rPr>
            </w:pPr>
            <w:r>
              <w:rPr>
                <w:rFonts w:ascii="Arial" w:hAnsi="Arial" w:cs="Arial"/>
                <w:color w:val="auto"/>
                <w:spacing w:val="6"/>
                <w:sz w:val="19"/>
                <w:szCs w:val="19"/>
                <w:highlight w:val="none"/>
              </w:rPr>
              <w:t>热水器</w:t>
            </w:r>
          </w:p>
        </w:tc>
        <w:tc>
          <w:tcPr>
            <w:tcW w:w="1617" w:type="dxa"/>
          </w:tcPr>
          <w:p w14:paraId="7868B658">
            <w:pPr>
              <w:pStyle w:val="39"/>
              <w:snapToGrid w:val="0"/>
              <w:spacing w:after="0" w:line="300" w:lineRule="auto"/>
              <w:ind w:left="314"/>
              <w:rPr>
                <w:rFonts w:ascii="Arial" w:hAnsi="Arial" w:cs="Arial"/>
                <w:color w:val="auto"/>
                <w:sz w:val="19"/>
                <w:szCs w:val="19"/>
                <w:highlight w:val="none"/>
              </w:rPr>
            </w:pPr>
            <w:r>
              <w:rPr>
                <w:rFonts w:ascii="Arial" w:hAnsi="Arial" w:cs="Arial"/>
                <w:color w:val="auto"/>
                <w:spacing w:val="7"/>
                <w:sz w:val="19"/>
                <w:szCs w:val="19"/>
                <w:highlight w:val="none"/>
              </w:rPr>
              <w:t>★电热水器</w:t>
            </w:r>
          </w:p>
        </w:tc>
        <w:tc>
          <w:tcPr>
            <w:tcW w:w="4542" w:type="dxa"/>
          </w:tcPr>
          <w:p w14:paraId="0F1A3FFB">
            <w:pPr>
              <w:pStyle w:val="39"/>
              <w:snapToGrid w:val="0"/>
              <w:spacing w:after="0" w:line="300" w:lineRule="auto"/>
              <w:ind w:left="122" w:right="6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《储水式电热水器能效限定值及能效等级》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21519）</w:t>
            </w:r>
          </w:p>
        </w:tc>
      </w:tr>
      <w:tr w14:paraId="4BF5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402CC7A4">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37376263">
            <w:pPr>
              <w:snapToGrid w:val="0"/>
              <w:spacing w:after="0" w:line="300" w:lineRule="auto"/>
              <w:rPr>
                <w:rFonts w:ascii="Arial" w:hAnsi="Arial" w:cs="Arial"/>
                <w:color w:val="auto"/>
                <w:highlight w:val="none"/>
              </w:rPr>
            </w:pPr>
          </w:p>
        </w:tc>
        <w:tc>
          <w:tcPr>
            <w:tcW w:w="1318" w:type="dxa"/>
            <w:vMerge w:val="continue"/>
            <w:tcBorders>
              <w:top w:val="nil"/>
              <w:bottom w:val="nil"/>
            </w:tcBorders>
          </w:tcPr>
          <w:p w14:paraId="29AB04D0">
            <w:pPr>
              <w:snapToGrid w:val="0"/>
              <w:spacing w:after="0" w:line="300" w:lineRule="auto"/>
              <w:rPr>
                <w:rFonts w:ascii="Arial" w:hAnsi="Arial" w:cs="Arial"/>
                <w:color w:val="auto"/>
                <w:highlight w:val="none"/>
              </w:rPr>
            </w:pPr>
          </w:p>
        </w:tc>
        <w:tc>
          <w:tcPr>
            <w:tcW w:w="1617" w:type="dxa"/>
          </w:tcPr>
          <w:p w14:paraId="3EF70AE9">
            <w:pPr>
              <w:pStyle w:val="39"/>
              <w:snapToGrid w:val="0"/>
              <w:spacing w:after="0" w:line="300" w:lineRule="auto"/>
              <w:ind w:left="312"/>
              <w:rPr>
                <w:rFonts w:ascii="Arial" w:hAnsi="Arial" w:cs="Arial"/>
                <w:color w:val="auto"/>
                <w:sz w:val="19"/>
                <w:szCs w:val="19"/>
                <w:highlight w:val="none"/>
              </w:rPr>
            </w:pPr>
            <w:r>
              <w:rPr>
                <w:rFonts w:ascii="Arial" w:hAnsi="Arial" w:cs="Arial"/>
                <w:color w:val="auto"/>
                <w:spacing w:val="7"/>
                <w:sz w:val="19"/>
                <w:szCs w:val="19"/>
                <w:highlight w:val="none"/>
              </w:rPr>
              <w:t>燃气热水器</w:t>
            </w:r>
          </w:p>
        </w:tc>
        <w:tc>
          <w:tcPr>
            <w:tcW w:w="4542" w:type="dxa"/>
          </w:tcPr>
          <w:p w14:paraId="6C7EA88B">
            <w:pPr>
              <w:pStyle w:val="39"/>
              <w:snapToGrid w:val="0"/>
              <w:spacing w:after="0" w:line="300" w:lineRule="auto"/>
              <w:ind w:left="117" w:right="23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《家用燃气快速热水器和燃气采暖热水炉能效限</w:t>
            </w:r>
            <w:r>
              <w:rPr>
                <w:rFonts w:ascii="Arial" w:hAnsi="Arial" w:cs="Arial"/>
                <w:color w:val="auto"/>
                <w:spacing w:val="6"/>
                <w:sz w:val="19"/>
                <w:szCs w:val="19"/>
                <w:highlight w:val="none"/>
                <w:lang w:eastAsia="zh-CN"/>
              </w:rPr>
              <w:t xml:space="preserve"> </w:t>
            </w:r>
            <w:r>
              <w:rPr>
                <w:rFonts w:ascii="Arial" w:hAnsi="Arial" w:cs="Arial"/>
                <w:color w:val="auto"/>
                <w:spacing w:val="7"/>
                <w:sz w:val="19"/>
                <w:szCs w:val="19"/>
                <w:highlight w:val="none"/>
                <w:lang w:eastAsia="zh-CN"/>
              </w:rPr>
              <w:t>定值及能效等级》（</w:t>
            </w:r>
            <w:r>
              <w:rPr>
                <w:rFonts w:ascii="Arial" w:hAnsi="Arial" w:cs="Arial"/>
                <w:color w:val="auto"/>
                <w:sz w:val="19"/>
                <w:szCs w:val="19"/>
                <w:highlight w:val="none"/>
                <w:lang w:eastAsia="zh-CN"/>
              </w:rPr>
              <w:t>GB</w:t>
            </w:r>
            <w:r>
              <w:rPr>
                <w:rFonts w:ascii="Arial" w:hAnsi="Arial" w:cs="Arial"/>
                <w:color w:val="auto"/>
                <w:spacing w:val="7"/>
                <w:sz w:val="19"/>
                <w:szCs w:val="19"/>
                <w:highlight w:val="none"/>
                <w:lang w:eastAsia="zh-CN"/>
              </w:rPr>
              <w:t>20665）</w:t>
            </w:r>
          </w:p>
        </w:tc>
      </w:tr>
      <w:tr w14:paraId="0F793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2CD9BFCF">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34644604">
            <w:pPr>
              <w:snapToGrid w:val="0"/>
              <w:spacing w:after="0" w:line="300" w:lineRule="auto"/>
              <w:rPr>
                <w:rFonts w:ascii="Arial" w:hAnsi="Arial" w:cs="Arial"/>
                <w:color w:val="auto"/>
                <w:highlight w:val="none"/>
              </w:rPr>
            </w:pPr>
          </w:p>
        </w:tc>
        <w:tc>
          <w:tcPr>
            <w:tcW w:w="1318" w:type="dxa"/>
            <w:vMerge w:val="continue"/>
            <w:tcBorders>
              <w:top w:val="nil"/>
              <w:bottom w:val="nil"/>
            </w:tcBorders>
          </w:tcPr>
          <w:p w14:paraId="0D3C0E65">
            <w:pPr>
              <w:snapToGrid w:val="0"/>
              <w:spacing w:after="0" w:line="300" w:lineRule="auto"/>
              <w:rPr>
                <w:rFonts w:ascii="Arial" w:hAnsi="Arial" w:cs="Arial"/>
                <w:color w:val="auto"/>
                <w:highlight w:val="none"/>
              </w:rPr>
            </w:pPr>
          </w:p>
        </w:tc>
        <w:tc>
          <w:tcPr>
            <w:tcW w:w="1617" w:type="dxa"/>
          </w:tcPr>
          <w:p w14:paraId="73B92AA9">
            <w:pPr>
              <w:pStyle w:val="39"/>
              <w:snapToGrid w:val="0"/>
              <w:spacing w:after="0" w:line="300" w:lineRule="auto"/>
              <w:ind w:left="315"/>
              <w:rPr>
                <w:rFonts w:ascii="Arial" w:hAnsi="Arial" w:cs="Arial"/>
                <w:color w:val="auto"/>
                <w:sz w:val="19"/>
                <w:szCs w:val="19"/>
                <w:highlight w:val="none"/>
              </w:rPr>
            </w:pPr>
            <w:r>
              <w:rPr>
                <w:rFonts w:ascii="Arial" w:hAnsi="Arial" w:cs="Arial"/>
                <w:color w:val="auto"/>
                <w:spacing w:val="7"/>
                <w:sz w:val="19"/>
                <w:szCs w:val="19"/>
                <w:highlight w:val="none"/>
              </w:rPr>
              <w:t>热泵热水器</w:t>
            </w:r>
          </w:p>
        </w:tc>
        <w:tc>
          <w:tcPr>
            <w:tcW w:w="4542" w:type="dxa"/>
          </w:tcPr>
          <w:p w14:paraId="75AD61A5">
            <w:pPr>
              <w:pStyle w:val="39"/>
              <w:snapToGrid w:val="0"/>
              <w:spacing w:after="0" w:line="300" w:lineRule="auto"/>
              <w:ind w:left="122" w:right="446"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《热泵热水机（器）能效限定值及能效等级》</w:t>
            </w:r>
            <w:r>
              <w:rPr>
                <w:rFonts w:ascii="Arial" w:hAnsi="Arial" w:cs="Arial"/>
                <w:color w:val="auto"/>
                <w:spacing w:val="11"/>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29541）</w:t>
            </w:r>
          </w:p>
        </w:tc>
      </w:tr>
      <w:tr w14:paraId="6BD4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tcBorders>
          </w:tcPr>
          <w:p w14:paraId="7569346F">
            <w:pPr>
              <w:snapToGrid w:val="0"/>
              <w:spacing w:after="0" w:line="300" w:lineRule="auto"/>
              <w:rPr>
                <w:rFonts w:ascii="Arial" w:hAnsi="Arial" w:cs="Arial"/>
                <w:color w:val="auto"/>
                <w:highlight w:val="none"/>
              </w:rPr>
            </w:pPr>
          </w:p>
        </w:tc>
        <w:tc>
          <w:tcPr>
            <w:tcW w:w="1078" w:type="dxa"/>
            <w:vMerge w:val="continue"/>
            <w:tcBorders>
              <w:top w:val="nil"/>
            </w:tcBorders>
          </w:tcPr>
          <w:p w14:paraId="575496B6">
            <w:pPr>
              <w:snapToGrid w:val="0"/>
              <w:spacing w:after="0" w:line="300" w:lineRule="auto"/>
              <w:rPr>
                <w:rFonts w:ascii="Arial" w:hAnsi="Arial" w:cs="Arial"/>
                <w:color w:val="auto"/>
                <w:highlight w:val="none"/>
              </w:rPr>
            </w:pPr>
          </w:p>
        </w:tc>
        <w:tc>
          <w:tcPr>
            <w:tcW w:w="1318" w:type="dxa"/>
            <w:vMerge w:val="continue"/>
            <w:tcBorders>
              <w:top w:val="nil"/>
            </w:tcBorders>
          </w:tcPr>
          <w:p w14:paraId="6429F79E">
            <w:pPr>
              <w:snapToGrid w:val="0"/>
              <w:spacing w:after="0" w:line="300" w:lineRule="auto"/>
              <w:rPr>
                <w:rFonts w:ascii="Arial" w:hAnsi="Arial" w:cs="Arial"/>
                <w:color w:val="auto"/>
                <w:highlight w:val="none"/>
              </w:rPr>
            </w:pPr>
          </w:p>
        </w:tc>
        <w:tc>
          <w:tcPr>
            <w:tcW w:w="1617" w:type="dxa"/>
          </w:tcPr>
          <w:p w14:paraId="34510BC7">
            <w:pPr>
              <w:pStyle w:val="39"/>
              <w:snapToGrid w:val="0"/>
              <w:spacing w:after="0" w:line="300" w:lineRule="auto"/>
              <w:ind w:left="112"/>
              <w:rPr>
                <w:rFonts w:ascii="Arial" w:hAnsi="Arial" w:cs="Arial"/>
                <w:color w:val="auto"/>
                <w:sz w:val="19"/>
                <w:szCs w:val="19"/>
                <w:highlight w:val="none"/>
              </w:rPr>
            </w:pPr>
            <w:r>
              <w:rPr>
                <w:rFonts w:ascii="Arial" w:hAnsi="Arial" w:cs="Arial"/>
                <w:color w:val="auto"/>
                <w:spacing w:val="8"/>
                <w:sz w:val="19"/>
                <w:szCs w:val="19"/>
                <w:highlight w:val="none"/>
              </w:rPr>
              <w:t>太阳能热水系统</w:t>
            </w:r>
          </w:p>
        </w:tc>
        <w:tc>
          <w:tcPr>
            <w:tcW w:w="4542" w:type="dxa"/>
          </w:tcPr>
          <w:p w14:paraId="3461339E">
            <w:pPr>
              <w:pStyle w:val="39"/>
              <w:snapToGrid w:val="0"/>
              <w:spacing w:after="0" w:line="300" w:lineRule="auto"/>
              <w:ind w:left="122" w:right="2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《家用太阳能热水系统能效限定值及能效等级》</w:t>
            </w:r>
            <w:r>
              <w:rPr>
                <w:rFonts w:ascii="Arial" w:hAnsi="Arial" w:cs="Arial"/>
                <w:color w:val="auto"/>
                <w:spacing w:val="15"/>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26969）</w:t>
            </w:r>
          </w:p>
        </w:tc>
      </w:tr>
      <w:tr w14:paraId="5CA4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restart"/>
            <w:tcBorders>
              <w:bottom w:val="nil"/>
            </w:tcBorders>
          </w:tcPr>
          <w:p w14:paraId="138427B3">
            <w:pPr>
              <w:snapToGrid w:val="0"/>
              <w:spacing w:after="0" w:line="300" w:lineRule="auto"/>
              <w:rPr>
                <w:rFonts w:ascii="Arial" w:hAnsi="Arial" w:cs="Arial"/>
                <w:color w:val="auto"/>
                <w:highlight w:val="none"/>
              </w:rPr>
            </w:pPr>
          </w:p>
          <w:p w14:paraId="03105789">
            <w:pPr>
              <w:snapToGrid w:val="0"/>
              <w:spacing w:after="0" w:line="300" w:lineRule="auto"/>
              <w:rPr>
                <w:rFonts w:ascii="Arial" w:hAnsi="Arial" w:cs="Arial"/>
                <w:color w:val="auto"/>
                <w:highlight w:val="none"/>
              </w:rPr>
            </w:pPr>
          </w:p>
          <w:p w14:paraId="217ED586">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11</w:t>
            </w:r>
          </w:p>
        </w:tc>
        <w:tc>
          <w:tcPr>
            <w:tcW w:w="1078" w:type="dxa"/>
            <w:vMerge w:val="restart"/>
            <w:tcBorders>
              <w:bottom w:val="nil"/>
            </w:tcBorders>
          </w:tcPr>
          <w:p w14:paraId="1F0E9BD5">
            <w:pPr>
              <w:snapToGrid w:val="0"/>
              <w:spacing w:after="0" w:line="300" w:lineRule="auto"/>
              <w:rPr>
                <w:rFonts w:ascii="Arial" w:hAnsi="Arial" w:cs="Arial"/>
                <w:color w:val="auto"/>
                <w:highlight w:val="none"/>
              </w:rPr>
            </w:pPr>
          </w:p>
          <w:p w14:paraId="3E4FE1CE">
            <w:pPr>
              <w:snapToGrid w:val="0"/>
              <w:spacing w:after="0" w:line="300" w:lineRule="auto"/>
              <w:rPr>
                <w:rFonts w:ascii="Arial" w:hAnsi="Arial" w:cs="Arial"/>
                <w:color w:val="auto"/>
                <w:highlight w:val="none"/>
              </w:rPr>
            </w:pPr>
          </w:p>
          <w:p w14:paraId="27D7FCBE">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A020619</w:t>
            </w:r>
          </w:p>
          <w:p w14:paraId="600BE027">
            <w:pPr>
              <w:pStyle w:val="39"/>
              <w:snapToGrid w:val="0"/>
              <w:spacing w:after="0" w:line="300" w:lineRule="auto"/>
              <w:ind w:left="145"/>
              <w:rPr>
                <w:rFonts w:ascii="Arial" w:hAnsi="Arial" w:cs="Arial"/>
                <w:color w:val="auto"/>
                <w:sz w:val="19"/>
                <w:szCs w:val="19"/>
                <w:highlight w:val="none"/>
              </w:rPr>
            </w:pPr>
            <w:r>
              <w:rPr>
                <w:rFonts w:ascii="Arial" w:hAnsi="Arial" w:cs="Arial"/>
                <w:color w:val="auto"/>
                <w:spacing w:val="6"/>
                <w:sz w:val="19"/>
                <w:szCs w:val="19"/>
                <w:highlight w:val="none"/>
              </w:rPr>
              <w:t>照明设备</w:t>
            </w:r>
          </w:p>
        </w:tc>
        <w:tc>
          <w:tcPr>
            <w:tcW w:w="1318" w:type="dxa"/>
          </w:tcPr>
          <w:p w14:paraId="2E823D4E">
            <w:pPr>
              <w:pStyle w:val="39"/>
              <w:snapToGrid w:val="0"/>
              <w:spacing w:after="0" w:line="300" w:lineRule="auto"/>
              <w:ind w:left="163"/>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★普通照明</w:t>
            </w:r>
          </w:p>
          <w:p w14:paraId="0514C449">
            <w:pPr>
              <w:pStyle w:val="39"/>
              <w:snapToGrid w:val="0"/>
              <w:spacing w:after="0" w:line="300" w:lineRule="auto"/>
              <w:ind w:left="162"/>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用双端荧光</w:t>
            </w:r>
          </w:p>
          <w:p w14:paraId="1CE6B7E3">
            <w:pPr>
              <w:pStyle w:val="39"/>
              <w:snapToGrid w:val="0"/>
              <w:spacing w:after="0" w:line="300" w:lineRule="auto"/>
              <w:ind w:left="562"/>
              <w:rPr>
                <w:rFonts w:ascii="Arial" w:hAnsi="Arial" w:cs="Arial"/>
                <w:color w:val="auto"/>
                <w:sz w:val="19"/>
                <w:szCs w:val="19"/>
                <w:highlight w:val="none"/>
                <w:lang w:eastAsia="zh-CN"/>
              </w:rPr>
            </w:pPr>
            <w:r>
              <w:rPr>
                <w:rFonts w:ascii="Arial" w:hAnsi="Arial" w:cs="Arial"/>
                <w:color w:val="auto"/>
                <w:sz w:val="19"/>
                <w:szCs w:val="19"/>
                <w:highlight w:val="none"/>
                <w:lang w:eastAsia="zh-CN"/>
              </w:rPr>
              <w:t>灯</w:t>
            </w:r>
          </w:p>
        </w:tc>
        <w:tc>
          <w:tcPr>
            <w:tcW w:w="1617" w:type="dxa"/>
          </w:tcPr>
          <w:p w14:paraId="719DBD19">
            <w:pPr>
              <w:snapToGrid w:val="0"/>
              <w:spacing w:after="0" w:line="300" w:lineRule="auto"/>
              <w:rPr>
                <w:rFonts w:ascii="Arial" w:hAnsi="Arial" w:cs="Arial"/>
                <w:color w:val="auto"/>
                <w:highlight w:val="none"/>
              </w:rPr>
            </w:pPr>
          </w:p>
        </w:tc>
        <w:tc>
          <w:tcPr>
            <w:tcW w:w="4542" w:type="dxa"/>
          </w:tcPr>
          <w:p w14:paraId="0779173C">
            <w:pPr>
              <w:pStyle w:val="39"/>
              <w:snapToGrid w:val="0"/>
              <w:spacing w:after="0" w:line="300" w:lineRule="auto"/>
              <w:ind w:left="122" w:right="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《普通照明用双端荧光灯能效限定值及能效等级》</w:t>
            </w:r>
            <w:r>
              <w:rPr>
                <w:rFonts w:ascii="Arial" w:hAnsi="Arial" w:cs="Arial"/>
                <w:color w:val="auto"/>
                <w:spacing w:val="16"/>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19043）</w:t>
            </w:r>
          </w:p>
        </w:tc>
      </w:tr>
      <w:tr w14:paraId="260BF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669" w:type="dxa"/>
            <w:vMerge w:val="continue"/>
            <w:tcBorders>
              <w:top w:val="nil"/>
            </w:tcBorders>
          </w:tcPr>
          <w:p w14:paraId="7BDE8956">
            <w:pPr>
              <w:snapToGrid w:val="0"/>
              <w:spacing w:after="0" w:line="300" w:lineRule="auto"/>
              <w:rPr>
                <w:rFonts w:ascii="Arial" w:hAnsi="Arial" w:cs="Arial"/>
                <w:color w:val="auto"/>
                <w:highlight w:val="none"/>
              </w:rPr>
            </w:pPr>
          </w:p>
        </w:tc>
        <w:tc>
          <w:tcPr>
            <w:tcW w:w="1078" w:type="dxa"/>
            <w:vMerge w:val="continue"/>
            <w:tcBorders>
              <w:top w:val="nil"/>
            </w:tcBorders>
          </w:tcPr>
          <w:p w14:paraId="5845CCA7">
            <w:pPr>
              <w:snapToGrid w:val="0"/>
              <w:spacing w:after="0" w:line="300" w:lineRule="auto"/>
              <w:rPr>
                <w:rFonts w:ascii="Arial" w:hAnsi="Arial" w:cs="Arial"/>
                <w:color w:val="auto"/>
                <w:highlight w:val="none"/>
              </w:rPr>
            </w:pPr>
          </w:p>
        </w:tc>
        <w:tc>
          <w:tcPr>
            <w:tcW w:w="1318" w:type="dxa"/>
          </w:tcPr>
          <w:p w14:paraId="463CD157">
            <w:pPr>
              <w:pStyle w:val="39"/>
              <w:snapToGrid w:val="0"/>
              <w:spacing w:after="0" w:line="300" w:lineRule="auto"/>
              <w:ind w:left="159" w:right="135" w:hanging="27"/>
              <w:rPr>
                <w:rFonts w:ascii="Arial" w:hAnsi="Arial" w:cs="Arial"/>
                <w:color w:val="auto"/>
                <w:sz w:val="19"/>
                <w:szCs w:val="19"/>
                <w:highlight w:val="none"/>
              </w:rPr>
            </w:pPr>
            <w:r>
              <w:rPr>
                <w:rFonts w:ascii="Arial" w:hAnsi="Arial" w:cs="Arial"/>
                <w:color w:val="auto"/>
                <w:sz w:val="19"/>
                <w:szCs w:val="19"/>
                <w:highlight w:val="none"/>
              </w:rPr>
              <w:t>LED</w:t>
            </w:r>
            <w:r>
              <w:rPr>
                <w:rFonts w:ascii="Arial" w:hAnsi="Arial" w:cs="Arial"/>
                <w:color w:val="auto"/>
                <w:spacing w:val="-38"/>
                <w:sz w:val="19"/>
                <w:szCs w:val="19"/>
                <w:highlight w:val="none"/>
              </w:rPr>
              <w:t xml:space="preserve"> </w:t>
            </w:r>
            <w:r>
              <w:rPr>
                <w:rFonts w:ascii="Arial" w:hAnsi="Arial" w:cs="Arial"/>
                <w:color w:val="auto"/>
                <w:spacing w:val="9"/>
                <w:sz w:val="19"/>
                <w:szCs w:val="19"/>
                <w:highlight w:val="none"/>
              </w:rPr>
              <w:t>道路/隧</w:t>
            </w:r>
            <w:r>
              <w:rPr>
                <w:rFonts w:ascii="Arial" w:hAnsi="Arial" w:cs="Arial"/>
                <w:color w:val="auto"/>
                <w:sz w:val="19"/>
                <w:szCs w:val="19"/>
                <w:highlight w:val="none"/>
              </w:rPr>
              <w:t xml:space="preserve"> </w:t>
            </w:r>
            <w:r>
              <w:rPr>
                <w:rFonts w:ascii="Arial" w:hAnsi="Arial" w:cs="Arial"/>
                <w:color w:val="auto"/>
                <w:spacing w:val="8"/>
                <w:sz w:val="19"/>
                <w:szCs w:val="19"/>
                <w:highlight w:val="none"/>
              </w:rPr>
              <w:t>道照明产品</w:t>
            </w:r>
          </w:p>
        </w:tc>
        <w:tc>
          <w:tcPr>
            <w:tcW w:w="1617" w:type="dxa"/>
          </w:tcPr>
          <w:p w14:paraId="1D13C518">
            <w:pPr>
              <w:snapToGrid w:val="0"/>
              <w:spacing w:after="0" w:line="300" w:lineRule="auto"/>
              <w:rPr>
                <w:rFonts w:ascii="Arial" w:hAnsi="Arial" w:cs="Arial"/>
                <w:color w:val="auto"/>
                <w:highlight w:val="none"/>
              </w:rPr>
            </w:pPr>
          </w:p>
        </w:tc>
        <w:tc>
          <w:tcPr>
            <w:tcW w:w="4542" w:type="dxa"/>
          </w:tcPr>
          <w:p w14:paraId="46138155">
            <w:pPr>
              <w:pStyle w:val="39"/>
              <w:snapToGrid w:val="0"/>
              <w:spacing w:after="0" w:line="300" w:lineRule="auto"/>
              <w:ind w:left="114" w:right="232" w:firstLine="3"/>
              <w:rPr>
                <w:rFonts w:ascii="Arial" w:hAnsi="Arial" w:cs="Arial"/>
                <w:color w:val="auto"/>
                <w:sz w:val="19"/>
                <w:szCs w:val="19"/>
                <w:highlight w:val="none"/>
              </w:rPr>
            </w:pPr>
            <w:r>
              <w:rPr>
                <w:rFonts w:ascii="Arial" w:hAnsi="Arial" w:cs="Arial"/>
                <w:color w:val="auto"/>
                <w:spacing w:val="9"/>
                <w:sz w:val="19"/>
                <w:szCs w:val="19"/>
                <w:highlight w:val="none"/>
              </w:rPr>
              <w:t>《道路和隧道照明用</w:t>
            </w:r>
            <w:r>
              <w:rPr>
                <w:rFonts w:ascii="Arial" w:hAnsi="Arial" w:cs="Arial"/>
                <w:color w:val="auto"/>
                <w:spacing w:val="-34"/>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7"/>
                <w:sz w:val="19"/>
                <w:szCs w:val="19"/>
                <w:highlight w:val="none"/>
              </w:rPr>
              <w:t xml:space="preserve"> </w:t>
            </w:r>
            <w:r>
              <w:rPr>
                <w:rFonts w:ascii="Arial" w:hAnsi="Arial" w:cs="Arial"/>
                <w:color w:val="auto"/>
                <w:spacing w:val="9"/>
                <w:sz w:val="19"/>
                <w:szCs w:val="19"/>
                <w:highlight w:val="none"/>
              </w:rPr>
              <w:t>灯具能效限定值及能效</w:t>
            </w:r>
            <w:r>
              <w:rPr>
                <w:rFonts w:ascii="Arial" w:hAnsi="Arial" w:cs="Arial"/>
                <w:color w:val="auto"/>
                <w:sz w:val="19"/>
                <w:szCs w:val="19"/>
                <w:highlight w:val="none"/>
              </w:rPr>
              <w:t xml:space="preserve"> </w:t>
            </w:r>
            <w:r>
              <w:rPr>
                <w:rFonts w:ascii="Arial" w:hAnsi="Arial" w:cs="Arial"/>
                <w:color w:val="auto"/>
                <w:spacing w:val="6"/>
                <w:sz w:val="19"/>
                <w:szCs w:val="19"/>
                <w:highlight w:val="none"/>
              </w:rPr>
              <w:t>等级》（</w:t>
            </w:r>
            <w:r>
              <w:rPr>
                <w:rFonts w:ascii="Arial" w:hAnsi="Arial" w:cs="Arial"/>
                <w:color w:val="auto"/>
                <w:sz w:val="19"/>
                <w:szCs w:val="19"/>
                <w:highlight w:val="none"/>
              </w:rPr>
              <w:t>GB</w:t>
            </w:r>
            <w:r>
              <w:rPr>
                <w:rFonts w:ascii="Arial" w:hAnsi="Arial" w:cs="Arial"/>
                <w:color w:val="auto"/>
                <w:spacing w:val="6"/>
                <w:sz w:val="19"/>
                <w:szCs w:val="19"/>
                <w:highlight w:val="none"/>
              </w:rPr>
              <w:t>37478）</w:t>
            </w:r>
          </w:p>
        </w:tc>
      </w:tr>
      <w:tr w14:paraId="4572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vMerge w:val="restart"/>
            <w:tcBorders>
              <w:bottom w:val="nil"/>
            </w:tcBorders>
          </w:tcPr>
          <w:p w14:paraId="58879FEC">
            <w:pPr>
              <w:snapToGrid w:val="0"/>
              <w:spacing w:after="0" w:line="300" w:lineRule="auto"/>
              <w:rPr>
                <w:rFonts w:ascii="Arial" w:hAnsi="Arial" w:cs="Arial"/>
                <w:color w:val="auto"/>
                <w:highlight w:val="none"/>
              </w:rPr>
            </w:pPr>
          </w:p>
        </w:tc>
        <w:tc>
          <w:tcPr>
            <w:tcW w:w="1078" w:type="dxa"/>
            <w:vMerge w:val="restart"/>
            <w:tcBorders>
              <w:bottom w:val="nil"/>
            </w:tcBorders>
          </w:tcPr>
          <w:p w14:paraId="40EF365C">
            <w:pPr>
              <w:snapToGrid w:val="0"/>
              <w:spacing w:after="0" w:line="300" w:lineRule="auto"/>
              <w:rPr>
                <w:rFonts w:ascii="Arial" w:hAnsi="Arial" w:cs="Arial"/>
                <w:color w:val="auto"/>
                <w:highlight w:val="none"/>
              </w:rPr>
            </w:pPr>
          </w:p>
        </w:tc>
        <w:tc>
          <w:tcPr>
            <w:tcW w:w="1318" w:type="dxa"/>
          </w:tcPr>
          <w:p w14:paraId="541969BB">
            <w:pPr>
              <w:pStyle w:val="39"/>
              <w:snapToGrid w:val="0"/>
              <w:spacing w:after="0" w:line="300" w:lineRule="auto"/>
              <w:ind w:left="283"/>
              <w:rPr>
                <w:rFonts w:ascii="Arial" w:hAnsi="Arial" w:cs="Arial"/>
                <w:color w:val="auto"/>
                <w:sz w:val="19"/>
                <w:szCs w:val="19"/>
                <w:highlight w:val="none"/>
              </w:rPr>
            </w:pPr>
            <w:r>
              <w:rPr>
                <w:rFonts w:ascii="Arial" w:hAnsi="Arial" w:cs="Arial"/>
                <w:color w:val="auto"/>
                <w:sz w:val="19"/>
                <w:szCs w:val="19"/>
                <w:highlight w:val="none"/>
              </w:rPr>
              <w:t>LED</w:t>
            </w:r>
            <w:r>
              <w:rPr>
                <w:rFonts w:ascii="Arial" w:hAnsi="Arial" w:cs="Arial"/>
                <w:color w:val="auto"/>
                <w:spacing w:val="-35"/>
                <w:sz w:val="19"/>
                <w:szCs w:val="19"/>
                <w:highlight w:val="none"/>
              </w:rPr>
              <w:t xml:space="preserve"> </w:t>
            </w:r>
            <w:r>
              <w:rPr>
                <w:rFonts w:ascii="Arial" w:hAnsi="Arial" w:cs="Arial"/>
                <w:color w:val="auto"/>
                <w:spacing w:val="8"/>
                <w:sz w:val="19"/>
                <w:szCs w:val="19"/>
                <w:highlight w:val="none"/>
              </w:rPr>
              <w:t>筒灯</w:t>
            </w:r>
          </w:p>
        </w:tc>
        <w:tc>
          <w:tcPr>
            <w:tcW w:w="1617" w:type="dxa"/>
          </w:tcPr>
          <w:p w14:paraId="34BD8F80">
            <w:pPr>
              <w:snapToGrid w:val="0"/>
              <w:spacing w:after="0" w:line="300" w:lineRule="auto"/>
              <w:rPr>
                <w:rFonts w:ascii="Arial" w:hAnsi="Arial" w:cs="Arial"/>
                <w:color w:val="auto"/>
                <w:highlight w:val="none"/>
              </w:rPr>
            </w:pPr>
          </w:p>
        </w:tc>
        <w:tc>
          <w:tcPr>
            <w:tcW w:w="4542" w:type="dxa"/>
          </w:tcPr>
          <w:p w14:paraId="706661AF">
            <w:pPr>
              <w:pStyle w:val="39"/>
              <w:snapToGrid w:val="0"/>
              <w:spacing w:after="0" w:line="300" w:lineRule="auto"/>
              <w:ind w:left="122" w:right="244" w:hanging="4"/>
              <w:rPr>
                <w:rFonts w:ascii="Arial" w:hAnsi="Arial" w:cs="Arial"/>
                <w:color w:val="auto"/>
                <w:sz w:val="19"/>
                <w:szCs w:val="19"/>
                <w:highlight w:val="none"/>
              </w:rPr>
            </w:pPr>
            <w:r>
              <w:rPr>
                <w:rFonts w:ascii="Arial" w:hAnsi="Arial" w:cs="Arial"/>
                <w:color w:val="auto"/>
                <w:spacing w:val="8"/>
                <w:sz w:val="19"/>
                <w:szCs w:val="19"/>
                <w:highlight w:val="none"/>
              </w:rPr>
              <w:t>《室内照明用</w:t>
            </w:r>
            <w:r>
              <w:rPr>
                <w:rFonts w:ascii="Arial" w:hAnsi="Arial" w:cs="Arial"/>
                <w:color w:val="auto"/>
                <w:spacing w:val="-26"/>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8"/>
                <w:sz w:val="19"/>
                <w:szCs w:val="19"/>
                <w:highlight w:val="none"/>
              </w:rPr>
              <w:t xml:space="preserve"> </w:t>
            </w:r>
            <w:r>
              <w:rPr>
                <w:rFonts w:ascii="Arial" w:hAnsi="Arial" w:cs="Arial"/>
                <w:color w:val="auto"/>
                <w:spacing w:val="8"/>
                <w:sz w:val="19"/>
                <w:szCs w:val="19"/>
                <w:highlight w:val="none"/>
              </w:rPr>
              <w:t>产品能效限定值及能效等级》</w:t>
            </w:r>
            <w:r>
              <w:rPr>
                <w:rFonts w:ascii="Arial" w:hAnsi="Arial" w:cs="Arial"/>
                <w:color w:val="auto"/>
                <w:sz w:val="19"/>
                <w:szCs w:val="19"/>
                <w:highlight w:val="none"/>
              </w:rPr>
              <w:t xml:space="preserve"> </w:t>
            </w: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30255）</w:t>
            </w:r>
          </w:p>
        </w:tc>
      </w:tr>
      <w:tr w14:paraId="193D6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vMerge w:val="continue"/>
            <w:tcBorders>
              <w:top w:val="nil"/>
            </w:tcBorders>
          </w:tcPr>
          <w:p w14:paraId="731FB79B">
            <w:pPr>
              <w:snapToGrid w:val="0"/>
              <w:spacing w:after="0" w:line="300" w:lineRule="auto"/>
              <w:rPr>
                <w:rFonts w:ascii="Arial" w:hAnsi="Arial" w:cs="Arial"/>
                <w:color w:val="auto"/>
                <w:highlight w:val="none"/>
              </w:rPr>
            </w:pPr>
          </w:p>
        </w:tc>
        <w:tc>
          <w:tcPr>
            <w:tcW w:w="1078" w:type="dxa"/>
            <w:vMerge w:val="continue"/>
            <w:tcBorders>
              <w:top w:val="nil"/>
            </w:tcBorders>
          </w:tcPr>
          <w:p w14:paraId="3F86D75C">
            <w:pPr>
              <w:snapToGrid w:val="0"/>
              <w:spacing w:after="0" w:line="300" w:lineRule="auto"/>
              <w:rPr>
                <w:rFonts w:ascii="Arial" w:hAnsi="Arial" w:cs="Arial"/>
                <w:color w:val="auto"/>
                <w:highlight w:val="none"/>
              </w:rPr>
            </w:pPr>
          </w:p>
        </w:tc>
        <w:tc>
          <w:tcPr>
            <w:tcW w:w="1318" w:type="dxa"/>
          </w:tcPr>
          <w:p w14:paraId="055B935A">
            <w:pPr>
              <w:pStyle w:val="39"/>
              <w:snapToGrid w:val="0"/>
              <w:spacing w:after="0" w:line="300" w:lineRule="auto"/>
              <w:ind w:left="159"/>
              <w:rPr>
                <w:rFonts w:ascii="Arial" w:hAnsi="Arial" w:cs="Arial"/>
                <w:color w:val="auto"/>
                <w:sz w:val="19"/>
                <w:szCs w:val="19"/>
                <w:highlight w:val="none"/>
              </w:rPr>
            </w:pPr>
            <w:r>
              <w:rPr>
                <w:rFonts w:ascii="Arial" w:hAnsi="Arial" w:cs="Arial"/>
                <w:color w:val="auto"/>
                <w:spacing w:val="8"/>
                <w:sz w:val="19"/>
                <w:szCs w:val="19"/>
                <w:highlight w:val="none"/>
              </w:rPr>
              <w:t>普通照明用</w:t>
            </w:r>
          </w:p>
          <w:p w14:paraId="58687D49">
            <w:pPr>
              <w:pStyle w:val="39"/>
              <w:snapToGrid w:val="0"/>
              <w:spacing w:after="0" w:line="300" w:lineRule="auto"/>
              <w:ind w:left="163"/>
              <w:rPr>
                <w:rFonts w:ascii="Arial" w:hAnsi="Arial" w:cs="Arial"/>
                <w:color w:val="auto"/>
                <w:sz w:val="19"/>
                <w:szCs w:val="19"/>
                <w:highlight w:val="none"/>
              </w:rPr>
            </w:pPr>
            <w:r>
              <w:rPr>
                <w:rFonts w:ascii="Arial" w:hAnsi="Arial" w:cs="Arial"/>
                <w:color w:val="auto"/>
                <w:spacing w:val="7"/>
                <w:sz w:val="19"/>
                <w:szCs w:val="19"/>
                <w:highlight w:val="none"/>
              </w:rPr>
              <w:t>非定向自镇</w:t>
            </w:r>
          </w:p>
          <w:p w14:paraId="7E628044">
            <w:pPr>
              <w:pStyle w:val="39"/>
              <w:snapToGrid w:val="0"/>
              <w:spacing w:after="0" w:line="300" w:lineRule="auto"/>
              <w:ind w:left="262"/>
              <w:rPr>
                <w:rFonts w:ascii="Arial" w:hAnsi="Arial" w:cs="Arial"/>
                <w:color w:val="auto"/>
                <w:sz w:val="19"/>
                <w:szCs w:val="19"/>
                <w:highlight w:val="none"/>
              </w:rPr>
            </w:pPr>
            <w:r>
              <w:rPr>
                <w:rFonts w:ascii="Arial" w:hAnsi="Arial" w:cs="Arial"/>
                <w:color w:val="auto"/>
                <w:spacing w:val="5"/>
                <w:sz w:val="19"/>
                <w:szCs w:val="19"/>
                <w:highlight w:val="none"/>
              </w:rPr>
              <w:t>流</w:t>
            </w:r>
            <w:r>
              <w:rPr>
                <w:rFonts w:ascii="Arial" w:hAnsi="Arial" w:cs="Arial"/>
                <w:color w:val="auto"/>
                <w:spacing w:val="-39"/>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7"/>
                <w:sz w:val="19"/>
                <w:szCs w:val="19"/>
                <w:highlight w:val="none"/>
              </w:rPr>
              <w:t xml:space="preserve"> </w:t>
            </w:r>
            <w:r>
              <w:rPr>
                <w:rFonts w:ascii="Arial" w:hAnsi="Arial" w:cs="Arial"/>
                <w:color w:val="auto"/>
                <w:spacing w:val="5"/>
                <w:sz w:val="19"/>
                <w:szCs w:val="19"/>
                <w:highlight w:val="none"/>
              </w:rPr>
              <w:t>灯</w:t>
            </w:r>
          </w:p>
        </w:tc>
        <w:tc>
          <w:tcPr>
            <w:tcW w:w="1617" w:type="dxa"/>
          </w:tcPr>
          <w:p w14:paraId="6956BC59">
            <w:pPr>
              <w:snapToGrid w:val="0"/>
              <w:spacing w:after="0" w:line="300" w:lineRule="auto"/>
              <w:rPr>
                <w:rFonts w:ascii="Arial" w:hAnsi="Arial" w:cs="Arial"/>
                <w:color w:val="auto"/>
                <w:highlight w:val="none"/>
              </w:rPr>
            </w:pPr>
          </w:p>
        </w:tc>
        <w:tc>
          <w:tcPr>
            <w:tcW w:w="4542" w:type="dxa"/>
          </w:tcPr>
          <w:p w14:paraId="0F1987D6">
            <w:pPr>
              <w:pStyle w:val="39"/>
              <w:snapToGrid w:val="0"/>
              <w:spacing w:after="0" w:line="300" w:lineRule="auto"/>
              <w:ind w:left="122" w:right="244" w:hanging="4"/>
              <w:rPr>
                <w:rFonts w:ascii="Arial" w:hAnsi="Arial" w:cs="Arial"/>
                <w:color w:val="auto"/>
                <w:sz w:val="19"/>
                <w:szCs w:val="19"/>
                <w:highlight w:val="none"/>
              </w:rPr>
            </w:pPr>
            <w:r>
              <w:rPr>
                <w:rFonts w:ascii="Arial" w:hAnsi="Arial" w:cs="Arial"/>
                <w:color w:val="auto"/>
                <w:spacing w:val="8"/>
                <w:sz w:val="19"/>
                <w:szCs w:val="19"/>
                <w:highlight w:val="none"/>
              </w:rPr>
              <w:t>《室内照明用</w:t>
            </w:r>
            <w:r>
              <w:rPr>
                <w:rFonts w:ascii="Arial" w:hAnsi="Arial" w:cs="Arial"/>
                <w:color w:val="auto"/>
                <w:spacing w:val="-26"/>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8"/>
                <w:sz w:val="19"/>
                <w:szCs w:val="19"/>
                <w:highlight w:val="none"/>
              </w:rPr>
              <w:t xml:space="preserve"> </w:t>
            </w:r>
            <w:r>
              <w:rPr>
                <w:rFonts w:ascii="Arial" w:hAnsi="Arial" w:cs="Arial"/>
                <w:color w:val="auto"/>
                <w:spacing w:val="8"/>
                <w:sz w:val="19"/>
                <w:szCs w:val="19"/>
                <w:highlight w:val="none"/>
              </w:rPr>
              <w:t>产品能效限定值及能效等级》</w:t>
            </w:r>
            <w:r>
              <w:rPr>
                <w:rFonts w:ascii="Arial" w:hAnsi="Arial" w:cs="Arial"/>
                <w:color w:val="auto"/>
                <w:sz w:val="19"/>
                <w:szCs w:val="19"/>
                <w:highlight w:val="none"/>
              </w:rPr>
              <w:t xml:space="preserve"> </w:t>
            </w: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30255）</w:t>
            </w:r>
          </w:p>
        </w:tc>
      </w:tr>
      <w:tr w14:paraId="54D8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6F7D50AF">
            <w:pPr>
              <w:snapToGrid w:val="0"/>
              <w:spacing w:after="0" w:line="300" w:lineRule="auto"/>
              <w:rPr>
                <w:rFonts w:ascii="Arial" w:hAnsi="Arial" w:cs="Arial"/>
                <w:color w:val="auto"/>
                <w:highlight w:val="none"/>
              </w:rPr>
            </w:pPr>
          </w:p>
          <w:p w14:paraId="04EF5DE0">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12</w:t>
            </w:r>
          </w:p>
        </w:tc>
        <w:tc>
          <w:tcPr>
            <w:tcW w:w="1078" w:type="dxa"/>
          </w:tcPr>
          <w:p w14:paraId="54479A4F">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566CC5C6">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A020910</w:t>
            </w:r>
          </w:p>
          <w:p w14:paraId="00244753">
            <w:pPr>
              <w:pStyle w:val="39"/>
              <w:snapToGrid w:val="0"/>
              <w:spacing w:after="0" w:line="300" w:lineRule="auto"/>
              <w:ind w:left="162"/>
              <w:rPr>
                <w:rFonts w:ascii="Arial" w:hAnsi="Arial" w:cs="Arial"/>
                <w:color w:val="auto"/>
                <w:sz w:val="19"/>
                <w:szCs w:val="19"/>
                <w:highlight w:val="none"/>
              </w:rPr>
            </w:pPr>
            <w:r>
              <w:rPr>
                <w:rFonts w:ascii="Arial" w:hAnsi="Arial" w:cs="Arial"/>
                <w:color w:val="auto"/>
                <w:spacing w:val="1"/>
                <w:sz w:val="19"/>
                <w:szCs w:val="19"/>
                <w:highlight w:val="none"/>
              </w:rPr>
              <w:t>电视设备</w:t>
            </w:r>
          </w:p>
        </w:tc>
        <w:tc>
          <w:tcPr>
            <w:tcW w:w="1318" w:type="dxa"/>
          </w:tcPr>
          <w:p w14:paraId="4F6C43CC">
            <w:pPr>
              <w:pStyle w:val="39"/>
              <w:snapToGrid w:val="0"/>
              <w:spacing w:after="0" w:line="300" w:lineRule="auto"/>
              <w:ind w:left="110" w:right="30" w:firstLine="94"/>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A02091001</w:t>
            </w:r>
            <w:r>
              <w:rPr>
                <w:rFonts w:ascii="Arial" w:hAnsi="Arial" w:cs="Arial"/>
                <w:color w:val="auto"/>
                <w:spacing w:val="1"/>
                <w:sz w:val="19"/>
                <w:szCs w:val="19"/>
                <w:highlight w:val="none"/>
                <w:lang w:eastAsia="zh-CN"/>
              </w:rPr>
              <w:t xml:space="preserve">   </w:t>
            </w:r>
            <w:r>
              <w:rPr>
                <w:rFonts w:ascii="Arial" w:hAnsi="Arial" w:cs="Arial"/>
                <w:color w:val="auto"/>
                <w:spacing w:val="18"/>
                <w:sz w:val="19"/>
                <w:szCs w:val="19"/>
                <w:highlight w:val="none"/>
                <w:lang w:eastAsia="zh-CN"/>
              </w:rPr>
              <w:t>普通电视设</w:t>
            </w:r>
            <w:r>
              <w:rPr>
                <w:rFonts w:ascii="Arial" w:hAnsi="Arial" w:cs="Arial"/>
                <w:color w:val="auto"/>
                <w:sz w:val="19"/>
                <w:szCs w:val="19"/>
                <w:highlight w:val="none"/>
                <w:lang w:eastAsia="zh-CN"/>
              </w:rPr>
              <w:t xml:space="preserve">  </w:t>
            </w:r>
            <w:r>
              <w:rPr>
                <w:rFonts w:ascii="Arial" w:hAnsi="Arial" w:cs="Arial"/>
                <w:color w:val="auto"/>
                <w:spacing w:val="5"/>
                <w:sz w:val="19"/>
                <w:szCs w:val="19"/>
                <w:highlight w:val="none"/>
                <w:lang w:eastAsia="zh-CN"/>
              </w:rPr>
              <w:t>备（电视机）</w:t>
            </w:r>
          </w:p>
        </w:tc>
        <w:tc>
          <w:tcPr>
            <w:tcW w:w="1617" w:type="dxa"/>
          </w:tcPr>
          <w:p w14:paraId="5F0331E3">
            <w:pPr>
              <w:snapToGrid w:val="0"/>
              <w:spacing w:after="0" w:line="300" w:lineRule="auto"/>
              <w:rPr>
                <w:rFonts w:ascii="Arial" w:hAnsi="Arial" w:cs="Arial"/>
                <w:color w:val="auto"/>
                <w:highlight w:val="none"/>
              </w:rPr>
            </w:pPr>
          </w:p>
        </w:tc>
        <w:tc>
          <w:tcPr>
            <w:tcW w:w="4542" w:type="dxa"/>
          </w:tcPr>
          <w:p w14:paraId="5D83AFB9">
            <w:pPr>
              <w:snapToGrid w:val="0"/>
              <w:spacing w:after="0" w:line="300" w:lineRule="auto"/>
              <w:rPr>
                <w:rFonts w:ascii="Arial" w:hAnsi="Arial" w:cs="Arial"/>
                <w:color w:val="auto"/>
                <w:highlight w:val="none"/>
              </w:rPr>
            </w:pPr>
          </w:p>
          <w:p w14:paraId="4B423705">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《平板电视能效限定值及能效等级》（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24850）</w:t>
            </w:r>
          </w:p>
        </w:tc>
      </w:tr>
      <w:tr w14:paraId="0A9E4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669" w:type="dxa"/>
          </w:tcPr>
          <w:p w14:paraId="7A5CB2A0">
            <w:pPr>
              <w:snapToGrid w:val="0"/>
              <w:spacing w:after="0" w:line="300" w:lineRule="auto"/>
              <w:rPr>
                <w:rFonts w:ascii="Arial" w:hAnsi="Arial" w:cs="Arial"/>
                <w:color w:val="auto"/>
                <w:highlight w:val="none"/>
              </w:rPr>
            </w:pPr>
          </w:p>
          <w:p w14:paraId="1FED17A0">
            <w:pPr>
              <w:snapToGrid w:val="0"/>
              <w:spacing w:after="0" w:line="300" w:lineRule="auto"/>
              <w:rPr>
                <w:rFonts w:ascii="Arial" w:hAnsi="Arial" w:cs="Arial"/>
                <w:color w:val="auto"/>
                <w:highlight w:val="none"/>
              </w:rPr>
            </w:pPr>
          </w:p>
          <w:p w14:paraId="477FD7BD">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13</w:t>
            </w:r>
          </w:p>
        </w:tc>
        <w:tc>
          <w:tcPr>
            <w:tcW w:w="1078" w:type="dxa"/>
          </w:tcPr>
          <w:p w14:paraId="0B2842C1">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6DB5F5EE">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A020911</w:t>
            </w:r>
          </w:p>
          <w:p w14:paraId="7A6D3C0E">
            <w:pPr>
              <w:pStyle w:val="39"/>
              <w:snapToGrid w:val="0"/>
              <w:spacing w:after="0" w:line="300" w:lineRule="auto"/>
              <w:ind w:left="138"/>
              <w:rPr>
                <w:rFonts w:ascii="Arial" w:hAnsi="Arial" w:cs="Arial"/>
                <w:color w:val="auto"/>
                <w:sz w:val="19"/>
                <w:szCs w:val="19"/>
                <w:highlight w:val="none"/>
              </w:rPr>
            </w:pPr>
            <w:r>
              <w:rPr>
                <w:rFonts w:ascii="Arial" w:hAnsi="Arial" w:cs="Arial"/>
                <w:color w:val="auto"/>
                <w:spacing w:val="8"/>
                <w:sz w:val="19"/>
                <w:szCs w:val="19"/>
                <w:highlight w:val="none"/>
              </w:rPr>
              <w:t>视频设备</w:t>
            </w:r>
          </w:p>
        </w:tc>
        <w:tc>
          <w:tcPr>
            <w:tcW w:w="1318" w:type="dxa"/>
          </w:tcPr>
          <w:p w14:paraId="25AECEFD">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sz w:val="19"/>
                <w:szCs w:val="19"/>
                <w:highlight w:val="none"/>
              </w:rPr>
              <w:t>A02091107</w:t>
            </w:r>
          </w:p>
          <w:p w14:paraId="5E0DB85B">
            <w:pPr>
              <w:pStyle w:val="39"/>
              <w:snapToGrid w:val="0"/>
              <w:spacing w:after="0" w:line="300" w:lineRule="auto"/>
              <w:ind w:left="159"/>
              <w:rPr>
                <w:rFonts w:ascii="Arial" w:hAnsi="Arial" w:cs="Arial"/>
                <w:color w:val="auto"/>
                <w:sz w:val="19"/>
                <w:szCs w:val="19"/>
                <w:highlight w:val="none"/>
              </w:rPr>
            </w:pPr>
            <w:r>
              <w:rPr>
                <w:rFonts w:ascii="Arial" w:hAnsi="Arial" w:cs="Arial"/>
                <w:color w:val="auto"/>
                <w:spacing w:val="8"/>
                <w:sz w:val="19"/>
                <w:szCs w:val="19"/>
                <w:highlight w:val="none"/>
              </w:rPr>
              <w:t>视频监控设</w:t>
            </w:r>
          </w:p>
          <w:p w14:paraId="56803AE8">
            <w:pPr>
              <w:pStyle w:val="39"/>
              <w:snapToGrid w:val="0"/>
              <w:spacing w:after="0" w:line="300" w:lineRule="auto"/>
              <w:ind w:left="563"/>
              <w:rPr>
                <w:rFonts w:ascii="Arial" w:hAnsi="Arial" w:cs="Arial"/>
                <w:color w:val="auto"/>
                <w:sz w:val="19"/>
                <w:szCs w:val="19"/>
                <w:highlight w:val="none"/>
              </w:rPr>
            </w:pPr>
            <w:r>
              <w:rPr>
                <w:rFonts w:ascii="Arial" w:hAnsi="Arial" w:cs="Arial"/>
                <w:color w:val="auto"/>
                <w:sz w:val="19"/>
                <w:szCs w:val="19"/>
                <w:highlight w:val="none"/>
              </w:rPr>
              <w:t>备</w:t>
            </w:r>
          </w:p>
        </w:tc>
        <w:tc>
          <w:tcPr>
            <w:tcW w:w="1617" w:type="dxa"/>
          </w:tcPr>
          <w:p w14:paraId="1505947F">
            <w:pPr>
              <w:snapToGrid w:val="0"/>
              <w:spacing w:after="0" w:line="300" w:lineRule="auto"/>
              <w:rPr>
                <w:rFonts w:ascii="Arial" w:hAnsi="Arial" w:cs="Arial"/>
                <w:color w:val="auto"/>
                <w:highlight w:val="none"/>
              </w:rPr>
            </w:pPr>
          </w:p>
          <w:p w14:paraId="000C1C15">
            <w:pPr>
              <w:snapToGrid w:val="0"/>
              <w:spacing w:after="0" w:line="300" w:lineRule="auto"/>
              <w:rPr>
                <w:rFonts w:ascii="Arial" w:hAnsi="Arial" w:cs="Arial"/>
                <w:color w:val="auto"/>
                <w:highlight w:val="none"/>
              </w:rPr>
            </w:pPr>
          </w:p>
          <w:p w14:paraId="5B8EED5C">
            <w:pPr>
              <w:pStyle w:val="39"/>
              <w:snapToGrid w:val="0"/>
              <w:spacing w:after="0" w:line="300" w:lineRule="auto"/>
              <w:ind w:left="513"/>
              <w:rPr>
                <w:rFonts w:ascii="Arial" w:hAnsi="Arial" w:cs="Arial"/>
                <w:color w:val="auto"/>
                <w:sz w:val="19"/>
                <w:szCs w:val="19"/>
                <w:highlight w:val="none"/>
              </w:rPr>
            </w:pPr>
            <w:r>
              <w:rPr>
                <w:rFonts w:ascii="Arial" w:hAnsi="Arial" w:cs="Arial"/>
                <w:color w:val="auto"/>
                <w:spacing w:val="7"/>
                <w:sz w:val="19"/>
                <w:szCs w:val="19"/>
                <w:highlight w:val="none"/>
              </w:rPr>
              <w:t>监视器</w:t>
            </w:r>
          </w:p>
        </w:tc>
        <w:tc>
          <w:tcPr>
            <w:tcW w:w="4542" w:type="dxa"/>
          </w:tcPr>
          <w:p w14:paraId="49CAB08F">
            <w:pPr>
              <w:pStyle w:val="39"/>
              <w:snapToGrid w:val="0"/>
              <w:spacing w:after="0" w:line="300" w:lineRule="auto"/>
              <w:ind w:left="113" w:right="107" w:firstLine="21"/>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以射频信号为主要信号输入的监视器应符合《平板</w:t>
            </w:r>
            <w:r>
              <w:rPr>
                <w:rFonts w:ascii="Arial" w:hAnsi="Arial" w:cs="Arial"/>
                <w:color w:val="auto"/>
                <w:sz w:val="19"/>
                <w:szCs w:val="19"/>
                <w:highlight w:val="none"/>
                <w:lang w:eastAsia="zh-CN"/>
              </w:rPr>
              <w:t xml:space="preserve"> </w:t>
            </w:r>
            <w:r>
              <w:rPr>
                <w:rFonts w:ascii="Arial" w:hAnsi="Arial" w:cs="Arial"/>
                <w:color w:val="auto"/>
                <w:spacing w:val="7"/>
                <w:sz w:val="19"/>
                <w:szCs w:val="19"/>
                <w:highlight w:val="none"/>
                <w:lang w:eastAsia="zh-CN"/>
              </w:rPr>
              <w:t>电视能效限定值及能效等级》（</w:t>
            </w:r>
            <w:r>
              <w:rPr>
                <w:rFonts w:ascii="Arial" w:hAnsi="Arial" w:cs="Arial"/>
                <w:color w:val="auto"/>
                <w:sz w:val="19"/>
                <w:szCs w:val="19"/>
                <w:highlight w:val="none"/>
                <w:lang w:eastAsia="zh-CN"/>
              </w:rPr>
              <w:t>GB</w:t>
            </w:r>
            <w:r>
              <w:rPr>
                <w:rFonts w:ascii="Arial" w:hAnsi="Arial" w:cs="Arial"/>
                <w:color w:val="auto"/>
                <w:spacing w:val="7"/>
                <w:sz w:val="19"/>
                <w:szCs w:val="19"/>
                <w:highlight w:val="none"/>
                <w:lang w:eastAsia="zh-CN"/>
              </w:rPr>
              <w:t>24850</w:t>
            </w:r>
            <w:r>
              <w:rPr>
                <w:rFonts w:ascii="Arial" w:hAnsi="Arial" w:cs="Arial"/>
                <w:color w:val="auto"/>
                <w:spacing w:val="9"/>
                <w:sz w:val="19"/>
                <w:szCs w:val="19"/>
                <w:highlight w:val="none"/>
                <w:lang w:eastAsia="zh-CN"/>
              </w:rPr>
              <w:t>），</w:t>
            </w:r>
            <w:r>
              <w:rPr>
                <w:rFonts w:ascii="Arial" w:hAnsi="Arial" w:cs="Arial"/>
                <w:color w:val="auto"/>
                <w:spacing w:val="-54"/>
                <w:sz w:val="19"/>
                <w:szCs w:val="19"/>
                <w:highlight w:val="none"/>
                <w:lang w:eastAsia="zh-CN"/>
              </w:rPr>
              <w:t xml:space="preserve"> </w:t>
            </w:r>
            <w:r>
              <w:rPr>
                <w:rFonts w:ascii="Arial" w:hAnsi="Arial" w:cs="Arial"/>
                <w:color w:val="auto"/>
                <w:spacing w:val="7"/>
                <w:sz w:val="19"/>
                <w:szCs w:val="19"/>
                <w:highlight w:val="none"/>
                <w:lang w:eastAsia="zh-CN"/>
              </w:rPr>
              <w:t>以数</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字信号为主要信号输入的监视器应符合《计算机显</w:t>
            </w:r>
            <w:r>
              <w:rPr>
                <w:rFonts w:ascii="Arial" w:hAnsi="Arial" w:cs="Arial"/>
                <w:color w:val="auto"/>
                <w:spacing w:val="3"/>
                <w:sz w:val="19"/>
                <w:szCs w:val="19"/>
                <w:highlight w:val="none"/>
                <w:lang w:eastAsia="zh-CN"/>
              </w:rPr>
              <w:t xml:space="preserve"> </w:t>
            </w:r>
            <w:r>
              <w:rPr>
                <w:rFonts w:ascii="Arial" w:hAnsi="Arial" w:cs="Arial"/>
                <w:color w:val="auto"/>
                <w:spacing w:val="8"/>
                <w:sz w:val="19"/>
                <w:szCs w:val="19"/>
                <w:highlight w:val="none"/>
                <w:lang w:eastAsia="zh-CN"/>
              </w:rPr>
              <w:t>示器能效限定值及能效等级》（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21520）</w:t>
            </w:r>
          </w:p>
        </w:tc>
      </w:tr>
      <w:tr w14:paraId="4F598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177F6A76">
            <w:pPr>
              <w:snapToGrid w:val="0"/>
              <w:spacing w:after="0" w:line="300" w:lineRule="auto"/>
              <w:rPr>
                <w:rFonts w:ascii="Arial" w:hAnsi="Arial" w:cs="Arial"/>
                <w:color w:val="auto"/>
                <w:highlight w:val="none"/>
              </w:rPr>
            </w:pPr>
          </w:p>
          <w:p w14:paraId="1262310C">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14</w:t>
            </w:r>
          </w:p>
        </w:tc>
        <w:tc>
          <w:tcPr>
            <w:tcW w:w="1078" w:type="dxa"/>
          </w:tcPr>
          <w:p w14:paraId="3A349CCC">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A031210</w:t>
            </w:r>
          </w:p>
          <w:p w14:paraId="6EBDF92A">
            <w:pPr>
              <w:pStyle w:val="39"/>
              <w:snapToGrid w:val="0"/>
              <w:spacing w:after="0" w:line="300" w:lineRule="auto"/>
              <w:ind w:left="139"/>
              <w:rPr>
                <w:rFonts w:ascii="Arial" w:hAnsi="Arial" w:cs="Arial"/>
                <w:color w:val="auto"/>
                <w:sz w:val="19"/>
                <w:szCs w:val="19"/>
                <w:highlight w:val="none"/>
              </w:rPr>
            </w:pPr>
            <w:r>
              <w:rPr>
                <w:rFonts w:ascii="Arial" w:hAnsi="Arial" w:cs="Arial"/>
                <w:color w:val="auto"/>
                <w:spacing w:val="7"/>
                <w:sz w:val="19"/>
                <w:szCs w:val="19"/>
                <w:highlight w:val="none"/>
              </w:rPr>
              <w:t>饮食炊事</w:t>
            </w:r>
          </w:p>
          <w:p w14:paraId="2A61DFD6">
            <w:pPr>
              <w:pStyle w:val="39"/>
              <w:snapToGrid w:val="0"/>
              <w:spacing w:after="0" w:line="300" w:lineRule="auto"/>
              <w:ind w:left="337"/>
              <w:rPr>
                <w:rFonts w:ascii="Arial" w:hAnsi="Arial" w:cs="Arial"/>
                <w:color w:val="auto"/>
                <w:sz w:val="19"/>
                <w:szCs w:val="19"/>
                <w:highlight w:val="none"/>
              </w:rPr>
            </w:pPr>
            <w:r>
              <w:rPr>
                <w:rFonts w:ascii="Arial" w:hAnsi="Arial" w:cs="Arial"/>
                <w:color w:val="auto"/>
                <w:spacing w:val="5"/>
                <w:sz w:val="19"/>
                <w:szCs w:val="19"/>
                <w:highlight w:val="none"/>
              </w:rPr>
              <w:t>机械</w:t>
            </w:r>
          </w:p>
        </w:tc>
        <w:tc>
          <w:tcPr>
            <w:tcW w:w="1318" w:type="dxa"/>
          </w:tcPr>
          <w:p w14:paraId="4B08BB00">
            <w:pPr>
              <w:pStyle w:val="39"/>
              <w:snapToGrid w:val="0"/>
              <w:spacing w:after="0" w:line="300" w:lineRule="auto"/>
              <w:ind w:left="564" w:right="162" w:hanging="400"/>
              <w:rPr>
                <w:rFonts w:ascii="Arial" w:hAnsi="Arial" w:cs="Arial"/>
                <w:color w:val="auto"/>
                <w:sz w:val="19"/>
                <w:szCs w:val="19"/>
                <w:highlight w:val="none"/>
              </w:rPr>
            </w:pPr>
            <w:r>
              <w:rPr>
                <w:rFonts w:ascii="Arial" w:hAnsi="Arial" w:cs="Arial"/>
                <w:color w:val="auto"/>
                <w:spacing w:val="7"/>
                <w:sz w:val="19"/>
                <w:szCs w:val="19"/>
                <w:highlight w:val="none"/>
              </w:rPr>
              <w:t>商用燃气灶</w:t>
            </w:r>
            <w:r>
              <w:rPr>
                <w:rFonts w:ascii="Arial" w:hAnsi="Arial" w:cs="Arial"/>
                <w:color w:val="auto"/>
                <w:sz w:val="19"/>
                <w:szCs w:val="19"/>
                <w:highlight w:val="none"/>
              </w:rPr>
              <w:t xml:space="preserve"> 具</w:t>
            </w:r>
          </w:p>
        </w:tc>
        <w:tc>
          <w:tcPr>
            <w:tcW w:w="1617" w:type="dxa"/>
          </w:tcPr>
          <w:p w14:paraId="2E2848D5">
            <w:pPr>
              <w:snapToGrid w:val="0"/>
              <w:spacing w:after="0" w:line="300" w:lineRule="auto"/>
              <w:rPr>
                <w:rFonts w:ascii="Arial" w:hAnsi="Arial" w:cs="Arial"/>
                <w:color w:val="auto"/>
                <w:highlight w:val="none"/>
              </w:rPr>
            </w:pPr>
          </w:p>
        </w:tc>
        <w:tc>
          <w:tcPr>
            <w:tcW w:w="4542" w:type="dxa"/>
          </w:tcPr>
          <w:p w14:paraId="1F43D832">
            <w:pPr>
              <w:pStyle w:val="39"/>
              <w:snapToGrid w:val="0"/>
              <w:spacing w:after="0" w:line="300" w:lineRule="auto"/>
              <w:ind w:left="122" w:right="8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《商用燃气灶具能效限定值及能效等级》</w:t>
            </w:r>
            <w:r>
              <w:rPr>
                <w:rFonts w:ascii="Arial" w:hAnsi="Arial" w:cs="Arial"/>
                <w:color w:val="auto"/>
                <w:spacing w:val="9"/>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30531）</w:t>
            </w:r>
          </w:p>
        </w:tc>
      </w:tr>
      <w:tr w14:paraId="65A7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669" w:type="dxa"/>
            <w:vMerge w:val="restart"/>
            <w:tcBorders>
              <w:bottom w:val="nil"/>
            </w:tcBorders>
          </w:tcPr>
          <w:p w14:paraId="3F78905B">
            <w:pPr>
              <w:snapToGrid w:val="0"/>
              <w:spacing w:after="0" w:line="300" w:lineRule="auto"/>
              <w:rPr>
                <w:rFonts w:ascii="Arial" w:hAnsi="Arial" w:cs="Arial"/>
                <w:color w:val="auto"/>
                <w:highlight w:val="none"/>
              </w:rPr>
            </w:pPr>
          </w:p>
          <w:p w14:paraId="6F978727">
            <w:pPr>
              <w:snapToGrid w:val="0"/>
              <w:spacing w:after="0" w:line="300" w:lineRule="auto"/>
              <w:rPr>
                <w:rFonts w:ascii="Arial" w:hAnsi="Arial" w:cs="Arial"/>
                <w:color w:val="auto"/>
                <w:highlight w:val="none"/>
              </w:rPr>
            </w:pPr>
          </w:p>
          <w:p w14:paraId="470AB204">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15</w:t>
            </w:r>
          </w:p>
        </w:tc>
        <w:tc>
          <w:tcPr>
            <w:tcW w:w="1078" w:type="dxa"/>
            <w:vMerge w:val="restart"/>
            <w:tcBorders>
              <w:bottom w:val="nil"/>
            </w:tcBorders>
          </w:tcPr>
          <w:p w14:paraId="7F019378">
            <w:pPr>
              <w:snapToGrid w:val="0"/>
              <w:spacing w:after="0" w:line="300" w:lineRule="auto"/>
              <w:rPr>
                <w:rFonts w:ascii="Arial" w:hAnsi="Arial" w:cs="Arial"/>
                <w:color w:val="auto"/>
                <w:highlight w:val="none"/>
              </w:rPr>
            </w:pPr>
          </w:p>
          <w:p w14:paraId="0BE68940">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40FFE951">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A060805</w:t>
            </w:r>
          </w:p>
          <w:p w14:paraId="3B5AE803">
            <w:pPr>
              <w:pStyle w:val="39"/>
              <w:snapToGrid w:val="0"/>
              <w:spacing w:after="0" w:line="300" w:lineRule="auto"/>
              <w:ind w:left="339"/>
              <w:rPr>
                <w:rFonts w:ascii="Arial" w:hAnsi="Arial" w:cs="Arial"/>
                <w:color w:val="auto"/>
                <w:sz w:val="19"/>
                <w:szCs w:val="19"/>
                <w:highlight w:val="none"/>
              </w:rPr>
            </w:pPr>
            <w:r>
              <w:rPr>
                <w:rFonts w:ascii="Arial" w:hAnsi="Arial" w:cs="Arial"/>
                <w:color w:val="auto"/>
                <w:spacing w:val="4"/>
                <w:sz w:val="19"/>
                <w:szCs w:val="19"/>
                <w:highlight w:val="none"/>
              </w:rPr>
              <w:t>便器</w:t>
            </w:r>
          </w:p>
        </w:tc>
        <w:tc>
          <w:tcPr>
            <w:tcW w:w="1318" w:type="dxa"/>
          </w:tcPr>
          <w:p w14:paraId="3A278BC3">
            <w:pPr>
              <w:pStyle w:val="39"/>
              <w:snapToGrid w:val="0"/>
              <w:spacing w:after="0" w:line="300" w:lineRule="auto"/>
              <w:ind w:left="360"/>
              <w:rPr>
                <w:rFonts w:ascii="Arial" w:hAnsi="Arial" w:cs="Arial"/>
                <w:color w:val="auto"/>
                <w:sz w:val="19"/>
                <w:szCs w:val="19"/>
                <w:highlight w:val="none"/>
              </w:rPr>
            </w:pPr>
            <w:r>
              <w:rPr>
                <w:rFonts w:ascii="Arial" w:hAnsi="Arial" w:cs="Arial"/>
                <w:color w:val="auto"/>
                <w:spacing w:val="7"/>
                <w:sz w:val="19"/>
                <w:szCs w:val="19"/>
                <w:highlight w:val="none"/>
              </w:rPr>
              <w:t>坐便器</w:t>
            </w:r>
          </w:p>
        </w:tc>
        <w:tc>
          <w:tcPr>
            <w:tcW w:w="1617" w:type="dxa"/>
          </w:tcPr>
          <w:p w14:paraId="053F63CD">
            <w:pPr>
              <w:snapToGrid w:val="0"/>
              <w:spacing w:after="0" w:line="300" w:lineRule="auto"/>
              <w:rPr>
                <w:rFonts w:ascii="Arial" w:hAnsi="Arial" w:cs="Arial"/>
                <w:color w:val="auto"/>
                <w:highlight w:val="none"/>
              </w:rPr>
            </w:pPr>
          </w:p>
        </w:tc>
        <w:tc>
          <w:tcPr>
            <w:tcW w:w="4542" w:type="dxa"/>
          </w:tcPr>
          <w:p w14:paraId="1709FCA2">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《坐便器水效限定值及水效等级》（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25502）</w:t>
            </w:r>
          </w:p>
        </w:tc>
      </w:tr>
      <w:tr w14:paraId="4D8A5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bottom w:val="nil"/>
            </w:tcBorders>
          </w:tcPr>
          <w:p w14:paraId="4032BBE1">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68E71745">
            <w:pPr>
              <w:snapToGrid w:val="0"/>
              <w:spacing w:after="0" w:line="300" w:lineRule="auto"/>
              <w:rPr>
                <w:rFonts w:ascii="Arial" w:hAnsi="Arial" w:cs="Arial"/>
                <w:color w:val="auto"/>
                <w:highlight w:val="none"/>
              </w:rPr>
            </w:pPr>
          </w:p>
        </w:tc>
        <w:tc>
          <w:tcPr>
            <w:tcW w:w="1318" w:type="dxa"/>
          </w:tcPr>
          <w:p w14:paraId="5C47802A">
            <w:pPr>
              <w:pStyle w:val="39"/>
              <w:snapToGrid w:val="0"/>
              <w:spacing w:after="0" w:line="300" w:lineRule="auto"/>
              <w:ind w:left="358"/>
              <w:rPr>
                <w:rFonts w:ascii="Arial" w:hAnsi="Arial" w:cs="Arial"/>
                <w:color w:val="auto"/>
                <w:sz w:val="19"/>
                <w:szCs w:val="19"/>
                <w:highlight w:val="none"/>
              </w:rPr>
            </w:pPr>
            <w:r>
              <w:rPr>
                <w:rFonts w:ascii="Arial" w:hAnsi="Arial" w:cs="Arial"/>
                <w:color w:val="auto"/>
                <w:spacing w:val="7"/>
                <w:sz w:val="19"/>
                <w:szCs w:val="19"/>
                <w:highlight w:val="none"/>
              </w:rPr>
              <w:t>蹲便器</w:t>
            </w:r>
          </w:p>
        </w:tc>
        <w:tc>
          <w:tcPr>
            <w:tcW w:w="1617" w:type="dxa"/>
          </w:tcPr>
          <w:p w14:paraId="1C468398">
            <w:pPr>
              <w:snapToGrid w:val="0"/>
              <w:spacing w:after="0" w:line="300" w:lineRule="auto"/>
              <w:rPr>
                <w:rFonts w:ascii="Arial" w:hAnsi="Arial" w:cs="Arial"/>
                <w:color w:val="auto"/>
                <w:highlight w:val="none"/>
              </w:rPr>
            </w:pPr>
          </w:p>
        </w:tc>
        <w:tc>
          <w:tcPr>
            <w:tcW w:w="4542" w:type="dxa"/>
          </w:tcPr>
          <w:p w14:paraId="7316E719">
            <w:pPr>
              <w:pStyle w:val="39"/>
              <w:snapToGrid w:val="0"/>
              <w:spacing w:after="0" w:line="300" w:lineRule="auto"/>
              <w:ind w:left="122" w:right="6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《蹲便器用水效率限定值及用水效率等级》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30717）</w:t>
            </w:r>
          </w:p>
        </w:tc>
      </w:tr>
      <w:tr w14:paraId="47048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tcBorders>
          </w:tcPr>
          <w:p w14:paraId="20EE04CA">
            <w:pPr>
              <w:snapToGrid w:val="0"/>
              <w:spacing w:after="0" w:line="300" w:lineRule="auto"/>
              <w:rPr>
                <w:rFonts w:ascii="Arial" w:hAnsi="Arial" w:cs="Arial"/>
                <w:color w:val="auto"/>
                <w:highlight w:val="none"/>
              </w:rPr>
            </w:pPr>
          </w:p>
        </w:tc>
        <w:tc>
          <w:tcPr>
            <w:tcW w:w="1078" w:type="dxa"/>
            <w:vMerge w:val="continue"/>
            <w:tcBorders>
              <w:top w:val="nil"/>
            </w:tcBorders>
          </w:tcPr>
          <w:p w14:paraId="5C383BE0">
            <w:pPr>
              <w:snapToGrid w:val="0"/>
              <w:spacing w:after="0" w:line="300" w:lineRule="auto"/>
              <w:rPr>
                <w:rFonts w:ascii="Arial" w:hAnsi="Arial" w:cs="Arial"/>
                <w:color w:val="auto"/>
                <w:highlight w:val="none"/>
              </w:rPr>
            </w:pPr>
          </w:p>
        </w:tc>
        <w:tc>
          <w:tcPr>
            <w:tcW w:w="1318" w:type="dxa"/>
          </w:tcPr>
          <w:p w14:paraId="2FC3E74E">
            <w:pPr>
              <w:pStyle w:val="39"/>
              <w:snapToGrid w:val="0"/>
              <w:spacing w:after="0" w:line="300" w:lineRule="auto"/>
              <w:ind w:left="365"/>
              <w:rPr>
                <w:rFonts w:ascii="Arial" w:hAnsi="Arial" w:cs="Arial"/>
                <w:color w:val="auto"/>
                <w:sz w:val="19"/>
                <w:szCs w:val="19"/>
                <w:highlight w:val="none"/>
              </w:rPr>
            </w:pPr>
            <w:r>
              <w:rPr>
                <w:rFonts w:ascii="Arial" w:hAnsi="Arial" w:cs="Arial"/>
                <w:color w:val="auto"/>
                <w:spacing w:val="5"/>
                <w:sz w:val="19"/>
                <w:szCs w:val="19"/>
                <w:highlight w:val="none"/>
              </w:rPr>
              <w:t>小便器</w:t>
            </w:r>
          </w:p>
        </w:tc>
        <w:tc>
          <w:tcPr>
            <w:tcW w:w="1617" w:type="dxa"/>
          </w:tcPr>
          <w:p w14:paraId="5F2E287A">
            <w:pPr>
              <w:snapToGrid w:val="0"/>
              <w:spacing w:after="0" w:line="300" w:lineRule="auto"/>
              <w:rPr>
                <w:rFonts w:ascii="Arial" w:hAnsi="Arial" w:cs="Arial"/>
                <w:color w:val="auto"/>
                <w:highlight w:val="none"/>
              </w:rPr>
            </w:pPr>
          </w:p>
        </w:tc>
        <w:tc>
          <w:tcPr>
            <w:tcW w:w="4542" w:type="dxa"/>
          </w:tcPr>
          <w:p w14:paraId="184169AF">
            <w:pPr>
              <w:pStyle w:val="39"/>
              <w:snapToGrid w:val="0"/>
              <w:spacing w:after="0" w:line="300" w:lineRule="auto"/>
              <w:ind w:left="122" w:right="6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《小便器用水效率限定值及用水效率等级》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28377）</w:t>
            </w:r>
          </w:p>
        </w:tc>
      </w:tr>
      <w:tr w14:paraId="287FB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51C85DB3">
            <w:pPr>
              <w:snapToGrid w:val="0"/>
              <w:spacing w:after="0" w:line="300" w:lineRule="auto"/>
              <w:rPr>
                <w:rFonts w:ascii="Arial" w:hAnsi="Arial" w:cs="Arial"/>
                <w:color w:val="auto"/>
                <w:highlight w:val="none"/>
              </w:rPr>
            </w:pPr>
          </w:p>
          <w:p w14:paraId="7BBB1A9B">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16</w:t>
            </w:r>
          </w:p>
        </w:tc>
        <w:tc>
          <w:tcPr>
            <w:tcW w:w="1078" w:type="dxa"/>
          </w:tcPr>
          <w:p w14:paraId="7930F36F">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57927322">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A060806</w:t>
            </w:r>
          </w:p>
          <w:p w14:paraId="44140A46">
            <w:pPr>
              <w:pStyle w:val="39"/>
              <w:snapToGrid w:val="0"/>
              <w:spacing w:after="0" w:line="300" w:lineRule="auto"/>
              <w:ind w:left="340"/>
              <w:rPr>
                <w:rFonts w:ascii="Arial" w:hAnsi="Arial" w:cs="Arial"/>
                <w:color w:val="auto"/>
                <w:sz w:val="19"/>
                <w:szCs w:val="19"/>
                <w:highlight w:val="none"/>
              </w:rPr>
            </w:pPr>
            <w:r>
              <w:rPr>
                <w:rFonts w:ascii="Arial" w:hAnsi="Arial" w:cs="Arial"/>
                <w:color w:val="auto"/>
                <w:spacing w:val="4"/>
                <w:sz w:val="19"/>
                <w:szCs w:val="19"/>
                <w:highlight w:val="none"/>
              </w:rPr>
              <w:t>水嘴</w:t>
            </w:r>
          </w:p>
        </w:tc>
        <w:tc>
          <w:tcPr>
            <w:tcW w:w="1318" w:type="dxa"/>
          </w:tcPr>
          <w:p w14:paraId="69D0EBFB">
            <w:pPr>
              <w:snapToGrid w:val="0"/>
              <w:spacing w:after="0" w:line="300" w:lineRule="auto"/>
              <w:rPr>
                <w:rFonts w:ascii="Arial" w:hAnsi="Arial" w:cs="Arial"/>
                <w:color w:val="auto"/>
                <w:highlight w:val="none"/>
              </w:rPr>
            </w:pPr>
          </w:p>
        </w:tc>
        <w:tc>
          <w:tcPr>
            <w:tcW w:w="1617" w:type="dxa"/>
          </w:tcPr>
          <w:p w14:paraId="63BC5A68">
            <w:pPr>
              <w:snapToGrid w:val="0"/>
              <w:spacing w:after="0" w:line="300" w:lineRule="auto"/>
              <w:rPr>
                <w:rFonts w:ascii="Arial" w:hAnsi="Arial" w:cs="Arial"/>
                <w:color w:val="auto"/>
                <w:highlight w:val="none"/>
              </w:rPr>
            </w:pPr>
          </w:p>
        </w:tc>
        <w:tc>
          <w:tcPr>
            <w:tcW w:w="4542" w:type="dxa"/>
          </w:tcPr>
          <w:p w14:paraId="3114DB2A">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《水嘴用水效率限定值及用水效率等级》（</w:t>
            </w:r>
            <w:r>
              <w:rPr>
                <w:rFonts w:ascii="Arial" w:hAnsi="Arial" w:cs="Arial"/>
                <w:color w:val="auto"/>
                <w:sz w:val="19"/>
                <w:szCs w:val="19"/>
                <w:highlight w:val="none"/>
                <w:lang w:eastAsia="zh-CN"/>
              </w:rPr>
              <w:t>GB</w:t>
            </w:r>
          </w:p>
          <w:p w14:paraId="0495BAD7">
            <w:pPr>
              <w:pStyle w:val="39"/>
              <w:snapToGrid w:val="0"/>
              <w:spacing w:after="0" w:line="300" w:lineRule="auto"/>
              <w:ind w:left="115"/>
              <w:rPr>
                <w:rFonts w:ascii="Arial" w:hAnsi="Arial" w:cs="Arial"/>
                <w:color w:val="auto"/>
                <w:sz w:val="19"/>
                <w:szCs w:val="19"/>
                <w:highlight w:val="none"/>
              </w:rPr>
            </w:pPr>
            <w:r>
              <w:rPr>
                <w:rFonts w:ascii="Arial" w:hAnsi="Arial" w:cs="Arial"/>
                <w:color w:val="auto"/>
                <w:spacing w:val="2"/>
                <w:sz w:val="19"/>
                <w:szCs w:val="19"/>
                <w:highlight w:val="none"/>
              </w:rPr>
              <w:t>25501）</w:t>
            </w:r>
          </w:p>
        </w:tc>
      </w:tr>
      <w:tr w14:paraId="2C5D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jc w:val="center"/>
        </w:trPr>
        <w:tc>
          <w:tcPr>
            <w:tcW w:w="669" w:type="dxa"/>
            <w:tcBorders>
              <w:left w:val="single" w:color="000000" w:sz="6" w:space="0"/>
              <w:bottom w:val="single" w:color="000000" w:sz="6" w:space="0"/>
              <w:right w:val="single" w:color="000000" w:sz="6" w:space="0"/>
            </w:tcBorders>
          </w:tcPr>
          <w:p w14:paraId="22DF7EC6">
            <w:pPr>
              <w:snapToGrid w:val="0"/>
              <w:spacing w:after="0" w:line="300" w:lineRule="auto"/>
              <w:rPr>
                <w:rFonts w:ascii="Arial" w:hAnsi="Arial" w:cs="Arial"/>
                <w:color w:val="auto"/>
                <w:highlight w:val="none"/>
              </w:rPr>
            </w:pPr>
          </w:p>
          <w:p w14:paraId="63C46A5D">
            <w:pPr>
              <w:pStyle w:val="39"/>
              <w:snapToGrid w:val="0"/>
              <w:spacing w:after="0" w:line="300" w:lineRule="auto"/>
              <w:ind w:left="246"/>
              <w:rPr>
                <w:rFonts w:ascii="Arial" w:hAnsi="Arial" w:cs="Arial"/>
                <w:color w:val="auto"/>
                <w:sz w:val="19"/>
                <w:szCs w:val="19"/>
                <w:highlight w:val="none"/>
              </w:rPr>
            </w:pPr>
            <w:r>
              <w:rPr>
                <w:rFonts w:ascii="Arial" w:hAnsi="Arial" w:cs="Arial"/>
                <w:color w:val="auto"/>
                <w:spacing w:val="-7"/>
                <w:sz w:val="19"/>
                <w:szCs w:val="19"/>
                <w:highlight w:val="none"/>
              </w:rPr>
              <w:t>17</w:t>
            </w:r>
          </w:p>
        </w:tc>
        <w:tc>
          <w:tcPr>
            <w:tcW w:w="1078" w:type="dxa"/>
            <w:tcBorders>
              <w:left w:val="single" w:color="000000" w:sz="6" w:space="0"/>
              <w:bottom w:val="single" w:color="000000" w:sz="6" w:space="0"/>
              <w:right w:val="single" w:color="000000" w:sz="6" w:space="0"/>
            </w:tcBorders>
          </w:tcPr>
          <w:p w14:paraId="3DB69408">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sz w:val="19"/>
                <w:szCs w:val="19"/>
                <w:highlight w:val="none"/>
              </w:rPr>
              <w:t>A060807</w:t>
            </w:r>
          </w:p>
          <w:p w14:paraId="7CE2AF30">
            <w:pPr>
              <w:pStyle w:val="39"/>
              <w:snapToGrid w:val="0"/>
              <w:spacing w:after="0" w:line="300" w:lineRule="auto"/>
              <w:ind w:left="135"/>
              <w:rPr>
                <w:rFonts w:ascii="Arial" w:hAnsi="Arial" w:cs="Arial"/>
                <w:color w:val="auto"/>
                <w:sz w:val="19"/>
                <w:szCs w:val="19"/>
                <w:highlight w:val="none"/>
              </w:rPr>
            </w:pPr>
            <w:r>
              <w:rPr>
                <w:rFonts w:ascii="Arial" w:hAnsi="Arial" w:cs="Arial"/>
                <w:color w:val="auto"/>
                <w:spacing w:val="7"/>
                <w:sz w:val="19"/>
                <w:szCs w:val="19"/>
                <w:highlight w:val="none"/>
              </w:rPr>
              <w:t>便器冲洗</w:t>
            </w:r>
          </w:p>
          <w:p w14:paraId="79960CDC">
            <w:pPr>
              <w:pStyle w:val="39"/>
              <w:snapToGrid w:val="0"/>
              <w:spacing w:after="0" w:line="300" w:lineRule="auto"/>
              <w:ind w:left="453"/>
              <w:rPr>
                <w:rFonts w:ascii="Arial" w:hAnsi="Arial" w:cs="Arial"/>
                <w:color w:val="auto"/>
                <w:sz w:val="19"/>
                <w:szCs w:val="19"/>
                <w:highlight w:val="none"/>
              </w:rPr>
            </w:pPr>
            <w:r>
              <w:rPr>
                <w:rFonts w:ascii="Arial" w:hAnsi="Arial" w:cs="Arial"/>
                <w:color w:val="auto"/>
                <w:sz w:val="19"/>
                <w:szCs w:val="19"/>
                <w:highlight w:val="none"/>
              </w:rPr>
              <w:t>阀</w:t>
            </w:r>
          </w:p>
        </w:tc>
        <w:tc>
          <w:tcPr>
            <w:tcW w:w="1318" w:type="dxa"/>
            <w:tcBorders>
              <w:left w:val="single" w:color="000000" w:sz="6" w:space="0"/>
              <w:bottom w:val="single" w:color="000000" w:sz="6" w:space="0"/>
              <w:right w:val="single" w:color="000000" w:sz="6" w:space="0"/>
            </w:tcBorders>
          </w:tcPr>
          <w:p w14:paraId="36A6FBF4">
            <w:pPr>
              <w:snapToGrid w:val="0"/>
              <w:spacing w:after="0" w:line="300" w:lineRule="auto"/>
              <w:rPr>
                <w:rFonts w:ascii="Arial" w:hAnsi="Arial" w:cs="Arial"/>
                <w:color w:val="auto"/>
                <w:highlight w:val="none"/>
              </w:rPr>
            </w:pPr>
          </w:p>
        </w:tc>
        <w:tc>
          <w:tcPr>
            <w:tcW w:w="1617" w:type="dxa"/>
            <w:tcBorders>
              <w:left w:val="single" w:color="000000" w:sz="6" w:space="0"/>
              <w:bottom w:val="single" w:color="000000" w:sz="6" w:space="0"/>
              <w:right w:val="single" w:color="000000" w:sz="6" w:space="0"/>
            </w:tcBorders>
          </w:tcPr>
          <w:p w14:paraId="490E4366">
            <w:pPr>
              <w:snapToGrid w:val="0"/>
              <w:spacing w:after="0" w:line="300" w:lineRule="auto"/>
              <w:rPr>
                <w:rFonts w:ascii="Arial" w:hAnsi="Arial" w:cs="Arial"/>
                <w:color w:val="auto"/>
                <w:highlight w:val="none"/>
              </w:rPr>
            </w:pPr>
          </w:p>
        </w:tc>
        <w:tc>
          <w:tcPr>
            <w:tcW w:w="4542" w:type="dxa"/>
            <w:tcBorders>
              <w:left w:val="single" w:color="000000" w:sz="6" w:space="0"/>
              <w:bottom w:val="single" w:color="000000" w:sz="6" w:space="0"/>
              <w:right w:val="single" w:color="000000" w:sz="6" w:space="0"/>
            </w:tcBorders>
          </w:tcPr>
          <w:p w14:paraId="34D3CE4C">
            <w:pPr>
              <w:pStyle w:val="39"/>
              <w:snapToGrid w:val="0"/>
              <w:spacing w:after="0" w:line="300" w:lineRule="auto"/>
              <w:ind w:left="117" w:right="239"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《便器冲洗阀用水效率限定值及用水效率等级》</w:t>
            </w:r>
            <w:r>
              <w:rPr>
                <w:rFonts w:ascii="Arial" w:hAnsi="Arial" w:cs="Arial"/>
                <w:color w:val="auto"/>
                <w:spacing w:val="15"/>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28379）</w:t>
            </w:r>
          </w:p>
        </w:tc>
      </w:tr>
      <w:tr w14:paraId="56076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669" w:type="dxa"/>
            <w:tcBorders>
              <w:top w:val="single" w:color="000000" w:sz="6" w:space="0"/>
              <w:left w:val="single" w:color="000000" w:sz="6" w:space="0"/>
              <w:bottom w:val="single" w:color="000000" w:sz="6" w:space="0"/>
              <w:right w:val="single" w:color="000000" w:sz="6" w:space="0"/>
            </w:tcBorders>
          </w:tcPr>
          <w:p w14:paraId="4DAB96D3">
            <w:pPr>
              <w:pStyle w:val="39"/>
              <w:snapToGrid w:val="0"/>
              <w:spacing w:after="0" w:line="300" w:lineRule="auto"/>
              <w:ind w:left="246"/>
              <w:rPr>
                <w:rFonts w:ascii="Arial" w:hAnsi="Arial" w:cs="Arial"/>
                <w:color w:val="auto"/>
                <w:sz w:val="19"/>
                <w:szCs w:val="19"/>
                <w:highlight w:val="none"/>
              </w:rPr>
            </w:pPr>
            <w:r>
              <w:rPr>
                <w:rFonts w:ascii="Arial" w:hAnsi="Arial" w:cs="Arial"/>
                <w:color w:val="auto"/>
                <w:spacing w:val="-7"/>
                <w:sz w:val="19"/>
                <w:szCs w:val="19"/>
                <w:highlight w:val="none"/>
              </w:rPr>
              <w:t>18</w:t>
            </w:r>
          </w:p>
        </w:tc>
        <w:tc>
          <w:tcPr>
            <w:tcW w:w="1078" w:type="dxa"/>
            <w:tcBorders>
              <w:top w:val="single" w:color="000000" w:sz="6" w:space="0"/>
              <w:left w:val="single" w:color="000000" w:sz="6" w:space="0"/>
              <w:bottom w:val="single" w:color="000000" w:sz="6" w:space="0"/>
              <w:right w:val="single" w:color="000000" w:sz="6" w:space="0"/>
            </w:tcBorders>
          </w:tcPr>
          <w:p w14:paraId="0949F70B">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position w:val="10"/>
                <w:sz w:val="19"/>
                <w:szCs w:val="19"/>
                <w:highlight w:val="none"/>
              </w:rPr>
              <w:t>A060810</w:t>
            </w:r>
          </w:p>
          <w:p w14:paraId="5A6CB5AE">
            <w:pPr>
              <w:pStyle w:val="39"/>
              <w:snapToGrid w:val="0"/>
              <w:spacing w:after="0" w:line="300" w:lineRule="auto"/>
              <w:ind w:left="234"/>
              <w:rPr>
                <w:rFonts w:ascii="Arial" w:hAnsi="Arial" w:cs="Arial"/>
                <w:color w:val="auto"/>
                <w:sz w:val="19"/>
                <w:szCs w:val="19"/>
                <w:highlight w:val="none"/>
              </w:rPr>
            </w:pPr>
            <w:r>
              <w:rPr>
                <w:rFonts w:ascii="Arial" w:hAnsi="Arial" w:cs="Arial"/>
                <w:color w:val="auto"/>
                <w:spacing w:val="6"/>
                <w:sz w:val="19"/>
                <w:szCs w:val="19"/>
                <w:highlight w:val="none"/>
              </w:rPr>
              <w:t>淋浴器</w:t>
            </w:r>
          </w:p>
        </w:tc>
        <w:tc>
          <w:tcPr>
            <w:tcW w:w="1318" w:type="dxa"/>
            <w:tcBorders>
              <w:top w:val="single" w:color="000000" w:sz="6" w:space="0"/>
              <w:left w:val="single" w:color="000000" w:sz="6" w:space="0"/>
              <w:bottom w:val="single" w:color="000000" w:sz="6" w:space="0"/>
              <w:right w:val="single" w:color="000000" w:sz="6" w:space="0"/>
            </w:tcBorders>
          </w:tcPr>
          <w:p w14:paraId="2970B2C3">
            <w:pPr>
              <w:snapToGrid w:val="0"/>
              <w:spacing w:after="0" w:line="300" w:lineRule="auto"/>
              <w:rPr>
                <w:rFonts w:ascii="Arial" w:hAnsi="Arial" w:cs="Arial"/>
                <w:color w:val="auto"/>
                <w:highlight w:val="none"/>
              </w:rPr>
            </w:pPr>
          </w:p>
        </w:tc>
        <w:tc>
          <w:tcPr>
            <w:tcW w:w="1617" w:type="dxa"/>
            <w:tcBorders>
              <w:top w:val="single" w:color="000000" w:sz="6" w:space="0"/>
              <w:left w:val="single" w:color="000000" w:sz="6" w:space="0"/>
              <w:bottom w:val="single" w:color="000000" w:sz="6" w:space="0"/>
              <w:right w:val="single" w:color="000000" w:sz="6" w:space="0"/>
            </w:tcBorders>
          </w:tcPr>
          <w:p w14:paraId="26F67A15">
            <w:pPr>
              <w:snapToGrid w:val="0"/>
              <w:spacing w:after="0" w:line="300" w:lineRule="auto"/>
              <w:rPr>
                <w:rFonts w:ascii="Arial" w:hAnsi="Arial" w:cs="Arial"/>
                <w:color w:val="auto"/>
                <w:highlight w:val="none"/>
              </w:rPr>
            </w:pPr>
          </w:p>
        </w:tc>
        <w:tc>
          <w:tcPr>
            <w:tcW w:w="4542" w:type="dxa"/>
            <w:tcBorders>
              <w:top w:val="single" w:color="000000" w:sz="6" w:space="0"/>
              <w:left w:val="single" w:color="000000" w:sz="6" w:space="0"/>
              <w:bottom w:val="single" w:color="000000" w:sz="6" w:space="0"/>
              <w:right w:val="single" w:color="000000" w:sz="6" w:space="0"/>
            </w:tcBorders>
          </w:tcPr>
          <w:p w14:paraId="1B1FE5EE">
            <w:pPr>
              <w:pStyle w:val="39"/>
              <w:snapToGrid w:val="0"/>
              <w:spacing w:after="0" w:line="300" w:lineRule="auto"/>
              <w:ind w:left="117" w:right="640"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《淋浴器用水效率限定值及用水效率等级》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28378）</w:t>
            </w:r>
          </w:p>
        </w:tc>
      </w:tr>
    </w:tbl>
    <w:p w14:paraId="30C528BE">
      <w:pPr>
        <w:spacing w:line="408" w:lineRule="auto"/>
        <w:rPr>
          <w:rFonts w:ascii="Arial"/>
          <w:color w:val="auto"/>
          <w:highlight w:val="none"/>
        </w:rPr>
      </w:pPr>
    </w:p>
    <w:p w14:paraId="40DAC3EA">
      <w:pPr>
        <w:pStyle w:val="8"/>
        <w:spacing w:before="65" w:line="615" w:lineRule="exact"/>
        <w:ind w:left="439"/>
        <w:rPr>
          <w:color w:val="auto"/>
          <w:sz w:val="20"/>
          <w:szCs w:val="20"/>
          <w:highlight w:val="none"/>
        </w:rPr>
      </w:pPr>
      <w:r>
        <w:rPr>
          <w:color w:val="auto"/>
          <w:spacing w:val="4"/>
          <w:position w:val="32"/>
          <w:sz w:val="20"/>
          <w:szCs w:val="20"/>
          <w:highlight w:val="none"/>
        </w:rPr>
        <w:t>注：1.节能产品认证应依据相关国家标准的最新版本，依据国家标准中二级能</w:t>
      </w:r>
      <w:r>
        <w:rPr>
          <w:color w:val="auto"/>
          <w:spacing w:val="3"/>
          <w:position w:val="32"/>
          <w:sz w:val="20"/>
          <w:szCs w:val="20"/>
          <w:highlight w:val="none"/>
        </w:rPr>
        <w:t>效（水效）指标。</w:t>
      </w:r>
    </w:p>
    <w:p w14:paraId="3B4F74E1">
      <w:pPr>
        <w:pStyle w:val="8"/>
        <w:spacing w:line="226" w:lineRule="auto"/>
        <w:ind w:left="874"/>
        <w:rPr>
          <w:color w:val="auto"/>
          <w:sz w:val="20"/>
          <w:szCs w:val="20"/>
          <w:highlight w:val="none"/>
        </w:rPr>
      </w:pPr>
      <w:r>
        <w:rPr>
          <w:color w:val="auto"/>
          <w:spacing w:val="7"/>
          <w:sz w:val="20"/>
          <w:szCs w:val="20"/>
          <w:highlight w:val="none"/>
        </w:rPr>
        <w:t>2.以“★</w:t>
      </w:r>
      <w:r>
        <w:rPr>
          <w:color w:val="auto"/>
          <w:spacing w:val="-62"/>
          <w:sz w:val="20"/>
          <w:szCs w:val="20"/>
          <w:highlight w:val="none"/>
        </w:rPr>
        <w:t xml:space="preserve"> </w:t>
      </w:r>
      <w:r>
        <w:rPr>
          <w:color w:val="auto"/>
          <w:spacing w:val="7"/>
          <w:sz w:val="20"/>
          <w:szCs w:val="20"/>
          <w:highlight w:val="none"/>
        </w:rPr>
        <w:t>”标注的为政府强制采购产品。</w:t>
      </w:r>
    </w:p>
    <w:p w14:paraId="3E0A3B5B">
      <w:pPr>
        <w:spacing w:line="226" w:lineRule="auto"/>
        <w:rPr>
          <w:color w:val="auto"/>
          <w:sz w:val="20"/>
          <w:szCs w:val="20"/>
          <w:highlight w:val="none"/>
        </w:rPr>
        <w:sectPr>
          <w:footerReference r:id="rId8" w:type="default"/>
          <w:pgSz w:w="11906" w:h="16839"/>
          <w:pgMar w:top="1134" w:right="1557" w:bottom="882" w:left="1109" w:header="0" w:footer="720" w:gutter="0"/>
          <w:cols w:space="720" w:num="1"/>
        </w:sectPr>
      </w:pPr>
    </w:p>
    <w:p w14:paraId="70778D5B">
      <w:pPr>
        <w:spacing w:line="528" w:lineRule="exact"/>
        <w:ind w:firstLine="280" w:firstLineChars="100"/>
        <w:rPr>
          <w:rFonts w:ascii="Arial" w:hAnsi="Arial" w:cs="Arial"/>
          <w:color w:val="auto"/>
          <w:sz w:val="28"/>
          <w:szCs w:val="28"/>
          <w:highlight w:val="none"/>
        </w:rPr>
      </w:pPr>
      <w:r>
        <w:rPr>
          <w:rFonts w:ascii="Arial" w:hAnsi="Arial" w:cs="Arial"/>
          <w:color w:val="auto"/>
          <w:sz w:val="28"/>
          <w:szCs w:val="28"/>
          <w:highlight w:val="none"/>
        </w:rPr>
        <w:t>附件</w:t>
      </w:r>
      <w:r>
        <w:rPr>
          <w:rFonts w:hint="eastAsia" w:ascii="Arial" w:hAnsi="Arial" w:cs="Arial"/>
          <w:color w:val="auto"/>
          <w:sz w:val="28"/>
          <w:szCs w:val="28"/>
          <w:highlight w:val="none"/>
        </w:rPr>
        <w:t>2</w:t>
      </w:r>
      <w:r>
        <w:rPr>
          <w:rFonts w:ascii="Arial" w:hAnsi="Arial" w:cs="Arial"/>
          <w:color w:val="auto"/>
          <w:sz w:val="28"/>
          <w:szCs w:val="28"/>
          <w:highlight w:val="none"/>
        </w:rPr>
        <w:t xml:space="preserve">：                              </w:t>
      </w:r>
    </w:p>
    <w:p w14:paraId="1244412E">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20"/>
        <w:tblW w:w="9427" w:type="dxa"/>
        <w:jc w:val="center"/>
        <w:tblLayout w:type="fixed"/>
        <w:tblCellMar>
          <w:top w:w="0" w:type="dxa"/>
          <w:left w:w="108" w:type="dxa"/>
          <w:bottom w:w="0" w:type="dxa"/>
          <w:right w:w="108" w:type="dxa"/>
        </w:tblCellMar>
      </w:tblPr>
      <w:tblGrid>
        <w:gridCol w:w="1850"/>
        <w:gridCol w:w="1701"/>
        <w:gridCol w:w="1003"/>
        <w:gridCol w:w="1977"/>
        <w:gridCol w:w="1726"/>
        <w:gridCol w:w="1170"/>
      </w:tblGrid>
      <w:tr w14:paraId="4A2C840C">
        <w:tblPrEx>
          <w:tblCellMar>
            <w:top w:w="0" w:type="dxa"/>
            <w:left w:w="108" w:type="dxa"/>
            <w:bottom w:w="0" w:type="dxa"/>
            <w:right w:w="108" w:type="dxa"/>
          </w:tblCellMar>
        </w:tblPrEx>
        <w:trPr>
          <w:trHeight w:val="279"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14:paraId="45FCD1D3">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26D0A339">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003" w:type="dxa"/>
            <w:tcBorders>
              <w:top w:val="single" w:color="auto" w:sz="4" w:space="0"/>
              <w:left w:val="nil"/>
              <w:bottom w:val="single" w:color="auto" w:sz="4" w:space="0"/>
              <w:right w:val="single" w:color="auto" w:sz="4" w:space="0"/>
            </w:tcBorders>
            <w:vAlign w:val="center"/>
          </w:tcPr>
          <w:p w14:paraId="3D5B7AE6">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977" w:type="dxa"/>
            <w:tcBorders>
              <w:top w:val="single" w:color="auto" w:sz="4" w:space="0"/>
              <w:left w:val="nil"/>
              <w:bottom w:val="single" w:color="auto" w:sz="4" w:space="0"/>
              <w:right w:val="single" w:color="auto" w:sz="4" w:space="0"/>
            </w:tcBorders>
            <w:vAlign w:val="center"/>
          </w:tcPr>
          <w:p w14:paraId="5C051F13">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726" w:type="dxa"/>
            <w:tcBorders>
              <w:top w:val="single" w:color="auto" w:sz="4" w:space="0"/>
              <w:left w:val="nil"/>
              <w:bottom w:val="single" w:color="auto" w:sz="4" w:space="0"/>
              <w:right w:val="single" w:color="auto" w:sz="4" w:space="0"/>
            </w:tcBorders>
            <w:vAlign w:val="center"/>
          </w:tcPr>
          <w:p w14:paraId="00432C07">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170" w:type="dxa"/>
            <w:tcBorders>
              <w:top w:val="single" w:color="auto" w:sz="4" w:space="0"/>
              <w:left w:val="nil"/>
              <w:bottom w:val="single" w:color="auto" w:sz="4" w:space="0"/>
              <w:right w:val="single" w:color="auto" w:sz="4" w:space="0"/>
            </w:tcBorders>
            <w:vAlign w:val="center"/>
          </w:tcPr>
          <w:p w14:paraId="26DBE170">
            <w:pPr>
              <w:widowControl/>
              <w:jc w:val="left"/>
              <w:rPr>
                <w:rFonts w:ascii="Arial" w:hAnsi="Arial" w:cs="Arial"/>
                <w:color w:val="auto"/>
                <w:szCs w:val="21"/>
                <w:highlight w:val="none"/>
              </w:rPr>
            </w:pPr>
            <w:r>
              <w:rPr>
                <w:rFonts w:ascii="Arial" w:hAnsi="Arial" w:cs="Arial"/>
                <w:color w:val="auto"/>
                <w:szCs w:val="21"/>
                <w:highlight w:val="none"/>
              </w:rPr>
              <w:t>微型</w:t>
            </w:r>
          </w:p>
        </w:tc>
      </w:tr>
      <w:tr w14:paraId="5494533A">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14:paraId="525108B9">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00F43524">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600CF632">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2E322BCB">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6" w:type="dxa"/>
            <w:tcBorders>
              <w:top w:val="nil"/>
              <w:left w:val="nil"/>
              <w:bottom w:val="single" w:color="auto" w:sz="4" w:space="0"/>
              <w:right w:val="single" w:color="auto" w:sz="4" w:space="0"/>
            </w:tcBorders>
            <w:vAlign w:val="center"/>
          </w:tcPr>
          <w:p w14:paraId="644C4500">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170" w:type="dxa"/>
            <w:tcBorders>
              <w:top w:val="nil"/>
              <w:left w:val="nil"/>
              <w:bottom w:val="single" w:color="auto" w:sz="4" w:space="0"/>
              <w:right w:val="single" w:color="auto" w:sz="4" w:space="0"/>
            </w:tcBorders>
            <w:vAlign w:val="center"/>
          </w:tcPr>
          <w:p w14:paraId="62A663B6">
            <w:pPr>
              <w:widowControl/>
              <w:jc w:val="left"/>
              <w:rPr>
                <w:rFonts w:ascii="Arial" w:hAnsi="Arial" w:cs="Arial"/>
                <w:color w:val="auto"/>
                <w:szCs w:val="21"/>
                <w:highlight w:val="none"/>
              </w:rPr>
            </w:pPr>
            <w:r>
              <w:rPr>
                <w:rFonts w:ascii="Arial" w:hAnsi="Arial" w:cs="Arial"/>
                <w:color w:val="auto"/>
                <w:szCs w:val="21"/>
                <w:highlight w:val="none"/>
              </w:rPr>
              <w:t>Y＜50</w:t>
            </w:r>
          </w:p>
        </w:tc>
      </w:tr>
      <w:tr w14:paraId="1F29B23F">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7E6D4A16">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vAlign w:val="center"/>
          </w:tcPr>
          <w:p w14:paraId="1A10213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90CBA09">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68A4ACD7">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072BF3CD">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170" w:type="dxa"/>
            <w:tcBorders>
              <w:top w:val="nil"/>
              <w:left w:val="nil"/>
              <w:bottom w:val="single" w:color="auto" w:sz="4" w:space="0"/>
              <w:right w:val="single" w:color="auto" w:sz="4" w:space="0"/>
            </w:tcBorders>
            <w:vAlign w:val="center"/>
          </w:tcPr>
          <w:p w14:paraId="3795EE48">
            <w:pPr>
              <w:widowControl/>
              <w:jc w:val="left"/>
              <w:rPr>
                <w:rFonts w:ascii="Arial" w:hAnsi="Arial" w:cs="Arial"/>
                <w:color w:val="auto"/>
                <w:szCs w:val="21"/>
                <w:highlight w:val="none"/>
              </w:rPr>
            </w:pPr>
            <w:r>
              <w:rPr>
                <w:rFonts w:ascii="Arial" w:hAnsi="Arial" w:cs="Arial"/>
                <w:color w:val="auto"/>
                <w:szCs w:val="21"/>
                <w:highlight w:val="none"/>
              </w:rPr>
              <w:t>X＜20</w:t>
            </w:r>
          </w:p>
        </w:tc>
      </w:tr>
      <w:tr w14:paraId="48D8473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072E3CC">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23E077B">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2C8F760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2CFFDDC5">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726" w:type="dxa"/>
            <w:tcBorders>
              <w:top w:val="nil"/>
              <w:left w:val="nil"/>
              <w:bottom w:val="single" w:color="auto" w:sz="4" w:space="0"/>
              <w:right w:val="single" w:color="auto" w:sz="4" w:space="0"/>
            </w:tcBorders>
            <w:vAlign w:val="center"/>
          </w:tcPr>
          <w:p w14:paraId="08D9DC53">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170" w:type="dxa"/>
            <w:tcBorders>
              <w:top w:val="nil"/>
              <w:left w:val="nil"/>
              <w:bottom w:val="single" w:color="auto" w:sz="4" w:space="0"/>
              <w:right w:val="single" w:color="auto" w:sz="4" w:space="0"/>
            </w:tcBorders>
            <w:vAlign w:val="center"/>
          </w:tcPr>
          <w:p w14:paraId="4C7A7185">
            <w:pPr>
              <w:widowControl/>
              <w:jc w:val="left"/>
              <w:rPr>
                <w:rFonts w:ascii="Arial" w:hAnsi="Arial" w:cs="Arial"/>
                <w:color w:val="auto"/>
                <w:szCs w:val="21"/>
                <w:highlight w:val="none"/>
              </w:rPr>
            </w:pPr>
            <w:r>
              <w:rPr>
                <w:rFonts w:ascii="Arial" w:hAnsi="Arial" w:cs="Arial"/>
                <w:color w:val="auto"/>
                <w:szCs w:val="21"/>
                <w:highlight w:val="none"/>
              </w:rPr>
              <w:t>Y＜300</w:t>
            </w:r>
          </w:p>
        </w:tc>
      </w:tr>
      <w:tr w14:paraId="3FB51971">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3FB2610C">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7D19227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7759D853">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7DF7D667">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726" w:type="dxa"/>
            <w:tcBorders>
              <w:top w:val="nil"/>
              <w:left w:val="nil"/>
              <w:bottom w:val="single" w:color="auto" w:sz="4" w:space="0"/>
              <w:right w:val="single" w:color="auto" w:sz="4" w:space="0"/>
            </w:tcBorders>
            <w:vAlign w:val="center"/>
          </w:tcPr>
          <w:p w14:paraId="6C56706D">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170" w:type="dxa"/>
            <w:tcBorders>
              <w:top w:val="nil"/>
              <w:left w:val="nil"/>
              <w:bottom w:val="single" w:color="auto" w:sz="4" w:space="0"/>
              <w:right w:val="single" w:color="auto" w:sz="4" w:space="0"/>
            </w:tcBorders>
            <w:vAlign w:val="center"/>
          </w:tcPr>
          <w:p w14:paraId="55B52787">
            <w:pPr>
              <w:widowControl/>
              <w:jc w:val="left"/>
              <w:rPr>
                <w:rFonts w:ascii="Arial" w:hAnsi="Arial" w:cs="Arial"/>
                <w:color w:val="auto"/>
                <w:szCs w:val="21"/>
                <w:highlight w:val="none"/>
              </w:rPr>
            </w:pPr>
            <w:r>
              <w:rPr>
                <w:rFonts w:ascii="Arial" w:hAnsi="Arial" w:cs="Arial"/>
                <w:color w:val="auto"/>
                <w:szCs w:val="21"/>
                <w:highlight w:val="none"/>
              </w:rPr>
              <w:t>Y＜300</w:t>
            </w:r>
          </w:p>
        </w:tc>
      </w:tr>
      <w:tr w14:paraId="1D51FD39">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4E1E7BB">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00DEA78">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003" w:type="dxa"/>
            <w:tcBorders>
              <w:top w:val="nil"/>
              <w:left w:val="nil"/>
              <w:bottom w:val="single" w:color="auto" w:sz="4" w:space="0"/>
              <w:right w:val="single" w:color="auto" w:sz="4" w:space="0"/>
            </w:tcBorders>
            <w:vAlign w:val="center"/>
          </w:tcPr>
          <w:p w14:paraId="68EA020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94315E9">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726" w:type="dxa"/>
            <w:tcBorders>
              <w:top w:val="nil"/>
              <w:left w:val="nil"/>
              <w:bottom w:val="single" w:color="auto" w:sz="4" w:space="0"/>
              <w:right w:val="single" w:color="auto" w:sz="4" w:space="0"/>
            </w:tcBorders>
            <w:vAlign w:val="center"/>
          </w:tcPr>
          <w:p w14:paraId="0745B469">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170" w:type="dxa"/>
            <w:tcBorders>
              <w:top w:val="nil"/>
              <w:left w:val="nil"/>
              <w:bottom w:val="single" w:color="auto" w:sz="4" w:space="0"/>
              <w:right w:val="single" w:color="auto" w:sz="4" w:space="0"/>
            </w:tcBorders>
            <w:vAlign w:val="center"/>
          </w:tcPr>
          <w:p w14:paraId="5661A85D">
            <w:pPr>
              <w:widowControl/>
              <w:jc w:val="left"/>
              <w:rPr>
                <w:rFonts w:ascii="Arial" w:hAnsi="Arial" w:cs="Arial"/>
                <w:color w:val="auto"/>
                <w:szCs w:val="21"/>
                <w:highlight w:val="none"/>
              </w:rPr>
            </w:pPr>
            <w:r>
              <w:rPr>
                <w:rFonts w:ascii="Arial" w:hAnsi="Arial" w:cs="Arial"/>
                <w:color w:val="auto"/>
                <w:szCs w:val="21"/>
                <w:highlight w:val="none"/>
              </w:rPr>
              <w:t>Z＜300</w:t>
            </w:r>
          </w:p>
        </w:tc>
      </w:tr>
      <w:tr w14:paraId="23F8C782">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ADD11B4">
            <w:pPr>
              <w:widowControl/>
              <w:ind w:firstLine="525" w:firstLineChars="2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6B48DAC7">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71E7BB1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C99D801">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726" w:type="dxa"/>
            <w:tcBorders>
              <w:top w:val="nil"/>
              <w:left w:val="nil"/>
              <w:bottom w:val="single" w:color="auto" w:sz="4" w:space="0"/>
              <w:right w:val="single" w:color="auto" w:sz="4" w:space="0"/>
            </w:tcBorders>
            <w:vAlign w:val="center"/>
          </w:tcPr>
          <w:p w14:paraId="48B0F8B7">
            <w:pPr>
              <w:widowControl/>
              <w:jc w:val="left"/>
              <w:rPr>
                <w:rFonts w:ascii="Arial" w:hAnsi="Arial" w:cs="Arial"/>
                <w:color w:val="auto"/>
                <w:szCs w:val="21"/>
                <w:highlight w:val="none"/>
              </w:rPr>
            </w:pPr>
            <w:r>
              <w:rPr>
                <w:rFonts w:ascii="Arial" w:hAnsi="Arial" w:cs="Arial"/>
                <w:color w:val="auto"/>
                <w:szCs w:val="21"/>
                <w:highlight w:val="none"/>
              </w:rPr>
              <w:t>5≤X＜20</w:t>
            </w:r>
          </w:p>
        </w:tc>
        <w:tc>
          <w:tcPr>
            <w:tcW w:w="1170" w:type="dxa"/>
            <w:tcBorders>
              <w:top w:val="nil"/>
              <w:left w:val="nil"/>
              <w:bottom w:val="single" w:color="auto" w:sz="4" w:space="0"/>
              <w:right w:val="single" w:color="auto" w:sz="4" w:space="0"/>
            </w:tcBorders>
            <w:vAlign w:val="center"/>
          </w:tcPr>
          <w:p w14:paraId="27737662">
            <w:pPr>
              <w:widowControl/>
              <w:jc w:val="left"/>
              <w:rPr>
                <w:rFonts w:ascii="Arial" w:hAnsi="Arial" w:cs="Arial"/>
                <w:color w:val="auto"/>
                <w:szCs w:val="21"/>
                <w:highlight w:val="none"/>
              </w:rPr>
            </w:pPr>
            <w:r>
              <w:rPr>
                <w:rFonts w:ascii="Arial" w:hAnsi="Arial" w:cs="Arial"/>
                <w:color w:val="auto"/>
                <w:szCs w:val="21"/>
                <w:highlight w:val="none"/>
              </w:rPr>
              <w:t>X＜5</w:t>
            </w:r>
          </w:p>
        </w:tc>
      </w:tr>
      <w:tr w14:paraId="5112B0E0">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454D1874">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69BA51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38CC2E0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DA786E7">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726" w:type="dxa"/>
            <w:tcBorders>
              <w:top w:val="nil"/>
              <w:left w:val="nil"/>
              <w:bottom w:val="single" w:color="auto" w:sz="4" w:space="0"/>
              <w:right w:val="single" w:color="auto" w:sz="4" w:space="0"/>
            </w:tcBorders>
            <w:vAlign w:val="center"/>
          </w:tcPr>
          <w:p w14:paraId="06FAF41C">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170" w:type="dxa"/>
            <w:tcBorders>
              <w:top w:val="nil"/>
              <w:left w:val="nil"/>
              <w:bottom w:val="single" w:color="auto" w:sz="4" w:space="0"/>
              <w:right w:val="single" w:color="auto" w:sz="4" w:space="0"/>
            </w:tcBorders>
            <w:vAlign w:val="center"/>
          </w:tcPr>
          <w:p w14:paraId="46889F7C">
            <w:pPr>
              <w:widowControl/>
              <w:jc w:val="left"/>
              <w:rPr>
                <w:rFonts w:ascii="Arial" w:hAnsi="Arial" w:cs="Arial"/>
                <w:color w:val="auto"/>
                <w:szCs w:val="21"/>
                <w:highlight w:val="none"/>
              </w:rPr>
            </w:pPr>
            <w:r>
              <w:rPr>
                <w:rFonts w:ascii="Arial" w:hAnsi="Arial" w:cs="Arial"/>
                <w:color w:val="auto"/>
                <w:szCs w:val="21"/>
                <w:highlight w:val="none"/>
              </w:rPr>
              <w:t>Y＜1000</w:t>
            </w:r>
          </w:p>
        </w:tc>
      </w:tr>
      <w:tr w14:paraId="033FB66B">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C0B1FDE">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0C7908A6">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707A8C0C">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04BF3E99">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726" w:type="dxa"/>
            <w:tcBorders>
              <w:top w:val="nil"/>
              <w:left w:val="nil"/>
              <w:bottom w:val="single" w:color="auto" w:sz="4" w:space="0"/>
              <w:right w:val="single" w:color="auto" w:sz="4" w:space="0"/>
            </w:tcBorders>
            <w:vAlign w:val="center"/>
          </w:tcPr>
          <w:p w14:paraId="7FDCD555">
            <w:pPr>
              <w:widowControl/>
              <w:jc w:val="left"/>
              <w:rPr>
                <w:rFonts w:ascii="Arial" w:hAnsi="Arial" w:cs="Arial"/>
                <w:color w:val="auto"/>
                <w:szCs w:val="21"/>
                <w:highlight w:val="none"/>
              </w:rPr>
            </w:pPr>
            <w:r>
              <w:rPr>
                <w:rFonts w:ascii="Arial" w:hAnsi="Arial" w:cs="Arial"/>
                <w:color w:val="auto"/>
                <w:szCs w:val="21"/>
                <w:highlight w:val="none"/>
              </w:rPr>
              <w:t>10≤X＜50</w:t>
            </w:r>
          </w:p>
        </w:tc>
        <w:tc>
          <w:tcPr>
            <w:tcW w:w="1170" w:type="dxa"/>
            <w:tcBorders>
              <w:top w:val="nil"/>
              <w:left w:val="nil"/>
              <w:bottom w:val="single" w:color="auto" w:sz="4" w:space="0"/>
              <w:right w:val="single" w:color="auto" w:sz="4" w:space="0"/>
            </w:tcBorders>
            <w:vAlign w:val="center"/>
          </w:tcPr>
          <w:p w14:paraId="2EA596D2">
            <w:pPr>
              <w:widowControl/>
              <w:jc w:val="left"/>
              <w:rPr>
                <w:rFonts w:ascii="Arial" w:hAnsi="Arial" w:cs="Arial"/>
                <w:color w:val="auto"/>
                <w:szCs w:val="21"/>
                <w:highlight w:val="none"/>
              </w:rPr>
            </w:pPr>
            <w:r>
              <w:rPr>
                <w:rFonts w:ascii="Arial" w:hAnsi="Arial" w:cs="Arial"/>
                <w:color w:val="auto"/>
                <w:szCs w:val="21"/>
                <w:highlight w:val="none"/>
              </w:rPr>
              <w:t>X＜10</w:t>
            </w:r>
          </w:p>
        </w:tc>
      </w:tr>
      <w:tr w14:paraId="26B6D626">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A876013">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FDAD0A0">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42683795">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C5D04B0">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6" w:type="dxa"/>
            <w:tcBorders>
              <w:top w:val="nil"/>
              <w:left w:val="nil"/>
              <w:bottom w:val="single" w:color="auto" w:sz="4" w:space="0"/>
              <w:right w:val="single" w:color="auto" w:sz="4" w:space="0"/>
            </w:tcBorders>
            <w:vAlign w:val="center"/>
          </w:tcPr>
          <w:p w14:paraId="311A48D4">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170" w:type="dxa"/>
            <w:tcBorders>
              <w:top w:val="nil"/>
              <w:left w:val="nil"/>
              <w:bottom w:val="single" w:color="auto" w:sz="4" w:space="0"/>
              <w:right w:val="single" w:color="auto" w:sz="4" w:space="0"/>
            </w:tcBorders>
            <w:vAlign w:val="center"/>
          </w:tcPr>
          <w:p w14:paraId="4B547C2D">
            <w:pPr>
              <w:widowControl/>
              <w:jc w:val="left"/>
              <w:rPr>
                <w:rFonts w:ascii="Arial" w:hAnsi="Arial" w:cs="Arial"/>
                <w:color w:val="auto"/>
                <w:szCs w:val="21"/>
                <w:highlight w:val="none"/>
              </w:rPr>
            </w:pPr>
            <w:r>
              <w:rPr>
                <w:rFonts w:ascii="Arial" w:hAnsi="Arial" w:cs="Arial"/>
                <w:color w:val="auto"/>
                <w:szCs w:val="21"/>
                <w:highlight w:val="none"/>
              </w:rPr>
              <w:t>Y＜100</w:t>
            </w:r>
          </w:p>
        </w:tc>
      </w:tr>
      <w:tr w14:paraId="14F8E6BF">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060C280C">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271BECD7">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AA89810">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0BF09F73">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6D6AF0A9">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170" w:type="dxa"/>
            <w:tcBorders>
              <w:top w:val="nil"/>
              <w:left w:val="nil"/>
              <w:bottom w:val="single" w:color="auto" w:sz="4" w:space="0"/>
              <w:right w:val="single" w:color="auto" w:sz="4" w:space="0"/>
            </w:tcBorders>
            <w:vAlign w:val="center"/>
          </w:tcPr>
          <w:p w14:paraId="40F3A403">
            <w:pPr>
              <w:widowControl/>
              <w:jc w:val="left"/>
              <w:rPr>
                <w:rFonts w:ascii="Arial" w:hAnsi="Arial" w:cs="Arial"/>
                <w:color w:val="auto"/>
                <w:szCs w:val="21"/>
                <w:highlight w:val="none"/>
              </w:rPr>
            </w:pPr>
            <w:r>
              <w:rPr>
                <w:rFonts w:ascii="Arial" w:hAnsi="Arial" w:cs="Arial"/>
                <w:color w:val="auto"/>
                <w:szCs w:val="21"/>
                <w:highlight w:val="none"/>
              </w:rPr>
              <w:t>X＜20</w:t>
            </w:r>
          </w:p>
        </w:tc>
      </w:tr>
      <w:tr w14:paraId="7567F342">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241C24B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54B0FF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7C2AF0C2">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42513322">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726" w:type="dxa"/>
            <w:tcBorders>
              <w:top w:val="nil"/>
              <w:left w:val="nil"/>
              <w:bottom w:val="single" w:color="auto" w:sz="4" w:space="0"/>
              <w:right w:val="single" w:color="auto" w:sz="4" w:space="0"/>
            </w:tcBorders>
            <w:vAlign w:val="center"/>
          </w:tcPr>
          <w:p w14:paraId="0DF3AE13">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170" w:type="dxa"/>
            <w:tcBorders>
              <w:top w:val="nil"/>
              <w:left w:val="nil"/>
              <w:bottom w:val="single" w:color="auto" w:sz="4" w:space="0"/>
              <w:right w:val="single" w:color="auto" w:sz="4" w:space="0"/>
            </w:tcBorders>
            <w:vAlign w:val="center"/>
          </w:tcPr>
          <w:p w14:paraId="7CC03DA0">
            <w:pPr>
              <w:widowControl/>
              <w:jc w:val="left"/>
              <w:rPr>
                <w:rFonts w:ascii="Arial" w:hAnsi="Arial" w:cs="Arial"/>
                <w:color w:val="auto"/>
                <w:szCs w:val="21"/>
                <w:highlight w:val="none"/>
              </w:rPr>
            </w:pPr>
            <w:r>
              <w:rPr>
                <w:rFonts w:ascii="Arial" w:hAnsi="Arial" w:cs="Arial"/>
                <w:color w:val="auto"/>
                <w:szCs w:val="21"/>
                <w:highlight w:val="none"/>
              </w:rPr>
              <w:t>Y＜200</w:t>
            </w:r>
          </w:p>
        </w:tc>
      </w:tr>
      <w:tr w14:paraId="6271FF17">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259CFCA">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7FA2C18C">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55E33E55">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4274A353">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726" w:type="dxa"/>
            <w:tcBorders>
              <w:top w:val="nil"/>
              <w:left w:val="nil"/>
              <w:bottom w:val="single" w:color="auto" w:sz="4" w:space="0"/>
              <w:right w:val="single" w:color="auto" w:sz="4" w:space="0"/>
            </w:tcBorders>
            <w:vAlign w:val="center"/>
          </w:tcPr>
          <w:p w14:paraId="2E52E610">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170" w:type="dxa"/>
            <w:tcBorders>
              <w:top w:val="nil"/>
              <w:left w:val="nil"/>
              <w:bottom w:val="single" w:color="auto" w:sz="4" w:space="0"/>
              <w:right w:val="single" w:color="auto" w:sz="4" w:space="0"/>
            </w:tcBorders>
            <w:vAlign w:val="center"/>
          </w:tcPr>
          <w:p w14:paraId="13F2BC8D">
            <w:pPr>
              <w:widowControl/>
              <w:jc w:val="left"/>
              <w:rPr>
                <w:rFonts w:ascii="Arial" w:hAnsi="Arial" w:cs="Arial"/>
                <w:color w:val="auto"/>
                <w:szCs w:val="21"/>
                <w:highlight w:val="none"/>
              </w:rPr>
            </w:pPr>
            <w:r>
              <w:rPr>
                <w:rFonts w:ascii="Arial" w:hAnsi="Arial" w:cs="Arial"/>
                <w:color w:val="auto"/>
                <w:szCs w:val="21"/>
                <w:highlight w:val="none"/>
              </w:rPr>
              <w:t>X＜20</w:t>
            </w:r>
          </w:p>
        </w:tc>
      </w:tr>
      <w:tr w14:paraId="01E89066">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0B40C00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9880822">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2E051B2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72C096BC">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726" w:type="dxa"/>
            <w:tcBorders>
              <w:top w:val="nil"/>
              <w:left w:val="nil"/>
              <w:bottom w:val="single" w:color="auto" w:sz="4" w:space="0"/>
              <w:right w:val="single" w:color="auto" w:sz="4" w:space="0"/>
            </w:tcBorders>
            <w:vAlign w:val="center"/>
          </w:tcPr>
          <w:p w14:paraId="0175263C">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170" w:type="dxa"/>
            <w:tcBorders>
              <w:top w:val="nil"/>
              <w:left w:val="nil"/>
              <w:bottom w:val="single" w:color="auto" w:sz="4" w:space="0"/>
              <w:right w:val="single" w:color="auto" w:sz="4" w:space="0"/>
            </w:tcBorders>
            <w:vAlign w:val="center"/>
          </w:tcPr>
          <w:p w14:paraId="0CA30F1A">
            <w:pPr>
              <w:widowControl/>
              <w:jc w:val="left"/>
              <w:rPr>
                <w:rFonts w:ascii="Arial" w:hAnsi="Arial" w:cs="Arial"/>
                <w:color w:val="auto"/>
                <w:szCs w:val="21"/>
                <w:highlight w:val="none"/>
              </w:rPr>
            </w:pPr>
            <w:r>
              <w:rPr>
                <w:rFonts w:ascii="Arial" w:hAnsi="Arial" w:cs="Arial"/>
                <w:color w:val="auto"/>
                <w:szCs w:val="21"/>
                <w:highlight w:val="none"/>
              </w:rPr>
              <w:t>Y＜100</w:t>
            </w:r>
          </w:p>
        </w:tc>
      </w:tr>
      <w:tr w14:paraId="1ED66434">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76A2BE7">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77053188">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0450551">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7710829">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4B6C5C35">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170" w:type="dxa"/>
            <w:tcBorders>
              <w:top w:val="nil"/>
              <w:left w:val="nil"/>
              <w:bottom w:val="single" w:color="auto" w:sz="4" w:space="0"/>
              <w:right w:val="single" w:color="auto" w:sz="4" w:space="0"/>
            </w:tcBorders>
            <w:vAlign w:val="center"/>
          </w:tcPr>
          <w:p w14:paraId="089CB991">
            <w:pPr>
              <w:widowControl/>
              <w:jc w:val="left"/>
              <w:rPr>
                <w:rFonts w:ascii="Arial" w:hAnsi="Arial" w:cs="Arial"/>
                <w:color w:val="auto"/>
                <w:szCs w:val="21"/>
                <w:highlight w:val="none"/>
              </w:rPr>
            </w:pPr>
            <w:r>
              <w:rPr>
                <w:rFonts w:ascii="Arial" w:hAnsi="Arial" w:cs="Arial"/>
                <w:color w:val="auto"/>
                <w:szCs w:val="21"/>
                <w:highlight w:val="none"/>
              </w:rPr>
              <w:t>X＜20</w:t>
            </w:r>
          </w:p>
        </w:tc>
      </w:tr>
      <w:tr w14:paraId="79123F99">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0920635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4D09502">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4A352CF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7B8F71CE">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726" w:type="dxa"/>
            <w:tcBorders>
              <w:top w:val="nil"/>
              <w:left w:val="nil"/>
              <w:bottom w:val="single" w:color="auto" w:sz="4" w:space="0"/>
              <w:right w:val="single" w:color="auto" w:sz="4" w:space="0"/>
            </w:tcBorders>
            <w:vAlign w:val="center"/>
          </w:tcPr>
          <w:p w14:paraId="09368CC2">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170" w:type="dxa"/>
            <w:tcBorders>
              <w:top w:val="nil"/>
              <w:left w:val="nil"/>
              <w:bottom w:val="single" w:color="auto" w:sz="4" w:space="0"/>
              <w:right w:val="single" w:color="auto" w:sz="4" w:space="0"/>
            </w:tcBorders>
            <w:vAlign w:val="center"/>
          </w:tcPr>
          <w:p w14:paraId="2D2B6B67">
            <w:pPr>
              <w:widowControl/>
              <w:jc w:val="left"/>
              <w:rPr>
                <w:rFonts w:ascii="Arial" w:hAnsi="Arial" w:cs="Arial"/>
                <w:color w:val="auto"/>
                <w:szCs w:val="21"/>
                <w:highlight w:val="none"/>
              </w:rPr>
            </w:pPr>
            <w:r>
              <w:rPr>
                <w:rFonts w:ascii="Arial" w:hAnsi="Arial" w:cs="Arial"/>
                <w:color w:val="auto"/>
                <w:szCs w:val="21"/>
                <w:highlight w:val="none"/>
              </w:rPr>
              <w:t>Y＜100</w:t>
            </w:r>
          </w:p>
        </w:tc>
      </w:tr>
      <w:tr w14:paraId="4F5D1308">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57C59C35">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09FDB10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3F4025E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59FA522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2A024AA2">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0608E007">
            <w:pPr>
              <w:widowControl/>
              <w:jc w:val="left"/>
              <w:rPr>
                <w:rFonts w:ascii="Arial" w:hAnsi="Arial" w:cs="Arial"/>
                <w:color w:val="auto"/>
                <w:szCs w:val="21"/>
                <w:highlight w:val="none"/>
              </w:rPr>
            </w:pPr>
            <w:r>
              <w:rPr>
                <w:rFonts w:ascii="Arial" w:hAnsi="Arial" w:cs="Arial"/>
                <w:color w:val="auto"/>
                <w:szCs w:val="21"/>
                <w:highlight w:val="none"/>
              </w:rPr>
              <w:t>X＜10</w:t>
            </w:r>
          </w:p>
        </w:tc>
      </w:tr>
      <w:tr w14:paraId="440DA846">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6ECF155">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B80F613">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4CB9F73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0181FC45">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6" w:type="dxa"/>
            <w:tcBorders>
              <w:top w:val="nil"/>
              <w:left w:val="nil"/>
              <w:bottom w:val="single" w:color="auto" w:sz="4" w:space="0"/>
              <w:right w:val="single" w:color="auto" w:sz="4" w:space="0"/>
            </w:tcBorders>
            <w:vAlign w:val="center"/>
          </w:tcPr>
          <w:p w14:paraId="0B19F8F9">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170" w:type="dxa"/>
            <w:tcBorders>
              <w:top w:val="nil"/>
              <w:left w:val="nil"/>
              <w:bottom w:val="single" w:color="auto" w:sz="4" w:space="0"/>
              <w:right w:val="single" w:color="auto" w:sz="4" w:space="0"/>
            </w:tcBorders>
            <w:vAlign w:val="center"/>
          </w:tcPr>
          <w:p w14:paraId="006ADAE3">
            <w:pPr>
              <w:widowControl/>
              <w:jc w:val="left"/>
              <w:rPr>
                <w:rFonts w:ascii="Arial" w:hAnsi="Arial" w:cs="Arial"/>
                <w:color w:val="auto"/>
                <w:szCs w:val="21"/>
                <w:highlight w:val="none"/>
              </w:rPr>
            </w:pPr>
            <w:r>
              <w:rPr>
                <w:rFonts w:ascii="Arial" w:hAnsi="Arial" w:cs="Arial"/>
                <w:color w:val="auto"/>
                <w:szCs w:val="21"/>
                <w:highlight w:val="none"/>
              </w:rPr>
              <w:t>Y＜100</w:t>
            </w:r>
          </w:p>
        </w:tc>
      </w:tr>
      <w:tr w14:paraId="2AA71437">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3869A1EB">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6001567D">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1104558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42570CE3">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1D63C95F">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3DA9A967">
            <w:pPr>
              <w:widowControl/>
              <w:jc w:val="left"/>
              <w:rPr>
                <w:rFonts w:ascii="Arial" w:hAnsi="Arial" w:cs="Arial"/>
                <w:color w:val="auto"/>
                <w:szCs w:val="21"/>
                <w:highlight w:val="none"/>
              </w:rPr>
            </w:pPr>
            <w:r>
              <w:rPr>
                <w:rFonts w:ascii="Arial" w:hAnsi="Arial" w:cs="Arial"/>
                <w:color w:val="auto"/>
                <w:szCs w:val="21"/>
                <w:highlight w:val="none"/>
              </w:rPr>
              <w:t>X＜10</w:t>
            </w:r>
          </w:p>
        </w:tc>
      </w:tr>
      <w:tr w14:paraId="1A2269B8">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68DFB0E1">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DDEE688">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52E76B26">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6C9D22FF">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6" w:type="dxa"/>
            <w:tcBorders>
              <w:top w:val="nil"/>
              <w:left w:val="nil"/>
              <w:bottom w:val="single" w:color="auto" w:sz="4" w:space="0"/>
              <w:right w:val="single" w:color="auto" w:sz="4" w:space="0"/>
            </w:tcBorders>
            <w:vAlign w:val="center"/>
          </w:tcPr>
          <w:p w14:paraId="781F2195">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170" w:type="dxa"/>
            <w:tcBorders>
              <w:top w:val="nil"/>
              <w:left w:val="nil"/>
              <w:bottom w:val="single" w:color="auto" w:sz="4" w:space="0"/>
              <w:right w:val="single" w:color="auto" w:sz="4" w:space="0"/>
            </w:tcBorders>
            <w:vAlign w:val="center"/>
          </w:tcPr>
          <w:p w14:paraId="44589BCE">
            <w:pPr>
              <w:widowControl/>
              <w:jc w:val="left"/>
              <w:rPr>
                <w:rFonts w:ascii="Arial" w:hAnsi="Arial" w:cs="Arial"/>
                <w:color w:val="auto"/>
                <w:szCs w:val="21"/>
                <w:highlight w:val="none"/>
              </w:rPr>
            </w:pPr>
            <w:r>
              <w:rPr>
                <w:rFonts w:ascii="Arial" w:hAnsi="Arial" w:cs="Arial"/>
                <w:color w:val="auto"/>
                <w:szCs w:val="21"/>
                <w:highlight w:val="none"/>
              </w:rPr>
              <w:t>Y＜100</w:t>
            </w:r>
          </w:p>
        </w:tc>
      </w:tr>
      <w:tr w14:paraId="4B0475D3">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6C027C8">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49E4EC43">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C001BF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BDE5349">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726" w:type="dxa"/>
            <w:tcBorders>
              <w:top w:val="nil"/>
              <w:left w:val="nil"/>
              <w:bottom w:val="single" w:color="auto" w:sz="4" w:space="0"/>
              <w:right w:val="single" w:color="auto" w:sz="4" w:space="0"/>
            </w:tcBorders>
            <w:vAlign w:val="center"/>
          </w:tcPr>
          <w:p w14:paraId="05D65852">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51590AE6">
            <w:pPr>
              <w:widowControl/>
              <w:jc w:val="left"/>
              <w:rPr>
                <w:rFonts w:ascii="Arial" w:hAnsi="Arial" w:cs="Arial"/>
                <w:color w:val="auto"/>
                <w:szCs w:val="21"/>
                <w:highlight w:val="none"/>
              </w:rPr>
            </w:pPr>
            <w:r>
              <w:rPr>
                <w:rFonts w:ascii="Arial" w:hAnsi="Arial" w:cs="Arial"/>
                <w:color w:val="auto"/>
                <w:szCs w:val="21"/>
                <w:highlight w:val="none"/>
              </w:rPr>
              <w:t>X＜10</w:t>
            </w:r>
          </w:p>
        </w:tc>
      </w:tr>
      <w:tr w14:paraId="124257BD">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458F0DCA">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E35263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4182DCC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344F7A2E">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726" w:type="dxa"/>
            <w:tcBorders>
              <w:top w:val="nil"/>
              <w:left w:val="nil"/>
              <w:bottom w:val="single" w:color="auto" w:sz="4" w:space="0"/>
              <w:right w:val="single" w:color="auto" w:sz="4" w:space="0"/>
            </w:tcBorders>
            <w:vAlign w:val="center"/>
          </w:tcPr>
          <w:p w14:paraId="14D874BD">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170" w:type="dxa"/>
            <w:tcBorders>
              <w:top w:val="nil"/>
              <w:left w:val="nil"/>
              <w:bottom w:val="single" w:color="auto" w:sz="4" w:space="0"/>
              <w:right w:val="single" w:color="auto" w:sz="4" w:space="0"/>
            </w:tcBorders>
            <w:vAlign w:val="center"/>
          </w:tcPr>
          <w:p w14:paraId="4DB1F71D">
            <w:pPr>
              <w:widowControl/>
              <w:jc w:val="left"/>
              <w:rPr>
                <w:rFonts w:ascii="Arial" w:hAnsi="Arial" w:cs="Arial"/>
                <w:color w:val="auto"/>
                <w:szCs w:val="21"/>
                <w:highlight w:val="none"/>
              </w:rPr>
            </w:pPr>
            <w:r>
              <w:rPr>
                <w:rFonts w:ascii="Arial" w:hAnsi="Arial" w:cs="Arial"/>
                <w:color w:val="auto"/>
                <w:szCs w:val="21"/>
                <w:highlight w:val="none"/>
              </w:rPr>
              <w:t>Y＜100</w:t>
            </w:r>
          </w:p>
        </w:tc>
      </w:tr>
      <w:tr w14:paraId="4F43BA4F">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41928A5">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1F9F469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2053018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697C70E">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7729EE8C">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1FF6A664">
            <w:pPr>
              <w:widowControl/>
              <w:jc w:val="left"/>
              <w:rPr>
                <w:rFonts w:ascii="Arial" w:hAnsi="Arial" w:cs="Arial"/>
                <w:color w:val="auto"/>
                <w:szCs w:val="21"/>
                <w:highlight w:val="none"/>
              </w:rPr>
            </w:pPr>
            <w:r>
              <w:rPr>
                <w:rFonts w:ascii="Arial" w:hAnsi="Arial" w:cs="Arial"/>
                <w:color w:val="auto"/>
                <w:szCs w:val="21"/>
                <w:highlight w:val="none"/>
              </w:rPr>
              <w:t>X＜10</w:t>
            </w:r>
          </w:p>
        </w:tc>
      </w:tr>
      <w:tr w14:paraId="49A66AAF">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6AF30152">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3027034">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169D6190">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39045543">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726" w:type="dxa"/>
            <w:tcBorders>
              <w:top w:val="nil"/>
              <w:left w:val="nil"/>
              <w:bottom w:val="single" w:color="auto" w:sz="4" w:space="0"/>
              <w:right w:val="single" w:color="auto" w:sz="4" w:space="0"/>
            </w:tcBorders>
            <w:vAlign w:val="center"/>
          </w:tcPr>
          <w:p w14:paraId="4CCCC6A6">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170" w:type="dxa"/>
            <w:tcBorders>
              <w:top w:val="nil"/>
              <w:left w:val="nil"/>
              <w:bottom w:val="single" w:color="auto" w:sz="4" w:space="0"/>
              <w:right w:val="single" w:color="auto" w:sz="4" w:space="0"/>
            </w:tcBorders>
            <w:vAlign w:val="center"/>
          </w:tcPr>
          <w:p w14:paraId="0D033C82">
            <w:pPr>
              <w:widowControl/>
              <w:jc w:val="left"/>
              <w:rPr>
                <w:rFonts w:ascii="Arial" w:hAnsi="Arial" w:cs="Arial"/>
                <w:color w:val="auto"/>
                <w:szCs w:val="21"/>
                <w:highlight w:val="none"/>
              </w:rPr>
            </w:pPr>
            <w:r>
              <w:rPr>
                <w:rFonts w:ascii="Arial" w:hAnsi="Arial" w:cs="Arial"/>
                <w:color w:val="auto"/>
                <w:szCs w:val="21"/>
                <w:highlight w:val="none"/>
              </w:rPr>
              <w:t>Y＜50</w:t>
            </w:r>
          </w:p>
        </w:tc>
      </w:tr>
      <w:tr w14:paraId="49E3AA94">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785DCBB8">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46E82430">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345B9A0F">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8AC7255">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726" w:type="dxa"/>
            <w:tcBorders>
              <w:top w:val="nil"/>
              <w:left w:val="nil"/>
              <w:bottom w:val="single" w:color="auto" w:sz="4" w:space="0"/>
              <w:right w:val="single" w:color="auto" w:sz="4" w:space="0"/>
            </w:tcBorders>
            <w:vAlign w:val="center"/>
          </w:tcPr>
          <w:p w14:paraId="3D08C01F">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170" w:type="dxa"/>
            <w:tcBorders>
              <w:top w:val="nil"/>
              <w:left w:val="nil"/>
              <w:bottom w:val="single" w:color="auto" w:sz="4" w:space="0"/>
              <w:right w:val="single" w:color="auto" w:sz="4" w:space="0"/>
            </w:tcBorders>
            <w:vAlign w:val="center"/>
          </w:tcPr>
          <w:p w14:paraId="6D367E35">
            <w:pPr>
              <w:widowControl/>
              <w:jc w:val="left"/>
              <w:rPr>
                <w:rFonts w:ascii="Arial" w:hAnsi="Arial" w:cs="Arial"/>
                <w:color w:val="auto"/>
                <w:szCs w:val="21"/>
                <w:highlight w:val="none"/>
              </w:rPr>
            </w:pPr>
            <w:r>
              <w:rPr>
                <w:rFonts w:ascii="Arial" w:hAnsi="Arial" w:cs="Arial"/>
                <w:color w:val="auto"/>
                <w:szCs w:val="21"/>
                <w:highlight w:val="none"/>
              </w:rPr>
              <w:t>X＜100</w:t>
            </w:r>
          </w:p>
        </w:tc>
      </w:tr>
      <w:tr w14:paraId="3AB41752">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65E604A">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0949FFF">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003" w:type="dxa"/>
            <w:tcBorders>
              <w:top w:val="nil"/>
              <w:left w:val="nil"/>
              <w:bottom w:val="single" w:color="auto" w:sz="4" w:space="0"/>
              <w:right w:val="single" w:color="auto" w:sz="4" w:space="0"/>
            </w:tcBorders>
            <w:vAlign w:val="center"/>
          </w:tcPr>
          <w:p w14:paraId="1F0F218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0293202">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726" w:type="dxa"/>
            <w:tcBorders>
              <w:top w:val="nil"/>
              <w:left w:val="nil"/>
              <w:bottom w:val="single" w:color="auto" w:sz="4" w:space="0"/>
              <w:right w:val="single" w:color="auto" w:sz="4" w:space="0"/>
            </w:tcBorders>
            <w:vAlign w:val="center"/>
          </w:tcPr>
          <w:p w14:paraId="0892F5CB">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170" w:type="dxa"/>
            <w:tcBorders>
              <w:top w:val="nil"/>
              <w:left w:val="nil"/>
              <w:bottom w:val="single" w:color="auto" w:sz="4" w:space="0"/>
              <w:right w:val="single" w:color="auto" w:sz="4" w:space="0"/>
            </w:tcBorders>
            <w:vAlign w:val="center"/>
          </w:tcPr>
          <w:p w14:paraId="5C18700A">
            <w:pPr>
              <w:widowControl/>
              <w:jc w:val="left"/>
              <w:rPr>
                <w:rFonts w:ascii="Arial" w:hAnsi="Arial" w:cs="Arial"/>
                <w:color w:val="auto"/>
                <w:szCs w:val="21"/>
                <w:highlight w:val="none"/>
              </w:rPr>
            </w:pPr>
            <w:r>
              <w:rPr>
                <w:rFonts w:ascii="Arial" w:hAnsi="Arial" w:cs="Arial"/>
                <w:color w:val="auto"/>
                <w:szCs w:val="21"/>
                <w:highlight w:val="none"/>
              </w:rPr>
              <w:t>Y＜2000</w:t>
            </w:r>
          </w:p>
        </w:tc>
      </w:tr>
      <w:tr w14:paraId="05348B05">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5B165993">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327E7229">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7ADF5BC">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3830B138">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0B2756E2">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170" w:type="dxa"/>
            <w:tcBorders>
              <w:top w:val="nil"/>
              <w:left w:val="nil"/>
              <w:bottom w:val="single" w:color="auto" w:sz="4" w:space="0"/>
              <w:right w:val="single" w:color="auto" w:sz="4" w:space="0"/>
            </w:tcBorders>
            <w:vAlign w:val="center"/>
          </w:tcPr>
          <w:p w14:paraId="212EADD9">
            <w:pPr>
              <w:widowControl/>
              <w:jc w:val="left"/>
              <w:rPr>
                <w:rFonts w:ascii="Arial" w:hAnsi="Arial" w:cs="Arial"/>
                <w:color w:val="auto"/>
                <w:szCs w:val="21"/>
                <w:highlight w:val="none"/>
              </w:rPr>
            </w:pPr>
            <w:r>
              <w:rPr>
                <w:rFonts w:ascii="Arial" w:hAnsi="Arial" w:cs="Arial"/>
                <w:color w:val="auto"/>
                <w:szCs w:val="21"/>
                <w:highlight w:val="none"/>
              </w:rPr>
              <w:t>X＜100</w:t>
            </w:r>
          </w:p>
        </w:tc>
      </w:tr>
      <w:tr w14:paraId="76258D48">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3EF7D97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4BE7F80">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6CBF0EDD">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3345A009">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726" w:type="dxa"/>
            <w:tcBorders>
              <w:top w:val="nil"/>
              <w:left w:val="nil"/>
              <w:bottom w:val="single" w:color="auto" w:sz="4" w:space="0"/>
              <w:right w:val="single" w:color="auto" w:sz="4" w:space="0"/>
            </w:tcBorders>
            <w:vAlign w:val="center"/>
          </w:tcPr>
          <w:p w14:paraId="22702F4A">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170" w:type="dxa"/>
            <w:tcBorders>
              <w:top w:val="nil"/>
              <w:left w:val="nil"/>
              <w:bottom w:val="single" w:color="auto" w:sz="4" w:space="0"/>
              <w:right w:val="single" w:color="auto" w:sz="4" w:space="0"/>
            </w:tcBorders>
            <w:vAlign w:val="center"/>
          </w:tcPr>
          <w:p w14:paraId="55F3E1CA">
            <w:pPr>
              <w:widowControl/>
              <w:jc w:val="left"/>
              <w:rPr>
                <w:rFonts w:ascii="Arial" w:hAnsi="Arial" w:cs="Arial"/>
                <w:color w:val="auto"/>
                <w:szCs w:val="21"/>
                <w:highlight w:val="none"/>
              </w:rPr>
            </w:pPr>
            <w:r>
              <w:rPr>
                <w:rFonts w:ascii="Arial" w:hAnsi="Arial" w:cs="Arial"/>
                <w:color w:val="auto"/>
                <w:szCs w:val="21"/>
                <w:highlight w:val="none"/>
              </w:rPr>
              <w:t>Y＜500</w:t>
            </w:r>
          </w:p>
        </w:tc>
      </w:tr>
      <w:tr w14:paraId="2485CFD5">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FE2FDDD">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6E05A04C">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18192A0C">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7624F4E5">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1049B054">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6C7C9F68">
            <w:pPr>
              <w:widowControl/>
              <w:jc w:val="left"/>
              <w:rPr>
                <w:rFonts w:ascii="Arial" w:hAnsi="Arial" w:cs="Arial"/>
                <w:color w:val="auto"/>
                <w:szCs w:val="21"/>
                <w:highlight w:val="none"/>
              </w:rPr>
            </w:pPr>
            <w:r>
              <w:rPr>
                <w:rFonts w:ascii="Arial" w:hAnsi="Arial" w:cs="Arial"/>
                <w:color w:val="auto"/>
                <w:szCs w:val="21"/>
                <w:highlight w:val="none"/>
              </w:rPr>
              <w:t>X＜10</w:t>
            </w:r>
          </w:p>
        </w:tc>
      </w:tr>
      <w:tr w14:paraId="2858F92B">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214945D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E0E103A">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003" w:type="dxa"/>
            <w:tcBorders>
              <w:top w:val="nil"/>
              <w:left w:val="nil"/>
              <w:bottom w:val="single" w:color="auto" w:sz="4" w:space="0"/>
              <w:right w:val="single" w:color="auto" w:sz="4" w:space="0"/>
            </w:tcBorders>
            <w:vAlign w:val="center"/>
          </w:tcPr>
          <w:p w14:paraId="493636A2">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22C0AF34">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726" w:type="dxa"/>
            <w:tcBorders>
              <w:top w:val="nil"/>
              <w:left w:val="nil"/>
              <w:bottom w:val="single" w:color="auto" w:sz="4" w:space="0"/>
              <w:right w:val="single" w:color="auto" w:sz="4" w:space="0"/>
            </w:tcBorders>
            <w:vAlign w:val="center"/>
          </w:tcPr>
          <w:p w14:paraId="2C14AD36">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170" w:type="dxa"/>
            <w:tcBorders>
              <w:top w:val="nil"/>
              <w:left w:val="nil"/>
              <w:bottom w:val="single" w:color="auto" w:sz="4" w:space="0"/>
              <w:right w:val="single" w:color="auto" w:sz="4" w:space="0"/>
            </w:tcBorders>
            <w:vAlign w:val="center"/>
          </w:tcPr>
          <w:p w14:paraId="18736003">
            <w:pPr>
              <w:widowControl/>
              <w:jc w:val="left"/>
              <w:rPr>
                <w:rFonts w:ascii="Arial" w:hAnsi="Arial" w:cs="Arial"/>
                <w:color w:val="auto"/>
                <w:szCs w:val="21"/>
                <w:highlight w:val="none"/>
              </w:rPr>
            </w:pPr>
            <w:r>
              <w:rPr>
                <w:rFonts w:ascii="Arial" w:hAnsi="Arial" w:cs="Arial"/>
                <w:color w:val="auto"/>
                <w:szCs w:val="21"/>
                <w:highlight w:val="none"/>
              </w:rPr>
              <w:t>Y＜100</w:t>
            </w:r>
          </w:p>
        </w:tc>
      </w:tr>
      <w:tr w14:paraId="632A3EE7">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14:paraId="5D80D9AC">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1497E9D9">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1C8705D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5830715">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6C286D57">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4C17E4A4">
            <w:pPr>
              <w:widowControl/>
              <w:jc w:val="left"/>
              <w:rPr>
                <w:rFonts w:ascii="Arial" w:hAnsi="Arial" w:cs="Arial"/>
                <w:color w:val="auto"/>
                <w:szCs w:val="21"/>
                <w:highlight w:val="none"/>
              </w:rPr>
            </w:pPr>
            <w:r>
              <w:rPr>
                <w:rFonts w:ascii="Arial" w:hAnsi="Arial" w:cs="Arial"/>
                <w:color w:val="auto"/>
                <w:szCs w:val="21"/>
                <w:highlight w:val="none"/>
              </w:rPr>
              <w:t>X＜10</w:t>
            </w:r>
          </w:p>
        </w:tc>
      </w:tr>
    </w:tbl>
    <w:p w14:paraId="4A911825">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C1DBB52">
      <w:pPr>
        <w:widowControl/>
        <w:jc w:val="left"/>
        <w:rPr>
          <w:rFonts w:ascii="Arial" w:hAnsi="Arial" w:cs="Arial"/>
          <w:color w:val="auto"/>
          <w:szCs w:val="21"/>
          <w:highlight w:val="none"/>
        </w:rPr>
      </w:pPr>
      <w:r>
        <w:rPr>
          <w:rFonts w:ascii="Arial" w:hAnsi="Arial" w:cs="Arial"/>
          <w:color w:val="auto"/>
          <w:szCs w:val="21"/>
          <w:highlight w:val="none"/>
        </w:rPr>
        <w:br w:type="page"/>
      </w:r>
    </w:p>
    <w:p w14:paraId="712DD8A4">
      <w:pPr>
        <w:spacing w:line="360" w:lineRule="auto"/>
        <w:rPr>
          <w:rFonts w:ascii="Arial" w:hAnsi="Arial" w:cs="Arial"/>
          <w:color w:val="auto"/>
          <w:sz w:val="28"/>
          <w:szCs w:val="28"/>
          <w:highlight w:val="none"/>
        </w:rPr>
      </w:pPr>
      <w:r>
        <w:rPr>
          <w:rFonts w:ascii="Arial" w:hAnsi="Arial" w:cs="Arial"/>
          <w:color w:val="auto"/>
          <w:sz w:val="28"/>
          <w:szCs w:val="28"/>
          <w:highlight w:val="none"/>
        </w:rPr>
        <w:t>附件</w:t>
      </w:r>
      <w:r>
        <w:rPr>
          <w:rFonts w:hint="eastAsia" w:ascii="Arial" w:hAnsi="Arial" w:cs="Arial"/>
          <w:color w:val="auto"/>
          <w:sz w:val="28"/>
          <w:szCs w:val="28"/>
          <w:highlight w:val="none"/>
        </w:rPr>
        <w:t>3</w:t>
      </w:r>
      <w:r>
        <w:rPr>
          <w:rFonts w:ascii="Arial" w:hAnsi="Arial" w:cs="Arial"/>
          <w:color w:val="auto"/>
          <w:sz w:val="28"/>
          <w:szCs w:val="28"/>
          <w:highlight w:val="none"/>
        </w:rPr>
        <w:t>：</w:t>
      </w:r>
    </w:p>
    <w:p w14:paraId="4070434B">
      <w:pPr>
        <w:pStyle w:val="35"/>
        <w:rPr>
          <w:rFonts w:ascii="Arial" w:hAnsi="Arial" w:cs="Arial"/>
          <w:color w:val="auto"/>
          <w:highlight w:val="none"/>
        </w:rPr>
      </w:pPr>
      <w:r>
        <w:rPr>
          <w:rFonts w:ascii="Arial" w:hAnsi="Arial" w:cs="Arial"/>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-15875</wp:posOffset>
            </wp:positionH>
            <wp:positionV relativeFrom="paragraph">
              <wp:posOffset>187325</wp:posOffset>
            </wp:positionV>
            <wp:extent cx="5573395" cy="8125460"/>
            <wp:effectExtent l="0" t="0" r="4445" b="1270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cstate="print"/>
                    <a:stretch>
                      <a:fillRect/>
                    </a:stretch>
                  </pic:blipFill>
                  <pic:spPr>
                    <a:xfrm>
                      <a:off x="0" y="0"/>
                      <a:ext cx="5573395" cy="8125460"/>
                    </a:xfrm>
                    <a:prstGeom prst="rect">
                      <a:avLst/>
                    </a:prstGeom>
                    <a:noFill/>
                    <a:ln>
                      <a:noFill/>
                    </a:ln>
                  </pic:spPr>
                </pic:pic>
              </a:graphicData>
            </a:graphic>
          </wp:anchor>
        </w:drawing>
      </w:r>
      <w:r>
        <w:rPr>
          <w:rFonts w:ascii="Arial" w:hAnsi="Arial" w:cs="Arial"/>
          <w:color w:val="auto"/>
          <w:highlight w:val="none"/>
        </w:rPr>
        <w:br w:type="page"/>
      </w:r>
    </w:p>
    <w:p w14:paraId="132BC660">
      <w:pPr>
        <w:pStyle w:val="11"/>
        <w:jc w:val="center"/>
        <w:outlineLvl w:val="0"/>
        <w:rPr>
          <w:rFonts w:ascii="Arial" w:hAnsi="Arial" w:cs="Arial"/>
          <w:b/>
          <w:color w:val="auto"/>
          <w:sz w:val="32"/>
          <w:szCs w:val="32"/>
          <w:highlight w:val="none"/>
        </w:rPr>
      </w:pPr>
      <w:bookmarkStart w:id="7" w:name="_Toc8363"/>
      <w:r>
        <w:rPr>
          <w:rStyle w:val="29"/>
          <w:rFonts w:ascii="Arial" w:hAnsi="Arial" w:cs="Arial"/>
          <w:color w:val="auto"/>
          <w:highlight w:val="none"/>
        </w:rPr>
        <w:t>第五章  采购合同（合同主要条款及格式）</w:t>
      </w:r>
      <w:bookmarkEnd w:id="7"/>
    </w:p>
    <w:p w14:paraId="4F85B265">
      <w:pPr>
        <w:snapToGrid w:val="0"/>
        <w:spacing w:after="0" w:line="360" w:lineRule="auto"/>
        <w:ind w:firstLine="420" w:firstLineChars="20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广西壮族自治区政府采购合同</w:t>
      </w:r>
    </w:p>
    <w:p w14:paraId="3B0A5552">
      <w:pPr>
        <w:snapToGrid w:val="0"/>
        <w:spacing w:after="0" w:line="360" w:lineRule="auto"/>
        <w:ind w:firstLine="420" w:firstLineChars="200"/>
        <w:jc w:val="center"/>
        <w:rPr>
          <w:rFonts w:hint="eastAsia" w:ascii="宋体" w:hAnsi="宋体" w:cs="宋体"/>
          <w:b/>
          <w:bCs/>
          <w:color w:val="auto"/>
          <w:kern w:val="0"/>
          <w:szCs w:val="21"/>
          <w:highlight w:val="none"/>
        </w:rPr>
      </w:pPr>
    </w:p>
    <w:p w14:paraId="1D9E171B">
      <w:pPr>
        <w:snapToGrid w:val="0"/>
        <w:spacing w:after="0" w:line="360" w:lineRule="auto"/>
        <w:ind w:right="480" w:firstLine="5250" w:firstLineChars="2500"/>
        <w:rPr>
          <w:rFonts w:hint="eastAsia" w:ascii="宋体" w:hAnsi="宋体" w:cs="宋体"/>
          <w:color w:val="auto"/>
          <w:szCs w:val="21"/>
          <w:highlight w:val="none"/>
        </w:rPr>
      </w:pPr>
      <w:r>
        <w:rPr>
          <w:rFonts w:hint="eastAsia" w:ascii="宋体" w:hAnsi="宋体" w:cs="宋体"/>
          <w:bCs/>
          <w:color w:val="auto"/>
          <w:szCs w:val="21"/>
          <w:highlight w:val="none"/>
        </w:rPr>
        <w:t>合同编号：</w:t>
      </w:r>
    </w:p>
    <w:p w14:paraId="59DC0144">
      <w:pPr>
        <w:snapToGrid w:val="0"/>
        <w:spacing w:after="0" w:line="360" w:lineRule="auto"/>
        <w:rPr>
          <w:rFonts w:ascii="Arial" w:hAnsi="Arial" w:cs="Arial"/>
          <w:color w:val="auto"/>
          <w:kern w:val="0"/>
          <w:szCs w:val="21"/>
          <w:highlight w:val="none"/>
        </w:rPr>
      </w:pPr>
      <w:r>
        <w:rPr>
          <w:rFonts w:ascii="Arial" w:hAnsi="Arial" w:cs="Arial"/>
          <w:color w:val="auto"/>
          <w:szCs w:val="21"/>
          <w:highlight w:val="none"/>
        </w:rPr>
        <w:t>采购单位（甲方）</w:t>
      </w:r>
      <w:r>
        <w:rPr>
          <w:rFonts w:hint="eastAsia" w:ascii="Arial" w:hAnsi="Arial" w:cs="Arial"/>
          <w:color w:val="auto"/>
          <w:kern w:val="0"/>
          <w:szCs w:val="21"/>
          <w:highlight w:val="none"/>
          <w:u w:val="single"/>
        </w:rPr>
        <w:t>桂林医科大学</w:t>
      </w:r>
      <w:r>
        <w:rPr>
          <w:rFonts w:ascii="Arial" w:hAnsi="Arial" w:cs="Arial"/>
          <w:color w:val="auto"/>
          <w:kern w:val="0"/>
          <w:szCs w:val="21"/>
          <w:highlight w:val="none"/>
        </w:rPr>
        <w:t xml:space="preserve">                       </w:t>
      </w:r>
      <w:r>
        <w:rPr>
          <w:rFonts w:ascii="Arial" w:hAnsi="Arial" w:cs="Arial"/>
          <w:color w:val="auto"/>
          <w:spacing w:val="-20"/>
          <w:szCs w:val="21"/>
          <w:highlight w:val="none"/>
        </w:rPr>
        <w:t>采 购 计 划 号：</w:t>
      </w:r>
    </w:p>
    <w:p w14:paraId="4100F2FF">
      <w:pPr>
        <w:snapToGrid w:val="0"/>
        <w:spacing w:after="0" w:line="360" w:lineRule="auto"/>
        <w:rPr>
          <w:rFonts w:ascii="Arial" w:hAnsi="Arial" w:cs="Arial"/>
          <w:color w:val="auto"/>
          <w:szCs w:val="21"/>
          <w:highlight w:val="none"/>
          <w:u w:val="single"/>
        </w:rPr>
      </w:pPr>
      <w:r>
        <w:rPr>
          <w:rFonts w:ascii="Arial" w:hAnsi="Arial" w:cs="Arial"/>
          <w:color w:val="auto"/>
          <w:szCs w:val="21"/>
          <w:highlight w:val="none"/>
        </w:rPr>
        <w:t>供 应 商（乙方）                                 项目名称及</w:t>
      </w:r>
      <w:r>
        <w:rPr>
          <w:rFonts w:ascii="Arial" w:hAnsi="Arial" w:cs="Arial"/>
          <w:color w:val="auto"/>
          <w:spacing w:val="-20"/>
          <w:szCs w:val="21"/>
          <w:highlight w:val="none"/>
        </w:rPr>
        <w:t>编号：</w:t>
      </w:r>
    </w:p>
    <w:p w14:paraId="108DBDF2">
      <w:pPr>
        <w:snapToGrid w:val="0"/>
        <w:spacing w:after="0" w:line="360" w:lineRule="auto"/>
        <w:rPr>
          <w:rFonts w:ascii="Arial" w:hAnsi="Arial" w:cs="Arial"/>
          <w:color w:val="auto"/>
          <w:szCs w:val="21"/>
          <w:highlight w:val="none"/>
        </w:rPr>
      </w:pPr>
      <w:r>
        <w:rPr>
          <w:rFonts w:ascii="Arial" w:hAnsi="Arial" w:cs="Arial"/>
          <w:color w:val="auto"/>
          <w:szCs w:val="21"/>
          <w:highlight w:val="none"/>
        </w:rPr>
        <w:t xml:space="preserve">签  订  地  点  </w:t>
      </w:r>
      <w:r>
        <w:rPr>
          <w:rFonts w:hint="eastAsia" w:ascii="Arial" w:hAnsi="Arial" w:cs="Arial"/>
          <w:color w:val="auto"/>
          <w:szCs w:val="21"/>
          <w:highlight w:val="none"/>
          <w:u w:val="single"/>
        </w:rPr>
        <w:t>桂林医科大学</w:t>
      </w:r>
      <w:r>
        <w:rPr>
          <w:rFonts w:ascii="Arial" w:hAnsi="Arial" w:cs="Arial"/>
          <w:color w:val="auto"/>
          <w:szCs w:val="21"/>
          <w:highlight w:val="none"/>
        </w:rPr>
        <w:t xml:space="preserve">                       签 订 时 间：</w:t>
      </w:r>
    </w:p>
    <w:p w14:paraId="50AA88ED">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w:t>
      </w:r>
      <w:r>
        <w:rPr>
          <w:rFonts w:hint="eastAsia" w:ascii="Arial" w:hAnsi="Arial" w:cs="Arial"/>
          <w:color w:val="auto"/>
          <w:szCs w:val="21"/>
          <w:highlight w:val="none"/>
        </w:rPr>
        <w:t>招标</w:t>
      </w:r>
      <w:r>
        <w:rPr>
          <w:rFonts w:ascii="Arial" w:hAnsi="Arial" w:cs="Arial"/>
          <w:color w:val="auto"/>
          <w:szCs w:val="21"/>
          <w:highlight w:val="none"/>
        </w:rPr>
        <w:t>文件规定条款和乙方</w:t>
      </w:r>
      <w:r>
        <w:rPr>
          <w:rFonts w:hint="eastAsia" w:ascii="Arial" w:hAnsi="Arial" w:cs="Arial"/>
          <w:color w:val="auto"/>
          <w:szCs w:val="21"/>
          <w:highlight w:val="none"/>
        </w:rPr>
        <w:t>投标</w:t>
      </w:r>
      <w:r>
        <w:rPr>
          <w:rFonts w:ascii="Arial" w:hAnsi="Arial" w:cs="Arial"/>
          <w:color w:val="auto"/>
          <w:szCs w:val="21"/>
          <w:highlight w:val="none"/>
        </w:rPr>
        <w:t>文件及其承诺，甲乙双方签订本合同。</w:t>
      </w:r>
    </w:p>
    <w:p w14:paraId="590CC74C">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第一条　合同标的</w:t>
      </w:r>
    </w:p>
    <w:p w14:paraId="7736A46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1.供货一览表</w:t>
      </w:r>
    </w:p>
    <w:tbl>
      <w:tblPr>
        <w:tblStyle w:val="20"/>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14:paraId="255C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vAlign w:val="center"/>
          </w:tcPr>
          <w:p w14:paraId="1E6A9496">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序号</w:t>
            </w:r>
          </w:p>
        </w:tc>
        <w:tc>
          <w:tcPr>
            <w:tcW w:w="1299" w:type="dxa"/>
            <w:vAlign w:val="center"/>
          </w:tcPr>
          <w:p w14:paraId="400048E3">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标的</w:t>
            </w:r>
          </w:p>
          <w:p w14:paraId="5DAA66B9">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名称</w:t>
            </w:r>
          </w:p>
        </w:tc>
        <w:tc>
          <w:tcPr>
            <w:tcW w:w="1077" w:type="dxa"/>
            <w:vAlign w:val="center"/>
          </w:tcPr>
          <w:p w14:paraId="3A47F24F">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商标</w:t>
            </w:r>
          </w:p>
          <w:p w14:paraId="64CCA0AA">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品牌</w:t>
            </w:r>
          </w:p>
        </w:tc>
        <w:tc>
          <w:tcPr>
            <w:tcW w:w="1190" w:type="dxa"/>
            <w:vAlign w:val="center"/>
          </w:tcPr>
          <w:p w14:paraId="2472B83D">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型号</w:t>
            </w:r>
          </w:p>
          <w:p w14:paraId="78225D60">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参数</w:t>
            </w:r>
          </w:p>
        </w:tc>
        <w:tc>
          <w:tcPr>
            <w:tcW w:w="1189" w:type="dxa"/>
            <w:vAlign w:val="center"/>
          </w:tcPr>
          <w:p w14:paraId="115FAF53">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生产</w:t>
            </w:r>
          </w:p>
          <w:p w14:paraId="09EC40E7">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厂家</w:t>
            </w:r>
          </w:p>
        </w:tc>
        <w:tc>
          <w:tcPr>
            <w:tcW w:w="669" w:type="dxa"/>
            <w:vAlign w:val="center"/>
          </w:tcPr>
          <w:p w14:paraId="483FD013">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数  量</w:t>
            </w:r>
          </w:p>
        </w:tc>
        <w:tc>
          <w:tcPr>
            <w:tcW w:w="1076" w:type="dxa"/>
            <w:vAlign w:val="center"/>
          </w:tcPr>
          <w:p w14:paraId="41FC2C58">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单位</w:t>
            </w:r>
          </w:p>
        </w:tc>
        <w:tc>
          <w:tcPr>
            <w:tcW w:w="1076" w:type="dxa"/>
            <w:vAlign w:val="center"/>
          </w:tcPr>
          <w:p w14:paraId="43343859">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单  价</w:t>
            </w:r>
          </w:p>
          <w:p w14:paraId="7691A62E">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（元）</w:t>
            </w:r>
          </w:p>
        </w:tc>
        <w:tc>
          <w:tcPr>
            <w:tcW w:w="1506" w:type="dxa"/>
            <w:vAlign w:val="center"/>
          </w:tcPr>
          <w:p w14:paraId="0773EF9B">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金  额</w:t>
            </w:r>
          </w:p>
          <w:p w14:paraId="1E223460">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（元）</w:t>
            </w:r>
          </w:p>
        </w:tc>
      </w:tr>
      <w:tr w14:paraId="560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14:paraId="472E91B0">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1</w:t>
            </w:r>
          </w:p>
        </w:tc>
        <w:tc>
          <w:tcPr>
            <w:tcW w:w="1299" w:type="dxa"/>
            <w:vAlign w:val="center"/>
          </w:tcPr>
          <w:p w14:paraId="00605D0C">
            <w:pPr>
              <w:snapToGrid w:val="0"/>
              <w:spacing w:after="0" w:line="240" w:lineRule="auto"/>
              <w:jc w:val="center"/>
              <w:rPr>
                <w:rFonts w:ascii="Arial" w:hAnsi="Arial" w:cs="Arial"/>
                <w:color w:val="auto"/>
                <w:szCs w:val="21"/>
                <w:highlight w:val="none"/>
              </w:rPr>
            </w:pPr>
          </w:p>
        </w:tc>
        <w:tc>
          <w:tcPr>
            <w:tcW w:w="1077" w:type="dxa"/>
            <w:vAlign w:val="center"/>
          </w:tcPr>
          <w:p w14:paraId="21B90C1C">
            <w:pPr>
              <w:snapToGrid w:val="0"/>
              <w:spacing w:after="0" w:line="240" w:lineRule="auto"/>
              <w:jc w:val="center"/>
              <w:rPr>
                <w:rFonts w:ascii="Arial" w:hAnsi="Arial" w:cs="Arial"/>
                <w:color w:val="auto"/>
                <w:szCs w:val="21"/>
                <w:highlight w:val="none"/>
              </w:rPr>
            </w:pPr>
          </w:p>
        </w:tc>
        <w:tc>
          <w:tcPr>
            <w:tcW w:w="1190" w:type="dxa"/>
            <w:vAlign w:val="center"/>
          </w:tcPr>
          <w:p w14:paraId="1B644211">
            <w:pPr>
              <w:snapToGrid w:val="0"/>
              <w:spacing w:after="0" w:line="240" w:lineRule="auto"/>
              <w:jc w:val="center"/>
              <w:rPr>
                <w:rFonts w:ascii="Arial" w:hAnsi="Arial" w:cs="Arial"/>
                <w:color w:val="auto"/>
                <w:szCs w:val="21"/>
                <w:highlight w:val="none"/>
              </w:rPr>
            </w:pPr>
          </w:p>
        </w:tc>
        <w:tc>
          <w:tcPr>
            <w:tcW w:w="1189" w:type="dxa"/>
          </w:tcPr>
          <w:p w14:paraId="165083F1">
            <w:pPr>
              <w:snapToGrid w:val="0"/>
              <w:spacing w:after="0" w:line="240" w:lineRule="auto"/>
              <w:jc w:val="center"/>
              <w:rPr>
                <w:rFonts w:ascii="Arial" w:hAnsi="Arial" w:cs="Arial"/>
                <w:color w:val="auto"/>
                <w:szCs w:val="21"/>
                <w:highlight w:val="none"/>
              </w:rPr>
            </w:pPr>
          </w:p>
        </w:tc>
        <w:tc>
          <w:tcPr>
            <w:tcW w:w="669" w:type="dxa"/>
          </w:tcPr>
          <w:p w14:paraId="06A8C180">
            <w:pPr>
              <w:snapToGrid w:val="0"/>
              <w:spacing w:after="0" w:line="240" w:lineRule="auto"/>
              <w:jc w:val="center"/>
              <w:rPr>
                <w:rFonts w:ascii="Arial" w:hAnsi="Arial" w:cs="Arial"/>
                <w:color w:val="auto"/>
                <w:szCs w:val="21"/>
                <w:highlight w:val="none"/>
              </w:rPr>
            </w:pPr>
          </w:p>
        </w:tc>
        <w:tc>
          <w:tcPr>
            <w:tcW w:w="1076" w:type="dxa"/>
          </w:tcPr>
          <w:p w14:paraId="7239C753">
            <w:pPr>
              <w:snapToGrid w:val="0"/>
              <w:spacing w:after="0" w:line="240" w:lineRule="auto"/>
              <w:jc w:val="center"/>
              <w:rPr>
                <w:rFonts w:ascii="Arial" w:hAnsi="Arial" w:cs="Arial"/>
                <w:color w:val="auto"/>
                <w:szCs w:val="21"/>
                <w:highlight w:val="none"/>
              </w:rPr>
            </w:pPr>
          </w:p>
        </w:tc>
        <w:tc>
          <w:tcPr>
            <w:tcW w:w="1076" w:type="dxa"/>
            <w:vAlign w:val="center"/>
          </w:tcPr>
          <w:p w14:paraId="7DD5D137">
            <w:pPr>
              <w:snapToGrid w:val="0"/>
              <w:spacing w:after="0" w:line="240" w:lineRule="auto"/>
              <w:jc w:val="center"/>
              <w:rPr>
                <w:rFonts w:ascii="Arial" w:hAnsi="Arial" w:cs="Arial"/>
                <w:color w:val="auto"/>
                <w:szCs w:val="21"/>
                <w:highlight w:val="none"/>
              </w:rPr>
            </w:pPr>
          </w:p>
        </w:tc>
        <w:tc>
          <w:tcPr>
            <w:tcW w:w="1506" w:type="dxa"/>
            <w:vAlign w:val="center"/>
          </w:tcPr>
          <w:p w14:paraId="6804CC9D">
            <w:pPr>
              <w:snapToGrid w:val="0"/>
              <w:spacing w:after="0" w:line="240" w:lineRule="auto"/>
              <w:jc w:val="center"/>
              <w:rPr>
                <w:rFonts w:ascii="Arial" w:hAnsi="Arial" w:cs="Arial"/>
                <w:color w:val="auto"/>
                <w:szCs w:val="21"/>
                <w:highlight w:val="none"/>
              </w:rPr>
            </w:pPr>
          </w:p>
        </w:tc>
      </w:tr>
      <w:tr w14:paraId="3834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14:paraId="62306146">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2</w:t>
            </w:r>
          </w:p>
        </w:tc>
        <w:tc>
          <w:tcPr>
            <w:tcW w:w="1299" w:type="dxa"/>
            <w:vAlign w:val="center"/>
          </w:tcPr>
          <w:p w14:paraId="36D94F3B">
            <w:pPr>
              <w:snapToGrid w:val="0"/>
              <w:spacing w:after="0" w:line="240" w:lineRule="auto"/>
              <w:jc w:val="center"/>
              <w:rPr>
                <w:rFonts w:ascii="Arial" w:hAnsi="Arial" w:cs="Arial"/>
                <w:color w:val="auto"/>
                <w:szCs w:val="21"/>
                <w:highlight w:val="none"/>
              </w:rPr>
            </w:pPr>
          </w:p>
        </w:tc>
        <w:tc>
          <w:tcPr>
            <w:tcW w:w="1077" w:type="dxa"/>
            <w:vAlign w:val="center"/>
          </w:tcPr>
          <w:p w14:paraId="55331C23">
            <w:pPr>
              <w:snapToGrid w:val="0"/>
              <w:spacing w:after="0" w:line="240" w:lineRule="auto"/>
              <w:jc w:val="center"/>
              <w:rPr>
                <w:rFonts w:ascii="Arial" w:hAnsi="Arial" w:cs="Arial"/>
                <w:color w:val="auto"/>
                <w:szCs w:val="21"/>
                <w:highlight w:val="none"/>
              </w:rPr>
            </w:pPr>
          </w:p>
        </w:tc>
        <w:tc>
          <w:tcPr>
            <w:tcW w:w="1190" w:type="dxa"/>
            <w:vAlign w:val="center"/>
          </w:tcPr>
          <w:p w14:paraId="557A288F">
            <w:pPr>
              <w:snapToGrid w:val="0"/>
              <w:spacing w:after="0" w:line="240" w:lineRule="auto"/>
              <w:jc w:val="center"/>
              <w:rPr>
                <w:rFonts w:ascii="Arial" w:hAnsi="Arial" w:cs="Arial"/>
                <w:color w:val="auto"/>
                <w:szCs w:val="21"/>
                <w:highlight w:val="none"/>
              </w:rPr>
            </w:pPr>
          </w:p>
        </w:tc>
        <w:tc>
          <w:tcPr>
            <w:tcW w:w="1189" w:type="dxa"/>
          </w:tcPr>
          <w:p w14:paraId="5BBB8B30">
            <w:pPr>
              <w:snapToGrid w:val="0"/>
              <w:spacing w:after="0" w:line="240" w:lineRule="auto"/>
              <w:jc w:val="center"/>
              <w:rPr>
                <w:rFonts w:ascii="Arial" w:hAnsi="Arial" w:cs="Arial"/>
                <w:color w:val="auto"/>
                <w:szCs w:val="21"/>
                <w:highlight w:val="none"/>
              </w:rPr>
            </w:pPr>
          </w:p>
        </w:tc>
        <w:tc>
          <w:tcPr>
            <w:tcW w:w="669" w:type="dxa"/>
          </w:tcPr>
          <w:p w14:paraId="3FB547C5">
            <w:pPr>
              <w:snapToGrid w:val="0"/>
              <w:spacing w:after="0" w:line="240" w:lineRule="auto"/>
              <w:jc w:val="center"/>
              <w:rPr>
                <w:rFonts w:ascii="Arial" w:hAnsi="Arial" w:cs="Arial"/>
                <w:color w:val="auto"/>
                <w:szCs w:val="21"/>
                <w:highlight w:val="none"/>
              </w:rPr>
            </w:pPr>
          </w:p>
        </w:tc>
        <w:tc>
          <w:tcPr>
            <w:tcW w:w="1076" w:type="dxa"/>
          </w:tcPr>
          <w:p w14:paraId="7D1EDE77">
            <w:pPr>
              <w:snapToGrid w:val="0"/>
              <w:spacing w:after="0" w:line="240" w:lineRule="auto"/>
              <w:jc w:val="center"/>
              <w:rPr>
                <w:rFonts w:ascii="Arial" w:hAnsi="Arial" w:cs="Arial"/>
                <w:color w:val="auto"/>
                <w:szCs w:val="21"/>
                <w:highlight w:val="none"/>
              </w:rPr>
            </w:pPr>
          </w:p>
        </w:tc>
        <w:tc>
          <w:tcPr>
            <w:tcW w:w="1076" w:type="dxa"/>
            <w:vAlign w:val="center"/>
          </w:tcPr>
          <w:p w14:paraId="705AF52E">
            <w:pPr>
              <w:snapToGrid w:val="0"/>
              <w:spacing w:after="0" w:line="240" w:lineRule="auto"/>
              <w:jc w:val="center"/>
              <w:rPr>
                <w:rFonts w:ascii="Arial" w:hAnsi="Arial" w:cs="Arial"/>
                <w:color w:val="auto"/>
                <w:szCs w:val="21"/>
                <w:highlight w:val="none"/>
              </w:rPr>
            </w:pPr>
          </w:p>
        </w:tc>
        <w:tc>
          <w:tcPr>
            <w:tcW w:w="1506" w:type="dxa"/>
            <w:vAlign w:val="center"/>
          </w:tcPr>
          <w:p w14:paraId="185E0A61">
            <w:pPr>
              <w:snapToGrid w:val="0"/>
              <w:spacing w:after="0" w:line="240" w:lineRule="auto"/>
              <w:jc w:val="center"/>
              <w:rPr>
                <w:rFonts w:ascii="Arial" w:hAnsi="Arial" w:cs="Arial"/>
                <w:color w:val="auto"/>
                <w:szCs w:val="21"/>
                <w:highlight w:val="none"/>
              </w:rPr>
            </w:pPr>
          </w:p>
        </w:tc>
      </w:tr>
      <w:tr w14:paraId="7A38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vAlign w:val="center"/>
          </w:tcPr>
          <w:p w14:paraId="42C9373F">
            <w:pPr>
              <w:snapToGrid w:val="0"/>
              <w:spacing w:after="0" w:line="240" w:lineRule="auto"/>
              <w:rPr>
                <w:rFonts w:ascii="Arial" w:hAnsi="Arial" w:cs="Arial"/>
                <w:color w:val="auto"/>
                <w:szCs w:val="21"/>
                <w:highlight w:val="none"/>
              </w:rPr>
            </w:pPr>
            <w:r>
              <w:rPr>
                <w:rFonts w:ascii="Arial" w:hAnsi="Arial" w:cs="Arial"/>
                <w:color w:val="auto"/>
                <w:szCs w:val="21"/>
                <w:highlight w:val="none"/>
              </w:rPr>
              <w:t xml:space="preserve">人民币合计金额（大写）                          （小写）                 </w:t>
            </w:r>
          </w:p>
        </w:tc>
      </w:tr>
    </w:tbl>
    <w:p w14:paraId="079003DD">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合同合计金额包括本次采购范围内货物（或配件）价款、随配附件、备品备件、安装维修工具、设备的运行维护维保、项目经营、项目管理费、提供维保服务的人员工资、差旅费等，货物运抵指定交货地点、安装、调试的各种费用和售后服务、税金及其它所有成本、费用的总和。如</w:t>
      </w:r>
      <w:r>
        <w:rPr>
          <w:rFonts w:hint="eastAsia" w:ascii="Arial" w:hAnsi="Arial" w:cs="Arial"/>
          <w:color w:val="auto"/>
          <w:szCs w:val="21"/>
          <w:highlight w:val="none"/>
        </w:rPr>
        <w:t>招标、投标</w:t>
      </w:r>
      <w:r>
        <w:rPr>
          <w:rFonts w:ascii="Arial" w:hAnsi="Arial" w:cs="Arial"/>
          <w:color w:val="auto"/>
          <w:szCs w:val="21"/>
          <w:highlight w:val="none"/>
        </w:rPr>
        <w:t>文件对其另有规定的，从其规定。</w:t>
      </w:r>
    </w:p>
    <w:p w14:paraId="50C9E02E">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 采购合同履行中，甲方需追加与合同标的相同的货物的，在不改变合同其他条款的前提下，可以与乙方协商签订补充合同，但所有补充合同的采购金额不得超过原合同采购金额的10%。</w:t>
      </w:r>
    </w:p>
    <w:p w14:paraId="16B8C99A">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第二条　质量保证</w:t>
      </w:r>
    </w:p>
    <w:p w14:paraId="6A125EB5">
      <w:pPr>
        <w:snapToGrid w:val="0"/>
        <w:spacing w:after="0" w:line="360" w:lineRule="auto"/>
        <w:ind w:firstLine="420" w:firstLineChars="200"/>
        <w:rPr>
          <w:rFonts w:ascii="Arial" w:hAnsi="Arial" w:cs="Arial"/>
          <w:strike/>
          <w:color w:val="auto"/>
          <w:szCs w:val="21"/>
          <w:highlight w:val="none"/>
        </w:rPr>
      </w:pPr>
      <w:r>
        <w:rPr>
          <w:rFonts w:ascii="Arial" w:hAnsi="Arial" w:cs="Arial"/>
          <w:color w:val="auto"/>
          <w:szCs w:val="21"/>
          <w:highlight w:val="none"/>
        </w:rPr>
        <w:t>1.乙方所提供的货物型号、技术规格、技术参数等质量必须与</w:t>
      </w:r>
      <w:r>
        <w:rPr>
          <w:rFonts w:hint="eastAsia" w:ascii="Arial" w:hAnsi="Arial" w:cs="Arial"/>
          <w:color w:val="auto"/>
          <w:szCs w:val="21"/>
          <w:highlight w:val="none"/>
        </w:rPr>
        <w:t>招标</w:t>
      </w:r>
      <w:r>
        <w:rPr>
          <w:rFonts w:ascii="Arial" w:hAnsi="Arial" w:cs="Arial"/>
          <w:color w:val="auto"/>
          <w:szCs w:val="21"/>
          <w:highlight w:val="none"/>
        </w:rPr>
        <w:t>文件要求、</w:t>
      </w:r>
      <w:r>
        <w:rPr>
          <w:rFonts w:hint="eastAsia" w:ascii="Arial" w:hAnsi="Arial" w:cs="Arial"/>
          <w:color w:val="auto"/>
          <w:szCs w:val="21"/>
          <w:highlight w:val="none"/>
        </w:rPr>
        <w:t>投标文件</w:t>
      </w:r>
      <w:r>
        <w:rPr>
          <w:rFonts w:ascii="Arial" w:hAnsi="Arial" w:cs="Arial"/>
          <w:color w:val="auto"/>
          <w:szCs w:val="21"/>
          <w:highlight w:val="none"/>
        </w:rPr>
        <w:t>承诺相一致。乙方提供的节能和环保产品必须是列入政府采购品目清单的产品。</w:t>
      </w:r>
    </w:p>
    <w:p w14:paraId="2D02D543">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2.乙方所提供的货物必须是全新、未使用的原装产品，且在正常安装、使用和保养条件下，其使用寿命期内各项指标均达到质量要求。</w:t>
      </w:r>
    </w:p>
    <w:p w14:paraId="6801AD7F">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第三条  权利保证</w:t>
      </w:r>
    </w:p>
    <w:p w14:paraId="27FBDA17">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乙方应保证所提供货物在使用时不会侵犯任何第三方的专利权、商标权、工业设计权或其他权利。</w:t>
      </w:r>
    </w:p>
    <w:p w14:paraId="07AAC8A7">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乙方应按</w:t>
      </w:r>
      <w:r>
        <w:rPr>
          <w:rFonts w:hint="eastAsia" w:ascii="Arial" w:hAnsi="Arial" w:cs="Arial"/>
          <w:color w:val="auto"/>
          <w:szCs w:val="21"/>
          <w:highlight w:val="none"/>
        </w:rPr>
        <w:t>招标</w:t>
      </w:r>
      <w:r>
        <w:rPr>
          <w:rFonts w:ascii="Arial" w:hAnsi="Arial" w:cs="Arial"/>
          <w:color w:val="auto"/>
          <w:szCs w:val="21"/>
          <w:highlight w:val="none"/>
        </w:rPr>
        <w:t>文件规定的时间向甲方提供使用货物的有关技术资料。</w:t>
      </w:r>
    </w:p>
    <w:p w14:paraId="5480E1CA">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C1D162">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乙方保证所交付的货物的所有权完全属于乙方且无任何抵押、质押、查封等产权瑕疵。</w:t>
      </w:r>
    </w:p>
    <w:p w14:paraId="7046A15B">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第四条  包装和运输</w:t>
      </w:r>
    </w:p>
    <w:p w14:paraId="126B3795">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1.乙方提供的货物均应按招</w:t>
      </w:r>
      <w:r>
        <w:rPr>
          <w:rFonts w:hint="eastAsia" w:ascii="Arial" w:hAnsi="Arial" w:cs="Arial"/>
          <w:color w:val="auto"/>
          <w:szCs w:val="21"/>
          <w:highlight w:val="none"/>
        </w:rPr>
        <w:t>标、投标文件</w:t>
      </w:r>
      <w:r>
        <w:rPr>
          <w:rFonts w:ascii="Arial" w:hAnsi="Arial" w:cs="Arial"/>
          <w:color w:val="auto"/>
          <w:szCs w:val="21"/>
          <w:highlight w:val="none"/>
        </w:rPr>
        <w:t>要求的包装材料、包装标准、包装方式进行包装，每一包装单元内应附详细的装箱单和质量合格证。</w:t>
      </w:r>
    </w:p>
    <w:p w14:paraId="59FED160">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2.货物的运输方式：</w:t>
      </w:r>
      <w:r>
        <w:rPr>
          <w:rFonts w:ascii="Arial" w:hAnsi="Arial" w:cs="Arial"/>
          <w:color w:val="auto"/>
          <w:szCs w:val="21"/>
          <w:highlight w:val="none"/>
          <w:u w:val="single"/>
        </w:rPr>
        <w:t>乙方自定</w:t>
      </w:r>
      <w:r>
        <w:rPr>
          <w:rFonts w:ascii="Arial" w:hAnsi="Arial" w:cs="Arial"/>
          <w:color w:val="auto"/>
          <w:szCs w:val="21"/>
          <w:highlight w:val="none"/>
        </w:rPr>
        <w:t>。</w:t>
      </w:r>
    </w:p>
    <w:p w14:paraId="6CE31160">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3.乙方负责货物运输，货物运输合理损耗及计算方法：</w:t>
      </w:r>
      <w:r>
        <w:rPr>
          <w:rFonts w:ascii="Arial" w:hAnsi="Arial" w:cs="Arial"/>
          <w:color w:val="auto"/>
          <w:szCs w:val="21"/>
          <w:highlight w:val="none"/>
          <w:u w:val="single"/>
        </w:rPr>
        <w:t xml:space="preserve">由乙方负责 </w:t>
      </w:r>
      <w:r>
        <w:rPr>
          <w:rFonts w:ascii="Arial" w:hAnsi="Arial" w:cs="Arial"/>
          <w:color w:val="auto"/>
          <w:szCs w:val="21"/>
          <w:highlight w:val="none"/>
        </w:rPr>
        <w:t>。</w:t>
      </w:r>
    </w:p>
    <w:p w14:paraId="287894F9">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第五条  交付和验收</w:t>
      </w:r>
    </w:p>
    <w:p w14:paraId="618862EE">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1.交付使用时间：</w:t>
      </w:r>
      <w:r>
        <w:rPr>
          <w:rFonts w:ascii="Arial" w:hAnsi="Arial" w:cs="Arial"/>
          <w:color w:val="auto"/>
          <w:szCs w:val="21"/>
          <w:highlight w:val="none"/>
          <w:u w:val="single"/>
        </w:rPr>
        <w:t>按乙方</w:t>
      </w:r>
      <w:r>
        <w:rPr>
          <w:rFonts w:hint="eastAsia" w:ascii="Arial" w:hAnsi="Arial" w:cs="Arial"/>
          <w:color w:val="auto"/>
          <w:szCs w:val="21"/>
          <w:highlight w:val="none"/>
          <w:u w:val="single"/>
        </w:rPr>
        <w:t>投标文件</w:t>
      </w:r>
      <w:r>
        <w:rPr>
          <w:rFonts w:ascii="Arial" w:hAnsi="Arial" w:cs="Arial"/>
          <w:color w:val="auto"/>
          <w:szCs w:val="21"/>
          <w:highlight w:val="none"/>
          <w:u w:val="single"/>
        </w:rPr>
        <w:t>中所承诺的时间</w:t>
      </w:r>
      <w:r>
        <w:rPr>
          <w:rFonts w:ascii="Arial" w:hAnsi="Arial" w:cs="Arial"/>
          <w:color w:val="auto"/>
          <w:szCs w:val="21"/>
          <w:highlight w:val="none"/>
        </w:rPr>
        <w:t>；地点：</w:t>
      </w:r>
      <w:r>
        <w:rPr>
          <w:rFonts w:ascii="Arial" w:hAnsi="Arial" w:cs="Arial"/>
          <w:color w:val="auto"/>
          <w:szCs w:val="21"/>
          <w:highlight w:val="none"/>
          <w:u w:val="single"/>
        </w:rPr>
        <w:t xml:space="preserve"> 甲方指定地点。</w:t>
      </w:r>
    </w:p>
    <w:p w14:paraId="16519233">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2.乙方提供不符合招</w:t>
      </w:r>
      <w:r>
        <w:rPr>
          <w:rFonts w:hint="eastAsia" w:ascii="Arial" w:hAnsi="Arial" w:cs="Arial"/>
          <w:color w:val="auto"/>
          <w:szCs w:val="21"/>
          <w:highlight w:val="none"/>
        </w:rPr>
        <w:t>投标文件</w:t>
      </w:r>
      <w:r>
        <w:rPr>
          <w:rFonts w:ascii="Arial" w:hAnsi="Arial" w:cs="Arial"/>
          <w:color w:val="auto"/>
          <w:szCs w:val="21"/>
          <w:highlight w:val="none"/>
        </w:rPr>
        <w:t>和本合同规定的货物，甲方有权拒绝接受。</w:t>
      </w:r>
    </w:p>
    <w:p w14:paraId="33FF9DF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3.乙方应将所提供货物的装箱清单、用户手册、原厂保修卡、随机资料、工具和备品、备件等交付给甲方，如有缺失应及时补齐，否则视为逾期交货。</w:t>
      </w:r>
    </w:p>
    <w:p w14:paraId="0C1BC66F">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4.甲方应当在到货并安装、调试完后七个工作日内进行验收。验收合格后由甲乙双方签署货物验收单并加盖采购单位公章，甲乙双方各执一份。</w:t>
      </w:r>
    </w:p>
    <w:p w14:paraId="3064C86B">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3FBB1822">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6.甲方对验收有异议的，在验收后五个工作日内以书面形式向乙方提出，乙方应自收到甲方书面异议后</w:t>
      </w:r>
      <w:r>
        <w:rPr>
          <w:rFonts w:ascii="Arial" w:hAnsi="Arial" w:cs="Arial"/>
          <w:color w:val="auto"/>
          <w:szCs w:val="21"/>
          <w:highlight w:val="none"/>
          <w:u w:val="single"/>
        </w:rPr>
        <w:t xml:space="preserve"> 7 </w:t>
      </w:r>
      <w:r>
        <w:rPr>
          <w:rFonts w:ascii="Arial" w:hAnsi="Arial" w:cs="Arial"/>
          <w:color w:val="auto"/>
          <w:szCs w:val="21"/>
          <w:highlight w:val="none"/>
        </w:rPr>
        <w:t>日内及时予以解决。</w:t>
      </w:r>
    </w:p>
    <w:p w14:paraId="50889FE3">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第六条  安装和培训</w:t>
      </w:r>
    </w:p>
    <w:p w14:paraId="52926AE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1.甲方应提供必要安装条件（如场地、电源、水源等）。</w:t>
      </w:r>
    </w:p>
    <w:p w14:paraId="7DFE31C0">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2.乙方负责甲方有关人员的培训。培训时间、地点：</w:t>
      </w:r>
      <w:r>
        <w:rPr>
          <w:rFonts w:ascii="Arial" w:hAnsi="Arial" w:cs="Arial"/>
          <w:color w:val="auto"/>
          <w:szCs w:val="21"/>
          <w:highlight w:val="none"/>
          <w:u w:val="single"/>
        </w:rPr>
        <w:t xml:space="preserve"> 由甲方决定。</w:t>
      </w:r>
    </w:p>
    <w:p w14:paraId="270001F3">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第七条  售后服务、质保期</w:t>
      </w:r>
    </w:p>
    <w:p w14:paraId="701666E7">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1.乙方应按照国家有关法律法规</w:t>
      </w:r>
      <w:r>
        <w:rPr>
          <w:rFonts w:hint="eastAsia" w:ascii="Arial" w:hAnsi="Arial" w:cs="Arial"/>
          <w:color w:val="auto"/>
          <w:szCs w:val="21"/>
          <w:highlight w:val="none"/>
        </w:rPr>
        <w:t>并参照</w:t>
      </w:r>
      <w:r>
        <w:rPr>
          <w:rFonts w:ascii="Arial" w:hAnsi="Arial" w:cs="Arial"/>
          <w:color w:val="auto"/>
          <w:szCs w:val="21"/>
          <w:highlight w:val="none"/>
        </w:rPr>
        <w:t>“三包”规定以及招</w:t>
      </w:r>
      <w:r>
        <w:rPr>
          <w:rFonts w:hint="eastAsia" w:ascii="Arial" w:hAnsi="Arial" w:cs="Arial"/>
          <w:color w:val="auto"/>
          <w:szCs w:val="21"/>
          <w:highlight w:val="none"/>
        </w:rPr>
        <w:t>标、投标文件</w:t>
      </w:r>
      <w:r>
        <w:rPr>
          <w:rFonts w:ascii="Arial" w:hAnsi="Arial" w:cs="Arial"/>
          <w:color w:val="auto"/>
          <w:szCs w:val="21"/>
          <w:highlight w:val="none"/>
        </w:rPr>
        <w:t>和本合同附件，为甲方提供售后服务。</w:t>
      </w:r>
    </w:p>
    <w:p w14:paraId="0AD939FA">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2.货物质保期：</w:t>
      </w:r>
      <w:r>
        <w:rPr>
          <w:rFonts w:ascii="Arial" w:hAnsi="Arial" w:cs="Arial"/>
          <w:color w:val="auto"/>
          <w:szCs w:val="21"/>
          <w:highlight w:val="none"/>
          <w:u w:val="single"/>
        </w:rPr>
        <w:t>乙方承诺</w:t>
      </w:r>
      <w:r>
        <w:rPr>
          <w:rFonts w:hint="eastAsia" w:ascii="Arial" w:hAnsi="Arial" w:cs="Arial"/>
          <w:color w:val="auto"/>
          <w:szCs w:val="21"/>
          <w:highlight w:val="none"/>
          <w:u w:val="single"/>
        </w:rPr>
        <w:t>招标</w:t>
      </w:r>
      <w:r>
        <w:rPr>
          <w:rFonts w:ascii="Arial" w:hAnsi="Arial" w:cs="Arial"/>
          <w:color w:val="auto"/>
          <w:szCs w:val="21"/>
          <w:highlight w:val="none"/>
          <w:u w:val="single"/>
        </w:rPr>
        <w:t>文件采购需求部分如无特别要求，则质保期为自验收合格之日起</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年，</w:t>
      </w:r>
      <w:r>
        <w:rPr>
          <w:rFonts w:hint="eastAsia" w:ascii="Arial" w:hAnsi="Arial" w:cs="Arial"/>
          <w:color w:val="auto"/>
          <w:szCs w:val="21"/>
          <w:highlight w:val="none"/>
          <w:u w:val="single"/>
        </w:rPr>
        <w:t>招标</w:t>
      </w:r>
      <w:r>
        <w:rPr>
          <w:rFonts w:ascii="Arial" w:hAnsi="Arial" w:cs="Arial"/>
          <w:color w:val="auto"/>
          <w:szCs w:val="21"/>
          <w:highlight w:val="none"/>
          <w:u w:val="single"/>
        </w:rPr>
        <w:t>文件采购需求部分有特别要求的则以技术参数要求表为准</w:t>
      </w:r>
      <w:r>
        <w:rPr>
          <w:rFonts w:ascii="Arial" w:hAnsi="Arial" w:cs="Arial"/>
          <w:color w:val="auto"/>
          <w:szCs w:val="21"/>
          <w:highlight w:val="none"/>
        </w:rPr>
        <w:t>。</w:t>
      </w:r>
    </w:p>
    <w:p w14:paraId="048155D1">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3.乙方提供的服务承诺和售后服务及质保期责任等其它具体约定事项。（见合同附件）</w:t>
      </w:r>
    </w:p>
    <w:p w14:paraId="5A58157C">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第八条　付款方式</w:t>
      </w:r>
    </w:p>
    <w:p w14:paraId="0728533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1.资金性质：</w:t>
      </w:r>
      <w:r>
        <w:rPr>
          <w:rFonts w:ascii="Arial" w:hAnsi="Arial" w:cs="Arial"/>
          <w:color w:val="auto"/>
          <w:szCs w:val="21"/>
          <w:highlight w:val="none"/>
          <w:u w:val="single"/>
        </w:rPr>
        <w:t>财政性资金</w:t>
      </w:r>
      <w:r>
        <w:rPr>
          <w:rFonts w:ascii="Arial" w:hAnsi="Arial" w:cs="Arial"/>
          <w:color w:val="auto"/>
          <w:szCs w:val="21"/>
          <w:highlight w:val="none"/>
        </w:rPr>
        <w:t>。</w:t>
      </w:r>
    </w:p>
    <w:p w14:paraId="7E024FF9">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2.付款方式：</w:t>
      </w:r>
    </w:p>
    <w:p w14:paraId="0AEC6940">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验收合格后，乙方应向甲方开具等额（全额）有效的增值税专用发票，甲方收到发票后在30个日历日内付至合同价款的100%，履约保证金在验收合格满 (1年)后付清（无息）。</w:t>
      </w:r>
    </w:p>
    <w:p w14:paraId="54373EDD">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 xml:space="preserve">第九条 质量保证金及履约保证金   </w:t>
      </w:r>
    </w:p>
    <w:p w14:paraId="4F44B5AB">
      <w:pPr>
        <w:snapToGrid w:val="0"/>
        <w:spacing w:after="0" w:line="360" w:lineRule="auto"/>
        <w:ind w:firstLine="420" w:firstLineChars="200"/>
        <w:rPr>
          <w:rFonts w:ascii="Arial" w:hAnsi="Arial" w:cs="Arial"/>
          <w:b/>
          <w:color w:val="auto"/>
          <w:szCs w:val="21"/>
          <w:highlight w:val="none"/>
        </w:rPr>
      </w:pPr>
      <w:r>
        <w:rPr>
          <w:rFonts w:ascii="Arial" w:hAnsi="Arial" w:cs="Arial"/>
          <w:color w:val="auto"/>
          <w:szCs w:val="21"/>
          <w:highlight w:val="none"/>
        </w:rPr>
        <w:t>履约保证金金额（人民币）：按</w:t>
      </w:r>
      <w:r>
        <w:rPr>
          <w:rFonts w:hint="eastAsia" w:ascii="Arial" w:hAnsi="Arial" w:cs="Arial"/>
          <w:color w:val="auto"/>
          <w:szCs w:val="21"/>
          <w:highlight w:val="none"/>
        </w:rPr>
        <w:t>中标</w:t>
      </w:r>
      <w:r>
        <w:rPr>
          <w:rFonts w:ascii="Arial" w:hAnsi="Arial" w:cs="Arial"/>
          <w:color w:val="auto"/>
          <w:szCs w:val="21"/>
          <w:highlight w:val="none"/>
        </w:rPr>
        <w:t>金额的5%，</w:t>
      </w:r>
      <w:r>
        <w:rPr>
          <w:rFonts w:hint="eastAsia" w:ascii="Arial" w:hAnsi="Arial" w:cs="Arial"/>
          <w:color w:val="auto"/>
          <w:szCs w:val="21"/>
          <w:highlight w:val="none"/>
        </w:rPr>
        <w:t>如为中小微企业</w:t>
      </w:r>
      <w:r>
        <w:rPr>
          <w:rFonts w:ascii="Arial" w:hAnsi="Arial" w:cs="Arial"/>
          <w:color w:val="auto"/>
          <w:szCs w:val="21"/>
          <w:highlight w:val="none"/>
        </w:rPr>
        <w:t>，则</w:t>
      </w:r>
      <w:r>
        <w:rPr>
          <w:rFonts w:hint="eastAsia" w:ascii="Arial" w:hAnsi="Arial" w:cs="Arial"/>
          <w:color w:val="auto"/>
          <w:szCs w:val="21"/>
          <w:highlight w:val="none"/>
        </w:rPr>
        <w:t>按中标金额2%收取</w:t>
      </w:r>
      <w:r>
        <w:rPr>
          <w:rFonts w:ascii="Arial" w:hAnsi="Arial" w:cs="Arial"/>
          <w:color w:val="auto"/>
          <w:szCs w:val="21"/>
          <w:highlight w:val="none"/>
        </w:rPr>
        <w:t>履约保证金。履约保证金递交方式：以转账或电汇等非现金形式在领取</w:t>
      </w:r>
      <w:r>
        <w:rPr>
          <w:rFonts w:hint="eastAsia" w:ascii="Arial" w:hAnsi="Arial" w:cs="Arial"/>
          <w:color w:val="auto"/>
          <w:szCs w:val="21"/>
          <w:highlight w:val="none"/>
        </w:rPr>
        <w:t>中标</w:t>
      </w:r>
      <w:r>
        <w:rPr>
          <w:rFonts w:ascii="Arial" w:hAnsi="Arial" w:cs="Arial"/>
          <w:color w:val="auto"/>
          <w:szCs w:val="21"/>
          <w:highlight w:val="none"/>
        </w:rPr>
        <w:t>通知书前从乙方基本账户交至以下账户：开户名称：</w:t>
      </w:r>
      <w:r>
        <w:rPr>
          <w:rFonts w:ascii="Arial" w:hAnsi="Arial" w:cs="Arial"/>
          <w:b/>
          <w:color w:val="auto"/>
          <w:kern w:val="0"/>
          <w:szCs w:val="21"/>
          <w:highlight w:val="none"/>
        </w:rPr>
        <w:t>桂林</w:t>
      </w:r>
      <w:r>
        <w:rPr>
          <w:rFonts w:hint="eastAsia" w:ascii="Arial" w:hAnsi="Arial" w:cs="Arial"/>
          <w:b/>
          <w:color w:val="auto"/>
          <w:kern w:val="0"/>
          <w:szCs w:val="21"/>
          <w:highlight w:val="none"/>
        </w:rPr>
        <w:t>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w:t>
      </w:r>
      <w:r>
        <w:rPr>
          <w:rFonts w:ascii="Arial" w:hAnsi="Arial" w:cs="Arial"/>
          <w:color w:val="auto"/>
          <w:szCs w:val="21"/>
          <w:highlight w:val="none"/>
        </w:rPr>
        <w:t>。账号：</w:t>
      </w:r>
      <w:r>
        <w:rPr>
          <w:rFonts w:ascii="Arial" w:hAnsi="Arial" w:cs="Arial"/>
          <w:b/>
          <w:color w:val="auto"/>
          <w:kern w:val="0"/>
          <w:szCs w:val="21"/>
          <w:highlight w:val="none"/>
        </w:rPr>
        <w:t>45001635413050500589</w:t>
      </w:r>
      <w:r>
        <w:rPr>
          <w:rFonts w:ascii="Arial" w:hAnsi="Arial" w:cs="Arial"/>
          <w:color w:val="auto"/>
          <w:szCs w:val="21"/>
          <w:highlight w:val="none"/>
        </w:rPr>
        <w:t>。</w:t>
      </w:r>
      <w:r>
        <w:rPr>
          <w:rFonts w:ascii="Arial" w:hAnsi="Arial" w:cs="Arial"/>
          <w:b/>
          <w:color w:val="auto"/>
          <w:szCs w:val="21"/>
          <w:highlight w:val="none"/>
        </w:rPr>
        <w:t>本项目履约保证金，合同验收满 (1年)乙方如无违约行为，甲方收到乙方提交退还履约保证金申请书后20个工作日内将履约保证金无息退回乙方。</w:t>
      </w:r>
    </w:p>
    <w:p w14:paraId="0A621A7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履约保证金退还方式及时间、条件、不予退还的情形：履约保证金自合同生效之日起生效，质保期满后，乙方可向甲方申请办理履约保证金的退付手续；如果乙方不履行合同约定的义务或其履行不符合合同的约定，甲方有权扣划全部或相应金额的履约保证金。</w:t>
      </w:r>
    </w:p>
    <w:p w14:paraId="504E3BB2">
      <w:pPr>
        <w:snapToGrid w:val="0"/>
        <w:spacing w:after="0" w:line="360" w:lineRule="auto"/>
        <w:ind w:firstLine="420" w:firstLineChars="200"/>
        <w:rPr>
          <w:rFonts w:ascii="Arial" w:hAnsi="Arial" w:cs="Arial"/>
          <w:b/>
          <w:color w:val="auto"/>
          <w:szCs w:val="21"/>
          <w:highlight w:val="none"/>
        </w:rPr>
      </w:pPr>
      <w:r>
        <w:rPr>
          <w:rFonts w:ascii="Arial" w:hAnsi="Arial" w:cs="Arial"/>
          <w:color w:val="auto"/>
          <w:szCs w:val="21"/>
          <w:highlight w:val="none"/>
        </w:rPr>
        <w:t>履约保证金符合退还条件的，甲方在收到乙方提交的履约保证金退付申请之日起</w:t>
      </w:r>
      <w:r>
        <w:rPr>
          <w:rFonts w:ascii="Arial" w:hAnsi="Arial" w:cs="Arial"/>
          <w:color w:val="auto"/>
          <w:szCs w:val="21"/>
          <w:highlight w:val="none"/>
          <w:u w:val="single"/>
        </w:rPr>
        <w:t xml:space="preserve"> 20</w:t>
      </w:r>
      <w:r>
        <w:rPr>
          <w:rFonts w:ascii="Arial" w:hAnsi="Arial" w:cs="Arial"/>
          <w:color w:val="auto"/>
          <w:szCs w:val="21"/>
          <w:highlight w:val="none"/>
        </w:rPr>
        <w:t>个工作日内退还履约保证金，如未在规定时间内退还的，乙方可予以催告，经乙方催告后</w:t>
      </w:r>
      <w:r>
        <w:rPr>
          <w:rFonts w:ascii="Arial" w:hAnsi="Arial" w:cs="Arial"/>
          <w:color w:val="auto"/>
          <w:szCs w:val="21"/>
          <w:highlight w:val="none"/>
          <w:u w:val="single"/>
        </w:rPr>
        <w:t xml:space="preserve">  30  </w:t>
      </w:r>
      <w:r>
        <w:rPr>
          <w:rFonts w:ascii="Arial" w:hAnsi="Arial" w:cs="Arial"/>
          <w:color w:val="auto"/>
          <w:szCs w:val="21"/>
          <w:highlight w:val="none"/>
        </w:rPr>
        <w:t xml:space="preserve"> 天内仍未退还履约保证金的，甲方应按中国人民银行发布的同期同类贷款基准利率向乙方支付自催告日期起的利息。</w:t>
      </w:r>
    </w:p>
    <w:p w14:paraId="0DBFF188">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第十条 税费</w:t>
      </w:r>
    </w:p>
    <w:p w14:paraId="0120D727">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本合同执行中相关的一切税费均由乙方负担。</w:t>
      </w:r>
    </w:p>
    <w:p w14:paraId="74FDED97">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第十一条 质量保证及售后服务</w:t>
      </w:r>
    </w:p>
    <w:p w14:paraId="394383E8">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 乙方应按</w:t>
      </w:r>
      <w:r>
        <w:rPr>
          <w:rFonts w:hint="eastAsia" w:ascii="Arial" w:hAnsi="Arial" w:cs="Arial"/>
          <w:color w:val="auto"/>
          <w:szCs w:val="21"/>
          <w:highlight w:val="none"/>
        </w:rPr>
        <w:t>招标</w:t>
      </w:r>
      <w:r>
        <w:rPr>
          <w:rFonts w:ascii="Arial" w:hAnsi="Arial" w:cs="Arial"/>
          <w:color w:val="auto"/>
          <w:szCs w:val="21"/>
          <w:highlight w:val="none"/>
        </w:rPr>
        <w:t>文件规定的货物性能、技术要求、质量标准向甲方提供未经使用的全新产品。乙方提供货物的质保期按交货验收合格之日起计（期限见《项目采购需求》中的要求）。在保证期内因货物本身的质量问题发生故障，乙方应负责免费修理和更换零部件。对达不到技术要求者，根据实际情况，经双方协商，</w:t>
      </w:r>
      <w:r>
        <w:rPr>
          <w:rFonts w:hint="eastAsia" w:ascii="Arial" w:hAnsi="Arial" w:cs="Arial"/>
          <w:color w:val="auto"/>
          <w:szCs w:val="21"/>
          <w:highlight w:val="none"/>
        </w:rPr>
        <w:t>甲方有权选择</w:t>
      </w:r>
      <w:r>
        <w:rPr>
          <w:rFonts w:ascii="Arial" w:hAnsi="Arial" w:cs="Arial"/>
          <w:color w:val="auto"/>
          <w:szCs w:val="21"/>
          <w:highlight w:val="none"/>
        </w:rPr>
        <w:t>按以下办法处理：</w:t>
      </w:r>
    </w:p>
    <w:p w14:paraId="5AE1B34E">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（1）更换：由乙方承担所发生的全部费用。</w:t>
      </w:r>
    </w:p>
    <w:p w14:paraId="33FCE856">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（2）贬值处理：由甲乙双方合议定价。</w:t>
      </w:r>
    </w:p>
    <w:p w14:paraId="7A98CAD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（3）退货处理：乙方应退还甲方支付的合同款，同时应承担该货物的直接费用（运输、保险、检验、货款利息及银行手续费等）。</w:t>
      </w:r>
    </w:p>
    <w:p w14:paraId="1FEB11BD">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 如在使用过程中发生质量问题，乙方在接到甲方通知后在</w:t>
      </w:r>
      <w:r>
        <w:rPr>
          <w:rFonts w:ascii="Arial" w:hAnsi="Arial" w:cs="Arial"/>
          <w:color w:val="auto"/>
          <w:szCs w:val="21"/>
          <w:highlight w:val="none"/>
          <w:u w:val="single"/>
        </w:rPr>
        <w:t xml:space="preserve">    </w:t>
      </w:r>
      <w:r>
        <w:rPr>
          <w:rFonts w:ascii="Arial" w:hAnsi="Arial" w:cs="Arial"/>
          <w:color w:val="auto"/>
          <w:szCs w:val="21"/>
          <w:highlight w:val="none"/>
        </w:rPr>
        <w:t>小时内到达甲方现场。</w:t>
      </w:r>
    </w:p>
    <w:p w14:paraId="7EFBE1B7">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 在质保期内，乙方应对货物出现的质量及安全问题负责处理解决并承担一切费用。</w:t>
      </w:r>
    </w:p>
    <w:p w14:paraId="0BFC0E55">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4.上述的货物因人为因素出现的故障不在免费保修范围内。超过质保期的机器设备，终生维修，维修时只收部件成本费。</w:t>
      </w:r>
    </w:p>
    <w:p w14:paraId="05D54411">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5.质保期后，乙方负责提供设备的终身维修服务（只收取配件成本费）；接甲方检修设备通知后电话、传真、网络等远程支持沟通，如需现场解决的，桂林市</w:t>
      </w:r>
      <w:r>
        <w:rPr>
          <w:rFonts w:ascii="Arial" w:hAnsi="Arial" w:cs="Arial"/>
          <w:color w:val="auto"/>
          <w:szCs w:val="21"/>
          <w:highlight w:val="none"/>
          <w:u w:val="single"/>
        </w:rPr>
        <w:t xml:space="preserve">   </w:t>
      </w:r>
      <w:r>
        <w:rPr>
          <w:rFonts w:ascii="Arial" w:hAnsi="Arial" w:cs="Arial"/>
          <w:color w:val="auto"/>
          <w:szCs w:val="21"/>
          <w:highlight w:val="none"/>
        </w:rPr>
        <w:t>个小时内，外地</w:t>
      </w:r>
      <w:r>
        <w:rPr>
          <w:rFonts w:ascii="Arial" w:hAnsi="Arial" w:cs="Arial"/>
          <w:color w:val="auto"/>
          <w:szCs w:val="21"/>
          <w:highlight w:val="none"/>
          <w:u w:val="single"/>
        </w:rPr>
        <w:t xml:space="preserve">   </w:t>
      </w:r>
      <w:r>
        <w:rPr>
          <w:rFonts w:ascii="Arial" w:hAnsi="Arial" w:cs="Arial"/>
          <w:color w:val="auto"/>
          <w:szCs w:val="21"/>
          <w:highlight w:val="none"/>
        </w:rPr>
        <w:t>个小时内到达现场排除设备故障；保修期外提供技术援助电话，解答甲方在使用中遇到的问题，及时为甲方提出解决问题的建议，并不予收费。</w:t>
      </w:r>
    </w:p>
    <w:p w14:paraId="0CB0D7B0">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6.质保期内提供免费升级，质保期外的升级服务只收取配件成本费。</w:t>
      </w:r>
    </w:p>
    <w:p w14:paraId="1C2877A9">
      <w:pPr>
        <w:pStyle w:val="11"/>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第十二条 货物包装、发运及运输</w:t>
      </w:r>
    </w:p>
    <w:p w14:paraId="47417445">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 乙方应在货物发运前对其进行满足运输距离、防潮、防震、防锈和防破损装卸等要求包装，以保证货物安全运达甲方指定地点。</w:t>
      </w:r>
    </w:p>
    <w:p w14:paraId="61A873EC">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 使用说明书、质量检验证明书、随配附件和工具以及清单一并附于货物内。</w:t>
      </w:r>
    </w:p>
    <w:p w14:paraId="7BA8AF2B">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 乙方在货物发运手续办理完毕后二十四小时内或货到甲方四十八小时前通知甲方，以准备接货。</w:t>
      </w:r>
    </w:p>
    <w:p w14:paraId="1424EDA6">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4. 货物在交付甲方验收合格前发生的风险均由乙方负责。</w:t>
      </w:r>
    </w:p>
    <w:p w14:paraId="5512DB22">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5. 货物在规定的交付期限内由乙方送达甲方指定的地点并验收合格后视为交付，乙方同时需通知甲方货物已送达。</w:t>
      </w:r>
    </w:p>
    <w:p w14:paraId="638A122B">
      <w:pPr>
        <w:pStyle w:val="11"/>
        <w:snapToGrid w:val="0"/>
        <w:spacing w:after="0" w:line="360" w:lineRule="auto"/>
        <w:ind w:firstLine="411" w:firstLineChars="196"/>
        <w:rPr>
          <w:rFonts w:ascii="Arial" w:hAnsi="Arial" w:cs="Arial"/>
          <w:b/>
          <w:color w:val="auto"/>
          <w:szCs w:val="21"/>
          <w:highlight w:val="none"/>
        </w:rPr>
      </w:pPr>
      <w:bookmarkStart w:id="8" w:name="_Toc217446110"/>
      <w:r>
        <w:rPr>
          <w:rFonts w:ascii="Arial" w:hAnsi="Arial" w:cs="Arial"/>
          <w:b/>
          <w:color w:val="auto"/>
          <w:szCs w:val="21"/>
          <w:highlight w:val="none"/>
        </w:rPr>
        <w:t>第十三条 交货及验收</w:t>
      </w:r>
      <w:bookmarkEnd w:id="8"/>
      <w:r>
        <w:rPr>
          <w:rFonts w:ascii="Arial" w:hAnsi="Arial" w:cs="Arial"/>
          <w:b/>
          <w:color w:val="auto"/>
          <w:szCs w:val="21"/>
          <w:highlight w:val="none"/>
        </w:rPr>
        <w:t>要求</w:t>
      </w:r>
    </w:p>
    <w:p w14:paraId="4C3DB67F">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 甲方对乙方提交的货物依据</w:t>
      </w:r>
      <w:r>
        <w:rPr>
          <w:rFonts w:hint="eastAsia" w:ascii="Arial" w:hAnsi="Arial" w:cs="Arial"/>
          <w:color w:val="auto"/>
          <w:szCs w:val="21"/>
          <w:highlight w:val="none"/>
        </w:rPr>
        <w:t>招标</w:t>
      </w:r>
      <w:r>
        <w:rPr>
          <w:rFonts w:ascii="Arial" w:hAnsi="Arial" w:cs="Arial"/>
          <w:color w:val="auto"/>
          <w:szCs w:val="21"/>
          <w:highlight w:val="none"/>
        </w:rPr>
        <w:t>文件上的技术规格要求和国家有关质量标准进行现场初步验收，外观、说明书符合</w:t>
      </w:r>
      <w:r>
        <w:rPr>
          <w:rFonts w:hint="eastAsia" w:ascii="Arial" w:hAnsi="Arial" w:cs="Arial"/>
          <w:color w:val="auto"/>
          <w:szCs w:val="21"/>
          <w:highlight w:val="none"/>
        </w:rPr>
        <w:t>招标</w:t>
      </w:r>
      <w:r>
        <w:rPr>
          <w:rFonts w:ascii="Arial" w:hAnsi="Arial" w:cs="Arial"/>
          <w:color w:val="auto"/>
          <w:szCs w:val="21"/>
          <w:highlight w:val="none"/>
        </w:rPr>
        <w:t>文件技术要求的，给予签收，初步验收不合格的不予签收。货到后，</w:t>
      </w:r>
      <w:r>
        <w:rPr>
          <w:rFonts w:ascii="Arial" w:hAnsi="Arial" w:cs="Arial"/>
          <w:bCs/>
          <w:color w:val="auto"/>
          <w:szCs w:val="21"/>
          <w:highlight w:val="none"/>
        </w:rPr>
        <w:t>甲方应当在到货并安装、调试完毕并收到乙方验收申请后七个工作日内进行验收</w:t>
      </w:r>
      <w:r>
        <w:rPr>
          <w:rFonts w:ascii="Arial" w:hAnsi="Arial" w:cs="Arial"/>
          <w:color w:val="auto"/>
          <w:szCs w:val="21"/>
          <w:highlight w:val="none"/>
        </w:rPr>
        <w:t>。</w:t>
      </w:r>
    </w:p>
    <w:p w14:paraId="7A912149">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1D48CECB">
      <w:pPr>
        <w:pStyle w:val="11"/>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3. 甲方对乙方提供的货物在使用前进行调试时，乙方需负责安装并培训甲方的使用操作人员，并协助甲方一起调试，直到符合技术要求，甲方才做最终验收。</w:t>
      </w:r>
    </w:p>
    <w:p w14:paraId="746EA0F6">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 验收由甲方组织，乙方配合进行。对技术复杂的货物，甲方应请国家认可的专业检测机构参与初步验收及最终验收，并由其出具质量检测报告。</w:t>
      </w:r>
    </w:p>
    <w:p w14:paraId="19D0E726">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 货物在乙方通知安装调试完毕向甲方提请验收申请后</w:t>
      </w:r>
      <w:r>
        <w:rPr>
          <w:rFonts w:ascii="Arial" w:hAnsi="Arial" w:cs="Arial"/>
          <w:bCs/>
          <w:color w:val="auto"/>
          <w:szCs w:val="21"/>
          <w:highlight w:val="none"/>
          <w:u w:val="single"/>
        </w:rPr>
        <w:t>七个工作日</w:t>
      </w:r>
      <w:r>
        <w:rPr>
          <w:rFonts w:ascii="Arial" w:hAnsi="Arial" w:cs="Arial"/>
          <w:color w:val="auto"/>
          <w:szCs w:val="21"/>
          <w:highlight w:val="none"/>
        </w:rPr>
        <w:t>内验收。</w:t>
      </w:r>
    </w:p>
    <w:p w14:paraId="6D277190">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（2）验收标准：按国家有关规定以及甲方</w:t>
      </w:r>
      <w:r>
        <w:rPr>
          <w:rFonts w:hint="eastAsia" w:ascii="Arial" w:hAnsi="Arial" w:cs="Arial"/>
          <w:color w:val="auto"/>
          <w:szCs w:val="21"/>
          <w:highlight w:val="none"/>
        </w:rPr>
        <w:t>招标</w:t>
      </w:r>
      <w:r>
        <w:rPr>
          <w:rFonts w:ascii="Arial" w:hAnsi="Arial" w:cs="Arial"/>
          <w:color w:val="auto"/>
          <w:szCs w:val="21"/>
          <w:highlight w:val="none"/>
        </w:rPr>
        <w:t>文件的质量要求和技术指标、乙方的</w:t>
      </w:r>
      <w:r>
        <w:rPr>
          <w:rFonts w:hint="eastAsia" w:ascii="Arial" w:hAnsi="Arial" w:cs="Arial"/>
          <w:color w:val="auto"/>
          <w:szCs w:val="21"/>
          <w:highlight w:val="none"/>
        </w:rPr>
        <w:t>投标文件</w:t>
      </w:r>
      <w:r>
        <w:rPr>
          <w:rFonts w:ascii="Arial" w:hAnsi="Arial" w:cs="Arial"/>
          <w:color w:val="auto"/>
          <w:szCs w:val="21"/>
          <w:highlight w:val="none"/>
        </w:rPr>
        <w:t>及承诺与本合同约定标准进行验收；甲乙双方如对质量要求和技术指标的约定标准有相互抵触或异议的事项，由甲方在</w:t>
      </w:r>
      <w:r>
        <w:rPr>
          <w:rFonts w:hint="eastAsia" w:ascii="Arial" w:hAnsi="Arial" w:cs="Arial"/>
          <w:color w:val="auto"/>
          <w:szCs w:val="21"/>
          <w:highlight w:val="none"/>
        </w:rPr>
        <w:t>招标</w:t>
      </w:r>
      <w:r>
        <w:rPr>
          <w:rFonts w:ascii="Arial" w:hAnsi="Arial" w:cs="Arial"/>
          <w:color w:val="auto"/>
          <w:szCs w:val="21"/>
          <w:highlight w:val="none"/>
        </w:rPr>
        <w:t>与</w:t>
      </w:r>
      <w:r>
        <w:rPr>
          <w:rFonts w:hint="eastAsia" w:ascii="Arial" w:hAnsi="Arial" w:cs="Arial"/>
          <w:color w:val="auto"/>
          <w:szCs w:val="21"/>
          <w:highlight w:val="none"/>
        </w:rPr>
        <w:t>投标文件</w:t>
      </w:r>
      <w:r>
        <w:rPr>
          <w:rFonts w:ascii="Arial" w:hAnsi="Arial" w:cs="Arial"/>
          <w:color w:val="auto"/>
          <w:szCs w:val="21"/>
          <w:highlight w:val="none"/>
        </w:rPr>
        <w:t>中按质量要求和技术指标比较优胜的原则确定该项的约定标准进行验收；</w:t>
      </w:r>
    </w:p>
    <w:p w14:paraId="69AA7014">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8EE3681">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（4）如货物经乙方</w:t>
      </w:r>
      <w:r>
        <w:rPr>
          <w:rFonts w:ascii="Arial" w:hAnsi="Arial" w:cs="Arial"/>
          <w:color w:val="auto"/>
          <w:szCs w:val="21"/>
          <w:highlight w:val="none"/>
          <w:u w:val="single"/>
        </w:rPr>
        <w:t>1</w:t>
      </w:r>
      <w:r>
        <w:rPr>
          <w:rFonts w:ascii="Arial" w:hAnsi="Arial" w:cs="Arial"/>
          <w:color w:val="auto"/>
          <w:szCs w:val="21"/>
          <w:highlight w:val="none"/>
        </w:rPr>
        <w:t>次维修仍不能达到合同约定的质量标准，甲方有权退货，并视作乙方不能交付货物而须支付违约赔偿金给甲方，甲方还可依法追究乙方的违约责任，并按虚假应标上报处理。</w:t>
      </w:r>
    </w:p>
    <w:p w14:paraId="36ACB808">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（5） 验收结束后，应当出具验收书，列明各项标准的验收情况及项目总体评价，由验收双方共同签署。</w:t>
      </w:r>
    </w:p>
    <w:p w14:paraId="60EC5A2E">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5.货物安装调试完毕并由乙方提出验收申请后</w:t>
      </w:r>
      <w:r>
        <w:rPr>
          <w:rFonts w:ascii="Arial" w:hAnsi="Arial" w:cs="Arial"/>
          <w:bCs/>
          <w:color w:val="auto"/>
          <w:szCs w:val="21"/>
          <w:highlight w:val="none"/>
          <w:u w:val="single"/>
        </w:rPr>
        <w:t>七个工作日</w:t>
      </w:r>
      <w:r>
        <w:rPr>
          <w:rFonts w:ascii="Arial" w:hAnsi="Arial" w:cs="Arial"/>
          <w:color w:val="auto"/>
          <w:szCs w:val="21"/>
          <w:highlight w:val="none"/>
        </w:rPr>
        <w:t>内，</w:t>
      </w:r>
      <w:r>
        <w:rPr>
          <w:rFonts w:hint="eastAsia" w:ascii="Arial" w:hAnsi="Arial" w:cs="Arial"/>
          <w:color w:val="auto"/>
          <w:szCs w:val="21"/>
          <w:highlight w:val="none"/>
        </w:rPr>
        <w:t>甲方无正当理由</w:t>
      </w:r>
      <w:r>
        <w:rPr>
          <w:rFonts w:ascii="Arial" w:hAnsi="Arial" w:cs="Arial"/>
          <w:color w:val="auto"/>
          <w:szCs w:val="21"/>
          <w:highlight w:val="none"/>
        </w:rPr>
        <w:t>不进行验收工作并已使用货物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四条违约责任处理，未作约定的，按照《民法典》规定处理。</w:t>
      </w:r>
    </w:p>
    <w:p w14:paraId="763E3EAD">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6. 验收时乙方必须在现场，验收完毕后作出验收结果报告（验收书）；验收费用由乙方负责。费用标准参照国家或自治区有关规定执行。</w:t>
      </w:r>
    </w:p>
    <w:p w14:paraId="364C9B5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14:paraId="7A2BBE44">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第十四条　违约责任</w:t>
      </w:r>
    </w:p>
    <w:p w14:paraId="3AA28A3E">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cs="Arial"/>
          <w:color w:val="auto"/>
          <w:szCs w:val="21"/>
          <w:highlight w:val="none"/>
          <w:u w:val="single"/>
        </w:rPr>
        <w:t>5%</w:t>
      </w:r>
      <w:r>
        <w:rPr>
          <w:rFonts w:ascii="Arial" w:hAnsi="Arial" w:cs="Arial"/>
          <w:color w:val="auto"/>
          <w:szCs w:val="21"/>
          <w:highlight w:val="none"/>
        </w:rPr>
        <w:t>违约金并赔偿甲方经济损失。</w:t>
      </w:r>
    </w:p>
    <w:p w14:paraId="5BD081B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2.乙方提供的货物如侵犯了第三方合法权益而引发的任何纠纷或诉讼，均由乙方负责交涉并承担全部责任。</w:t>
      </w:r>
    </w:p>
    <w:p w14:paraId="26D41BA7">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3.因包装、运输引起的货物损坏，按质量不合格处罚。</w:t>
      </w:r>
    </w:p>
    <w:p w14:paraId="66D90029">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4.甲方无故延期接收货物、乙方逾期交货的，每天向对方偿付违约货款额</w:t>
      </w:r>
      <w:r>
        <w:rPr>
          <w:rFonts w:hint="eastAsia" w:ascii="Arial" w:hAnsi="Arial" w:cs="Arial"/>
          <w:color w:val="auto"/>
          <w:szCs w:val="21"/>
          <w:highlight w:val="none"/>
        </w:rPr>
        <w:t>0.</w:t>
      </w:r>
      <w:r>
        <w:rPr>
          <w:rFonts w:ascii="Arial" w:hAnsi="Arial" w:cs="Arial"/>
          <w:color w:val="auto"/>
          <w:szCs w:val="21"/>
          <w:highlight w:val="none"/>
        </w:rPr>
        <w:t>3‰违约金，但违约金累计不得超过违约货款额</w:t>
      </w:r>
      <w:r>
        <w:rPr>
          <w:rFonts w:ascii="Arial" w:hAnsi="Arial" w:cs="Arial"/>
          <w:color w:val="auto"/>
          <w:szCs w:val="21"/>
          <w:highlight w:val="none"/>
          <w:u w:val="single"/>
        </w:rPr>
        <w:t>5%</w:t>
      </w:r>
      <w:r>
        <w:rPr>
          <w:rFonts w:ascii="Arial" w:hAnsi="Arial" w:cs="Arial"/>
          <w:color w:val="auto"/>
          <w:szCs w:val="21"/>
          <w:highlight w:val="none"/>
        </w:rPr>
        <w:t>，超过</w:t>
      </w:r>
      <w:r>
        <w:rPr>
          <w:rFonts w:ascii="Arial" w:hAnsi="Arial" w:cs="Arial"/>
          <w:color w:val="auto"/>
          <w:szCs w:val="21"/>
          <w:highlight w:val="none"/>
          <w:u w:val="single"/>
        </w:rPr>
        <w:t xml:space="preserve"> 30 </w:t>
      </w:r>
      <w:r>
        <w:rPr>
          <w:rFonts w:ascii="Arial" w:hAnsi="Arial" w:cs="Arial"/>
          <w:color w:val="auto"/>
          <w:szCs w:val="21"/>
          <w:highlight w:val="none"/>
        </w:rPr>
        <w:t>天对方有权解除合同，违约方承担因此给对方造成经济损失；甲方延期付货款的，每天向乙方偿付延期货款额</w:t>
      </w:r>
      <w:r>
        <w:rPr>
          <w:rFonts w:hint="eastAsia" w:ascii="Arial" w:hAnsi="Arial" w:cs="Arial"/>
          <w:color w:val="auto"/>
          <w:szCs w:val="21"/>
          <w:highlight w:val="none"/>
          <w:u w:val="single"/>
        </w:rPr>
        <w:t>0.1</w:t>
      </w:r>
      <w:r>
        <w:rPr>
          <w:rFonts w:ascii="Arial" w:hAnsi="Arial" w:cs="Arial"/>
          <w:color w:val="auto"/>
          <w:szCs w:val="21"/>
          <w:highlight w:val="none"/>
          <w:u w:val="single"/>
        </w:rPr>
        <w:t xml:space="preserve">‰ </w:t>
      </w:r>
      <w:r>
        <w:rPr>
          <w:rFonts w:ascii="Arial" w:hAnsi="Arial" w:cs="Arial"/>
          <w:color w:val="auto"/>
          <w:szCs w:val="21"/>
          <w:highlight w:val="none"/>
        </w:rPr>
        <w:t>滞纳金，但滞纳金累计不得超过延期货款额</w:t>
      </w:r>
      <w:r>
        <w:rPr>
          <w:rFonts w:ascii="Arial" w:hAnsi="Arial" w:cs="Arial"/>
          <w:color w:val="auto"/>
          <w:szCs w:val="21"/>
          <w:highlight w:val="none"/>
          <w:u w:val="single"/>
        </w:rPr>
        <w:t>5%</w:t>
      </w:r>
      <w:r>
        <w:rPr>
          <w:rFonts w:ascii="Arial" w:hAnsi="Arial" w:cs="Arial"/>
          <w:color w:val="auto"/>
          <w:szCs w:val="21"/>
          <w:highlight w:val="none"/>
        </w:rPr>
        <w:t>。</w:t>
      </w:r>
    </w:p>
    <w:p w14:paraId="69A6AFD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5.乙方未按本合同和</w:t>
      </w:r>
      <w:r>
        <w:rPr>
          <w:rFonts w:hint="eastAsia" w:ascii="Arial" w:hAnsi="Arial" w:cs="Arial"/>
          <w:color w:val="auto"/>
          <w:szCs w:val="21"/>
          <w:highlight w:val="none"/>
        </w:rPr>
        <w:t>投标文件</w:t>
      </w:r>
      <w:r>
        <w:rPr>
          <w:rFonts w:ascii="Arial" w:hAnsi="Arial" w:cs="Arial"/>
          <w:color w:val="auto"/>
          <w:szCs w:val="21"/>
          <w:highlight w:val="none"/>
        </w:rPr>
        <w:t>中规定的服务承诺提供售后服务的，乙方应按本合同合计金额</w:t>
      </w:r>
      <w:r>
        <w:rPr>
          <w:rFonts w:ascii="Arial" w:hAnsi="Arial" w:cs="Arial"/>
          <w:color w:val="auto"/>
          <w:szCs w:val="21"/>
          <w:highlight w:val="none"/>
          <w:u w:val="single"/>
        </w:rPr>
        <w:t xml:space="preserve"> 5%</w:t>
      </w:r>
      <w:r>
        <w:rPr>
          <w:rFonts w:ascii="Arial" w:hAnsi="Arial" w:cs="Arial"/>
          <w:color w:val="auto"/>
          <w:szCs w:val="21"/>
          <w:highlight w:val="none"/>
        </w:rPr>
        <w:t>向甲方支付违约金。</w:t>
      </w:r>
    </w:p>
    <w:p w14:paraId="2CA36B09">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6.乙方提供的货物在质保期内，因设计、工艺或材料的缺陷和其它质量原因造成的问题，由乙方负责，费用从履约保证金中扣除，履约保证金不足以支付的，由乙方另行支付。</w:t>
      </w:r>
    </w:p>
    <w:p w14:paraId="360D068E">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7.其它违约行为按违约货款额5%收取违约金并赔偿经济损失。</w:t>
      </w:r>
    </w:p>
    <w:p w14:paraId="29370CA8">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8.因甲方原因导致变更、中止或者终止采购合同的，应当依照合同约定对乙方受到的损失予以赔偿或者补偿。赔偿（补偿）标准：</w:t>
      </w:r>
      <w:r>
        <w:rPr>
          <w:rFonts w:ascii="Arial" w:hAnsi="Arial" w:cs="Arial"/>
          <w:color w:val="auto"/>
          <w:szCs w:val="21"/>
          <w:highlight w:val="none"/>
          <w:u w:val="single"/>
        </w:rPr>
        <w:t xml:space="preserve">  按实际损失赔偿    </w:t>
      </w:r>
    </w:p>
    <w:p w14:paraId="302CD393">
      <w:pPr>
        <w:pStyle w:val="11"/>
        <w:snapToGrid w:val="0"/>
        <w:spacing w:after="0" w:line="360" w:lineRule="auto"/>
        <w:ind w:firstLine="411" w:firstLineChars="196"/>
        <w:rPr>
          <w:rFonts w:ascii="Arial" w:hAnsi="Arial" w:cs="Arial"/>
          <w:b/>
          <w:color w:val="auto"/>
          <w:szCs w:val="21"/>
          <w:highlight w:val="none"/>
        </w:rPr>
      </w:pPr>
      <w:r>
        <w:rPr>
          <w:rFonts w:ascii="Arial" w:hAnsi="Arial" w:cs="Arial"/>
          <w:b/>
          <w:color w:val="auto"/>
          <w:szCs w:val="21"/>
          <w:highlight w:val="none"/>
        </w:rPr>
        <w:t>第十五条 不可抗力事件处理</w:t>
      </w:r>
    </w:p>
    <w:p w14:paraId="301D33A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 在合同有效期内，任何一方因不可抗力事件导致不能履行合同，则合同履行期可延长，其延长期与不可抗力影响期相同。</w:t>
      </w:r>
    </w:p>
    <w:p w14:paraId="7AEA97BC">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14:paraId="420A401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 不可抗力事件延续</w:t>
      </w:r>
      <w:r>
        <w:rPr>
          <w:rFonts w:hint="eastAsia" w:ascii="Arial" w:hAnsi="Arial" w:cs="Arial"/>
          <w:color w:val="auto"/>
          <w:szCs w:val="21"/>
          <w:highlight w:val="none"/>
        </w:rPr>
        <w:t>六十天</w:t>
      </w:r>
      <w:r>
        <w:rPr>
          <w:rFonts w:ascii="Arial" w:hAnsi="Arial" w:cs="Arial"/>
          <w:color w:val="auto"/>
          <w:szCs w:val="21"/>
          <w:highlight w:val="none"/>
        </w:rPr>
        <w:t>以上，双方应通过友好协商，确定是否继续履行合同。</w:t>
      </w:r>
    </w:p>
    <w:p w14:paraId="699942B3">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第十六条  合同争议解决</w:t>
      </w:r>
    </w:p>
    <w:p w14:paraId="30C9466C">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14:paraId="50B16CE7">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2.因履行本合同引起的或与本合同有关的争议，甲乙双方应首先通过友好协商解决，如果协商不能解决，可向甲方所在地人民法院提起诉讼。</w:t>
      </w:r>
    </w:p>
    <w:p w14:paraId="1052CA0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3.任一方为主张权利支出的合理费用由违约方承担，前述费用包括但不限于诉讼费、律师费、保全费、保全担保费、差旅费等。 </w:t>
      </w:r>
    </w:p>
    <w:p w14:paraId="7A049BD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4.诉讼期间，本合同继续履行。</w:t>
      </w:r>
    </w:p>
    <w:p w14:paraId="4EAB28D1">
      <w:pPr>
        <w:pStyle w:val="11"/>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第十七条 合同生效及其它</w:t>
      </w:r>
    </w:p>
    <w:p w14:paraId="657CDACA">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1．合同经双方法定代表人或授权代表签字并加盖单位公章后生效。</w:t>
      </w:r>
    </w:p>
    <w:p w14:paraId="7DDD6892">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2．合同执行中涉及采购</w:t>
      </w:r>
      <w:r>
        <w:rPr>
          <w:rFonts w:hint="eastAsia" w:ascii="Arial" w:hAnsi="Arial" w:cs="Arial"/>
          <w:color w:val="auto"/>
          <w:szCs w:val="21"/>
          <w:highlight w:val="none"/>
        </w:rPr>
        <w:t>数量</w:t>
      </w:r>
      <w:r>
        <w:rPr>
          <w:rFonts w:ascii="Arial" w:hAnsi="Arial" w:cs="Arial"/>
          <w:color w:val="auto"/>
          <w:szCs w:val="21"/>
          <w:highlight w:val="none"/>
        </w:rPr>
        <w:t>和采购内容修改或补充的，须签书面补充协议，方可作为主合同不可分割的一部分。</w:t>
      </w:r>
    </w:p>
    <w:p w14:paraId="1D558FBA">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3．本合同未尽事宜，遵照《民法典》有关条文执行。</w:t>
      </w:r>
    </w:p>
    <w:p w14:paraId="1B9EDBF5">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第十八条　合同的变更、终止与转让</w:t>
      </w:r>
    </w:p>
    <w:p w14:paraId="7854328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1.除《中华人民共和国政府采购法》第五十条规定的情形外，本合同一经签订，甲乙双方不得擅自变更、中止或终止。</w:t>
      </w:r>
    </w:p>
    <w:p w14:paraId="0A514333">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2.未经甲方书面同意，乙方不得擅自转让（无进口资格的乙方委托进口货物除外）其应履行的合同义务。</w:t>
      </w:r>
    </w:p>
    <w:p w14:paraId="47EDE690">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第十九条　签订本合同依据</w:t>
      </w:r>
    </w:p>
    <w:p w14:paraId="54F7E35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招标</w:t>
      </w:r>
      <w:r>
        <w:rPr>
          <w:rFonts w:ascii="Arial" w:hAnsi="Arial" w:cs="Arial"/>
          <w:color w:val="auto"/>
          <w:szCs w:val="21"/>
          <w:highlight w:val="none"/>
        </w:rPr>
        <w:t>文件；</w:t>
      </w:r>
    </w:p>
    <w:p w14:paraId="2603D2A2">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2.乙方提供的</w:t>
      </w:r>
      <w:r>
        <w:rPr>
          <w:rFonts w:hint="eastAsia" w:ascii="Arial" w:hAnsi="Arial" w:cs="Arial"/>
          <w:color w:val="auto"/>
          <w:szCs w:val="21"/>
          <w:highlight w:val="none"/>
        </w:rPr>
        <w:t>投标</w:t>
      </w:r>
      <w:r>
        <w:rPr>
          <w:rFonts w:ascii="Arial" w:hAnsi="Arial" w:cs="Arial"/>
          <w:color w:val="auto"/>
          <w:szCs w:val="21"/>
          <w:highlight w:val="none"/>
        </w:rPr>
        <w:t>文件；</w:t>
      </w:r>
    </w:p>
    <w:p w14:paraId="1E2E33F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3.响应承诺书；</w:t>
      </w:r>
    </w:p>
    <w:p w14:paraId="6E465987">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4.</w:t>
      </w:r>
      <w:r>
        <w:rPr>
          <w:rFonts w:hint="eastAsia" w:ascii="Arial" w:hAnsi="Arial" w:cs="Arial"/>
          <w:color w:val="auto"/>
          <w:szCs w:val="21"/>
          <w:highlight w:val="none"/>
        </w:rPr>
        <w:t>中标</w:t>
      </w:r>
      <w:r>
        <w:rPr>
          <w:rFonts w:ascii="Arial" w:hAnsi="Arial" w:cs="Arial"/>
          <w:color w:val="auto"/>
          <w:szCs w:val="21"/>
          <w:highlight w:val="none"/>
        </w:rPr>
        <w:t>通知书。</w:t>
      </w:r>
    </w:p>
    <w:p w14:paraId="51EAA8E5">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第二十条　</w:t>
      </w:r>
      <w:r>
        <w:rPr>
          <w:rFonts w:ascii="Arial" w:hAnsi="Arial" w:cs="Arial"/>
          <w:color w:val="auto"/>
          <w:szCs w:val="21"/>
          <w:highlight w:val="none"/>
        </w:rPr>
        <w:t>本合同一式</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份，具有同等法律效力。</w:t>
      </w:r>
      <w:r>
        <w:rPr>
          <w:rFonts w:ascii="Arial" w:hAnsi="Arial" w:cs="Arial"/>
          <w:color w:val="auto"/>
          <w:spacing w:val="4"/>
          <w:szCs w:val="21"/>
          <w:highlight w:val="none"/>
        </w:rPr>
        <w:t>政府采购监督管理部门、采购代理机构</w:t>
      </w:r>
      <w:r>
        <w:rPr>
          <w:rFonts w:ascii="Arial" w:hAnsi="Arial" w:cs="Arial"/>
          <w:color w:val="auto"/>
          <w:szCs w:val="21"/>
          <w:highlight w:val="none"/>
        </w:rPr>
        <w:t>各一份，甲方</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肆</w:t>
      </w:r>
      <w:r>
        <w:rPr>
          <w:rFonts w:ascii="Arial" w:hAnsi="Arial" w:cs="Arial"/>
          <w:color w:val="auto"/>
          <w:szCs w:val="21"/>
          <w:highlight w:val="none"/>
          <w:u w:val="single"/>
        </w:rPr>
        <w:t xml:space="preserve">  </w:t>
      </w:r>
      <w:r>
        <w:rPr>
          <w:rFonts w:ascii="Arial" w:hAnsi="Arial" w:cs="Arial"/>
          <w:color w:val="auto"/>
          <w:szCs w:val="21"/>
          <w:highlight w:val="none"/>
        </w:rPr>
        <w:t>份，乙方</w:t>
      </w:r>
      <w:r>
        <w:rPr>
          <w:rFonts w:ascii="Arial" w:hAnsi="Arial" w:cs="Arial"/>
          <w:color w:val="auto"/>
          <w:szCs w:val="21"/>
          <w:highlight w:val="none"/>
          <w:u w:val="single"/>
        </w:rPr>
        <w:t xml:space="preserve">   </w:t>
      </w:r>
      <w:r>
        <w:rPr>
          <w:rFonts w:ascii="Arial" w:hAnsi="Arial" w:cs="Arial"/>
          <w:color w:val="auto"/>
          <w:szCs w:val="21"/>
          <w:highlight w:val="none"/>
        </w:rPr>
        <w:t>份。</w:t>
      </w:r>
    </w:p>
    <w:p w14:paraId="3B5B221E">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本合同经甲乙双方法定代表人或授权代表签字并加盖单位公章后生效。</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76C0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vAlign w:val="center"/>
          </w:tcPr>
          <w:p w14:paraId="23C2A49D">
            <w:pPr>
              <w:snapToGrid w:val="0"/>
              <w:spacing w:line="288" w:lineRule="auto"/>
              <w:rPr>
                <w:rFonts w:ascii="Arial" w:hAnsi="Arial" w:cs="Arial"/>
                <w:color w:val="auto"/>
                <w:szCs w:val="21"/>
                <w:highlight w:val="none"/>
              </w:rPr>
            </w:pPr>
            <w:r>
              <w:rPr>
                <w:rFonts w:ascii="Arial" w:hAnsi="Arial" w:cs="Arial"/>
                <w:color w:val="auto"/>
                <w:szCs w:val="21"/>
                <w:highlight w:val="none"/>
              </w:rPr>
              <w:t xml:space="preserve">甲方（章）           </w:t>
            </w:r>
          </w:p>
          <w:p w14:paraId="04FF92B9">
            <w:pPr>
              <w:snapToGrid w:val="0"/>
              <w:spacing w:line="288" w:lineRule="auto"/>
              <w:ind w:firstLine="945" w:firstLineChars="450"/>
              <w:jc w:val="right"/>
              <w:rPr>
                <w:rFonts w:ascii="Arial" w:hAnsi="Arial" w:cs="Arial"/>
                <w:color w:val="auto"/>
                <w:szCs w:val="21"/>
                <w:highlight w:val="none"/>
              </w:rPr>
            </w:pPr>
            <w:r>
              <w:rPr>
                <w:rFonts w:ascii="Arial" w:hAnsi="Arial" w:cs="Arial"/>
                <w:color w:val="auto"/>
                <w:szCs w:val="21"/>
                <w:highlight w:val="none"/>
              </w:rPr>
              <w:t>年   月   日</w:t>
            </w:r>
          </w:p>
        </w:tc>
        <w:tc>
          <w:tcPr>
            <w:tcW w:w="4688" w:type="dxa"/>
            <w:vAlign w:val="center"/>
          </w:tcPr>
          <w:p w14:paraId="5D54C4B0">
            <w:pPr>
              <w:snapToGrid w:val="0"/>
              <w:spacing w:line="288" w:lineRule="auto"/>
              <w:rPr>
                <w:rFonts w:ascii="Arial" w:hAnsi="Arial" w:cs="Arial"/>
                <w:color w:val="auto"/>
                <w:szCs w:val="21"/>
                <w:highlight w:val="none"/>
              </w:rPr>
            </w:pPr>
            <w:r>
              <w:rPr>
                <w:rFonts w:ascii="Arial" w:hAnsi="Arial" w:cs="Arial"/>
                <w:color w:val="auto"/>
                <w:szCs w:val="21"/>
                <w:highlight w:val="none"/>
              </w:rPr>
              <w:t xml:space="preserve">乙方（章）              </w:t>
            </w:r>
          </w:p>
          <w:p w14:paraId="55DD502C">
            <w:pPr>
              <w:snapToGrid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r>
      <w:tr w14:paraId="3FCE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14:paraId="5A7F37A9">
            <w:pPr>
              <w:snapToGrid w:val="0"/>
              <w:spacing w:line="288" w:lineRule="auto"/>
              <w:rPr>
                <w:rFonts w:ascii="Arial" w:hAnsi="Arial" w:cs="Arial"/>
                <w:color w:val="auto"/>
                <w:szCs w:val="21"/>
                <w:highlight w:val="none"/>
              </w:rPr>
            </w:pPr>
            <w:r>
              <w:rPr>
                <w:rFonts w:ascii="Arial" w:hAnsi="Arial" w:cs="Arial"/>
                <w:color w:val="auto"/>
                <w:szCs w:val="21"/>
                <w:highlight w:val="none"/>
              </w:rPr>
              <w:t>单位地址：</w:t>
            </w:r>
          </w:p>
        </w:tc>
        <w:tc>
          <w:tcPr>
            <w:tcW w:w="4688" w:type="dxa"/>
            <w:vAlign w:val="center"/>
          </w:tcPr>
          <w:p w14:paraId="7069F471">
            <w:pPr>
              <w:snapToGrid w:val="0"/>
              <w:spacing w:line="288" w:lineRule="auto"/>
              <w:rPr>
                <w:rFonts w:ascii="Arial" w:hAnsi="Arial" w:cs="Arial"/>
                <w:color w:val="auto"/>
                <w:szCs w:val="21"/>
                <w:highlight w:val="none"/>
              </w:rPr>
            </w:pPr>
            <w:r>
              <w:rPr>
                <w:rFonts w:ascii="Arial" w:hAnsi="Arial" w:cs="Arial"/>
                <w:color w:val="auto"/>
                <w:szCs w:val="21"/>
                <w:highlight w:val="none"/>
              </w:rPr>
              <w:t>单位地址：</w:t>
            </w:r>
          </w:p>
        </w:tc>
      </w:tr>
      <w:tr w14:paraId="37E7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14:paraId="0CCB99C9">
            <w:pPr>
              <w:snapToGrid w:val="0"/>
              <w:spacing w:line="288" w:lineRule="auto"/>
              <w:rPr>
                <w:rFonts w:ascii="Arial" w:hAnsi="Arial" w:cs="Arial"/>
                <w:color w:val="auto"/>
                <w:szCs w:val="21"/>
                <w:highlight w:val="none"/>
              </w:rPr>
            </w:pPr>
            <w:r>
              <w:rPr>
                <w:rFonts w:ascii="Arial" w:hAnsi="Arial" w:cs="Arial"/>
                <w:color w:val="auto"/>
                <w:szCs w:val="21"/>
                <w:highlight w:val="none"/>
              </w:rPr>
              <w:t>法定代表人：</w:t>
            </w:r>
          </w:p>
        </w:tc>
        <w:tc>
          <w:tcPr>
            <w:tcW w:w="4688" w:type="dxa"/>
            <w:vAlign w:val="center"/>
          </w:tcPr>
          <w:p w14:paraId="67AB276C">
            <w:pPr>
              <w:snapToGrid w:val="0"/>
              <w:spacing w:line="288" w:lineRule="auto"/>
              <w:rPr>
                <w:rFonts w:ascii="Arial" w:hAnsi="Arial" w:cs="Arial"/>
                <w:color w:val="auto"/>
                <w:szCs w:val="21"/>
                <w:highlight w:val="none"/>
              </w:rPr>
            </w:pPr>
            <w:r>
              <w:rPr>
                <w:rFonts w:ascii="Arial" w:hAnsi="Arial" w:cs="Arial"/>
                <w:color w:val="auto"/>
                <w:szCs w:val="21"/>
                <w:highlight w:val="none"/>
              </w:rPr>
              <w:t>法定代表人：</w:t>
            </w:r>
          </w:p>
        </w:tc>
      </w:tr>
      <w:tr w14:paraId="1B84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14:paraId="44B22C56">
            <w:pPr>
              <w:snapToGrid w:val="0"/>
              <w:spacing w:line="288" w:lineRule="auto"/>
              <w:rPr>
                <w:rFonts w:ascii="Arial" w:hAnsi="Arial" w:cs="Arial"/>
                <w:color w:val="auto"/>
                <w:szCs w:val="21"/>
                <w:highlight w:val="none"/>
              </w:rPr>
            </w:pPr>
            <w:r>
              <w:rPr>
                <w:rFonts w:ascii="Arial" w:hAnsi="Arial" w:cs="Arial"/>
                <w:color w:val="auto"/>
                <w:szCs w:val="21"/>
                <w:highlight w:val="none"/>
              </w:rPr>
              <w:t>委托代理人：</w:t>
            </w:r>
          </w:p>
        </w:tc>
        <w:tc>
          <w:tcPr>
            <w:tcW w:w="4688" w:type="dxa"/>
            <w:vAlign w:val="center"/>
          </w:tcPr>
          <w:p w14:paraId="0A42BA84">
            <w:pPr>
              <w:snapToGrid w:val="0"/>
              <w:spacing w:line="288" w:lineRule="auto"/>
              <w:rPr>
                <w:rFonts w:ascii="Arial" w:hAnsi="Arial" w:cs="Arial"/>
                <w:color w:val="auto"/>
                <w:szCs w:val="21"/>
                <w:highlight w:val="none"/>
              </w:rPr>
            </w:pPr>
            <w:r>
              <w:rPr>
                <w:rFonts w:ascii="Arial" w:hAnsi="Arial" w:cs="Arial"/>
                <w:color w:val="auto"/>
                <w:szCs w:val="21"/>
                <w:highlight w:val="none"/>
              </w:rPr>
              <w:t>委托代理人</w:t>
            </w:r>
          </w:p>
        </w:tc>
      </w:tr>
      <w:tr w14:paraId="28DE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14:paraId="6E25C93F">
            <w:pPr>
              <w:snapToGrid w:val="0"/>
              <w:spacing w:line="288" w:lineRule="auto"/>
              <w:rPr>
                <w:rFonts w:ascii="Arial" w:hAnsi="Arial" w:cs="Arial"/>
                <w:color w:val="auto"/>
                <w:szCs w:val="21"/>
                <w:highlight w:val="none"/>
              </w:rPr>
            </w:pPr>
            <w:r>
              <w:rPr>
                <w:rFonts w:ascii="Arial" w:hAnsi="Arial" w:cs="Arial"/>
                <w:color w:val="auto"/>
                <w:szCs w:val="21"/>
                <w:highlight w:val="none"/>
              </w:rPr>
              <w:t>电话：</w:t>
            </w:r>
          </w:p>
        </w:tc>
        <w:tc>
          <w:tcPr>
            <w:tcW w:w="4688" w:type="dxa"/>
            <w:vAlign w:val="center"/>
          </w:tcPr>
          <w:p w14:paraId="038DB50D">
            <w:pPr>
              <w:snapToGrid w:val="0"/>
              <w:spacing w:line="288" w:lineRule="auto"/>
              <w:rPr>
                <w:rFonts w:ascii="Arial" w:hAnsi="Arial" w:cs="Arial"/>
                <w:color w:val="auto"/>
                <w:szCs w:val="21"/>
                <w:highlight w:val="none"/>
              </w:rPr>
            </w:pPr>
            <w:r>
              <w:rPr>
                <w:rFonts w:ascii="Arial" w:hAnsi="Arial" w:cs="Arial"/>
                <w:color w:val="auto"/>
                <w:szCs w:val="21"/>
                <w:highlight w:val="none"/>
              </w:rPr>
              <w:t>电话：</w:t>
            </w:r>
          </w:p>
        </w:tc>
      </w:tr>
      <w:tr w14:paraId="1B0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65088EA3">
            <w:pPr>
              <w:snapToGrid w:val="0"/>
              <w:spacing w:line="288" w:lineRule="auto"/>
              <w:rPr>
                <w:rFonts w:ascii="Arial" w:hAnsi="Arial" w:cs="Arial"/>
                <w:color w:val="auto"/>
                <w:szCs w:val="21"/>
                <w:highlight w:val="none"/>
              </w:rPr>
            </w:pPr>
            <w:r>
              <w:rPr>
                <w:rFonts w:ascii="Arial" w:hAnsi="Arial" w:cs="Arial"/>
                <w:color w:val="auto"/>
                <w:szCs w:val="21"/>
                <w:highlight w:val="none"/>
              </w:rPr>
              <w:t>电子邮箱：</w:t>
            </w:r>
          </w:p>
        </w:tc>
        <w:tc>
          <w:tcPr>
            <w:tcW w:w="4688" w:type="dxa"/>
            <w:vAlign w:val="center"/>
          </w:tcPr>
          <w:p w14:paraId="4378B06F">
            <w:pPr>
              <w:snapToGrid w:val="0"/>
              <w:spacing w:line="288" w:lineRule="auto"/>
              <w:rPr>
                <w:rFonts w:ascii="Arial" w:hAnsi="Arial" w:cs="Arial"/>
                <w:color w:val="auto"/>
                <w:szCs w:val="21"/>
                <w:highlight w:val="none"/>
              </w:rPr>
            </w:pPr>
            <w:r>
              <w:rPr>
                <w:rFonts w:ascii="Arial" w:hAnsi="Arial" w:cs="Arial"/>
                <w:color w:val="auto"/>
                <w:szCs w:val="21"/>
                <w:highlight w:val="none"/>
              </w:rPr>
              <w:t>电子邮箱：</w:t>
            </w:r>
          </w:p>
        </w:tc>
      </w:tr>
      <w:tr w14:paraId="2993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3F710BA0">
            <w:pPr>
              <w:snapToGrid w:val="0"/>
              <w:spacing w:line="288" w:lineRule="auto"/>
              <w:rPr>
                <w:rFonts w:ascii="Arial" w:hAnsi="Arial" w:cs="Arial"/>
                <w:color w:val="auto"/>
                <w:szCs w:val="21"/>
                <w:highlight w:val="none"/>
              </w:rPr>
            </w:pPr>
            <w:r>
              <w:rPr>
                <w:rFonts w:ascii="Arial" w:hAnsi="Arial" w:cs="Arial"/>
                <w:color w:val="auto"/>
                <w:szCs w:val="21"/>
                <w:highlight w:val="none"/>
              </w:rPr>
              <w:t>开户银行：</w:t>
            </w:r>
          </w:p>
        </w:tc>
        <w:tc>
          <w:tcPr>
            <w:tcW w:w="4688" w:type="dxa"/>
            <w:vAlign w:val="center"/>
          </w:tcPr>
          <w:p w14:paraId="0012B9D8">
            <w:pPr>
              <w:snapToGrid w:val="0"/>
              <w:spacing w:line="288" w:lineRule="auto"/>
              <w:rPr>
                <w:rFonts w:ascii="Arial" w:hAnsi="Arial" w:cs="Arial"/>
                <w:color w:val="auto"/>
                <w:szCs w:val="21"/>
                <w:highlight w:val="none"/>
              </w:rPr>
            </w:pPr>
            <w:r>
              <w:rPr>
                <w:rFonts w:ascii="Arial" w:hAnsi="Arial" w:cs="Arial"/>
                <w:color w:val="auto"/>
                <w:szCs w:val="21"/>
                <w:highlight w:val="none"/>
              </w:rPr>
              <w:t>开户银行：</w:t>
            </w:r>
          </w:p>
        </w:tc>
      </w:tr>
      <w:tr w14:paraId="1D88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14:paraId="7C094100">
            <w:pPr>
              <w:snapToGrid w:val="0"/>
              <w:spacing w:line="288" w:lineRule="auto"/>
              <w:rPr>
                <w:rFonts w:ascii="Arial" w:hAnsi="Arial" w:cs="Arial"/>
                <w:color w:val="auto"/>
                <w:szCs w:val="21"/>
                <w:highlight w:val="none"/>
              </w:rPr>
            </w:pPr>
            <w:r>
              <w:rPr>
                <w:rFonts w:ascii="Arial" w:hAnsi="Arial" w:cs="Arial"/>
                <w:color w:val="auto"/>
                <w:szCs w:val="21"/>
                <w:highlight w:val="none"/>
              </w:rPr>
              <w:t>账号：</w:t>
            </w:r>
          </w:p>
        </w:tc>
        <w:tc>
          <w:tcPr>
            <w:tcW w:w="4688" w:type="dxa"/>
            <w:vAlign w:val="center"/>
          </w:tcPr>
          <w:p w14:paraId="3D2EA770">
            <w:pPr>
              <w:snapToGrid w:val="0"/>
              <w:spacing w:line="288" w:lineRule="auto"/>
              <w:rPr>
                <w:rFonts w:ascii="Arial" w:hAnsi="Arial" w:cs="Arial"/>
                <w:color w:val="auto"/>
                <w:szCs w:val="21"/>
                <w:highlight w:val="none"/>
              </w:rPr>
            </w:pPr>
            <w:r>
              <w:rPr>
                <w:rFonts w:ascii="Arial" w:hAnsi="Arial" w:cs="Arial"/>
                <w:color w:val="auto"/>
                <w:szCs w:val="21"/>
                <w:highlight w:val="none"/>
              </w:rPr>
              <w:t>账号：</w:t>
            </w:r>
          </w:p>
        </w:tc>
      </w:tr>
      <w:tr w14:paraId="59C8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14:paraId="2849C311">
            <w:pPr>
              <w:snapToGrid w:val="0"/>
              <w:spacing w:line="288" w:lineRule="auto"/>
              <w:rPr>
                <w:rFonts w:ascii="Arial" w:hAnsi="Arial" w:cs="Arial"/>
                <w:color w:val="auto"/>
                <w:szCs w:val="21"/>
                <w:highlight w:val="none"/>
              </w:rPr>
            </w:pPr>
            <w:r>
              <w:rPr>
                <w:rFonts w:ascii="Arial" w:hAnsi="Arial" w:cs="Arial"/>
                <w:color w:val="auto"/>
                <w:szCs w:val="21"/>
                <w:highlight w:val="none"/>
              </w:rPr>
              <w:t>邮政编码：</w:t>
            </w:r>
          </w:p>
        </w:tc>
        <w:tc>
          <w:tcPr>
            <w:tcW w:w="4688" w:type="dxa"/>
            <w:vAlign w:val="center"/>
          </w:tcPr>
          <w:p w14:paraId="329D5EC6">
            <w:pPr>
              <w:snapToGrid w:val="0"/>
              <w:spacing w:line="288" w:lineRule="auto"/>
              <w:rPr>
                <w:rFonts w:ascii="Arial" w:hAnsi="Arial" w:cs="Arial"/>
                <w:color w:val="auto"/>
                <w:szCs w:val="21"/>
                <w:highlight w:val="none"/>
              </w:rPr>
            </w:pPr>
            <w:r>
              <w:rPr>
                <w:rFonts w:ascii="Arial" w:hAnsi="Arial" w:cs="Arial"/>
                <w:color w:val="auto"/>
                <w:szCs w:val="21"/>
                <w:highlight w:val="none"/>
              </w:rPr>
              <w:t>邮政编码：</w:t>
            </w:r>
          </w:p>
        </w:tc>
      </w:tr>
      <w:tr w14:paraId="1CC4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tcPr>
          <w:p w14:paraId="12EFBC06">
            <w:pPr>
              <w:snapToGrid w:val="0"/>
              <w:spacing w:line="288" w:lineRule="auto"/>
              <w:rPr>
                <w:rFonts w:ascii="Arial" w:hAnsi="Arial" w:cs="Arial"/>
                <w:color w:val="auto"/>
                <w:szCs w:val="21"/>
                <w:highlight w:val="none"/>
              </w:rPr>
            </w:pPr>
            <w:r>
              <w:rPr>
                <w:rFonts w:ascii="Arial" w:hAnsi="Arial" w:cs="Arial"/>
                <w:color w:val="auto"/>
                <w:szCs w:val="21"/>
                <w:highlight w:val="none"/>
              </w:rPr>
              <w:t>经办人：</w:t>
            </w:r>
          </w:p>
          <w:p w14:paraId="59B35136">
            <w:pPr>
              <w:snapToGrid w:val="0"/>
              <w:spacing w:line="288" w:lineRule="auto"/>
              <w:ind w:firstLine="630" w:firstLineChars="300"/>
              <w:jc w:val="right"/>
              <w:rPr>
                <w:rFonts w:ascii="Arial" w:hAnsi="Arial" w:cs="Arial"/>
                <w:color w:val="auto"/>
                <w:szCs w:val="21"/>
                <w:highlight w:val="none"/>
              </w:rPr>
            </w:pPr>
            <w:r>
              <w:rPr>
                <w:rFonts w:ascii="Arial" w:hAnsi="Arial" w:cs="Arial"/>
                <w:color w:val="auto"/>
                <w:szCs w:val="21"/>
                <w:highlight w:val="none"/>
              </w:rPr>
              <w:t>年    月    日</w:t>
            </w:r>
          </w:p>
        </w:tc>
      </w:tr>
    </w:tbl>
    <w:p w14:paraId="6AAC3506">
      <w:pPr>
        <w:snapToGrid w:val="0"/>
        <w:spacing w:line="360" w:lineRule="exact"/>
        <w:jc w:val="center"/>
        <w:rPr>
          <w:rFonts w:ascii="仿宋_GB2312" w:eastAsia="仿宋_GB2312"/>
          <w:b/>
          <w:color w:val="auto"/>
          <w:sz w:val="28"/>
          <w:szCs w:val="28"/>
          <w:highlight w:val="none"/>
        </w:rPr>
      </w:pPr>
      <w:r>
        <w:rPr>
          <w:color w:val="auto"/>
          <w:highlight w:val="none"/>
        </w:rPr>
        <w:br w:type="page"/>
      </w:r>
    </w:p>
    <w:p w14:paraId="22AEF569">
      <w:pPr>
        <w:spacing w:before="120" w:line="288" w:lineRule="auto"/>
        <w:jc w:val="left"/>
        <w:rPr>
          <w:rFonts w:ascii="Arial" w:hAnsi="Arial" w:cs="Arial"/>
          <w:b/>
          <w:bCs/>
          <w:color w:val="auto"/>
          <w:kern w:val="0"/>
          <w:szCs w:val="21"/>
          <w:highlight w:val="none"/>
        </w:rPr>
      </w:pPr>
      <w:bookmarkStart w:id="9" w:name="_Toc423"/>
      <w:bookmarkStart w:id="10" w:name="_Toc133"/>
      <w:r>
        <w:rPr>
          <w:rFonts w:ascii="Arial" w:hAnsi="Arial" w:cs="Arial"/>
          <w:b/>
          <w:bCs/>
          <w:color w:val="auto"/>
          <w:kern w:val="0"/>
          <w:szCs w:val="21"/>
          <w:highlight w:val="none"/>
        </w:rPr>
        <w:t>合同附件1</w:t>
      </w:r>
      <w:bookmarkEnd w:id="9"/>
      <w:bookmarkEnd w:id="10"/>
    </w:p>
    <w:p w14:paraId="53FC5423">
      <w:pPr>
        <w:snapToGrid w:val="0"/>
        <w:spacing w:line="288" w:lineRule="auto"/>
        <w:jc w:val="center"/>
        <w:rPr>
          <w:rFonts w:ascii="Arial" w:hAnsi="Arial" w:cs="Arial"/>
          <w:b/>
          <w:bCs/>
          <w:color w:val="auto"/>
          <w:szCs w:val="21"/>
          <w:highlight w:val="none"/>
        </w:rPr>
      </w:pPr>
      <w:r>
        <w:rPr>
          <w:rFonts w:ascii="Arial" w:hAnsi="Arial" w:cs="Arial"/>
          <w:b/>
          <w:bCs/>
          <w:color w:val="auto"/>
          <w:szCs w:val="21"/>
          <w:highlight w:val="none"/>
        </w:rPr>
        <w:t>响应承诺书</w:t>
      </w:r>
    </w:p>
    <w:p w14:paraId="52C14934">
      <w:pPr>
        <w:spacing w:line="288" w:lineRule="auto"/>
        <w:rPr>
          <w:rFonts w:ascii="Arial" w:hAnsi="Arial" w:cs="Arial"/>
          <w:color w:val="auto"/>
          <w:szCs w:val="21"/>
          <w:highlight w:val="none"/>
        </w:rPr>
      </w:pPr>
      <w:r>
        <w:rPr>
          <w:rFonts w:ascii="Arial" w:hAnsi="Arial" w:cs="Arial"/>
          <w:color w:val="auto"/>
          <w:szCs w:val="21"/>
          <w:highlight w:val="none"/>
        </w:rPr>
        <w:t>一般货物类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14:paraId="04BC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24382C42">
            <w:pPr>
              <w:spacing w:line="288" w:lineRule="auto"/>
              <w:ind w:right="210"/>
              <w:jc w:val="left"/>
              <w:rPr>
                <w:rFonts w:ascii="Arial" w:hAnsi="Arial" w:cs="Arial"/>
                <w:color w:val="auto"/>
                <w:szCs w:val="21"/>
                <w:highlight w:val="none"/>
              </w:rPr>
            </w:pPr>
            <w:r>
              <w:rPr>
                <w:rFonts w:ascii="Arial" w:hAnsi="Arial" w:cs="Arial"/>
                <w:color w:val="auto"/>
                <w:szCs w:val="21"/>
                <w:highlight w:val="none"/>
              </w:rPr>
              <w:t>1．乙方承诺具体事项：</w:t>
            </w:r>
          </w:p>
          <w:p w14:paraId="31F0E3FE">
            <w:pPr>
              <w:spacing w:line="288" w:lineRule="auto"/>
              <w:ind w:right="210"/>
              <w:jc w:val="left"/>
              <w:rPr>
                <w:rFonts w:ascii="Arial" w:hAnsi="Arial" w:cs="Arial"/>
                <w:color w:val="auto"/>
                <w:szCs w:val="21"/>
                <w:highlight w:val="none"/>
              </w:rPr>
            </w:pPr>
          </w:p>
        </w:tc>
      </w:tr>
      <w:tr w14:paraId="6F67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33070A00">
            <w:pPr>
              <w:spacing w:line="288" w:lineRule="auto"/>
              <w:rPr>
                <w:rFonts w:ascii="Arial" w:hAnsi="Arial" w:cs="Arial"/>
                <w:color w:val="auto"/>
                <w:szCs w:val="21"/>
                <w:highlight w:val="none"/>
              </w:rPr>
            </w:pPr>
            <w:r>
              <w:rPr>
                <w:rFonts w:ascii="Arial" w:hAnsi="Arial" w:cs="Arial"/>
                <w:color w:val="auto"/>
                <w:szCs w:val="21"/>
                <w:highlight w:val="none"/>
              </w:rPr>
              <w:t>2．售后服务具体事项：</w:t>
            </w:r>
          </w:p>
          <w:p w14:paraId="02CEE280">
            <w:pPr>
              <w:spacing w:line="288" w:lineRule="auto"/>
              <w:rPr>
                <w:rFonts w:ascii="Arial" w:hAnsi="Arial" w:cs="Arial"/>
                <w:color w:val="auto"/>
                <w:szCs w:val="21"/>
                <w:highlight w:val="none"/>
              </w:rPr>
            </w:pPr>
          </w:p>
        </w:tc>
      </w:tr>
      <w:tr w14:paraId="2F98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4097874E">
            <w:pPr>
              <w:spacing w:line="288" w:lineRule="auto"/>
              <w:rPr>
                <w:rFonts w:ascii="Arial" w:hAnsi="Arial" w:cs="Arial"/>
                <w:color w:val="auto"/>
                <w:szCs w:val="21"/>
                <w:highlight w:val="none"/>
              </w:rPr>
            </w:pPr>
            <w:r>
              <w:rPr>
                <w:rFonts w:ascii="Arial" w:hAnsi="Arial" w:cs="Arial"/>
                <w:color w:val="auto"/>
                <w:szCs w:val="21"/>
                <w:highlight w:val="none"/>
              </w:rPr>
              <w:t>3．质保期责任：</w:t>
            </w:r>
          </w:p>
          <w:p w14:paraId="50C696E3">
            <w:pPr>
              <w:spacing w:line="288" w:lineRule="auto"/>
              <w:rPr>
                <w:rFonts w:ascii="Arial" w:hAnsi="Arial" w:cs="Arial"/>
                <w:color w:val="auto"/>
                <w:szCs w:val="21"/>
                <w:highlight w:val="none"/>
              </w:rPr>
            </w:pPr>
          </w:p>
        </w:tc>
      </w:tr>
      <w:tr w14:paraId="13DE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56A5E22F">
            <w:pPr>
              <w:spacing w:line="288" w:lineRule="auto"/>
              <w:rPr>
                <w:rFonts w:ascii="Arial" w:hAnsi="Arial" w:cs="Arial"/>
                <w:color w:val="auto"/>
                <w:szCs w:val="21"/>
                <w:highlight w:val="none"/>
              </w:rPr>
            </w:pPr>
            <w:r>
              <w:rPr>
                <w:rFonts w:ascii="Arial" w:hAnsi="Arial" w:cs="Arial"/>
                <w:color w:val="auto"/>
                <w:szCs w:val="21"/>
                <w:highlight w:val="none"/>
              </w:rPr>
              <w:t>4．其他具体事项：</w:t>
            </w:r>
          </w:p>
          <w:p w14:paraId="731D45AA">
            <w:pPr>
              <w:spacing w:line="288" w:lineRule="auto"/>
              <w:rPr>
                <w:rFonts w:ascii="Arial" w:hAnsi="Arial" w:cs="Arial"/>
                <w:color w:val="auto"/>
                <w:szCs w:val="21"/>
                <w:highlight w:val="none"/>
              </w:rPr>
            </w:pPr>
          </w:p>
        </w:tc>
      </w:tr>
      <w:tr w14:paraId="7866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14:paraId="40212ADC">
            <w:pPr>
              <w:spacing w:line="288" w:lineRule="auto"/>
              <w:rPr>
                <w:rFonts w:ascii="Arial" w:hAnsi="Arial" w:cs="Arial"/>
                <w:color w:val="auto"/>
                <w:szCs w:val="21"/>
                <w:highlight w:val="none"/>
              </w:rPr>
            </w:pPr>
            <w:r>
              <w:rPr>
                <w:rFonts w:ascii="Arial" w:hAnsi="Arial" w:cs="Arial"/>
                <w:color w:val="auto"/>
                <w:szCs w:val="21"/>
                <w:highlight w:val="none"/>
              </w:rPr>
              <w:t>甲方(章)</w:t>
            </w:r>
          </w:p>
          <w:p w14:paraId="7DDCF9E4">
            <w:pPr>
              <w:spacing w:line="288" w:lineRule="auto"/>
              <w:rPr>
                <w:rFonts w:ascii="Arial" w:hAnsi="Arial" w:cs="Arial"/>
                <w:color w:val="auto"/>
                <w:szCs w:val="21"/>
                <w:highlight w:val="none"/>
              </w:rPr>
            </w:pPr>
          </w:p>
          <w:p w14:paraId="5FF19D6E">
            <w:pPr>
              <w:spacing w:line="288" w:lineRule="auto"/>
              <w:rPr>
                <w:rFonts w:ascii="Arial" w:hAnsi="Arial" w:cs="Arial"/>
                <w:color w:val="auto"/>
                <w:szCs w:val="21"/>
                <w:highlight w:val="none"/>
              </w:rPr>
            </w:pPr>
          </w:p>
          <w:p w14:paraId="39882871">
            <w:pPr>
              <w:wordWrap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c>
          <w:tcPr>
            <w:tcW w:w="4285" w:type="dxa"/>
            <w:vAlign w:val="center"/>
          </w:tcPr>
          <w:p w14:paraId="7FB34ADC">
            <w:pPr>
              <w:spacing w:line="288" w:lineRule="auto"/>
              <w:rPr>
                <w:rFonts w:ascii="Arial" w:hAnsi="Arial" w:cs="Arial"/>
                <w:color w:val="auto"/>
                <w:szCs w:val="21"/>
                <w:highlight w:val="none"/>
              </w:rPr>
            </w:pPr>
            <w:r>
              <w:rPr>
                <w:rFonts w:ascii="Arial" w:hAnsi="Arial" w:cs="Arial"/>
                <w:color w:val="auto"/>
                <w:szCs w:val="21"/>
                <w:highlight w:val="none"/>
              </w:rPr>
              <w:t>乙方(章)</w:t>
            </w:r>
          </w:p>
          <w:p w14:paraId="0B521AA8">
            <w:pPr>
              <w:spacing w:line="288" w:lineRule="auto"/>
              <w:rPr>
                <w:rFonts w:ascii="Arial" w:hAnsi="Arial" w:cs="Arial"/>
                <w:color w:val="auto"/>
                <w:szCs w:val="21"/>
                <w:highlight w:val="none"/>
              </w:rPr>
            </w:pPr>
          </w:p>
          <w:p w14:paraId="00C84975">
            <w:pPr>
              <w:spacing w:line="288" w:lineRule="auto"/>
              <w:rPr>
                <w:rFonts w:ascii="Arial" w:hAnsi="Arial" w:cs="Arial"/>
                <w:color w:val="auto"/>
                <w:szCs w:val="21"/>
                <w:highlight w:val="none"/>
              </w:rPr>
            </w:pPr>
          </w:p>
          <w:p w14:paraId="353B64A2">
            <w:pPr>
              <w:wordWrap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r>
    </w:tbl>
    <w:p w14:paraId="41D3C9A2">
      <w:pPr>
        <w:jc w:val="center"/>
        <w:rPr>
          <w:rFonts w:ascii="Arial" w:hAnsi="Arial" w:cs="Arial"/>
          <w:color w:val="auto"/>
          <w:szCs w:val="21"/>
          <w:highlight w:val="none"/>
        </w:rPr>
      </w:pPr>
      <w:r>
        <w:rPr>
          <w:rFonts w:ascii="Arial" w:hAnsi="Arial" w:cs="Arial"/>
          <w:color w:val="auto"/>
          <w:szCs w:val="21"/>
          <w:highlight w:val="none"/>
        </w:rPr>
        <w:t>注：售后服务事项填不下时可另加附页。</w:t>
      </w:r>
    </w:p>
    <w:p w14:paraId="639CAC2A">
      <w:pPr>
        <w:snapToGrid w:val="0"/>
        <w:spacing w:line="360" w:lineRule="exact"/>
        <w:rPr>
          <w:rFonts w:ascii="仿宋_GB2312" w:eastAsia="仿宋_GB2312"/>
          <w:b/>
          <w:color w:val="auto"/>
          <w:sz w:val="28"/>
          <w:szCs w:val="28"/>
          <w:highlight w:val="none"/>
        </w:rPr>
      </w:pPr>
    </w:p>
    <w:p w14:paraId="3463DAF8">
      <w:pPr>
        <w:spacing w:line="360" w:lineRule="exact"/>
        <w:rPr>
          <w:color w:val="auto"/>
          <w:highlight w:val="none"/>
        </w:rPr>
      </w:pPr>
    </w:p>
    <w:p w14:paraId="6AC08C6F">
      <w:pPr>
        <w:tabs>
          <w:tab w:val="left" w:pos="5040"/>
        </w:tabs>
        <w:spacing w:line="400" w:lineRule="exact"/>
        <w:rPr>
          <w:rFonts w:ascii="Arial" w:hAnsi="Arial" w:cs="Arial"/>
          <w:color w:val="auto"/>
          <w:szCs w:val="21"/>
          <w:highlight w:val="none"/>
        </w:rPr>
      </w:pPr>
    </w:p>
    <w:p w14:paraId="74454285">
      <w:pPr>
        <w:tabs>
          <w:tab w:val="left" w:pos="5040"/>
        </w:tabs>
        <w:spacing w:line="400" w:lineRule="exact"/>
        <w:rPr>
          <w:rFonts w:ascii="Arial" w:hAnsi="Arial" w:cs="Arial"/>
          <w:color w:val="auto"/>
          <w:szCs w:val="21"/>
          <w:highlight w:val="none"/>
        </w:rPr>
      </w:pPr>
    </w:p>
    <w:p w14:paraId="09BBB491">
      <w:pPr>
        <w:spacing w:line="440" w:lineRule="atLeast"/>
        <w:rPr>
          <w:rFonts w:ascii="Arial" w:hAnsi="Arial" w:cs="Arial"/>
          <w:b/>
          <w:color w:val="auto"/>
          <w:sz w:val="32"/>
          <w:szCs w:val="32"/>
          <w:highlight w:val="none"/>
        </w:rPr>
      </w:pPr>
    </w:p>
    <w:p w14:paraId="7538201C">
      <w:pPr>
        <w:pStyle w:val="11"/>
        <w:spacing w:line="320" w:lineRule="exact"/>
        <w:jc w:val="center"/>
        <w:rPr>
          <w:rFonts w:ascii="Arial" w:hAnsi="Arial" w:cs="Arial"/>
          <w:b/>
          <w:color w:val="auto"/>
          <w:sz w:val="32"/>
          <w:szCs w:val="32"/>
          <w:highlight w:val="none"/>
        </w:rPr>
      </w:pPr>
      <w:r>
        <w:rPr>
          <w:rFonts w:ascii="Arial" w:hAnsi="Arial" w:cs="Arial"/>
          <w:b/>
          <w:color w:val="auto"/>
          <w:sz w:val="32"/>
          <w:szCs w:val="32"/>
          <w:highlight w:val="none"/>
        </w:rPr>
        <w:br w:type="page"/>
      </w:r>
    </w:p>
    <w:p w14:paraId="6F16993D">
      <w:pPr>
        <w:pStyle w:val="11"/>
        <w:spacing w:line="320" w:lineRule="exact"/>
        <w:jc w:val="center"/>
        <w:rPr>
          <w:rFonts w:ascii="Arial" w:hAnsi="Arial" w:cs="Arial"/>
          <w:b/>
          <w:color w:val="auto"/>
          <w:sz w:val="32"/>
          <w:szCs w:val="32"/>
          <w:highlight w:val="none"/>
        </w:rPr>
      </w:pPr>
    </w:p>
    <w:p w14:paraId="3693E7A7">
      <w:pPr>
        <w:rPr>
          <w:rFonts w:ascii="Arial" w:hAnsi="Arial" w:cs="Arial"/>
          <w:b/>
          <w:color w:val="auto"/>
          <w:sz w:val="32"/>
          <w:szCs w:val="32"/>
          <w:highlight w:val="none"/>
        </w:rPr>
      </w:pPr>
    </w:p>
    <w:p w14:paraId="6DFB5E98">
      <w:pPr>
        <w:pStyle w:val="8"/>
        <w:rPr>
          <w:rFonts w:ascii="Arial" w:hAnsi="Arial" w:cs="Arial"/>
          <w:color w:val="auto"/>
          <w:highlight w:val="none"/>
        </w:rPr>
      </w:pPr>
    </w:p>
    <w:p w14:paraId="5C0744D4">
      <w:pPr>
        <w:pStyle w:val="11"/>
        <w:spacing w:line="320" w:lineRule="exact"/>
        <w:jc w:val="center"/>
        <w:rPr>
          <w:rFonts w:ascii="Arial" w:hAnsi="Arial" w:cs="Arial"/>
          <w:b/>
          <w:color w:val="auto"/>
          <w:sz w:val="32"/>
          <w:szCs w:val="32"/>
          <w:highlight w:val="none"/>
        </w:rPr>
      </w:pPr>
    </w:p>
    <w:p w14:paraId="7A8EA12F">
      <w:pPr>
        <w:pStyle w:val="11"/>
        <w:spacing w:line="320" w:lineRule="exact"/>
        <w:jc w:val="center"/>
        <w:rPr>
          <w:rFonts w:ascii="Arial" w:hAnsi="Arial" w:cs="Arial"/>
          <w:b/>
          <w:color w:val="auto"/>
          <w:sz w:val="32"/>
          <w:szCs w:val="32"/>
          <w:highlight w:val="none"/>
        </w:rPr>
      </w:pPr>
    </w:p>
    <w:p w14:paraId="4A5AF5B4">
      <w:pPr>
        <w:pStyle w:val="11"/>
        <w:spacing w:line="320" w:lineRule="exact"/>
        <w:jc w:val="center"/>
        <w:rPr>
          <w:rFonts w:ascii="Arial" w:hAnsi="Arial" w:cs="Arial"/>
          <w:b/>
          <w:color w:val="auto"/>
          <w:sz w:val="32"/>
          <w:szCs w:val="32"/>
          <w:highlight w:val="none"/>
        </w:rPr>
      </w:pPr>
    </w:p>
    <w:p w14:paraId="448F27C2">
      <w:pPr>
        <w:pStyle w:val="2"/>
        <w:spacing w:line="240" w:lineRule="auto"/>
        <w:jc w:val="center"/>
        <w:rPr>
          <w:rFonts w:ascii="Arial" w:hAnsi="Arial" w:cs="Arial"/>
          <w:color w:val="auto"/>
          <w:highlight w:val="none"/>
        </w:rPr>
      </w:pPr>
      <w:bookmarkStart w:id="11" w:name="_Toc7650"/>
      <w:r>
        <w:rPr>
          <w:rFonts w:ascii="Arial" w:hAnsi="Arial" w:cs="Arial"/>
          <w:color w:val="auto"/>
          <w:highlight w:val="none"/>
        </w:rPr>
        <w:t>第六章 投标文件（格式）</w:t>
      </w:r>
      <w:bookmarkEnd w:id="11"/>
    </w:p>
    <w:p w14:paraId="4011F2F8">
      <w:pPr>
        <w:spacing w:line="440" w:lineRule="atLeast"/>
        <w:rPr>
          <w:rFonts w:ascii="Arial" w:hAnsi="Arial" w:cs="Arial"/>
          <w:b/>
          <w:color w:val="auto"/>
          <w:sz w:val="32"/>
          <w:szCs w:val="32"/>
          <w:highlight w:val="none"/>
        </w:rPr>
      </w:pPr>
    </w:p>
    <w:p w14:paraId="2D6C9786">
      <w:pPr>
        <w:spacing w:line="440" w:lineRule="atLeast"/>
        <w:rPr>
          <w:rFonts w:ascii="Arial" w:hAnsi="Arial" w:cs="Arial"/>
          <w:b/>
          <w:color w:val="auto"/>
          <w:sz w:val="32"/>
          <w:szCs w:val="32"/>
          <w:highlight w:val="none"/>
        </w:rPr>
      </w:pPr>
    </w:p>
    <w:p w14:paraId="72DC9082">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br w:type="page"/>
      </w:r>
      <w:bookmarkStart w:id="12" w:name="_Toc27835"/>
      <w:bookmarkStart w:id="13" w:name="_Toc30548"/>
      <w:r>
        <w:rPr>
          <w:rFonts w:ascii="Arial" w:hAnsi="Arial" w:cs="Arial"/>
          <w:b/>
          <w:color w:val="auto"/>
          <w:sz w:val="32"/>
          <w:szCs w:val="32"/>
          <w:highlight w:val="none"/>
        </w:rPr>
        <w:t>投标文件目录</w:t>
      </w:r>
      <w:bookmarkEnd w:id="12"/>
      <w:bookmarkEnd w:id="13"/>
    </w:p>
    <w:p w14:paraId="5283F354">
      <w:pPr>
        <w:tabs>
          <w:tab w:val="left" w:pos="1305"/>
        </w:tabs>
        <w:spacing w:after="0" w:line="400" w:lineRule="exact"/>
        <w:ind w:firstLine="480" w:firstLineChars="200"/>
        <w:rPr>
          <w:rFonts w:ascii="Arial" w:hAnsi="Arial" w:cs="Arial"/>
          <w:b/>
          <w:color w:val="auto"/>
          <w:sz w:val="24"/>
          <w:highlight w:val="none"/>
        </w:rPr>
      </w:pPr>
      <w:bookmarkStart w:id="14" w:name="_Toc31463"/>
      <w:bookmarkStart w:id="15" w:name="_Toc2396"/>
      <w:r>
        <w:rPr>
          <w:rFonts w:ascii="Arial" w:hAnsi="Arial" w:cs="Arial"/>
          <w:b/>
          <w:color w:val="auto"/>
          <w:sz w:val="24"/>
          <w:highlight w:val="none"/>
        </w:rPr>
        <w:t>一、投标报价表</w:t>
      </w:r>
      <w:bookmarkEnd w:id="14"/>
      <w:bookmarkEnd w:id="15"/>
    </w:p>
    <w:p w14:paraId="02DBFB51">
      <w:pPr>
        <w:tabs>
          <w:tab w:val="left" w:pos="1305"/>
        </w:tabs>
        <w:spacing w:after="0" w:line="400" w:lineRule="exact"/>
        <w:rPr>
          <w:rFonts w:ascii="Arial" w:hAnsi="Arial" w:cs="Arial"/>
          <w:b/>
          <w:color w:val="auto"/>
          <w:sz w:val="24"/>
          <w:highlight w:val="none"/>
        </w:rPr>
      </w:pPr>
      <w:bookmarkStart w:id="16" w:name="_Toc24664"/>
    </w:p>
    <w:p w14:paraId="46B65292">
      <w:pPr>
        <w:tabs>
          <w:tab w:val="left" w:pos="1305"/>
        </w:tabs>
        <w:spacing w:after="0" w:line="400" w:lineRule="exact"/>
        <w:ind w:firstLine="480" w:firstLineChars="200"/>
        <w:rPr>
          <w:rFonts w:ascii="Arial" w:hAnsi="Arial" w:cs="Arial"/>
          <w:b/>
          <w:color w:val="auto"/>
          <w:sz w:val="24"/>
          <w:highlight w:val="none"/>
        </w:rPr>
      </w:pPr>
      <w:bookmarkStart w:id="17" w:name="_Toc13741"/>
      <w:r>
        <w:rPr>
          <w:rFonts w:ascii="Arial" w:hAnsi="Arial" w:cs="Arial"/>
          <w:b/>
          <w:color w:val="auto"/>
          <w:sz w:val="24"/>
          <w:highlight w:val="none"/>
        </w:rPr>
        <w:t>二、资格性响应证明材料</w:t>
      </w:r>
      <w:bookmarkEnd w:id="16"/>
      <w:bookmarkEnd w:id="17"/>
    </w:p>
    <w:p w14:paraId="4C32C60C">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相应的法定代表人、负责人、自然人身份证正反面复印件（</w:t>
      </w:r>
      <w:r>
        <w:rPr>
          <w:rFonts w:ascii="Arial" w:hAnsi="Arial" w:cs="Arial"/>
          <w:b/>
          <w:color w:val="auto"/>
          <w:szCs w:val="21"/>
          <w:highlight w:val="none"/>
        </w:rPr>
        <w:t>必须提供</w:t>
      </w:r>
      <w:r>
        <w:rPr>
          <w:rFonts w:ascii="Arial" w:hAnsi="Arial" w:cs="Arial"/>
          <w:color w:val="auto"/>
          <w:szCs w:val="21"/>
          <w:highlight w:val="none"/>
        </w:rPr>
        <w:t>）；</w:t>
      </w:r>
    </w:p>
    <w:p w14:paraId="174ACEA0">
      <w:pPr>
        <w:tabs>
          <w:tab w:val="left" w:pos="1305"/>
        </w:tabs>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（2）供应商的法人授权委托书原件（格式见附件）、委托代理人有效的身份证正反两面复印件</w:t>
      </w:r>
      <w:r>
        <w:rPr>
          <w:rFonts w:ascii="Arial" w:hAnsi="Arial" w:cs="Arial"/>
          <w:b/>
          <w:color w:val="auto"/>
          <w:szCs w:val="21"/>
          <w:highlight w:val="none"/>
        </w:rPr>
        <w:t>（委托代理时必须提供）。</w:t>
      </w:r>
    </w:p>
    <w:p w14:paraId="489D14ED">
      <w:pPr>
        <w:tabs>
          <w:tab w:val="left" w:pos="1305"/>
        </w:tabs>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（3）供应商的法人或者其他组织营业执照等证明文件复印件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p>
    <w:p w14:paraId="09561052">
      <w:pPr>
        <w:tabs>
          <w:tab w:val="left" w:pos="1305"/>
        </w:tabs>
        <w:spacing w:after="0" w:line="288" w:lineRule="auto"/>
        <w:ind w:firstLine="420" w:firstLineChars="200"/>
        <w:rPr>
          <w:rFonts w:ascii="Arial" w:hAnsi="Arial" w:cs="Arial"/>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3523280">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）供应商</w:t>
      </w:r>
      <w:r>
        <w:rPr>
          <w:rFonts w:hint="eastAsia" w:ascii="Arial" w:hAnsi="Arial" w:cs="Arial"/>
          <w:color w:val="auto"/>
          <w:szCs w:val="21"/>
          <w:highlight w:val="none"/>
        </w:rPr>
        <w:t>2024年的审计报告或财务报表</w:t>
      </w:r>
      <w:r>
        <w:rPr>
          <w:rFonts w:ascii="Arial" w:hAnsi="Arial" w:cs="Arial"/>
          <w:color w:val="auto"/>
          <w:szCs w:val="21"/>
          <w:highlight w:val="none"/>
        </w:rPr>
        <w:t>（至少包含资产负债表、利润表、现金流量表）（202</w:t>
      </w:r>
      <w:r>
        <w:rPr>
          <w:rFonts w:hint="eastAsia" w:ascii="Arial" w:hAnsi="Arial" w:cs="Arial"/>
          <w:color w:val="auto"/>
          <w:szCs w:val="21"/>
          <w:highlight w:val="none"/>
          <w:lang w:val="en-US" w:eastAsia="zh-CN"/>
        </w:rPr>
        <w:t>5</w:t>
      </w:r>
      <w:r>
        <w:rPr>
          <w:rFonts w:ascii="Arial" w:hAnsi="Arial" w:cs="Arial"/>
          <w:color w:val="auto"/>
          <w:szCs w:val="21"/>
          <w:highlight w:val="none"/>
        </w:rPr>
        <w:t>年新成立的公司提供公司成立日之后次月起到</w:t>
      </w:r>
      <w:r>
        <w:rPr>
          <w:rFonts w:hint="eastAsia" w:ascii="Arial" w:hAnsi="Arial" w:cs="Arial"/>
          <w:color w:val="auto"/>
          <w:szCs w:val="21"/>
          <w:highlight w:val="none"/>
        </w:rPr>
        <w:t>投标文件</w:t>
      </w:r>
      <w:r>
        <w:rPr>
          <w:rFonts w:ascii="Arial" w:hAnsi="Arial" w:cs="Arial"/>
          <w:color w:val="auto"/>
          <w:szCs w:val="21"/>
          <w:highlight w:val="none"/>
        </w:rPr>
        <w:t>递交截止前一个月的财务报表）或供应商提交</w:t>
      </w:r>
      <w:r>
        <w:rPr>
          <w:rFonts w:hint="eastAsia" w:ascii="Arial" w:hAnsi="Arial" w:cs="Arial"/>
          <w:color w:val="auto"/>
          <w:szCs w:val="21"/>
          <w:highlight w:val="none"/>
        </w:rPr>
        <w:t>投标文件</w:t>
      </w:r>
      <w:r>
        <w:rPr>
          <w:rFonts w:ascii="Arial" w:hAnsi="Arial" w:cs="Arial"/>
          <w:color w:val="auto"/>
          <w:szCs w:val="21"/>
          <w:highlight w:val="none"/>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color w:val="auto"/>
          <w:szCs w:val="21"/>
          <w:highlight w:val="none"/>
        </w:rPr>
        <w:t>（必须提供）</w:t>
      </w:r>
      <w:bookmarkStart w:id="40" w:name="_GoBack"/>
      <w:bookmarkEnd w:id="40"/>
    </w:p>
    <w:p w14:paraId="3E7AF705">
      <w:pPr>
        <w:widowControl/>
        <w:spacing w:after="0" w:line="288" w:lineRule="auto"/>
        <w:ind w:firstLine="420" w:firstLineChars="200"/>
        <w:jc w:val="left"/>
        <w:rPr>
          <w:rFonts w:ascii="Arial" w:hAnsi="Arial" w:cs="Arial"/>
          <w:b/>
          <w:bCs/>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）依法缴纳税费证明和社会保险缴纳证明材料</w:t>
      </w:r>
      <w:r>
        <w:rPr>
          <w:rFonts w:ascii="Arial" w:hAnsi="Arial" w:cs="Arial"/>
          <w:b/>
          <w:bCs/>
          <w:color w:val="auto"/>
          <w:szCs w:val="21"/>
          <w:highlight w:val="none"/>
        </w:rPr>
        <w:t>（必须</w:t>
      </w:r>
      <w:r>
        <w:rPr>
          <w:rFonts w:ascii="Arial" w:hAnsi="Arial" w:cs="Arial"/>
          <w:b/>
          <w:bCs/>
          <w:color w:val="auto"/>
          <w:kern w:val="0"/>
          <w:szCs w:val="21"/>
          <w:highlight w:val="none"/>
        </w:rPr>
        <w:t>提供）</w:t>
      </w:r>
    </w:p>
    <w:p w14:paraId="4C02CE96">
      <w:pPr>
        <w:widowControl/>
        <w:spacing w:after="0"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①审查投标截止时间前6个月内，供应商任意1个月依法缴纳税费证明复印件加盖供应商公章（CA签章）。</w:t>
      </w:r>
    </w:p>
    <w:p w14:paraId="050EC0AE">
      <w:pPr>
        <w:widowControl/>
        <w:spacing w:after="0"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②审查投标截止时间前6个月内，供应商任意1个月的社保缴费证明记录复印件加盖供应商公章（CA签章）。</w:t>
      </w:r>
    </w:p>
    <w:p w14:paraId="20B10B7A">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供应商成立不足1个月的，无须提供缴纳税费证明及社保缴费证明。依法免税或不需要缴纳社会保障资金的供应商，须提供相应文件证明其依法免税或不需要缴纳社会保障资金。</w:t>
      </w:r>
    </w:p>
    <w:p w14:paraId="4CF693F2">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参加政府采购活动前3年内在经营活动中没有重大违法记录及有关信用信息的书面声明</w:t>
      </w:r>
      <w:r>
        <w:rPr>
          <w:rFonts w:ascii="Arial" w:hAnsi="Arial" w:cs="Arial"/>
          <w:b/>
          <w:color w:val="auto"/>
          <w:szCs w:val="21"/>
          <w:highlight w:val="none"/>
        </w:rPr>
        <w:t>（必须提供）</w:t>
      </w:r>
      <w:r>
        <w:rPr>
          <w:rFonts w:ascii="Arial" w:hAnsi="Arial" w:cs="Arial"/>
          <w:color w:val="auto"/>
          <w:szCs w:val="21"/>
          <w:highlight w:val="none"/>
        </w:rPr>
        <w:t>；</w:t>
      </w:r>
    </w:p>
    <w:p w14:paraId="145F7EAD">
      <w:pPr>
        <w:pStyle w:val="8"/>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）供应商股东及出资信息表</w:t>
      </w:r>
      <w:r>
        <w:rPr>
          <w:rFonts w:ascii="Arial" w:hAnsi="Arial" w:cs="Arial"/>
          <w:b/>
          <w:bCs/>
          <w:color w:val="auto"/>
          <w:szCs w:val="21"/>
          <w:highlight w:val="none"/>
        </w:rPr>
        <w:t>（格式见附件，必须提供，但供应商为自然人的无须提供）</w:t>
      </w:r>
      <w:r>
        <w:rPr>
          <w:rFonts w:ascii="Arial" w:hAnsi="Arial" w:cs="Arial"/>
          <w:color w:val="auto"/>
          <w:szCs w:val="21"/>
          <w:highlight w:val="none"/>
        </w:rPr>
        <w:t>。</w:t>
      </w:r>
    </w:p>
    <w:p w14:paraId="34173710">
      <w:pPr>
        <w:tabs>
          <w:tab w:val="left" w:pos="1305"/>
        </w:tabs>
        <w:spacing w:after="0" w:line="288" w:lineRule="auto"/>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8</w:t>
      </w:r>
      <w:r>
        <w:rPr>
          <w:rFonts w:ascii="Arial" w:hAnsi="Arial" w:cs="Arial"/>
          <w:color w:val="auto"/>
          <w:szCs w:val="21"/>
          <w:highlight w:val="none"/>
        </w:rPr>
        <w:t>）供应商参加本项目无围标串标行为的承诺函</w:t>
      </w:r>
      <w:r>
        <w:rPr>
          <w:rFonts w:ascii="Arial" w:hAnsi="Arial" w:cs="Arial"/>
          <w:b/>
          <w:color w:val="auto"/>
          <w:szCs w:val="21"/>
          <w:highlight w:val="none"/>
        </w:rPr>
        <w:t>（必须提供）</w:t>
      </w:r>
    </w:p>
    <w:p w14:paraId="46137554">
      <w:pPr>
        <w:rPr>
          <w:rFonts w:ascii="Arial" w:hAnsi="Arial" w:cs="Arial"/>
          <w:b/>
          <w:color w:val="auto"/>
          <w:sz w:val="24"/>
          <w:highlight w:val="none"/>
        </w:rPr>
      </w:pPr>
      <w:bookmarkStart w:id="18" w:name="_Toc12439"/>
      <w:r>
        <w:rPr>
          <w:rFonts w:ascii="Arial" w:hAnsi="Arial" w:cs="Arial"/>
          <w:b/>
          <w:color w:val="auto"/>
          <w:sz w:val="24"/>
          <w:highlight w:val="none"/>
        </w:rPr>
        <w:br w:type="page"/>
      </w:r>
    </w:p>
    <w:p w14:paraId="65502D93">
      <w:pPr>
        <w:tabs>
          <w:tab w:val="left" w:pos="1305"/>
        </w:tabs>
        <w:spacing w:after="0" w:line="400" w:lineRule="exact"/>
        <w:ind w:firstLine="480" w:firstLineChars="200"/>
        <w:rPr>
          <w:rFonts w:ascii="Arial" w:hAnsi="Arial" w:cs="Arial"/>
          <w:color w:val="auto"/>
          <w:sz w:val="24"/>
          <w:highlight w:val="none"/>
        </w:rPr>
      </w:pPr>
      <w:bookmarkStart w:id="19" w:name="_Toc5414"/>
      <w:r>
        <w:rPr>
          <w:rFonts w:ascii="Arial" w:hAnsi="Arial" w:cs="Arial"/>
          <w:b/>
          <w:color w:val="auto"/>
          <w:sz w:val="24"/>
          <w:highlight w:val="none"/>
        </w:rPr>
        <w:t>三、商务、技术性响应及其他证明材料：</w:t>
      </w:r>
      <w:bookmarkEnd w:id="18"/>
      <w:bookmarkEnd w:id="19"/>
    </w:p>
    <w:p w14:paraId="1F81428F">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（1）法定代表人身份证明</w:t>
      </w:r>
      <w:r>
        <w:rPr>
          <w:rFonts w:hint="eastAsia" w:ascii="Arial" w:hAnsi="Arial" w:cs="Arial"/>
          <w:color w:val="auto"/>
          <w:szCs w:val="21"/>
          <w:highlight w:val="none"/>
        </w:rPr>
        <w:t>或</w:t>
      </w:r>
      <w:r>
        <w:rPr>
          <w:rFonts w:ascii="Arial" w:hAnsi="Arial" w:cs="Arial"/>
          <w:color w:val="auto"/>
          <w:szCs w:val="21"/>
          <w:highlight w:val="none"/>
        </w:rPr>
        <w:t>授权委托书</w:t>
      </w:r>
      <w:r>
        <w:rPr>
          <w:rFonts w:ascii="Arial" w:hAnsi="Arial" w:cs="Arial"/>
          <w:b/>
          <w:bCs/>
          <w:color w:val="auto"/>
          <w:szCs w:val="21"/>
          <w:highlight w:val="none"/>
        </w:rPr>
        <w:t>（必须提供）</w:t>
      </w:r>
    </w:p>
    <w:p w14:paraId="4D350D21">
      <w:pPr>
        <w:tabs>
          <w:tab w:val="left" w:pos="1305"/>
        </w:tabs>
        <w:spacing w:after="0" w:line="420" w:lineRule="exact"/>
        <w:ind w:firstLine="420" w:firstLineChars="200"/>
        <w:rPr>
          <w:rFonts w:ascii="Arial" w:hAnsi="Arial" w:cs="Arial"/>
          <w:b/>
          <w:bCs/>
          <w:color w:val="auto"/>
          <w:szCs w:val="21"/>
          <w:highlight w:val="none"/>
        </w:rPr>
      </w:pPr>
      <w:r>
        <w:rPr>
          <w:rFonts w:ascii="Arial" w:hAnsi="Arial" w:cs="Arial"/>
          <w:color w:val="auto"/>
          <w:szCs w:val="21"/>
          <w:highlight w:val="none"/>
        </w:rPr>
        <w:t>（2）项目采购需求响应偏离表</w:t>
      </w:r>
      <w:r>
        <w:rPr>
          <w:rFonts w:ascii="Arial" w:hAnsi="Arial" w:cs="Arial"/>
          <w:b/>
          <w:bCs/>
          <w:color w:val="auto"/>
          <w:szCs w:val="21"/>
          <w:highlight w:val="none"/>
        </w:rPr>
        <w:t>（必须提供）；</w:t>
      </w:r>
    </w:p>
    <w:p w14:paraId="4BCF0654">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）“项目采购需求”需提供的有效证明文件：</w:t>
      </w:r>
      <w:r>
        <w:rPr>
          <w:rFonts w:ascii="Arial" w:hAnsi="Arial" w:cs="Arial"/>
          <w:b/>
          <w:bCs/>
          <w:color w:val="auto"/>
          <w:szCs w:val="21"/>
          <w:highlight w:val="none"/>
        </w:rPr>
        <w:t>按第三章“项目采购需求”中要求提供。</w:t>
      </w:r>
    </w:p>
    <w:p w14:paraId="3C987C81">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的售后服务相关证明材料</w:t>
      </w:r>
      <w:r>
        <w:rPr>
          <w:rFonts w:ascii="Arial" w:hAnsi="Arial" w:cs="Arial"/>
          <w:b/>
          <w:color w:val="auto"/>
          <w:szCs w:val="21"/>
          <w:highlight w:val="none"/>
        </w:rPr>
        <w:t>（如有，请提供）；</w:t>
      </w:r>
    </w:p>
    <w:p w14:paraId="454B525E">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w:t>
      </w:r>
      <w:r>
        <w:rPr>
          <w:rFonts w:hint="eastAsia" w:ascii="Arial" w:hAnsi="Arial" w:cs="Arial"/>
          <w:color w:val="auto"/>
          <w:szCs w:val="21"/>
          <w:highlight w:val="none"/>
        </w:rPr>
        <w:t>履约能力</w:t>
      </w:r>
      <w:r>
        <w:rPr>
          <w:rFonts w:ascii="Arial" w:hAnsi="Arial" w:cs="Arial"/>
          <w:color w:val="auto"/>
          <w:szCs w:val="21"/>
          <w:highlight w:val="none"/>
        </w:rPr>
        <w:t>相关证明材料</w:t>
      </w:r>
      <w:r>
        <w:rPr>
          <w:rFonts w:ascii="Arial" w:hAnsi="Arial" w:cs="Arial"/>
          <w:b/>
          <w:color w:val="auto"/>
          <w:szCs w:val="21"/>
          <w:highlight w:val="none"/>
        </w:rPr>
        <w:t>（如有，请提供）；</w:t>
      </w:r>
    </w:p>
    <w:p w14:paraId="2B783810">
      <w:pPr>
        <w:pStyle w:val="11"/>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）符合政府采购政策加分条件证明材料</w:t>
      </w:r>
      <w:r>
        <w:rPr>
          <w:rFonts w:ascii="Arial" w:hAnsi="Arial" w:cs="Arial"/>
          <w:b/>
          <w:color w:val="auto"/>
          <w:szCs w:val="21"/>
          <w:highlight w:val="none"/>
        </w:rPr>
        <w:t>（如有，请提供）；</w:t>
      </w:r>
    </w:p>
    <w:p w14:paraId="052EE199">
      <w:pPr>
        <w:tabs>
          <w:tab w:val="left" w:pos="1305"/>
        </w:tabs>
        <w:spacing w:after="0" w:line="40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可结合本项目的评标办法视自身情况自行提交相关证明材料</w:t>
      </w:r>
      <w:r>
        <w:rPr>
          <w:rFonts w:ascii="Arial" w:hAnsi="Arial" w:cs="Arial"/>
          <w:b/>
          <w:color w:val="auto"/>
          <w:szCs w:val="21"/>
          <w:highlight w:val="none"/>
        </w:rPr>
        <w:t>（如有，请提供）</w:t>
      </w:r>
    </w:p>
    <w:p w14:paraId="45E4FA51">
      <w:pPr>
        <w:spacing w:after="0" w:line="400" w:lineRule="exact"/>
        <w:rPr>
          <w:rFonts w:ascii="Arial" w:hAnsi="Arial" w:cs="Arial"/>
          <w:b/>
          <w:color w:val="auto"/>
          <w:sz w:val="32"/>
          <w:szCs w:val="32"/>
          <w:highlight w:val="none"/>
        </w:rPr>
      </w:pPr>
      <w:r>
        <w:rPr>
          <w:rFonts w:ascii="Arial" w:hAnsi="Arial" w:cs="Arial"/>
          <w:b/>
          <w:color w:val="auto"/>
          <w:sz w:val="32"/>
          <w:szCs w:val="32"/>
          <w:highlight w:val="none"/>
        </w:rPr>
        <w:br w:type="page"/>
      </w:r>
    </w:p>
    <w:p w14:paraId="1D6523EC">
      <w:pPr>
        <w:spacing w:line="400" w:lineRule="exact"/>
        <w:rPr>
          <w:rFonts w:ascii="Arial" w:hAnsi="Arial" w:cs="Arial"/>
          <w:b/>
          <w:color w:val="auto"/>
          <w:sz w:val="28"/>
          <w:szCs w:val="28"/>
          <w:highlight w:val="none"/>
        </w:rPr>
      </w:pPr>
      <w:bookmarkStart w:id="20" w:name="_Toc2801"/>
      <w:bookmarkStart w:id="21" w:name="_Toc18505"/>
      <w:r>
        <w:rPr>
          <w:rFonts w:ascii="Arial" w:hAnsi="Arial" w:cs="Arial"/>
          <w:b/>
          <w:color w:val="auto"/>
          <w:sz w:val="28"/>
          <w:szCs w:val="28"/>
          <w:highlight w:val="none"/>
        </w:rPr>
        <w:t>一、投标报价表</w:t>
      </w:r>
      <w:bookmarkEnd w:id="20"/>
      <w:r>
        <w:rPr>
          <w:rFonts w:ascii="Arial" w:hAnsi="Arial" w:cs="Arial"/>
          <w:b/>
          <w:color w:val="auto"/>
          <w:sz w:val="28"/>
          <w:szCs w:val="28"/>
          <w:highlight w:val="none"/>
        </w:rPr>
        <w:t>（必须提供）</w:t>
      </w:r>
      <w:bookmarkEnd w:id="21"/>
    </w:p>
    <w:p w14:paraId="288B932C">
      <w:pPr>
        <w:jc w:val="center"/>
        <w:rPr>
          <w:rFonts w:ascii="Arial" w:hAnsi="Arial" w:cs="Arial"/>
          <w:b/>
          <w:color w:val="auto"/>
          <w:szCs w:val="21"/>
          <w:highlight w:val="none"/>
        </w:rPr>
      </w:pPr>
      <w:r>
        <w:rPr>
          <w:rFonts w:ascii="Arial" w:hAnsi="Arial" w:cs="Arial"/>
          <w:b/>
          <w:color w:val="auto"/>
          <w:szCs w:val="21"/>
          <w:highlight w:val="none"/>
        </w:rPr>
        <w:t>投标报价明细表</w:t>
      </w:r>
    </w:p>
    <w:p w14:paraId="0430C3D6">
      <w:pPr>
        <w:rPr>
          <w:rFonts w:ascii="Arial" w:hAnsi="Arial" w:cs="Arial"/>
          <w:color w:val="auto"/>
          <w:szCs w:val="21"/>
          <w:highlight w:val="none"/>
        </w:rPr>
      </w:pPr>
      <w:r>
        <w:rPr>
          <w:rFonts w:hint="eastAsia" w:ascii="Arial" w:hAnsi="Arial" w:cs="Arial"/>
          <w:color w:val="auto"/>
          <w:szCs w:val="21"/>
          <w:highlight w:val="none"/>
        </w:rPr>
        <w:t>项目名称：</w:t>
      </w:r>
    </w:p>
    <w:p w14:paraId="741C100A">
      <w:pPr>
        <w:rPr>
          <w:color w:val="auto"/>
          <w:highlight w:val="none"/>
        </w:rPr>
      </w:pPr>
      <w:r>
        <w:rPr>
          <w:rFonts w:hint="eastAsia" w:ascii="Arial" w:hAnsi="Arial" w:cs="Arial"/>
          <w:color w:val="auto"/>
          <w:szCs w:val="21"/>
          <w:highlight w:val="none"/>
        </w:rPr>
        <w:t>项目编号：</w:t>
      </w:r>
    </w:p>
    <w:p w14:paraId="34963491">
      <w:pPr>
        <w:rPr>
          <w:rFonts w:ascii="Arial" w:hAnsi="Arial" w:cs="Arial"/>
          <w:color w:val="auto"/>
          <w:szCs w:val="21"/>
          <w:highlight w:val="none"/>
        </w:rPr>
      </w:pPr>
      <w:r>
        <w:rPr>
          <w:rFonts w:ascii="Arial" w:hAnsi="Arial" w:cs="Arial"/>
          <w:color w:val="auto"/>
          <w:szCs w:val="21"/>
          <w:highlight w:val="none"/>
        </w:rPr>
        <w:t xml:space="preserve"> </w:t>
      </w:r>
      <w:r>
        <w:rPr>
          <w:rFonts w:hint="eastAsia" w:ascii="Arial" w:hAnsi="Arial" w:cs="Arial"/>
          <w:color w:val="auto"/>
          <w:szCs w:val="21"/>
          <w:highlight w:val="none"/>
        </w:rPr>
        <w:t xml:space="preserve">                                                         </w:t>
      </w:r>
      <w:r>
        <w:rPr>
          <w:rFonts w:ascii="Arial" w:hAnsi="Arial" w:cs="Arial"/>
          <w:color w:val="auto"/>
          <w:szCs w:val="21"/>
          <w:highlight w:val="none"/>
        </w:rPr>
        <w:t>金额单位：人民币（元）</w:t>
      </w:r>
    </w:p>
    <w:tbl>
      <w:tblPr>
        <w:tblStyle w:val="20"/>
        <w:tblW w:w="108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286"/>
        <w:gridCol w:w="1168"/>
        <w:gridCol w:w="1201"/>
        <w:gridCol w:w="1167"/>
        <w:gridCol w:w="1489"/>
        <w:gridCol w:w="1307"/>
        <w:gridCol w:w="1093"/>
        <w:gridCol w:w="1307"/>
      </w:tblGrid>
      <w:tr w14:paraId="3B633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5B2558">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3EC60A29">
            <w:pPr>
              <w:jc w:val="center"/>
              <w:rPr>
                <w:rFonts w:ascii="Arial" w:hAnsi="Arial" w:cs="Arial"/>
                <w:color w:val="auto"/>
                <w:szCs w:val="21"/>
                <w:highlight w:val="none"/>
              </w:rPr>
            </w:pPr>
            <w:r>
              <w:rPr>
                <w:rFonts w:ascii="Arial" w:hAnsi="Arial" w:cs="Arial"/>
                <w:color w:val="auto"/>
                <w:szCs w:val="21"/>
                <w:highlight w:val="none"/>
              </w:rPr>
              <w:t>产品名称</w:t>
            </w:r>
          </w:p>
        </w:tc>
        <w:tc>
          <w:tcPr>
            <w:tcW w:w="1168" w:type="dxa"/>
            <w:tcBorders>
              <w:top w:val="single" w:color="auto" w:sz="4" w:space="0"/>
              <w:left w:val="single" w:color="auto" w:sz="4" w:space="0"/>
              <w:bottom w:val="single" w:color="auto" w:sz="4" w:space="0"/>
              <w:right w:val="single" w:color="auto" w:sz="4" w:space="0"/>
            </w:tcBorders>
            <w:vAlign w:val="center"/>
          </w:tcPr>
          <w:p w14:paraId="52D8AF8D">
            <w:pPr>
              <w:jc w:val="center"/>
              <w:rPr>
                <w:rFonts w:ascii="Arial" w:hAnsi="Arial" w:cs="Arial"/>
                <w:color w:val="auto"/>
                <w:szCs w:val="21"/>
                <w:highlight w:val="none"/>
              </w:rPr>
            </w:pPr>
            <w:r>
              <w:rPr>
                <w:rFonts w:ascii="Arial" w:hAnsi="Arial" w:cs="Arial"/>
                <w:color w:val="auto"/>
                <w:szCs w:val="21"/>
                <w:highlight w:val="none"/>
              </w:rPr>
              <w:t>制造商</w:t>
            </w:r>
          </w:p>
        </w:tc>
        <w:tc>
          <w:tcPr>
            <w:tcW w:w="1201" w:type="dxa"/>
            <w:tcBorders>
              <w:top w:val="single" w:color="auto" w:sz="4" w:space="0"/>
              <w:left w:val="single" w:color="auto" w:sz="4" w:space="0"/>
              <w:bottom w:val="single" w:color="auto" w:sz="4" w:space="0"/>
              <w:right w:val="single" w:color="auto" w:sz="4" w:space="0"/>
            </w:tcBorders>
            <w:vAlign w:val="center"/>
          </w:tcPr>
          <w:p w14:paraId="1DA6C1E1">
            <w:pPr>
              <w:jc w:val="center"/>
              <w:rPr>
                <w:rFonts w:ascii="Arial" w:hAnsi="Arial" w:cs="Arial"/>
                <w:color w:val="auto"/>
                <w:szCs w:val="21"/>
                <w:highlight w:val="none"/>
              </w:rPr>
            </w:pPr>
            <w:r>
              <w:rPr>
                <w:rFonts w:ascii="Arial" w:hAnsi="Arial" w:cs="Arial"/>
                <w:color w:val="auto"/>
                <w:szCs w:val="21"/>
                <w:highlight w:val="none"/>
              </w:rPr>
              <w:t>品牌</w:t>
            </w:r>
          </w:p>
        </w:tc>
        <w:tc>
          <w:tcPr>
            <w:tcW w:w="1167" w:type="dxa"/>
            <w:tcBorders>
              <w:top w:val="single" w:color="auto" w:sz="4" w:space="0"/>
              <w:left w:val="single" w:color="auto" w:sz="4" w:space="0"/>
              <w:bottom w:val="single" w:color="auto" w:sz="4" w:space="0"/>
              <w:right w:val="single" w:color="auto" w:sz="4" w:space="0"/>
            </w:tcBorders>
            <w:vAlign w:val="center"/>
          </w:tcPr>
          <w:p w14:paraId="30A52658">
            <w:pPr>
              <w:jc w:val="center"/>
              <w:rPr>
                <w:rFonts w:ascii="Arial" w:hAnsi="Arial" w:cs="Arial"/>
                <w:color w:val="auto"/>
                <w:szCs w:val="21"/>
                <w:highlight w:val="none"/>
              </w:rPr>
            </w:pPr>
            <w:r>
              <w:rPr>
                <w:rFonts w:hint="eastAsia" w:ascii="Arial" w:hAnsi="Arial" w:cs="Arial"/>
                <w:color w:val="auto"/>
                <w:szCs w:val="21"/>
                <w:highlight w:val="none"/>
              </w:rPr>
              <w:t>原产地</w:t>
            </w:r>
          </w:p>
        </w:tc>
        <w:tc>
          <w:tcPr>
            <w:tcW w:w="1489" w:type="dxa"/>
            <w:tcBorders>
              <w:top w:val="single" w:color="auto" w:sz="4" w:space="0"/>
              <w:left w:val="single" w:color="auto" w:sz="4" w:space="0"/>
              <w:bottom w:val="single" w:color="auto" w:sz="4" w:space="0"/>
              <w:right w:val="single" w:color="auto" w:sz="4" w:space="0"/>
            </w:tcBorders>
            <w:vAlign w:val="center"/>
          </w:tcPr>
          <w:p w14:paraId="1DAF69B8">
            <w:pPr>
              <w:jc w:val="center"/>
              <w:rPr>
                <w:rFonts w:ascii="Arial" w:hAnsi="Arial" w:cs="Arial"/>
                <w:color w:val="auto"/>
                <w:szCs w:val="21"/>
                <w:highlight w:val="none"/>
              </w:rPr>
            </w:pPr>
            <w:r>
              <w:rPr>
                <w:rFonts w:ascii="Arial" w:hAnsi="Arial" w:cs="Arial"/>
                <w:color w:val="auto"/>
                <w:szCs w:val="21"/>
                <w:highlight w:val="none"/>
              </w:rPr>
              <w:t>规格型号</w:t>
            </w:r>
          </w:p>
        </w:tc>
        <w:tc>
          <w:tcPr>
            <w:tcW w:w="1307" w:type="dxa"/>
            <w:tcBorders>
              <w:top w:val="single" w:color="auto" w:sz="4" w:space="0"/>
              <w:left w:val="single" w:color="auto" w:sz="4" w:space="0"/>
              <w:bottom w:val="single" w:color="auto" w:sz="4" w:space="0"/>
              <w:right w:val="single" w:color="auto" w:sz="4" w:space="0"/>
            </w:tcBorders>
            <w:vAlign w:val="center"/>
          </w:tcPr>
          <w:p w14:paraId="78D2E32F">
            <w:pPr>
              <w:jc w:val="center"/>
              <w:rPr>
                <w:rFonts w:ascii="Arial" w:hAnsi="Arial" w:cs="Arial"/>
                <w:color w:val="auto"/>
                <w:szCs w:val="21"/>
                <w:highlight w:val="none"/>
              </w:rPr>
            </w:pPr>
            <w:r>
              <w:rPr>
                <w:rFonts w:ascii="Arial" w:hAnsi="Arial" w:cs="Arial"/>
                <w:color w:val="auto"/>
                <w:szCs w:val="21"/>
                <w:highlight w:val="none"/>
              </w:rPr>
              <w:t>单位及数量</w:t>
            </w:r>
          </w:p>
        </w:tc>
        <w:tc>
          <w:tcPr>
            <w:tcW w:w="1093" w:type="dxa"/>
            <w:tcBorders>
              <w:top w:val="single" w:color="auto" w:sz="4" w:space="0"/>
              <w:left w:val="single" w:color="auto" w:sz="4" w:space="0"/>
              <w:bottom w:val="single" w:color="auto" w:sz="4" w:space="0"/>
              <w:right w:val="single" w:color="auto" w:sz="4" w:space="0"/>
            </w:tcBorders>
            <w:vAlign w:val="center"/>
          </w:tcPr>
          <w:p w14:paraId="1EA4229A">
            <w:pPr>
              <w:jc w:val="center"/>
              <w:rPr>
                <w:rFonts w:ascii="Arial" w:hAnsi="Arial" w:cs="Arial"/>
                <w:color w:val="auto"/>
                <w:szCs w:val="21"/>
                <w:highlight w:val="none"/>
              </w:rPr>
            </w:pPr>
            <w:r>
              <w:rPr>
                <w:rFonts w:ascii="Arial" w:hAnsi="Arial" w:cs="Arial"/>
                <w:color w:val="auto"/>
                <w:szCs w:val="21"/>
                <w:highlight w:val="none"/>
              </w:rPr>
              <w:t>单价</w:t>
            </w:r>
          </w:p>
        </w:tc>
        <w:tc>
          <w:tcPr>
            <w:tcW w:w="1307" w:type="dxa"/>
            <w:tcBorders>
              <w:top w:val="single" w:color="auto" w:sz="4" w:space="0"/>
              <w:left w:val="single" w:color="auto" w:sz="4" w:space="0"/>
              <w:bottom w:val="single" w:color="auto" w:sz="4" w:space="0"/>
              <w:right w:val="single" w:color="auto" w:sz="4" w:space="0"/>
            </w:tcBorders>
            <w:vAlign w:val="center"/>
          </w:tcPr>
          <w:p w14:paraId="3AAC6FA0">
            <w:pPr>
              <w:jc w:val="center"/>
              <w:rPr>
                <w:rFonts w:ascii="Arial" w:hAnsi="Arial" w:cs="Arial"/>
                <w:color w:val="auto"/>
                <w:szCs w:val="21"/>
                <w:highlight w:val="none"/>
              </w:rPr>
            </w:pPr>
            <w:r>
              <w:rPr>
                <w:rFonts w:ascii="Arial" w:hAnsi="Arial" w:cs="Arial"/>
                <w:color w:val="auto"/>
                <w:szCs w:val="21"/>
                <w:highlight w:val="none"/>
              </w:rPr>
              <w:t>金额</w:t>
            </w:r>
          </w:p>
        </w:tc>
      </w:tr>
      <w:tr w14:paraId="1478E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7C276ECA">
            <w:pPr>
              <w:jc w:val="center"/>
              <w:rPr>
                <w:rFonts w:ascii="Arial" w:hAnsi="Arial" w:cs="Arial"/>
                <w:color w:val="auto"/>
                <w:spacing w:val="20"/>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775EF42B">
            <w:pPr>
              <w:jc w:val="center"/>
              <w:rPr>
                <w:rFonts w:ascii="Arial" w:hAnsi="Arial" w:cs="Arial"/>
                <w:color w:val="auto"/>
                <w:spacing w:val="20"/>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B6DC605">
            <w:pPr>
              <w:jc w:val="center"/>
              <w:rPr>
                <w:rFonts w:ascii="Arial" w:hAnsi="Arial" w:cs="Arial"/>
                <w:color w:val="auto"/>
                <w:spacing w:val="20"/>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6B0FFD74">
            <w:pPr>
              <w:jc w:val="center"/>
              <w:rPr>
                <w:rFonts w:ascii="Arial" w:hAnsi="Arial" w:cs="Arial"/>
                <w:color w:val="auto"/>
                <w:spacing w:val="20"/>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249B3E3A">
            <w:pPr>
              <w:jc w:val="center"/>
              <w:rPr>
                <w:rFonts w:ascii="Arial" w:hAnsi="Arial" w:cs="Arial"/>
                <w:color w:val="auto"/>
                <w:spacing w:val="20"/>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14:paraId="0E32CB0A">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E0B56CB">
            <w:pPr>
              <w:jc w:val="center"/>
              <w:rPr>
                <w:rFonts w:ascii="Arial" w:hAnsi="Arial" w:cs="Arial"/>
                <w:color w:val="auto"/>
                <w:spacing w:val="20"/>
                <w:szCs w:val="21"/>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566F777A">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3167C9C4">
            <w:pPr>
              <w:jc w:val="center"/>
              <w:rPr>
                <w:rFonts w:ascii="Arial" w:hAnsi="Arial" w:cs="Arial"/>
                <w:color w:val="auto"/>
                <w:spacing w:val="20"/>
                <w:szCs w:val="21"/>
                <w:highlight w:val="none"/>
              </w:rPr>
            </w:pPr>
          </w:p>
        </w:tc>
      </w:tr>
      <w:tr w14:paraId="0614B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5D10E914">
            <w:pPr>
              <w:jc w:val="center"/>
              <w:rPr>
                <w:rFonts w:ascii="Arial" w:hAnsi="Arial" w:cs="Arial"/>
                <w:color w:val="auto"/>
                <w:spacing w:val="20"/>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21D76311">
            <w:pPr>
              <w:jc w:val="center"/>
              <w:rPr>
                <w:rFonts w:ascii="Arial" w:hAnsi="Arial" w:cs="Arial"/>
                <w:color w:val="auto"/>
                <w:spacing w:val="20"/>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A44B770">
            <w:pPr>
              <w:jc w:val="center"/>
              <w:rPr>
                <w:rFonts w:ascii="Arial" w:hAnsi="Arial" w:cs="Arial"/>
                <w:color w:val="auto"/>
                <w:spacing w:val="20"/>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6501C121">
            <w:pPr>
              <w:jc w:val="center"/>
              <w:rPr>
                <w:rFonts w:ascii="Arial" w:hAnsi="Arial" w:cs="Arial"/>
                <w:color w:val="auto"/>
                <w:spacing w:val="20"/>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51035B89">
            <w:pPr>
              <w:jc w:val="center"/>
              <w:rPr>
                <w:rFonts w:ascii="Arial" w:hAnsi="Arial" w:cs="Arial"/>
                <w:color w:val="auto"/>
                <w:spacing w:val="20"/>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14:paraId="08D1EE40">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1AA6EF8A">
            <w:pPr>
              <w:jc w:val="center"/>
              <w:rPr>
                <w:rFonts w:ascii="Arial" w:hAnsi="Arial" w:cs="Arial"/>
                <w:color w:val="auto"/>
                <w:spacing w:val="20"/>
                <w:szCs w:val="21"/>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02CEF9F6">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3768143C">
            <w:pPr>
              <w:jc w:val="center"/>
              <w:rPr>
                <w:rFonts w:ascii="Arial" w:hAnsi="Arial" w:cs="Arial"/>
                <w:color w:val="auto"/>
                <w:spacing w:val="20"/>
                <w:szCs w:val="21"/>
                <w:highlight w:val="none"/>
              </w:rPr>
            </w:pPr>
          </w:p>
        </w:tc>
      </w:tr>
      <w:tr w14:paraId="1F9F5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A5EE77">
            <w:pPr>
              <w:jc w:val="center"/>
              <w:rPr>
                <w:rFonts w:ascii="Arial" w:hAnsi="Arial" w:cs="Arial"/>
                <w:color w:val="auto"/>
                <w:spacing w:val="20"/>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6CCCB7E5">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E4EC4A3">
            <w:pPr>
              <w:jc w:val="center"/>
              <w:rPr>
                <w:rFonts w:ascii="Arial" w:hAnsi="Arial" w:cs="Arial"/>
                <w:color w:val="auto"/>
                <w:spacing w:val="20"/>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04DD5420">
            <w:pPr>
              <w:jc w:val="center"/>
              <w:rPr>
                <w:rFonts w:ascii="Arial" w:hAnsi="Arial" w:cs="Arial"/>
                <w:color w:val="auto"/>
                <w:spacing w:val="20"/>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EFD743A">
            <w:pPr>
              <w:jc w:val="center"/>
              <w:rPr>
                <w:rFonts w:ascii="Arial" w:hAnsi="Arial" w:cs="Arial"/>
                <w:color w:val="auto"/>
                <w:spacing w:val="20"/>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14:paraId="4A7EF06F">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7B653D82">
            <w:pPr>
              <w:jc w:val="center"/>
              <w:rPr>
                <w:rFonts w:ascii="Arial" w:hAnsi="Arial" w:cs="Arial"/>
                <w:color w:val="auto"/>
                <w:spacing w:val="20"/>
                <w:szCs w:val="21"/>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2440F0F3">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086C7119">
            <w:pPr>
              <w:jc w:val="center"/>
              <w:rPr>
                <w:rFonts w:ascii="Arial" w:hAnsi="Arial" w:cs="Arial"/>
                <w:color w:val="auto"/>
                <w:spacing w:val="20"/>
                <w:szCs w:val="21"/>
                <w:highlight w:val="none"/>
              </w:rPr>
            </w:pPr>
          </w:p>
        </w:tc>
      </w:tr>
      <w:tr w14:paraId="1B218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14:paraId="25D4E7BD">
            <w:pPr>
              <w:jc w:val="left"/>
              <w:rPr>
                <w:rFonts w:ascii="Arial" w:hAnsi="Arial" w:cs="Arial"/>
                <w:color w:val="auto"/>
                <w:spacing w:val="20"/>
                <w:szCs w:val="21"/>
                <w:highlight w:val="none"/>
              </w:rPr>
            </w:pPr>
            <w:r>
              <w:rPr>
                <w:rFonts w:ascii="Arial" w:hAnsi="Arial" w:cs="Arial"/>
                <w:color w:val="auto"/>
                <w:spacing w:val="20"/>
                <w:szCs w:val="21"/>
                <w:highlight w:val="none"/>
              </w:rPr>
              <w:t>投标总价：大写</w:t>
            </w:r>
            <w:r>
              <w:rPr>
                <w:rFonts w:hint="eastAsia" w:ascii="Arial" w:hAnsi="Arial" w:cs="Arial"/>
                <w:color w:val="auto"/>
                <w:spacing w:val="20"/>
                <w:szCs w:val="21"/>
                <w:highlight w:val="none"/>
              </w:rPr>
              <w:t xml:space="preserve">                 </w:t>
            </w:r>
            <w:r>
              <w:rPr>
                <w:rFonts w:ascii="Arial" w:hAnsi="Arial" w:cs="Arial"/>
                <w:color w:val="auto"/>
                <w:spacing w:val="20"/>
                <w:szCs w:val="21"/>
                <w:highlight w:val="none"/>
              </w:rPr>
              <w:t>小写</w:t>
            </w:r>
          </w:p>
        </w:tc>
      </w:tr>
      <w:tr w14:paraId="4F4E7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14:paraId="6159A14B">
            <w:pPr>
              <w:jc w:val="left"/>
              <w:rPr>
                <w:rFonts w:ascii="Arial" w:hAnsi="Arial" w:cs="Arial"/>
                <w:color w:val="auto"/>
                <w:spacing w:val="20"/>
                <w:szCs w:val="21"/>
                <w:highlight w:val="none"/>
              </w:rPr>
            </w:pPr>
            <w:r>
              <w:rPr>
                <w:rFonts w:ascii="Arial" w:hAnsi="Arial" w:cs="Arial"/>
                <w:color w:val="auto"/>
                <w:szCs w:val="21"/>
                <w:highlight w:val="none"/>
              </w:rPr>
              <w:t>交货时间及地点</w:t>
            </w:r>
            <w:r>
              <w:rPr>
                <w:rFonts w:hint="eastAsia" w:ascii="Arial" w:hAnsi="Arial" w:cs="Arial"/>
                <w:color w:val="auto"/>
                <w:szCs w:val="21"/>
                <w:highlight w:val="none"/>
              </w:rPr>
              <w:t>：</w:t>
            </w:r>
          </w:p>
        </w:tc>
      </w:tr>
    </w:tbl>
    <w:p w14:paraId="4C9526A1">
      <w:pPr>
        <w:jc w:val="left"/>
        <w:rPr>
          <w:rFonts w:ascii="Arial" w:hAnsi="Arial" w:cs="Arial"/>
          <w:color w:val="auto"/>
          <w:szCs w:val="21"/>
          <w:highlight w:val="none"/>
        </w:rPr>
      </w:pPr>
      <w:r>
        <w:rPr>
          <w:rFonts w:ascii="Arial" w:hAnsi="Arial" w:cs="Arial"/>
          <w:color w:val="auto"/>
          <w:szCs w:val="21"/>
          <w:highlight w:val="none"/>
        </w:rPr>
        <w:t>注：本表可扩展，并逐页签字及盖章</w:t>
      </w:r>
    </w:p>
    <w:p w14:paraId="0403B91C">
      <w:pPr>
        <w:spacing w:line="360" w:lineRule="auto"/>
        <w:rPr>
          <w:rFonts w:ascii="Arial" w:hAnsi="Arial" w:cs="Arial"/>
          <w:color w:val="auto"/>
          <w:spacing w:val="20"/>
          <w:szCs w:val="21"/>
          <w:highlight w:val="none"/>
        </w:rPr>
      </w:pPr>
    </w:p>
    <w:p w14:paraId="2803225E">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5FB9ED24">
      <w:pPr>
        <w:spacing w:line="360"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14:paraId="62E4E339">
      <w:pPr>
        <w:spacing w:line="360"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14:paraId="19C05688">
      <w:pPr>
        <w:pStyle w:val="11"/>
        <w:spacing w:line="400" w:lineRule="exact"/>
        <w:ind w:left="900" w:leftChars="200" w:hanging="480" w:hangingChars="200"/>
        <w:rPr>
          <w:rFonts w:ascii="Arial" w:hAnsi="Arial" w:cs="Arial"/>
          <w:b/>
          <w:color w:val="auto"/>
          <w:sz w:val="24"/>
          <w:szCs w:val="24"/>
          <w:highlight w:val="none"/>
        </w:rPr>
      </w:pPr>
    </w:p>
    <w:p w14:paraId="22537339">
      <w:pPr>
        <w:pStyle w:val="11"/>
        <w:spacing w:line="400" w:lineRule="exact"/>
        <w:ind w:left="900" w:leftChars="200" w:hanging="480" w:hangingChars="200"/>
        <w:rPr>
          <w:rFonts w:ascii="Arial" w:hAnsi="Arial" w:cs="Arial"/>
          <w:b/>
          <w:color w:val="auto"/>
          <w:sz w:val="24"/>
          <w:szCs w:val="24"/>
          <w:highlight w:val="none"/>
        </w:rPr>
      </w:pPr>
    </w:p>
    <w:p w14:paraId="3E658D71">
      <w:pPr>
        <w:rPr>
          <w:rFonts w:ascii="Arial" w:hAnsi="Arial" w:cs="Arial"/>
          <w:b/>
          <w:color w:val="auto"/>
          <w:sz w:val="28"/>
          <w:szCs w:val="28"/>
          <w:highlight w:val="none"/>
        </w:rPr>
      </w:pPr>
      <w:bookmarkStart w:id="22" w:name="_Toc20459"/>
      <w:r>
        <w:rPr>
          <w:rFonts w:ascii="Arial" w:hAnsi="Arial" w:cs="Arial"/>
          <w:b/>
          <w:color w:val="auto"/>
          <w:sz w:val="28"/>
          <w:szCs w:val="28"/>
          <w:highlight w:val="none"/>
        </w:rPr>
        <w:br w:type="page"/>
      </w:r>
    </w:p>
    <w:p w14:paraId="1AA36BB0">
      <w:pPr>
        <w:pStyle w:val="11"/>
        <w:spacing w:line="400" w:lineRule="exact"/>
        <w:rPr>
          <w:rFonts w:ascii="Arial" w:hAnsi="Arial" w:cs="Arial"/>
          <w:b/>
          <w:color w:val="auto"/>
          <w:sz w:val="24"/>
          <w:highlight w:val="none"/>
        </w:rPr>
      </w:pPr>
      <w:bookmarkStart w:id="23" w:name="_Toc30569"/>
      <w:r>
        <w:rPr>
          <w:rFonts w:ascii="Arial" w:hAnsi="Arial" w:cs="Arial"/>
          <w:b/>
          <w:color w:val="auto"/>
          <w:sz w:val="28"/>
          <w:szCs w:val="28"/>
          <w:highlight w:val="none"/>
        </w:rPr>
        <w:t>二、资格性响应证明材料（格式）</w:t>
      </w:r>
      <w:bookmarkEnd w:id="22"/>
      <w:bookmarkEnd w:id="23"/>
    </w:p>
    <w:p w14:paraId="3B64FC18">
      <w:pPr>
        <w:pStyle w:val="11"/>
        <w:spacing w:line="400" w:lineRule="exact"/>
        <w:ind w:left="840" w:leftChars="400"/>
        <w:rPr>
          <w:rFonts w:ascii="Arial" w:hAnsi="Arial" w:cs="Arial"/>
          <w:bCs/>
          <w:color w:val="auto"/>
          <w:szCs w:val="21"/>
          <w:highlight w:val="none"/>
        </w:rPr>
      </w:pPr>
    </w:p>
    <w:p w14:paraId="172A8ECE">
      <w:pPr>
        <w:spacing w:line="288" w:lineRule="auto"/>
        <w:rPr>
          <w:rFonts w:ascii="Arial" w:hAnsi="Arial" w:cs="Arial"/>
          <w:b/>
          <w:color w:val="auto"/>
          <w:sz w:val="32"/>
          <w:szCs w:val="20"/>
          <w:highlight w:val="none"/>
        </w:rPr>
      </w:pPr>
      <w:r>
        <w:rPr>
          <w:rFonts w:ascii="Arial" w:hAnsi="Arial" w:cs="Arial"/>
          <w:b/>
          <w:color w:val="auto"/>
          <w:sz w:val="32"/>
          <w:szCs w:val="20"/>
          <w:highlight w:val="none"/>
        </w:rPr>
        <w:t>1、供应商相应的法定代表人、负责人、自然人身份证正反面复印件（必须提供）</w:t>
      </w:r>
    </w:p>
    <w:p w14:paraId="3001CB80">
      <w:pPr>
        <w:spacing w:line="288" w:lineRule="auto"/>
        <w:jc w:val="left"/>
        <w:rPr>
          <w:rFonts w:ascii="Arial" w:hAnsi="Arial" w:cs="Arial"/>
          <w:b/>
          <w:color w:val="auto"/>
          <w:sz w:val="32"/>
          <w:szCs w:val="20"/>
          <w:highlight w:val="none"/>
        </w:rPr>
      </w:pPr>
    </w:p>
    <w:p w14:paraId="26CC8DA1">
      <w:pPr>
        <w:spacing w:line="288" w:lineRule="auto"/>
        <w:jc w:val="left"/>
        <w:rPr>
          <w:rFonts w:ascii="Arial" w:hAnsi="Arial" w:cs="Arial"/>
          <w:b/>
          <w:color w:val="auto"/>
          <w:sz w:val="32"/>
          <w:szCs w:val="20"/>
          <w:highlight w:val="none"/>
        </w:rPr>
      </w:pPr>
      <w:r>
        <w:rPr>
          <w:rFonts w:ascii="Arial" w:hAnsi="Arial" w:cs="Arial"/>
          <w:b/>
          <w:color w:val="auto"/>
          <w:sz w:val="32"/>
          <w:szCs w:val="20"/>
          <w:highlight w:val="none"/>
        </w:rPr>
        <w:t>2、供应商的法人授权委托书原件（格式见附件）、委托代理人有效的身份证正反两面复印件（委托代理时必须提供）；</w:t>
      </w:r>
    </w:p>
    <w:p w14:paraId="17E66A4A">
      <w:pPr>
        <w:spacing w:line="288" w:lineRule="auto"/>
        <w:jc w:val="center"/>
        <w:rPr>
          <w:rFonts w:ascii="Arial" w:hAnsi="Arial" w:cs="Arial"/>
          <w:b/>
          <w:color w:val="auto"/>
          <w:sz w:val="32"/>
          <w:szCs w:val="20"/>
          <w:highlight w:val="none"/>
        </w:rPr>
      </w:pPr>
      <w:r>
        <w:rPr>
          <w:rFonts w:ascii="Arial" w:hAnsi="Arial" w:cs="Arial"/>
          <w:b/>
          <w:color w:val="auto"/>
          <w:sz w:val="32"/>
          <w:szCs w:val="20"/>
          <w:highlight w:val="none"/>
        </w:rPr>
        <w:t>法人授权委托书（格式一）</w:t>
      </w:r>
    </w:p>
    <w:p w14:paraId="35298117">
      <w:pPr>
        <w:snapToGrid w:val="0"/>
        <w:spacing w:line="288" w:lineRule="auto"/>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hint="eastAsia" w:ascii="Arial" w:hAnsi="Arial" w:cs="Arial"/>
          <w:color w:val="auto"/>
          <w:szCs w:val="21"/>
          <w:highlight w:val="none"/>
          <w:u w:val="single"/>
        </w:rPr>
        <w:t>广西机电设备招标有限公司</w:t>
      </w:r>
    </w:p>
    <w:p w14:paraId="33D74989">
      <w:pPr>
        <w:snapToGrid w:val="0"/>
        <w:spacing w:line="288" w:lineRule="auto"/>
        <w:rPr>
          <w:rFonts w:ascii="Arial" w:hAnsi="Arial" w:cs="Arial"/>
          <w:color w:val="auto"/>
          <w:szCs w:val="21"/>
          <w:highlight w:val="none"/>
          <w:u w:val="single"/>
        </w:rPr>
      </w:pPr>
    </w:p>
    <w:p w14:paraId="29A3F6A0">
      <w:pPr>
        <w:spacing w:line="288" w:lineRule="auto"/>
        <w:ind w:firstLine="420" w:firstLineChars="200"/>
        <w:rPr>
          <w:rFonts w:ascii="Arial" w:hAnsi="Arial" w:cs="Arial"/>
          <w:color w:val="auto"/>
          <w:szCs w:val="20"/>
          <w:highlight w:val="none"/>
        </w:rPr>
      </w:pPr>
      <w:r>
        <w:rPr>
          <w:rFonts w:ascii="Arial" w:hAnsi="Arial" w:cs="Arial"/>
          <w:color w:val="auto"/>
          <w:kern w:val="0"/>
          <w:szCs w:val="20"/>
          <w:highlight w:val="none"/>
        </w:rPr>
        <w:t>我</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（姓名）系</w:t>
      </w:r>
      <w:r>
        <w:rPr>
          <w:rFonts w:ascii="Arial" w:hAnsi="Arial" w:cs="Arial"/>
          <w:color w:val="auto"/>
          <w:kern w:val="0"/>
          <w:szCs w:val="20"/>
          <w:highlight w:val="none"/>
          <w:u w:val="single"/>
        </w:rPr>
        <w:t xml:space="preserve">                              </w:t>
      </w:r>
      <w:r>
        <w:rPr>
          <w:rFonts w:ascii="Arial" w:hAnsi="Arial" w:cs="Arial"/>
          <w:color w:val="auto"/>
          <w:kern w:val="0"/>
          <w:szCs w:val="20"/>
          <w:highlight w:val="none"/>
        </w:rPr>
        <w:t>（供应商名称）的法定代表人，现授权委托本单位在职职工</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 名）以我公司名义参加</w:t>
      </w:r>
      <w:r>
        <w:rPr>
          <w:rFonts w:ascii="Arial" w:hAnsi="Arial" w:cs="Arial"/>
          <w:color w:val="auto"/>
          <w:kern w:val="0"/>
          <w:szCs w:val="20"/>
          <w:highlight w:val="none"/>
          <w:u w:val="single"/>
        </w:rPr>
        <w:t xml:space="preserve">      </w:t>
      </w:r>
      <w:r>
        <w:rPr>
          <w:rFonts w:ascii="Arial" w:hAnsi="Arial" w:cs="Arial"/>
          <w:color w:val="auto"/>
          <w:szCs w:val="20"/>
          <w:highlight w:val="none"/>
          <w:u w:val="single"/>
        </w:rPr>
        <w:t xml:space="preserve">（项目名称及项目编号）        </w:t>
      </w:r>
      <w:r>
        <w:rPr>
          <w:rFonts w:ascii="Arial" w:hAnsi="Arial" w:cs="Arial"/>
          <w:color w:val="auto"/>
          <w:szCs w:val="20"/>
          <w:highlight w:val="none"/>
        </w:rPr>
        <w:t>项目的投标活动，并代表我方全权办理针对上述项目的投标、开标、评标、签约等具体事务和签署相关文件。</w:t>
      </w:r>
    </w:p>
    <w:p w14:paraId="6FD82DE7">
      <w:pPr>
        <w:spacing w:line="288" w:lineRule="auto"/>
        <w:ind w:firstLine="420" w:firstLineChars="200"/>
        <w:rPr>
          <w:rFonts w:ascii="Arial" w:hAnsi="Arial" w:cs="Arial"/>
          <w:color w:val="auto"/>
          <w:szCs w:val="20"/>
          <w:highlight w:val="none"/>
        </w:rPr>
      </w:pPr>
      <w:r>
        <w:rPr>
          <w:rFonts w:ascii="Arial" w:hAnsi="Arial" w:cs="Arial"/>
          <w:color w:val="auto"/>
          <w:szCs w:val="20"/>
          <w:highlight w:val="none"/>
        </w:rPr>
        <w:t>我方对被授权人的签名事项负全部责任。</w:t>
      </w:r>
    </w:p>
    <w:p w14:paraId="74B2661A">
      <w:pPr>
        <w:spacing w:line="288" w:lineRule="auto"/>
        <w:ind w:firstLine="420" w:firstLineChars="200"/>
        <w:rPr>
          <w:rFonts w:ascii="Arial" w:hAnsi="Arial" w:cs="Arial"/>
          <w:color w:val="auto"/>
          <w:szCs w:val="20"/>
          <w:highlight w:val="none"/>
          <w:u w:val="single"/>
        </w:rPr>
      </w:pPr>
      <w:r>
        <w:rPr>
          <w:rFonts w:ascii="Arial" w:hAnsi="Arial" w:cs="Arial"/>
          <w:color w:val="auto"/>
          <w:szCs w:val="20"/>
          <w:highlight w:val="none"/>
        </w:rPr>
        <w:t>授权委托代理期限：从</w:t>
      </w:r>
      <w:r>
        <w:rPr>
          <w:rFonts w:ascii="Arial" w:hAnsi="Arial" w:cs="Arial"/>
          <w:color w:val="auto"/>
          <w:szCs w:val="20"/>
          <w:highlight w:val="none"/>
          <w:u w:val="single"/>
        </w:rPr>
        <w:t xml:space="preserve">       </w:t>
      </w:r>
      <w:r>
        <w:rPr>
          <w:rFonts w:ascii="Arial" w:hAnsi="Arial" w:cs="Arial"/>
          <w:color w:val="auto"/>
          <w:szCs w:val="20"/>
          <w:highlight w:val="none"/>
        </w:rPr>
        <w:t>年</w:t>
      </w:r>
      <w:r>
        <w:rPr>
          <w:rFonts w:ascii="Arial" w:hAnsi="Arial" w:cs="Arial"/>
          <w:color w:val="auto"/>
          <w:szCs w:val="20"/>
          <w:highlight w:val="none"/>
          <w:u w:val="single"/>
        </w:rPr>
        <w:t xml:space="preserve">     </w:t>
      </w:r>
      <w:r>
        <w:rPr>
          <w:rFonts w:ascii="Arial" w:hAnsi="Arial" w:cs="Arial"/>
          <w:color w:val="auto"/>
          <w:szCs w:val="20"/>
          <w:highlight w:val="none"/>
        </w:rPr>
        <w:t xml:space="preserve">月 </w:t>
      </w:r>
      <w:r>
        <w:rPr>
          <w:rFonts w:ascii="Arial" w:hAnsi="Arial" w:cs="Arial"/>
          <w:color w:val="auto"/>
          <w:szCs w:val="20"/>
          <w:highlight w:val="none"/>
          <w:u w:val="single"/>
        </w:rPr>
        <w:t xml:space="preserve">    </w:t>
      </w:r>
      <w:r>
        <w:rPr>
          <w:rFonts w:ascii="Arial" w:hAnsi="Arial" w:cs="Arial"/>
          <w:color w:val="auto"/>
          <w:szCs w:val="20"/>
          <w:highlight w:val="none"/>
        </w:rPr>
        <w:t xml:space="preserve"> 日至</w:t>
      </w:r>
      <w:r>
        <w:rPr>
          <w:rFonts w:ascii="Arial" w:hAnsi="Arial" w:cs="Arial"/>
          <w:color w:val="auto"/>
          <w:szCs w:val="20"/>
          <w:highlight w:val="none"/>
          <w:u w:val="single"/>
        </w:rPr>
        <w:t xml:space="preserve">         </w:t>
      </w:r>
      <w:r>
        <w:rPr>
          <w:rFonts w:ascii="Arial" w:hAnsi="Arial" w:cs="Arial"/>
          <w:color w:val="auto"/>
          <w:szCs w:val="20"/>
          <w:highlight w:val="none"/>
        </w:rPr>
        <w:t>年</w:t>
      </w:r>
      <w:r>
        <w:rPr>
          <w:rFonts w:ascii="Arial" w:hAnsi="Arial" w:cs="Arial"/>
          <w:color w:val="auto"/>
          <w:szCs w:val="20"/>
          <w:highlight w:val="none"/>
          <w:u w:val="single"/>
        </w:rPr>
        <w:t xml:space="preserve">     </w:t>
      </w:r>
      <w:r>
        <w:rPr>
          <w:rFonts w:ascii="Arial" w:hAnsi="Arial" w:cs="Arial"/>
          <w:color w:val="auto"/>
          <w:szCs w:val="20"/>
          <w:highlight w:val="none"/>
        </w:rPr>
        <w:t xml:space="preserve">月 </w:t>
      </w:r>
      <w:r>
        <w:rPr>
          <w:rFonts w:ascii="Arial" w:hAnsi="Arial" w:cs="Arial"/>
          <w:color w:val="auto"/>
          <w:szCs w:val="20"/>
          <w:highlight w:val="none"/>
          <w:u w:val="single"/>
        </w:rPr>
        <w:t xml:space="preserve">     </w:t>
      </w:r>
      <w:r>
        <w:rPr>
          <w:rFonts w:ascii="Arial" w:hAnsi="Arial" w:cs="Arial"/>
          <w:color w:val="auto"/>
          <w:szCs w:val="20"/>
          <w:highlight w:val="none"/>
        </w:rPr>
        <w:t>日止。</w:t>
      </w:r>
    </w:p>
    <w:p w14:paraId="7034F058">
      <w:pPr>
        <w:spacing w:line="288" w:lineRule="auto"/>
        <w:rPr>
          <w:rFonts w:ascii="Arial" w:hAnsi="Arial" w:cs="Arial"/>
          <w:color w:val="auto"/>
          <w:szCs w:val="20"/>
          <w:highlight w:val="none"/>
          <w:u w:val="single"/>
        </w:rPr>
      </w:pPr>
      <w:r>
        <w:rPr>
          <w:rFonts w:ascii="Arial" w:hAnsi="Arial" w:cs="Arial"/>
          <w:color w:val="auto"/>
          <w:szCs w:val="20"/>
          <w:highlight w:val="none"/>
        </w:rPr>
        <w:t xml:space="preserve">                                                                                             </w:t>
      </w:r>
    </w:p>
    <w:p w14:paraId="56B88A86">
      <w:pPr>
        <w:spacing w:line="288" w:lineRule="auto"/>
        <w:ind w:firstLine="420" w:firstLineChars="200"/>
        <w:rPr>
          <w:rFonts w:ascii="Arial" w:hAnsi="Arial" w:cs="Arial"/>
          <w:color w:val="auto"/>
          <w:szCs w:val="21"/>
          <w:highlight w:val="none"/>
        </w:rPr>
      </w:pPr>
      <w:r>
        <w:rPr>
          <w:rFonts w:ascii="Arial" w:hAnsi="Arial" w:cs="Arial"/>
          <w:color w:val="auto"/>
          <w:kern w:val="0"/>
          <w:highlight w:val="none"/>
        </w:rPr>
        <w:t xml:space="preserve">代理人无转委托权,特此委托。 </w:t>
      </w:r>
    </w:p>
    <w:p w14:paraId="0BC85F9C">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我已在下面签字，以资证明。</w:t>
      </w:r>
    </w:p>
    <w:p w14:paraId="3E4EE02F">
      <w:pPr>
        <w:snapToGrid w:val="0"/>
        <w:spacing w:line="288" w:lineRule="auto"/>
        <w:ind w:firstLine="420"/>
        <w:rPr>
          <w:rFonts w:ascii="Arial" w:hAnsi="Arial" w:cs="Arial"/>
          <w:color w:val="auto"/>
          <w:szCs w:val="21"/>
          <w:highlight w:val="none"/>
        </w:rPr>
      </w:pPr>
    </w:p>
    <w:p w14:paraId="0CE05101">
      <w:pPr>
        <w:snapToGrid w:val="0"/>
        <w:spacing w:line="288" w:lineRule="auto"/>
        <w:ind w:firstLine="42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61A85235">
      <w:pPr>
        <w:snapToGrid w:val="0"/>
        <w:spacing w:line="288" w:lineRule="auto"/>
        <w:ind w:firstLine="420"/>
        <w:rPr>
          <w:rFonts w:ascii="Arial" w:hAnsi="Arial" w:cs="Arial"/>
          <w:color w:val="auto"/>
          <w:szCs w:val="21"/>
          <w:highlight w:val="none"/>
        </w:rPr>
      </w:pPr>
    </w:p>
    <w:p w14:paraId="56AD7BE0">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法定代表人（负责人）签字（或个人CA签章）：</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1D67E69F">
      <w:pPr>
        <w:spacing w:line="288" w:lineRule="auto"/>
        <w:jc w:val="center"/>
        <w:rPr>
          <w:rFonts w:ascii="Arial" w:hAnsi="Arial" w:cs="Arial"/>
          <w:b/>
          <w:color w:val="auto"/>
          <w:sz w:val="32"/>
          <w:szCs w:val="20"/>
          <w:highlight w:val="none"/>
        </w:rPr>
      </w:pPr>
      <w:r>
        <w:rPr>
          <w:rFonts w:ascii="Arial" w:hAnsi="Arial" w:cs="Arial"/>
          <w:b/>
          <w:color w:val="auto"/>
          <w:sz w:val="32"/>
          <w:szCs w:val="20"/>
          <w:highlight w:val="none"/>
        </w:rPr>
        <w:br w:type="page"/>
      </w:r>
      <w:r>
        <w:rPr>
          <w:rFonts w:ascii="Arial" w:hAnsi="Arial" w:cs="Arial"/>
          <w:b/>
          <w:color w:val="auto"/>
          <w:sz w:val="32"/>
          <w:szCs w:val="20"/>
          <w:highlight w:val="none"/>
        </w:rPr>
        <w:t>授权委托书（格式二）</w:t>
      </w:r>
    </w:p>
    <w:p w14:paraId="63EBD05F">
      <w:pPr>
        <w:snapToGrid w:val="0"/>
        <w:spacing w:line="288" w:lineRule="auto"/>
        <w:rPr>
          <w:rFonts w:ascii="Arial" w:hAnsi="Arial" w:cs="Arial"/>
          <w:color w:val="auto"/>
          <w:szCs w:val="21"/>
          <w:highlight w:val="none"/>
          <w:u w:val="single"/>
        </w:rPr>
      </w:pPr>
      <w:r>
        <w:rPr>
          <w:rFonts w:ascii="Arial" w:hAnsi="Arial" w:cs="Arial"/>
          <w:b/>
          <w:color w:val="auto"/>
          <w:szCs w:val="21"/>
          <w:highlight w:val="none"/>
        </w:rPr>
        <w:t>致</w:t>
      </w:r>
      <w:r>
        <w:rPr>
          <w:rFonts w:ascii="Arial" w:hAnsi="Arial" w:cs="Arial"/>
          <w:color w:val="auto"/>
          <w:szCs w:val="21"/>
          <w:highlight w:val="none"/>
        </w:rPr>
        <w:t>：</w:t>
      </w:r>
      <w:r>
        <w:rPr>
          <w:rFonts w:hint="eastAsia" w:ascii="Arial" w:hAnsi="Arial" w:cs="Arial"/>
          <w:color w:val="auto"/>
          <w:szCs w:val="21"/>
          <w:highlight w:val="none"/>
          <w:u w:val="single"/>
        </w:rPr>
        <w:t>广西机电设备招标有限公司</w:t>
      </w:r>
    </w:p>
    <w:p w14:paraId="60A7DC05">
      <w:pPr>
        <w:spacing w:line="288" w:lineRule="auto"/>
        <w:ind w:firstLine="420" w:firstLineChars="200"/>
        <w:rPr>
          <w:rFonts w:ascii="Arial" w:hAnsi="Arial" w:cs="Arial"/>
          <w:color w:val="auto"/>
          <w:szCs w:val="20"/>
          <w:highlight w:val="none"/>
        </w:rPr>
      </w:pPr>
      <w:r>
        <w:rPr>
          <w:rFonts w:ascii="Arial" w:hAnsi="Arial" w:cs="Arial"/>
          <w:color w:val="auto"/>
          <w:kern w:val="0"/>
          <w:szCs w:val="20"/>
          <w:highlight w:val="none"/>
        </w:rPr>
        <w:t>我</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（姓名）系自然人，现授权委托</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 名）以本人名义参加</w:t>
      </w:r>
      <w:r>
        <w:rPr>
          <w:rFonts w:ascii="Arial" w:hAnsi="Arial" w:cs="Arial"/>
          <w:color w:val="auto"/>
          <w:kern w:val="0"/>
          <w:szCs w:val="20"/>
          <w:highlight w:val="none"/>
          <w:u w:val="single"/>
        </w:rPr>
        <w:t xml:space="preserve">      </w:t>
      </w:r>
      <w:r>
        <w:rPr>
          <w:rFonts w:ascii="Arial" w:hAnsi="Arial" w:cs="Arial"/>
          <w:color w:val="auto"/>
          <w:szCs w:val="20"/>
          <w:highlight w:val="none"/>
          <w:u w:val="single"/>
        </w:rPr>
        <w:t xml:space="preserve">（项目名称及项目编号）        </w:t>
      </w:r>
      <w:r>
        <w:rPr>
          <w:rFonts w:ascii="Arial" w:hAnsi="Arial" w:cs="Arial"/>
          <w:color w:val="auto"/>
          <w:szCs w:val="20"/>
          <w:highlight w:val="none"/>
        </w:rPr>
        <w:t>项目的投标活动，并代表本人全权办理针对上述项目的投标、开标、评标、签约等具体事务和签署相关文件。</w:t>
      </w:r>
    </w:p>
    <w:p w14:paraId="7D5B5FB6">
      <w:pPr>
        <w:spacing w:line="288" w:lineRule="auto"/>
        <w:ind w:firstLine="420" w:firstLineChars="200"/>
        <w:rPr>
          <w:rFonts w:ascii="Arial" w:hAnsi="Arial" w:cs="Arial"/>
          <w:color w:val="auto"/>
          <w:szCs w:val="20"/>
          <w:highlight w:val="none"/>
        </w:rPr>
      </w:pPr>
      <w:r>
        <w:rPr>
          <w:rFonts w:ascii="Arial" w:hAnsi="Arial" w:cs="Arial"/>
          <w:color w:val="auto"/>
          <w:szCs w:val="20"/>
          <w:highlight w:val="none"/>
        </w:rPr>
        <w:t>本人对被授权人的签字事项负全部责任。</w:t>
      </w:r>
    </w:p>
    <w:p w14:paraId="1F686F8B">
      <w:pPr>
        <w:spacing w:line="288" w:lineRule="auto"/>
        <w:ind w:firstLine="420" w:firstLineChars="200"/>
        <w:rPr>
          <w:rFonts w:ascii="Arial" w:hAnsi="Arial" w:cs="Arial"/>
          <w:color w:val="auto"/>
          <w:szCs w:val="20"/>
          <w:highlight w:val="none"/>
          <w:u w:val="single"/>
        </w:rPr>
      </w:pPr>
      <w:r>
        <w:rPr>
          <w:rFonts w:ascii="Arial" w:hAnsi="Arial" w:cs="Arial"/>
          <w:color w:val="auto"/>
          <w:szCs w:val="20"/>
          <w:highlight w:val="none"/>
        </w:rPr>
        <w:t>授权委托代理期限：自即日起至该项目政府采购活动结束。</w:t>
      </w:r>
    </w:p>
    <w:p w14:paraId="44E13B3D">
      <w:pPr>
        <w:spacing w:line="288" w:lineRule="auto"/>
        <w:rPr>
          <w:rFonts w:ascii="Arial" w:hAnsi="Arial" w:cs="Arial"/>
          <w:color w:val="auto"/>
          <w:szCs w:val="20"/>
          <w:highlight w:val="none"/>
          <w:u w:val="single"/>
        </w:rPr>
      </w:pPr>
      <w:r>
        <w:rPr>
          <w:rFonts w:ascii="Arial" w:hAnsi="Arial" w:cs="Arial"/>
          <w:color w:val="auto"/>
          <w:szCs w:val="20"/>
          <w:highlight w:val="none"/>
        </w:rPr>
        <w:t xml:space="preserve">                                                                                             </w:t>
      </w:r>
    </w:p>
    <w:p w14:paraId="1AB60FCB">
      <w:pPr>
        <w:spacing w:line="288" w:lineRule="auto"/>
        <w:ind w:firstLine="420" w:firstLineChars="200"/>
        <w:rPr>
          <w:rFonts w:ascii="Arial" w:hAnsi="Arial" w:cs="Arial"/>
          <w:color w:val="auto"/>
          <w:szCs w:val="21"/>
          <w:highlight w:val="none"/>
        </w:rPr>
      </w:pPr>
      <w:r>
        <w:rPr>
          <w:rFonts w:ascii="Arial" w:hAnsi="Arial" w:cs="Arial"/>
          <w:color w:val="auto"/>
          <w:kern w:val="0"/>
          <w:highlight w:val="none"/>
        </w:rPr>
        <w:t xml:space="preserve">代理人无转委托权，特此委托。 </w:t>
      </w:r>
    </w:p>
    <w:p w14:paraId="06D668B0">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我已在下面签字，以资证明。</w:t>
      </w:r>
    </w:p>
    <w:p w14:paraId="581D6F8D">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自然人签字并在签名处加盖大拇指指印：</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12BF2EDB">
      <w:pPr>
        <w:spacing w:line="288" w:lineRule="auto"/>
        <w:rPr>
          <w:rFonts w:ascii="Arial" w:hAnsi="Arial" w:cs="Arial"/>
          <w:b/>
          <w:color w:val="auto"/>
          <w:sz w:val="32"/>
          <w:szCs w:val="20"/>
          <w:highlight w:val="none"/>
        </w:rPr>
      </w:pPr>
    </w:p>
    <w:p w14:paraId="2A05B79B">
      <w:pPr>
        <w:tabs>
          <w:tab w:val="left" w:pos="1305"/>
        </w:tabs>
        <w:spacing w:line="288" w:lineRule="auto"/>
        <w:rPr>
          <w:rFonts w:ascii="Arial" w:hAnsi="Arial" w:cs="Arial"/>
          <w:b/>
          <w:color w:val="auto"/>
          <w:sz w:val="32"/>
          <w:highlight w:val="none"/>
        </w:rPr>
      </w:pPr>
      <w:r>
        <w:rPr>
          <w:rFonts w:ascii="Arial" w:hAnsi="Arial" w:cs="Arial"/>
          <w:b/>
          <w:color w:val="auto"/>
          <w:sz w:val="32"/>
          <w:highlight w:val="none"/>
        </w:rPr>
        <w:t>3、供应商的法人或者其他组织营业执照等证明文件复印件（必须提供，自然人除外）；</w:t>
      </w:r>
    </w:p>
    <w:p w14:paraId="009A13E7">
      <w:pPr>
        <w:tabs>
          <w:tab w:val="left" w:pos="1305"/>
        </w:tabs>
        <w:spacing w:line="288" w:lineRule="auto"/>
        <w:ind w:firstLine="420" w:firstLineChars="200"/>
        <w:rPr>
          <w:rFonts w:ascii="Arial" w:hAnsi="Arial" w:cs="Arial"/>
          <w:b/>
          <w:bCs/>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02BDEA5">
      <w:pPr>
        <w:tabs>
          <w:tab w:val="left" w:pos="1305"/>
        </w:tabs>
        <w:snapToGrid w:val="0"/>
        <w:spacing w:after="0" w:line="360" w:lineRule="auto"/>
        <w:rPr>
          <w:rFonts w:ascii="Arial" w:hAnsi="Arial" w:cs="Arial"/>
          <w:b/>
          <w:bCs/>
          <w:color w:val="auto"/>
          <w:szCs w:val="21"/>
          <w:highlight w:val="none"/>
        </w:rPr>
      </w:pPr>
      <w:r>
        <w:rPr>
          <w:rFonts w:ascii="Arial" w:hAnsi="Arial" w:cs="Arial"/>
          <w:b/>
          <w:color w:val="auto"/>
          <w:sz w:val="32"/>
          <w:highlight w:val="none"/>
        </w:rPr>
        <w:t>4、供应商</w:t>
      </w:r>
      <w:r>
        <w:rPr>
          <w:rFonts w:hint="eastAsia" w:ascii="Arial" w:hAnsi="Arial" w:cs="Arial"/>
          <w:b/>
          <w:color w:val="auto"/>
          <w:sz w:val="32"/>
          <w:highlight w:val="none"/>
        </w:rPr>
        <w:t>2024年的审计报告或财务报表</w:t>
      </w:r>
      <w:r>
        <w:rPr>
          <w:rFonts w:ascii="Arial" w:hAnsi="Arial" w:cs="Arial"/>
          <w:b/>
          <w:color w:val="auto"/>
          <w:sz w:val="32"/>
          <w:highlight w:val="none"/>
        </w:rPr>
        <w:t>（至少包含资产负债表、利润表、现金流量表）（202</w:t>
      </w:r>
      <w:r>
        <w:rPr>
          <w:rFonts w:hint="eastAsia" w:ascii="Arial" w:hAnsi="Arial" w:cs="Arial"/>
          <w:b/>
          <w:color w:val="auto"/>
          <w:sz w:val="32"/>
          <w:highlight w:val="none"/>
          <w:lang w:val="en-US" w:eastAsia="zh-CN"/>
        </w:rPr>
        <w:t>5</w:t>
      </w:r>
      <w:r>
        <w:rPr>
          <w:rFonts w:ascii="Arial" w:hAnsi="Arial" w:cs="Arial"/>
          <w:b/>
          <w:color w:val="auto"/>
          <w:sz w:val="32"/>
          <w:highlight w:val="none"/>
        </w:rPr>
        <w:t>年新成立的公司提供公司成立日之后次月起到投标文件递交截止前一个月的财务报表）或供应商提交投标文件截止之日前三个月内其基本开户银行出具的银行资信证明（仅提供银行出具的存款证明不能作为其银行资信证明）（格式自拟，若为新成立的供应商单位请按实际月份提供）（必须提供）</w:t>
      </w:r>
      <w:r>
        <w:rPr>
          <w:rFonts w:ascii="Arial" w:hAnsi="Arial" w:cs="Arial"/>
          <w:b/>
          <w:color w:val="auto"/>
          <w:sz w:val="32"/>
          <w:highlight w:val="none"/>
        </w:rPr>
        <w:br w:type="page"/>
      </w:r>
      <w:r>
        <w:rPr>
          <w:rFonts w:hint="eastAsia" w:ascii="Arial" w:hAnsi="Arial" w:cs="Arial"/>
          <w:b/>
          <w:color w:val="auto"/>
          <w:sz w:val="32"/>
          <w:highlight w:val="none"/>
        </w:rPr>
        <w:t>5</w:t>
      </w:r>
      <w:r>
        <w:rPr>
          <w:rFonts w:ascii="Arial" w:hAnsi="Arial" w:cs="Arial"/>
          <w:b/>
          <w:color w:val="auto"/>
          <w:sz w:val="32"/>
          <w:highlight w:val="none"/>
        </w:rPr>
        <w:t>、依法缴纳税费证明和社会保险缴纳证明材料（必须提供）</w:t>
      </w:r>
    </w:p>
    <w:p w14:paraId="0739A84A">
      <w:pPr>
        <w:widowControl/>
        <w:spacing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①审查投标截止时间前6个月内，供应商任意1个月依法缴纳税费证明复印件加盖供应商公章（CA签章）。</w:t>
      </w:r>
    </w:p>
    <w:p w14:paraId="5541E616">
      <w:pPr>
        <w:widowControl/>
        <w:spacing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②审查投标截止时间前6个月内，供应商任意1个月的社保缴费证明记录复印件加盖供应商公章（CA签章）。</w:t>
      </w:r>
    </w:p>
    <w:p w14:paraId="1AC98985">
      <w:pPr>
        <w:widowControl/>
        <w:spacing w:line="288" w:lineRule="auto"/>
        <w:ind w:firstLine="210" w:firstLineChars="100"/>
        <w:jc w:val="left"/>
        <w:rPr>
          <w:rFonts w:ascii="Arial" w:hAnsi="Arial" w:cs="Arial"/>
          <w:color w:val="auto"/>
          <w:szCs w:val="21"/>
          <w:highlight w:val="none"/>
        </w:rPr>
      </w:pPr>
      <w:r>
        <w:rPr>
          <w:rFonts w:ascii="Arial" w:hAnsi="Arial" w:cs="Arial"/>
          <w:color w:val="auto"/>
          <w:szCs w:val="21"/>
          <w:highlight w:val="none"/>
        </w:rPr>
        <w:t>供应商成立不足1个月的，无须提供缴纳税费证明及社保缴费证明。依法免税或不需要缴纳社会保障资金的供应商，须提供相应文件证明其依法免税或不需要缴纳社会保障资金。</w:t>
      </w:r>
    </w:p>
    <w:p w14:paraId="6C21E206">
      <w:pPr>
        <w:spacing w:line="288" w:lineRule="auto"/>
        <w:rPr>
          <w:rFonts w:ascii="Arial" w:hAnsi="Arial" w:cs="Arial"/>
          <w:b/>
          <w:color w:val="auto"/>
          <w:sz w:val="32"/>
          <w:szCs w:val="20"/>
          <w:highlight w:val="none"/>
        </w:rPr>
      </w:pPr>
    </w:p>
    <w:p w14:paraId="7422E309">
      <w:pPr>
        <w:spacing w:line="288" w:lineRule="auto"/>
        <w:rPr>
          <w:rFonts w:ascii="Arial" w:hAnsi="Arial" w:cs="Arial"/>
          <w:b/>
          <w:color w:val="auto"/>
          <w:sz w:val="32"/>
          <w:szCs w:val="32"/>
          <w:highlight w:val="none"/>
        </w:rPr>
      </w:pPr>
      <w:r>
        <w:rPr>
          <w:rFonts w:hint="eastAsia" w:ascii="Arial" w:hAnsi="Arial" w:cs="Arial"/>
          <w:b/>
          <w:color w:val="auto"/>
          <w:sz w:val="32"/>
          <w:szCs w:val="20"/>
          <w:highlight w:val="none"/>
        </w:rPr>
        <w:t>6</w:t>
      </w:r>
      <w:r>
        <w:rPr>
          <w:rFonts w:ascii="Arial" w:hAnsi="Arial" w:cs="Arial"/>
          <w:b/>
          <w:color w:val="auto"/>
          <w:sz w:val="32"/>
          <w:szCs w:val="20"/>
          <w:highlight w:val="none"/>
        </w:rPr>
        <w:t>、供应商参加采购活动前三年内在经营活动中没有重大违法</w:t>
      </w:r>
      <w:r>
        <w:rPr>
          <w:rFonts w:ascii="Arial" w:hAnsi="Arial" w:cs="Arial"/>
          <w:b/>
          <w:color w:val="auto"/>
          <w:sz w:val="32"/>
          <w:szCs w:val="32"/>
          <w:highlight w:val="none"/>
        </w:rPr>
        <w:t>记录的书面声明（格式见附件，必须提供）</w:t>
      </w:r>
    </w:p>
    <w:p w14:paraId="507AF083">
      <w:pPr>
        <w:spacing w:line="288" w:lineRule="auto"/>
        <w:rPr>
          <w:rFonts w:ascii="Arial" w:hAnsi="Arial" w:cs="Arial"/>
          <w:b/>
          <w:color w:val="auto"/>
          <w:sz w:val="32"/>
          <w:szCs w:val="32"/>
          <w:highlight w:val="none"/>
        </w:rPr>
      </w:pPr>
    </w:p>
    <w:p w14:paraId="3A0214D8">
      <w:pPr>
        <w:spacing w:line="288" w:lineRule="auto"/>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附件：声明</w:t>
      </w:r>
    </w:p>
    <w:p w14:paraId="5C2DA7B1">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声   明</w:t>
      </w:r>
    </w:p>
    <w:p w14:paraId="673D0F2F">
      <w:pPr>
        <w:snapToGrid w:val="0"/>
        <w:spacing w:line="288" w:lineRule="auto"/>
        <w:ind w:firstLine="630" w:firstLineChars="300"/>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hint="eastAsia" w:ascii="Arial" w:hAnsi="Arial" w:cs="Arial"/>
          <w:color w:val="auto"/>
          <w:szCs w:val="21"/>
          <w:highlight w:val="none"/>
          <w:u w:val="single"/>
        </w:rPr>
        <w:t>广西机电设备招标有限公司</w:t>
      </w:r>
    </w:p>
    <w:p w14:paraId="6B101141">
      <w:pPr>
        <w:snapToGrid w:val="0"/>
        <w:spacing w:line="288" w:lineRule="auto"/>
        <w:rPr>
          <w:rFonts w:ascii="Arial" w:hAnsi="Arial" w:cs="Arial"/>
          <w:color w:val="auto"/>
          <w:szCs w:val="21"/>
          <w:highlight w:val="none"/>
          <w:u w:val="single"/>
        </w:rPr>
      </w:pPr>
    </w:p>
    <w:p w14:paraId="1315DCEE">
      <w:pPr>
        <w:spacing w:line="288" w:lineRule="auto"/>
        <w:ind w:firstLine="420" w:firstLineChars="200"/>
        <w:rPr>
          <w:rFonts w:ascii="Arial" w:hAnsi="Arial" w:cs="Arial"/>
          <w:color w:val="auto"/>
          <w:szCs w:val="20"/>
          <w:highlight w:val="none"/>
        </w:rPr>
      </w:pPr>
      <w:r>
        <w:rPr>
          <w:rFonts w:ascii="Arial" w:hAnsi="Arial" w:cs="Arial"/>
          <w:color w:val="auto"/>
          <w:szCs w:val="20"/>
          <w:highlight w:val="none"/>
        </w:rPr>
        <w:t>我公司郑重声明，在参加采购活动前三年内在经营活动中没有重大违法记录（重大违法记录是指供应商因违法经营受到刑事处罚或者责令停产停业、吊销许可证或者执照、较大数额罚款等行政处罚）。</w:t>
      </w:r>
    </w:p>
    <w:p w14:paraId="7714DFA5">
      <w:pPr>
        <w:snapToGrid w:val="0"/>
        <w:spacing w:line="288" w:lineRule="auto"/>
        <w:rPr>
          <w:rFonts w:ascii="Arial" w:hAnsi="Arial" w:cs="Arial"/>
          <w:color w:val="auto"/>
          <w:szCs w:val="21"/>
          <w:highlight w:val="none"/>
        </w:rPr>
      </w:pPr>
    </w:p>
    <w:p w14:paraId="22526EC5">
      <w:pPr>
        <w:snapToGrid w:val="0"/>
        <w:spacing w:line="288" w:lineRule="auto"/>
        <w:ind w:firstLine="420"/>
        <w:rPr>
          <w:rFonts w:ascii="Arial" w:hAnsi="Arial" w:cs="Arial"/>
          <w:color w:val="auto"/>
          <w:szCs w:val="21"/>
          <w:highlight w:val="none"/>
        </w:rPr>
      </w:pPr>
    </w:p>
    <w:p w14:paraId="1932EDB2">
      <w:pPr>
        <w:snapToGrid w:val="0"/>
        <w:spacing w:line="288" w:lineRule="auto"/>
        <w:ind w:firstLine="1890" w:firstLineChars="900"/>
        <w:rPr>
          <w:rFonts w:ascii="Arial" w:hAnsi="Arial" w:cs="Arial"/>
          <w:color w:val="auto"/>
          <w:szCs w:val="20"/>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3905959E">
      <w:pPr>
        <w:spacing w:line="288" w:lineRule="auto"/>
        <w:ind w:firstLine="1890" w:firstLineChars="900"/>
        <w:rPr>
          <w:rFonts w:ascii="Arial" w:hAnsi="Arial" w:cs="Arial"/>
          <w:color w:val="auto"/>
          <w:szCs w:val="20"/>
          <w:highlight w:val="none"/>
        </w:rPr>
      </w:pPr>
      <w:r>
        <w:rPr>
          <w:rFonts w:ascii="Arial" w:hAnsi="Arial" w:cs="Arial"/>
          <w:color w:val="auto"/>
          <w:szCs w:val="20"/>
          <w:highlight w:val="none"/>
        </w:rPr>
        <w:t>法定代表人、负责人、自然人或相应的委托代理人签字</w:t>
      </w:r>
      <w:r>
        <w:rPr>
          <w:rFonts w:ascii="Arial" w:hAnsi="Arial" w:cs="Arial"/>
          <w:color w:val="auto"/>
          <w:szCs w:val="21"/>
          <w:highlight w:val="none"/>
        </w:rPr>
        <w:t>（或个人CA签章）</w:t>
      </w:r>
    </w:p>
    <w:p w14:paraId="687CB740">
      <w:pPr>
        <w:spacing w:line="288" w:lineRule="auto"/>
        <w:ind w:firstLine="1680" w:firstLineChars="800"/>
        <w:rPr>
          <w:rFonts w:ascii="Arial" w:hAnsi="Arial" w:cs="Arial"/>
          <w:color w:val="auto"/>
          <w:szCs w:val="20"/>
          <w:highlight w:val="none"/>
        </w:rPr>
      </w:pPr>
      <w:r>
        <w:rPr>
          <w:rFonts w:ascii="Arial" w:hAnsi="Arial" w:cs="Arial"/>
          <w:color w:val="auto"/>
          <w:szCs w:val="20"/>
          <w:highlight w:val="none"/>
        </w:rPr>
        <w:t>（属自然人的应在签名处加盖大拇指指印）：</w:t>
      </w:r>
      <w:r>
        <w:rPr>
          <w:rFonts w:ascii="Arial" w:hAnsi="Arial" w:cs="Arial"/>
          <w:color w:val="auto"/>
          <w:szCs w:val="21"/>
          <w:highlight w:val="none"/>
          <w:u w:val="single"/>
        </w:rPr>
        <w:t xml:space="preserve">                             </w:t>
      </w:r>
    </w:p>
    <w:p w14:paraId="006E49D8">
      <w:pPr>
        <w:spacing w:line="288" w:lineRule="auto"/>
        <w:ind w:firstLine="1890" w:firstLineChars="900"/>
        <w:rPr>
          <w:rFonts w:ascii="Arial" w:hAnsi="Arial" w:cs="Arial"/>
          <w:bCs/>
          <w:color w:val="auto"/>
          <w:szCs w:val="21"/>
          <w:highlight w:val="none"/>
        </w:rPr>
      </w:pPr>
      <w:r>
        <w:rPr>
          <w:rFonts w:ascii="Arial" w:hAnsi="Arial" w:cs="Arial"/>
          <w:color w:val="auto"/>
          <w:szCs w:val="20"/>
          <w:highlight w:val="none"/>
        </w:rPr>
        <w:t>日          期：</w:t>
      </w:r>
      <w:r>
        <w:rPr>
          <w:rFonts w:ascii="Arial" w:hAnsi="Arial" w:cs="Arial"/>
          <w:color w:val="auto"/>
          <w:szCs w:val="20"/>
          <w:highlight w:val="none"/>
          <w:u w:val="single"/>
        </w:rPr>
        <w:t xml:space="preserve">                                                  </w:t>
      </w:r>
    </w:p>
    <w:p w14:paraId="1A198C83">
      <w:pPr>
        <w:spacing w:line="288" w:lineRule="auto"/>
        <w:ind w:firstLine="1890" w:firstLineChars="900"/>
        <w:jc w:val="right"/>
        <w:rPr>
          <w:rFonts w:ascii="Arial" w:hAnsi="Arial" w:cs="Arial"/>
          <w:color w:val="auto"/>
          <w:szCs w:val="21"/>
          <w:highlight w:val="none"/>
          <w:u w:val="single"/>
        </w:rPr>
      </w:pPr>
    </w:p>
    <w:p w14:paraId="7B610932">
      <w:pPr>
        <w:rPr>
          <w:rFonts w:ascii="Arial" w:hAnsi="Arial" w:cs="Arial"/>
          <w:b/>
          <w:color w:val="auto"/>
          <w:sz w:val="32"/>
          <w:szCs w:val="32"/>
          <w:highlight w:val="none"/>
        </w:rPr>
      </w:pPr>
      <w:r>
        <w:rPr>
          <w:rFonts w:ascii="Arial" w:hAnsi="Arial" w:cs="Arial"/>
          <w:b/>
          <w:color w:val="auto"/>
          <w:sz w:val="32"/>
          <w:szCs w:val="32"/>
          <w:highlight w:val="none"/>
        </w:rPr>
        <w:br w:type="page"/>
      </w:r>
    </w:p>
    <w:p w14:paraId="6AEF36BA">
      <w:pPr>
        <w:spacing w:line="288" w:lineRule="auto"/>
        <w:rPr>
          <w:rFonts w:ascii="Arial" w:hAnsi="Arial" w:cs="Arial"/>
          <w:b/>
          <w:color w:val="auto"/>
          <w:sz w:val="32"/>
          <w:szCs w:val="32"/>
          <w:highlight w:val="none"/>
        </w:rPr>
      </w:pPr>
      <w:r>
        <w:rPr>
          <w:rFonts w:hint="eastAsia" w:ascii="Arial" w:hAnsi="Arial" w:cs="Arial"/>
          <w:b/>
          <w:color w:val="auto"/>
          <w:sz w:val="32"/>
          <w:szCs w:val="32"/>
          <w:highlight w:val="none"/>
        </w:rPr>
        <w:t>7</w:t>
      </w:r>
      <w:r>
        <w:rPr>
          <w:rFonts w:ascii="Arial" w:hAnsi="Arial" w:cs="Arial"/>
          <w:b/>
          <w:color w:val="auto"/>
          <w:sz w:val="32"/>
          <w:szCs w:val="32"/>
          <w:highlight w:val="none"/>
        </w:rPr>
        <w:t>、供应商股东及出资信息表（格式见附件，必须提供，但供应商为自然人的无须提供）</w:t>
      </w:r>
    </w:p>
    <w:p w14:paraId="1AA8FF0F">
      <w:pPr>
        <w:snapToGrid w:val="0"/>
        <w:spacing w:before="165" w:beforeLines="50" w:after="50" w:line="288" w:lineRule="auto"/>
        <w:jc w:val="center"/>
        <w:rPr>
          <w:rFonts w:ascii="Arial" w:hAnsi="Arial" w:cs="Arial"/>
          <w:b/>
          <w:bCs/>
          <w:color w:val="auto"/>
          <w:sz w:val="22"/>
          <w:szCs w:val="28"/>
          <w:highlight w:val="none"/>
        </w:rPr>
      </w:pPr>
      <w:r>
        <w:rPr>
          <w:rFonts w:ascii="Arial" w:hAnsi="Arial" w:cs="Arial"/>
          <w:b/>
          <w:bCs/>
          <w:color w:val="auto"/>
          <w:sz w:val="22"/>
          <w:szCs w:val="28"/>
          <w:highlight w:val="none"/>
        </w:rPr>
        <w:t>供应商直接控股股东信息表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089"/>
        <w:gridCol w:w="1207"/>
        <w:gridCol w:w="3292"/>
        <w:gridCol w:w="1896"/>
      </w:tblGrid>
      <w:tr w14:paraId="3D88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3" w:type="dxa"/>
          </w:tcPr>
          <w:p w14:paraId="1F550EB5">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序号</w:t>
            </w:r>
          </w:p>
        </w:tc>
        <w:tc>
          <w:tcPr>
            <w:tcW w:w="2089" w:type="dxa"/>
          </w:tcPr>
          <w:p w14:paraId="2E474F4D">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直接控股股东名称</w:t>
            </w:r>
          </w:p>
        </w:tc>
        <w:tc>
          <w:tcPr>
            <w:tcW w:w="1207" w:type="dxa"/>
          </w:tcPr>
          <w:p w14:paraId="55651D5D">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出资比例</w:t>
            </w:r>
          </w:p>
        </w:tc>
        <w:tc>
          <w:tcPr>
            <w:tcW w:w="3292" w:type="dxa"/>
          </w:tcPr>
          <w:p w14:paraId="64A35E56">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身份证号码或统一社会信用代码</w:t>
            </w:r>
          </w:p>
        </w:tc>
        <w:tc>
          <w:tcPr>
            <w:tcW w:w="1896" w:type="dxa"/>
          </w:tcPr>
          <w:p w14:paraId="301D752C">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备注</w:t>
            </w:r>
          </w:p>
        </w:tc>
      </w:tr>
      <w:tr w14:paraId="316B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14:paraId="567FD680">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1</w:t>
            </w:r>
          </w:p>
        </w:tc>
        <w:tc>
          <w:tcPr>
            <w:tcW w:w="2089" w:type="dxa"/>
          </w:tcPr>
          <w:p w14:paraId="1AAEAF82">
            <w:pPr>
              <w:snapToGrid w:val="0"/>
              <w:spacing w:before="165" w:beforeLines="50" w:after="50" w:line="288" w:lineRule="auto"/>
              <w:rPr>
                <w:rFonts w:ascii="Arial" w:hAnsi="Arial" w:cs="Arial"/>
                <w:color w:val="auto"/>
                <w:highlight w:val="none"/>
              </w:rPr>
            </w:pPr>
          </w:p>
        </w:tc>
        <w:tc>
          <w:tcPr>
            <w:tcW w:w="1207" w:type="dxa"/>
          </w:tcPr>
          <w:p w14:paraId="1770E521">
            <w:pPr>
              <w:snapToGrid w:val="0"/>
              <w:spacing w:before="165" w:beforeLines="50" w:after="50" w:line="288" w:lineRule="auto"/>
              <w:rPr>
                <w:rFonts w:ascii="Arial" w:hAnsi="Arial" w:cs="Arial"/>
                <w:color w:val="auto"/>
                <w:highlight w:val="none"/>
              </w:rPr>
            </w:pPr>
          </w:p>
        </w:tc>
        <w:tc>
          <w:tcPr>
            <w:tcW w:w="3292" w:type="dxa"/>
          </w:tcPr>
          <w:p w14:paraId="4C840FFC">
            <w:pPr>
              <w:snapToGrid w:val="0"/>
              <w:spacing w:before="165" w:beforeLines="50" w:after="50" w:line="288" w:lineRule="auto"/>
              <w:rPr>
                <w:rFonts w:ascii="Arial" w:hAnsi="Arial" w:cs="Arial"/>
                <w:color w:val="auto"/>
                <w:highlight w:val="none"/>
              </w:rPr>
            </w:pPr>
          </w:p>
        </w:tc>
        <w:tc>
          <w:tcPr>
            <w:tcW w:w="1896" w:type="dxa"/>
          </w:tcPr>
          <w:p w14:paraId="13C6EB1B">
            <w:pPr>
              <w:snapToGrid w:val="0"/>
              <w:spacing w:before="165" w:beforeLines="50" w:after="50" w:line="288" w:lineRule="auto"/>
              <w:rPr>
                <w:rFonts w:ascii="Arial" w:hAnsi="Arial" w:cs="Arial"/>
                <w:color w:val="auto"/>
                <w:highlight w:val="none"/>
              </w:rPr>
            </w:pPr>
          </w:p>
        </w:tc>
      </w:tr>
      <w:tr w14:paraId="26E8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14:paraId="44B23B94">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2</w:t>
            </w:r>
          </w:p>
        </w:tc>
        <w:tc>
          <w:tcPr>
            <w:tcW w:w="2089" w:type="dxa"/>
          </w:tcPr>
          <w:p w14:paraId="41712B96">
            <w:pPr>
              <w:snapToGrid w:val="0"/>
              <w:spacing w:before="165" w:beforeLines="50" w:after="50" w:line="288" w:lineRule="auto"/>
              <w:rPr>
                <w:rFonts w:ascii="Arial" w:hAnsi="Arial" w:cs="Arial"/>
                <w:color w:val="auto"/>
                <w:highlight w:val="none"/>
              </w:rPr>
            </w:pPr>
          </w:p>
        </w:tc>
        <w:tc>
          <w:tcPr>
            <w:tcW w:w="1207" w:type="dxa"/>
          </w:tcPr>
          <w:p w14:paraId="52ED517F">
            <w:pPr>
              <w:snapToGrid w:val="0"/>
              <w:spacing w:before="165" w:beforeLines="50" w:after="50" w:line="288" w:lineRule="auto"/>
              <w:rPr>
                <w:rFonts w:ascii="Arial" w:hAnsi="Arial" w:cs="Arial"/>
                <w:color w:val="auto"/>
                <w:highlight w:val="none"/>
              </w:rPr>
            </w:pPr>
          </w:p>
        </w:tc>
        <w:tc>
          <w:tcPr>
            <w:tcW w:w="3292" w:type="dxa"/>
          </w:tcPr>
          <w:p w14:paraId="3A63D551">
            <w:pPr>
              <w:snapToGrid w:val="0"/>
              <w:spacing w:before="165" w:beforeLines="50" w:after="50" w:line="288" w:lineRule="auto"/>
              <w:rPr>
                <w:rFonts w:ascii="Arial" w:hAnsi="Arial" w:cs="Arial"/>
                <w:color w:val="auto"/>
                <w:highlight w:val="none"/>
              </w:rPr>
            </w:pPr>
          </w:p>
        </w:tc>
        <w:tc>
          <w:tcPr>
            <w:tcW w:w="1896" w:type="dxa"/>
          </w:tcPr>
          <w:p w14:paraId="059D8B2E">
            <w:pPr>
              <w:snapToGrid w:val="0"/>
              <w:spacing w:before="165" w:beforeLines="50" w:after="50" w:line="288" w:lineRule="auto"/>
              <w:rPr>
                <w:rFonts w:ascii="Arial" w:hAnsi="Arial" w:cs="Arial"/>
                <w:color w:val="auto"/>
                <w:highlight w:val="none"/>
              </w:rPr>
            </w:pPr>
          </w:p>
        </w:tc>
      </w:tr>
      <w:tr w14:paraId="300B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93" w:type="dxa"/>
          </w:tcPr>
          <w:p w14:paraId="6F2BF2C4">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w:t>
            </w:r>
          </w:p>
        </w:tc>
        <w:tc>
          <w:tcPr>
            <w:tcW w:w="2089" w:type="dxa"/>
          </w:tcPr>
          <w:p w14:paraId="3A0EE2BB">
            <w:pPr>
              <w:snapToGrid w:val="0"/>
              <w:spacing w:before="165" w:beforeLines="50" w:after="50" w:line="288" w:lineRule="auto"/>
              <w:rPr>
                <w:rFonts w:ascii="Arial" w:hAnsi="Arial" w:cs="Arial"/>
                <w:color w:val="auto"/>
                <w:highlight w:val="none"/>
              </w:rPr>
            </w:pPr>
          </w:p>
        </w:tc>
        <w:tc>
          <w:tcPr>
            <w:tcW w:w="1207" w:type="dxa"/>
          </w:tcPr>
          <w:p w14:paraId="1CD7A65B">
            <w:pPr>
              <w:snapToGrid w:val="0"/>
              <w:spacing w:before="165" w:beforeLines="50" w:after="50" w:line="288" w:lineRule="auto"/>
              <w:rPr>
                <w:rFonts w:ascii="Arial" w:hAnsi="Arial" w:cs="Arial"/>
                <w:color w:val="auto"/>
                <w:highlight w:val="none"/>
              </w:rPr>
            </w:pPr>
          </w:p>
        </w:tc>
        <w:tc>
          <w:tcPr>
            <w:tcW w:w="3292" w:type="dxa"/>
          </w:tcPr>
          <w:p w14:paraId="5E5432A3">
            <w:pPr>
              <w:snapToGrid w:val="0"/>
              <w:spacing w:before="165" w:beforeLines="50" w:after="50" w:line="288" w:lineRule="auto"/>
              <w:rPr>
                <w:rFonts w:ascii="Arial" w:hAnsi="Arial" w:cs="Arial"/>
                <w:color w:val="auto"/>
                <w:highlight w:val="none"/>
              </w:rPr>
            </w:pPr>
          </w:p>
        </w:tc>
        <w:tc>
          <w:tcPr>
            <w:tcW w:w="1896" w:type="dxa"/>
          </w:tcPr>
          <w:p w14:paraId="5E7EF978">
            <w:pPr>
              <w:snapToGrid w:val="0"/>
              <w:spacing w:before="165" w:beforeLines="50" w:after="50" w:line="288" w:lineRule="auto"/>
              <w:rPr>
                <w:rFonts w:ascii="Arial" w:hAnsi="Arial" w:cs="Arial"/>
                <w:color w:val="auto"/>
                <w:highlight w:val="none"/>
              </w:rPr>
            </w:pPr>
          </w:p>
        </w:tc>
      </w:tr>
    </w:tbl>
    <w:p w14:paraId="2433D4B0">
      <w:pPr>
        <w:widowControl/>
        <w:snapToGrid w:val="0"/>
        <w:spacing w:after="0" w:line="360" w:lineRule="auto"/>
        <w:jc w:val="left"/>
        <w:rPr>
          <w:rFonts w:ascii="Arial" w:hAnsi="Arial" w:cs="Arial"/>
          <w:color w:val="auto"/>
          <w:highlight w:val="none"/>
        </w:rPr>
      </w:pPr>
      <w:r>
        <w:rPr>
          <w:rFonts w:ascii="Arial" w:hAnsi="Arial" w:eastAsia="F1" w:cs="Arial"/>
          <w:color w:val="auto"/>
          <w:kern w:val="0"/>
          <w:szCs w:val="21"/>
          <w:highlight w:val="none"/>
        </w:rPr>
        <w:t>注：</w:t>
      </w:r>
    </w:p>
    <w:p w14:paraId="4A1CC752">
      <w:pPr>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48697D7">
      <w:pPr>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1382B6B4">
      <w:pPr>
        <w:snapToGrid w:val="0"/>
        <w:spacing w:after="0" w:line="360" w:lineRule="auto"/>
        <w:jc w:val="left"/>
        <w:rPr>
          <w:rFonts w:ascii="Arial" w:hAnsi="Arial" w:cs="Arial"/>
          <w:color w:val="auto"/>
          <w:highlight w:val="none"/>
        </w:rPr>
      </w:pPr>
      <w:r>
        <w:rPr>
          <w:rFonts w:ascii="Arial" w:hAnsi="Arial" w:cs="Arial"/>
          <w:color w:val="auto"/>
          <w:szCs w:val="21"/>
          <w:highlight w:val="none"/>
        </w:rPr>
        <w:t>3.供应商不存在直接控股股东的，则填“无”。</w:t>
      </w:r>
    </w:p>
    <w:p w14:paraId="767CB5E0">
      <w:pPr>
        <w:snapToGrid w:val="0"/>
        <w:spacing w:after="0"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367AFEB0">
      <w:pPr>
        <w:snapToGrid w:val="0"/>
        <w:spacing w:after="0"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748AFCFD">
      <w:pPr>
        <w:snapToGrid w:val="0"/>
        <w:spacing w:before="165" w:beforeLines="50" w:after="50" w:line="288" w:lineRule="auto"/>
        <w:jc w:val="center"/>
        <w:rPr>
          <w:rFonts w:ascii="Arial" w:hAnsi="Arial" w:cs="Arial"/>
          <w:b/>
          <w:bCs/>
          <w:color w:val="auto"/>
          <w:sz w:val="22"/>
          <w:szCs w:val="28"/>
          <w:highlight w:val="none"/>
        </w:rPr>
      </w:pPr>
      <w:r>
        <w:rPr>
          <w:rFonts w:ascii="Arial" w:hAnsi="Arial" w:cs="Arial"/>
          <w:b/>
          <w:bCs/>
          <w:color w:val="auto"/>
          <w:sz w:val="22"/>
          <w:szCs w:val="28"/>
          <w:highlight w:val="none"/>
        </w:rPr>
        <w:t>供应商直接管理关系信息表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375"/>
        <w:gridCol w:w="3741"/>
        <w:gridCol w:w="2155"/>
      </w:tblGrid>
      <w:tr w14:paraId="66E3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07A3CEC9">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序号</w:t>
            </w:r>
          </w:p>
        </w:tc>
        <w:tc>
          <w:tcPr>
            <w:tcW w:w="2375" w:type="dxa"/>
          </w:tcPr>
          <w:p w14:paraId="64DDF3FC">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直接管理关系单位名称</w:t>
            </w:r>
          </w:p>
        </w:tc>
        <w:tc>
          <w:tcPr>
            <w:tcW w:w="3741" w:type="dxa"/>
          </w:tcPr>
          <w:p w14:paraId="52F1DA4F">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统一社会信用代码</w:t>
            </w:r>
          </w:p>
        </w:tc>
        <w:tc>
          <w:tcPr>
            <w:tcW w:w="2155" w:type="dxa"/>
          </w:tcPr>
          <w:p w14:paraId="5A304D40">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备注</w:t>
            </w:r>
          </w:p>
        </w:tc>
      </w:tr>
      <w:tr w14:paraId="5372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24601082">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1</w:t>
            </w:r>
          </w:p>
        </w:tc>
        <w:tc>
          <w:tcPr>
            <w:tcW w:w="2375" w:type="dxa"/>
          </w:tcPr>
          <w:p w14:paraId="71BBE4D1">
            <w:pPr>
              <w:snapToGrid w:val="0"/>
              <w:spacing w:before="165" w:beforeLines="50" w:after="50" w:line="288" w:lineRule="auto"/>
              <w:rPr>
                <w:rFonts w:ascii="Arial" w:hAnsi="Arial" w:cs="Arial"/>
                <w:color w:val="auto"/>
                <w:highlight w:val="none"/>
              </w:rPr>
            </w:pPr>
          </w:p>
        </w:tc>
        <w:tc>
          <w:tcPr>
            <w:tcW w:w="3741" w:type="dxa"/>
          </w:tcPr>
          <w:p w14:paraId="0B97F5BF">
            <w:pPr>
              <w:snapToGrid w:val="0"/>
              <w:spacing w:before="165" w:beforeLines="50" w:after="50" w:line="288" w:lineRule="auto"/>
              <w:rPr>
                <w:rFonts w:ascii="Arial" w:hAnsi="Arial" w:cs="Arial"/>
                <w:color w:val="auto"/>
                <w:highlight w:val="none"/>
              </w:rPr>
            </w:pPr>
          </w:p>
        </w:tc>
        <w:tc>
          <w:tcPr>
            <w:tcW w:w="2155" w:type="dxa"/>
          </w:tcPr>
          <w:p w14:paraId="5C0A6002">
            <w:pPr>
              <w:snapToGrid w:val="0"/>
              <w:spacing w:before="165" w:beforeLines="50" w:after="50" w:line="288" w:lineRule="auto"/>
              <w:rPr>
                <w:rFonts w:ascii="Arial" w:hAnsi="Arial" w:cs="Arial"/>
                <w:color w:val="auto"/>
                <w:highlight w:val="none"/>
              </w:rPr>
            </w:pPr>
          </w:p>
        </w:tc>
      </w:tr>
      <w:tr w14:paraId="646C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0C611C06">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2</w:t>
            </w:r>
          </w:p>
        </w:tc>
        <w:tc>
          <w:tcPr>
            <w:tcW w:w="2375" w:type="dxa"/>
          </w:tcPr>
          <w:p w14:paraId="2722BF7B">
            <w:pPr>
              <w:snapToGrid w:val="0"/>
              <w:spacing w:before="165" w:beforeLines="50" w:after="50" w:line="288" w:lineRule="auto"/>
              <w:rPr>
                <w:rFonts w:ascii="Arial" w:hAnsi="Arial" w:cs="Arial"/>
                <w:color w:val="auto"/>
                <w:highlight w:val="none"/>
              </w:rPr>
            </w:pPr>
          </w:p>
        </w:tc>
        <w:tc>
          <w:tcPr>
            <w:tcW w:w="3741" w:type="dxa"/>
          </w:tcPr>
          <w:p w14:paraId="06F66D79">
            <w:pPr>
              <w:snapToGrid w:val="0"/>
              <w:spacing w:before="165" w:beforeLines="50" w:after="50" w:line="288" w:lineRule="auto"/>
              <w:rPr>
                <w:rFonts w:ascii="Arial" w:hAnsi="Arial" w:cs="Arial"/>
                <w:color w:val="auto"/>
                <w:highlight w:val="none"/>
              </w:rPr>
            </w:pPr>
          </w:p>
        </w:tc>
        <w:tc>
          <w:tcPr>
            <w:tcW w:w="2155" w:type="dxa"/>
          </w:tcPr>
          <w:p w14:paraId="708DAC30">
            <w:pPr>
              <w:snapToGrid w:val="0"/>
              <w:spacing w:before="165" w:beforeLines="50" w:after="50" w:line="288" w:lineRule="auto"/>
              <w:rPr>
                <w:rFonts w:ascii="Arial" w:hAnsi="Arial" w:cs="Arial"/>
                <w:color w:val="auto"/>
                <w:highlight w:val="none"/>
              </w:rPr>
            </w:pPr>
          </w:p>
        </w:tc>
      </w:tr>
      <w:tr w14:paraId="3A9F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8" w:type="dxa"/>
          </w:tcPr>
          <w:p w14:paraId="272BBA17">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w:t>
            </w:r>
          </w:p>
        </w:tc>
        <w:tc>
          <w:tcPr>
            <w:tcW w:w="2375" w:type="dxa"/>
          </w:tcPr>
          <w:p w14:paraId="45CD2F43">
            <w:pPr>
              <w:snapToGrid w:val="0"/>
              <w:spacing w:before="165" w:beforeLines="50" w:after="50" w:line="288" w:lineRule="auto"/>
              <w:rPr>
                <w:rFonts w:ascii="Arial" w:hAnsi="Arial" w:cs="Arial"/>
                <w:color w:val="auto"/>
                <w:highlight w:val="none"/>
              </w:rPr>
            </w:pPr>
          </w:p>
        </w:tc>
        <w:tc>
          <w:tcPr>
            <w:tcW w:w="3741" w:type="dxa"/>
          </w:tcPr>
          <w:p w14:paraId="7D9904EA">
            <w:pPr>
              <w:snapToGrid w:val="0"/>
              <w:spacing w:before="165" w:beforeLines="50" w:after="50" w:line="288" w:lineRule="auto"/>
              <w:rPr>
                <w:rFonts w:ascii="Arial" w:hAnsi="Arial" w:cs="Arial"/>
                <w:color w:val="auto"/>
                <w:highlight w:val="none"/>
              </w:rPr>
            </w:pPr>
          </w:p>
        </w:tc>
        <w:tc>
          <w:tcPr>
            <w:tcW w:w="2155" w:type="dxa"/>
          </w:tcPr>
          <w:p w14:paraId="01F093F9">
            <w:pPr>
              <w:snapToGrid w:val="0"/>
              <w:spacing w:before="165" w:beforeLines="50" w:after="50" w:line="288" w:lineRule="auto"/>
              <w:rPr>
                <w:rFonts w:ascii="Arial" w:hAnsi="Arial" w:cs="Arial"/>
                <w:color w:val="auto"/>
                <w:highlight w:val="none"/>
              </w:rPr>
            </w:pPr>
          </w:p>
        </w:tc>
      </w:tr>
    </w:tbl>
    <w:p w14:paraId="41744D01">
      <w:pPr>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14:paraId="5A68D126">
      <w:pPr>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14:paraId="37A72AD8">
      <w:pPr>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14:paraId="6CC6E313">
      <w:pPr>
        <w:snapToGrid w:val="0"/>
        <w:spacing w:after="0"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12BC14DB">
      <w:pPr>
        <w:snapToGrid w:val="0"/>
        <w:spacing w:after="0"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539E813D">
      <w:pPr>
        <w:widowControl/>
        <w:spacing w:line="288" w:lineRule="auto"/>
        <w:jc w:val="left"/>
        <w:rPr>
          <w:rFonts w:ascii="Arial" w:hAnsi="Arial" w:cs="Arial"/>
          <w:color w:val="auto"/>
          <w:highlight w:val="none"/>
        </w:rPr>
      </w:pPr>
    </w:p>
    <w:p w14:paraId="7CB28B32">
      <w:pPr>
        <w:spacing w:line="288" w:lineRule="auto"/>
        <w:ind w:firstLine="420"/>
        <w:rPr>
          <w:rFonts w:ascii="Arial" w:hAnsi="Arial" w:cs="Arial"/>
          <w:b/>
          <w:bCs/>
          <w:color w:val="auto"/>
          <w:highlight w:val="none"/>
        </w:rPr>
        <w:sectPr>
          <w:footerReference r:id="rId10" w:type="first"/>
          <w:footerReference r:id="rId9" w:type="default"/>
          <w:pgSz w:w="11906" w:h="16838"/>
          <w:pgMar w:top="1134" w:right="1112" w:bottom="1134" w:left="1134" w:header="720" w:footer="720" w:gutter="0"/>
          <w:cols w:space="720" w:num="1"/>
          <w:titlePg/>
          <w:docGrid w:type="linesAndChars" w:linePitch="331" w:charSpace="0"/>
        </w:sectPr>
      </w:pPr>
    </w:p>
    <w:p w14:paraId="019720AA">
      <w:pPr>
        <w:spacing w:line="288" w:lineRule="auto"/>
        <w:rPr>
          <w:rFonts w:ascii="Arial" w:hAnsi="Arial" w:cs="Arial"/>
          <w:b/>
          <w:bCs/>
          <w:color w:val="auto"/>
          <w:sz w:val="28"/>
          <w:szCs w:val="28"/>
          <w:highlight w:val="none"/>
        </w:rPr>
      </w:pPr>
      <w:r>
        <w:rPr>
          <w:rFonts w:hint="eastAsia" w:ascii="Arial" w:hAnsi="Arial" w:cs="Arial"/>
          <w:b/>
          <w:color w:val="auto"/>
          <w:sz w:val="28"/>
          <w:szCs w:val="28"/>
          <w:highlight w:val="none"/>
        </w:rPr>
        <w:t>8</w:t>
      </w:r>
      <w:r>
        <w:rPr>
          <w:rFonts w:ascii="Arial" w:hAnsi="Arial" w:cs="Arial"/>
          <w:b/>
          <w:color w:val="auto"/>
          <w:sz w:val="28"/>
          <w:szCs w:val="28"/>
          <w:highlight w:val="none"/>
        </w:rPr>
        <w:t>、供应商参加本项目无围标串标行为的承诺函（必须提供）</w:t>
      </w:r>
    </w:p>
    <w:p w14:paraId="48FD0E55">
      <w:pPr>
        <w:spacing w:line="288" w:lineRule="auto"/>
        <w:rPr>
          <w:rFonts w:ascii="Arial" w:hAnsi="Arial" w:cs="Arial"/>
          <w:b/>
          <w:color w:val="auto"/>
          <w:sz w:val="32"/>
          <w:szCs w:val="32"/>
          <w:highlight w:val="none"/>
        </w:rPr>
      </w:pPr>
      <w:r>
        <w:rPr>
          <w:rFonts w:ascii="Arial" w:hAnsi="Arial" w:cs="Arial"/>
          <w:b/>
          <w:color w:val="auto"/>
          <w:sz w:val="32"/>
          <w:szCs w:val="32"/>
          <w:highlight w:val="none"/>
        </w:rPr>
        <w:t>附件：</w:t>
      </w:r>
    </w:p>
    <w:p w14:paraId="1B0C8F81">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供应商参加本项目无围标串标行为的承诺函（格式）</w:t>
      </w:r>
    </w:p>
    <w:p w14:paraId="10B9D0F9">
      <w:pPr>
        <w:snapToGrid w:val="0"/>
        <w:spacing w:before="50" w:after="156" w:afterLines="50"/>
        <w:jc w:val="center"/>
        <w:rPr>
          <w:rFonts w:ascii="Arial" w:hAnsi="Arial" w:cs="Arial"/>
          <w:color w:val="auto"/>
          <w:szCs w:val="21"/>
          <w:highlight w:val="none"/>
        </w:rPr>
      </w:pPr>
    </w:p>
    <w:p w14:paraId="51D710F3">
      <w:pPr>
        <w:snapToGrid w:val="0"/>
        <w:spacing w:before="50" w:after="156" w:afterLines="50"/>
        <w:jc w:val="left"/>
        <w:rPr>
          <w:rFonts w:ascii="Arial" w:hAnsi="Arial" w:cs="Arial"/>
          <w:b/>
          <w:bCs/>
          <w:color w:val="auto"/>
          <w:szCs w:val="21"/>
          <w:highlight w:val="none"/>
        </w:rPr>
      </w:pPr>
      <w:r>
        <w:rPr>
          <w:rFonts w:ascii="Arial" w:hAnsi="Arial" w:cs="Arial"/>
          <w:b/>
          <w:bCs/>
          <w:color w:val="auto"/>
          <w:szCs w:val="21"/>
          <w:highlight w:val="none"/>
        </w:rPr>
        <w:t>一、我方承诺无下列相互串通投标的情形：</w:t>
      </w:r>
    </w:p>
    <w:p w14:paraId="71C9EE0F">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1.不同</w:t>
      </w:r>
      <w:r>
        <w:rPr>
          <w:rFonts w:hint="eastAsia" w:ascii="Arial" w:hAnsi="Arial" w:cs="Arial"/>
          <w:color w:val="auto"/>
          <w:szCs w:val="21"/>
          <w:highlight w:val="none"/>
        </w:rPr>
        <w:t>供应商</w:t>
      </w:r>
      <w:r>
        <w:rPr>
          <w:rFonts w:ascii="Arial" w:hAnsi="Arial" w:cs="Arial"/>
          <w:color w:val="auto"/>
          <w:szCs w:val="21"/>
          <w:highlight w:val="none"/>
        </w:rPr>
        <w:t>的投标文件由同一单位或者个人编制；或者不同</w:t>
      </w:r>
      <w:r>
        <w:rPr>
          <w:rFonts w:hint="eastAsia" w:ascii="Arial" w:hAnsi="Arial" w:cs="Arial"/>
          <w:color w:val="auto"/>
          <w:szCs w:val="21"/>
          <w:highlight w:val="none"/>
        </w:rPr>
        <w:t>供应商</w:t>
      </w:r>
      <w:r>
        <w:rPr>
          <w:rFonts w:ascii="Arial" w:hAnsi="Arial" w:cs="Arial"/>
          <w:color w:val="auto"/>
          <w:szCs w:val="21"/>
          <w:highlight w:val="none"/>
        </w:rPr>
        <w:t>报名的IP地址一致的；</w:t>
      </w:r>
    </w:p>
    <w:p w14:paraId="7C51CFE4">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2.不同</w:t>
      </w:r>
      <w:r>
        <w:rPr>
          <w:rFonts w:hint="eastAsia" w:ascii="Arial" w:hAnsi="Arial" w:cs="Arial"/>
          <w:color w:val="auto"/>
          <w:szCs w:val="21"/>
          <w:highlight w:val="none"/>
        </w:rPr>
        <w:t>供应商</w:t>
      </w:r>
      <w:r>
        <w:rPr>
          <w:rFonts w:ascii="Arial" w:hAnsi="Arial" w:cs="Arial"/>
          <w:color w:val="auto"/>
          <w:szCs w:val="21"/>
          <w:highlight w:val="none"/>
        </w:rPr>
        <w:t>委托同一单位或者个人办理投标事宜；</w:t>
      </w:r>
    </w:p>
    <w:p w14:paraId="50669814">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3.不同的</w:t>
      </w:r>
      <w:r>
        <w:rPr>
          <w:rFonts w:hint="eastAsia" w:ascii="Arial" w:hAnsi="Arial" w:cs="Arial"/>
          <w:color w:val="auto"/>
          <w:szCs w:val="21"/>
          <w:highlight w:val="none"/>
        </w:rPr>
        <w:t>供应商</w:t>
      </w:r>
      <w:r>
        <w:rPr>
          <w:rFonts w:ascii="Arial" w:hAnsi="Arial" w:cs="Arial"/>
          <w:color w:val="auto"/>
          <w:szCs w:val="21"/>
          <w:highlight w:val="none"/>
        </w:rPr>
        <w:t>的投标文件载明的项目管理员为同一个人；</w:t>
      </w:r>
    </w:p>
    <w:p w14:paraId="0F0E8BC5">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4.不同</w:t>
      </w:r>
      <w:r>
        <w:rPr>
          <w:rFonts w:hint="eastAsia" w:ascii="Arial" w:hAnsi="Arial" w:cs="Arial"/>
          <w:color w:val="auto"/>
          <w:szCs w:val="21"/>
          <w:highlight w:val="none"/>
        </w:rPr>
        <w:t>供应商</w:t>
      </w:r>
      <w:r>
        <w:rPr>
          <w:rFonts w:ascii="Arial" w:hAnsi="Arial" w:cs="Arial"/>
          <w:color w:val="auto"/>
          <w:szCs w:val="21"/>
          <w:highlight w:val="none"/>
        </w:rPr>
        <w:t>的投标文件异常一致或者投标报价呈规律性差异；</w:t>
      </w:r>
    </w:p>
    <w:p w14:paraId="2C930ACA">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5.不同</w:t>
      </w:r>
      <w:r>
        <w:rPr>
          <w:rFonts w:hint="eastAsia" w:ascii="Arial" w:hAnsi="Arial" w:cs="Arial"/>
          <w:color w:val="auto"/>
          <w:szCs w:val="21"/>
          <w:highlight w:val="none"/>
        </w:rPr>
        <w:t>供应商</w:t>
      </w:r>
      <w:r>
        <w:rPr>
          <w:rFonts w:ascii="Arial" w:hAnsi="Arial" w:cs="Arial"/>
          <w:color w:val="auto"/>
          <w:szCs w:val="21"/>
          <w:highlight w:val="none"/>
        </w:rPr>
        <w:t>的投标文件相互混装；</w:t>
      </w:r>
    </w:p>
    <w:p w14:paraId="4723D0FE">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6.不同</w:t>
      </w:r>
      <w:r>
        <w:rPr>
          <w:rFonts w:hint="eastAsia" w:ascii="Arial" w:hAnsi="Arial" w:cs="Arial"/>
          <w:color w:val="auto"/>
          <w:szCs w:val="21"/>
          <w:highlight w:val="none"/>
        </w:rPr>
        <w:t>供应商</w:t>
      </w:r>
      <w:r>
        <w:rPr>
          <w:rFonts w:ascii="Arial" w:hAnsi="Arial" w:cs="Arial"/>
          <w:color w:val="auto"/>
          <w:szCs w:val="21"/>
          <w:highlight w:val="none"/>
        </w:rPr>
        <w:t>的投标保证金从同一单位或者个人账户转出。</w:t>
      </w:r>
    </w:p>
    <w:p w14:paraId="4287CF2A">
      <w:pPr>
        <w:snapToGrid w:val="0"/>
        <w:spacing w:before="50" w:after="156" w:afterLines="50"/>
        <w:jc w:val="left"/>
        <w:rPr>
          <w:rFonts w:ascii="Arial" w:hAnsi="Arial" w:cs="Arial"/>
          <w:b/>
          <w:bCs/>
          <w:color w:val="auto"/>
          <w:szCs w:val="21"/>
          <w:highlight w:val="none"/>
        </w:rPr>
      </w:pPr>
      <w:r>
        <w:rPr>
          <w:rFonts w:ascii="Arial" w:hAnsi="Arial" w:cs="Arial"/>
          <w:b/>
          <w:bCs/>
          <w:color w:val="auto"/>
          <w:szCs w:val="21"/>
          <w:highlight w:val="none"/>
        </w:rPr>
        <w:t>二、我方承诺无下列恶意串通的情形：</w:t>
      </w:r>
    </w:p>
    <w:p w14:paraId="3C084AA1">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直接或者间接从采购人或者采购代理机构处获得其他</w:t>
      </w:r>
      <w:r>
        <w:rPr>
          <w:rFonts w:hint="eastAsia" w:ascii="Arial" w:hAnsi="Arial" w:cs="Arial"/>
          <w:color w:val="auto"/>
          <w:szCs w:val="21"/>
          <w:highlight w:val="none"/>
        </w:rPr>
        <w:t>供应商</w:t>
      </w:r>
      <w:r>
        <w:rPr>
          <w:rFonts w:ascii="Arial" w:hAnsi="Arial" w:cs="Arial"/>
          <w:color w:val="auto"/>
          <w:szCs w:val="21"/>
          <w:highlight w:val="none"/>
        </w:rPr>
        <w:t>的相关信息并修改其投标文件或者投标文件；</w:t>
      </w:r>
    </w:p>
    <w:p w14:paraId="3BECE362">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供应商</w:t>
      </w:r>
      <w:r>
        <w:rPr>
          <w:rFonts w:ascii="Arial" w:hAnsi="Arial" w:cs="Arial"/>
          <w:color w:val="auto"/>
          <w:szCs w:val="21"/>
          <w:highlight w:val="none"/>
        </w:rPr>
        <w:t>按照采购人或者采购代理机构的授意撤换、修改投标文件或者投标文件；</w:t>
      </w:r>
    </w:p>
    <w:p w14:paraId="29AE9B73">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供应商</w:t>
      </w:r>
      <w:r>
        <w:rPr>
          <w:rFonts w:ascii="Arial" w:hAnsi="Arial" w:cs="Arial"/>
          <w:color w:val="auto"/>
          <w:szCs w:val="21"/>
          <w:highlight w:val="none"/>
        </w:rPr>
        <w:t>之间协商报价、技术方案等投标文件或者投标文件的实质性内容；</w:t>
      </w:r>
    </w:p>
    <w:p w14:paraId="6ADB1DE2">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w:t>
      </w:r>
      <w:r>
        <w:rPr>
          <w:rFonts w:hint="eastAsia" w:ascii="Arial" w:hAnsi="Arial" w:cs="Arial"/>
          <w:color w:val="auto"/>
          <w:szCs w:val="21"/>
          <w:highlight w:val="none"/>
        </w:rPr>
        <w:t>供应商</w:t>
      </w:r>
      <w:r>
        <w:rPr>
          <w:rFonts w:ascii="Arial" w:hAnsi="Arial" w:cs="Arial"/>
          <w:color w:val="auto"/>
          <w:szCs w:val="21"/>
          <w:highlight w:val="none"/>
        </w:rPr>
        <w:t>按照该组织要求协同参加政府采购活动；</w:t>
      </w:r>
    </w:p>
    <w:p w14:paraId="4F4B93B5">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5.</w:t>
      </w:r>
      <w:r>
        <w:rPr>
          <w:rFonts w:hint="eastAsia" w:ascii="Arial" w:hAnsi="Arial" w:cs="Arial"/>
          <w:color w:val="auto"/>
          <w:szCs w:val="21"/>
          <w:highlight w:val="none"/>
        </w:rPr>
        <w:t>供应商</w:t>
      </w:r>
      <w:r>
        <w:rPr>
          <w:rFonts w:ascii="Arial" w:hAnsi="Arial" w:cs="Arial"/>
          <w:color w:val="auto"/>
          <w:szCs w:val="21"/>
          <w:highlight w:val="none"/>
        </w:rPr>
        <w:t>之间事先约定一致抬高或者压低投标报价，或者在招标项目中事先约定轮流以高价位或者低价位中标，或者事先约定由某一特定</w:t>
      </w:r>
      <w:r>
        <w:rPr>
          <w:rFonts w:hint="eastAsia" w:ascii="Arial" w:hAnsi="Arial" w:cs="Arial"/>
          <w:color w:val="auto"/>
          <w:szCs w:val="21"/>
          <w:highlight w:val="none"/>
        </w:rPr>
        <w:t>供应商</w:t>
      </w:r>
      <w:r>
        <w:rPr>
          <w:rFonts w:ascii="Arial" w:hAnsi="Arial" w:cs="Arial"/>
          <w:color w:val="auto"/>
          <w:szCs w:val="21"/>
          <w:highlight w:val="none"/>
        </w:rPr>
        <w:t>中标，然后再参加投标；</w:t>
      </w:r>
    </w:p>
    <w:p w14:paraId="193B78A4">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6.</w:t>
      </w:r>
      <w:r>
        <w:rPr>
          <w:rFonts w:hint="eastAsia" w:ascii="Arial" w:hAnsi="Arial" w:cs="Arial"/>
          <w:color w:val="auto"/>
          <w:szCs w:val="21"/>
          <w:highlight w:val="none"/>
        </w:rPr>
        <w:t>供应商</w:t>
      </w:r>
      <w:r>
        <w:rPr>
          <w:rFonts w:ascii="Arial" w:hAnsi="Arial" w:cs="Arial"/>
          <w:color w:val="auto"/>
          <w:szCs w:val="21"/>
          <w:highlight w:val="none"/>
        </w:rPr>
        <w:t>之间商定部分</w:t>
      </w:r>
      <w:r>
        <w:rPr>
          <w:rFonts w:hint="eastAsia" w:ascii="Arial" w:hAnsi="Arial" w:cs="Arial"/>
          <w:color w:val="auto"/>
          <w:szCs w:val="21"/>
          <w:highlight w:val="none"/>
        </w:rPr>
        <w:t>供应商</w:t>
      </w:r>
      <w:r>
        <w:rPr>
          <w:rFonts w:ascii="Arial" w:hAnsi="Arial" w:cs="Arial"/>
          <w:color w:val="auto"/>
          <w:szCs w:val="21"/>
          <w:highlight w:val="none"/>
        </w:rPr>
        <w:t>放弃参加政府采购活动或者放弃中标；</w:t>
      </w:r>
    </w:p>
    <w:p w14:paraId="685ECC9A">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7.</w:t>
      </w:r>
      <w:r>
        <w:rPr>
          <w:rFonts w:hint="eastAsia" w:ascii="Arial" w:hAnsi="Arial" w:cs="Arial"/>
          <w:color w:val="auto"/>
          <w:szCs w:val="21"/>
          <w:highlight w:val="none"/>
        </w:rPr>
        <w:t>供应商</w:t>
      </w:r>
      <w:r>
        <w:rPr>
          <w:rFonts w:ascii="Arial" w:hAnsi="Arial" w:cs="Arial"/>
          <w:color w:val="auto"/>
          <w:szCs w:val="21"/>
          <w:highlight w:val="none"/>
        </w:rPr>
        <w:t>与采购人或者采购代理机构之间、</w:t>
      </w:r>
      <w:r>
        <w:rPr>
          <w:rFonts w:hint="eastAsia" w:ascii="Arial" w:hAnsi="Arial" w:cs="Arial"/>
          <w:color w:val="auto"/>
          <w:szCs w:val="21"/>
          <w:highlight w:val="none"/>
        </w:rPr>
        <w:t>供应商</w:t>
      </w:r>
      <w:r>
        <w:rPr>
          <w:rFonts w:ascii="Arial" w:hAnsi="Arial" w:cs="Arial"/>
          <w:color w:val="auto"/>
          <w:szCs w:val="21"/>
          <w:highlight w:val="none"/>
        </w:rPr>
        <w:t>相互之间，为谋求特定</w:t>
      </w:r>
      <w:r>
        <w:rPr>
          <w:rFonts w:hint="eastAsia" w:ascii="Arial" w:hAnsi="Arial" w:cs="Arial"/>
          <w:color w:val="auto"/>
          <w:szCs w:val="21"/>
          <w:highlight w:val="none"/>
        </w:rPr>
        <w:t>供应商</w:t>
      </w:r>
      <w:r>
        <w:rPr>
          <w:rFonts w:ascii="Arial" w:hAnsi="Arial" w:cs="Arial"/>
          <w:color w:val="auto"/>
          <w:szCs w:val="21"/>
          <w:highlight w:val="none"/>
        </w:rPr>
        <w:t>中标或者排斥其他</w:t>
      </w:r>
      <w:r>
        <w:rPr>
          <w:rFonts w:hint="eastAsia" w:ascii="Arial" w:hAnsi="Arial" w:cs="Arial"/>
          <w:color w:val="auto"/>
          <w:szCs w:val="21"/>
          <w:highlight w:val="none"/>
        </w:rPr>
        <w:t>供应商</w:t>
      </w:r>
      <w:r>
        <w:rPr>
          <w:rFonts w:ascii="Arial" w:hAnsi="Arial" w:cs="Arial"/>
          <w:color w:val="auto"/>
          <w:szCs w:val="21"/>
          <w:highlight w:val="none"/>
        </w:rPr>
        <w:t>的其他串通行为。</w:t>
      </w:r>
    </w:p>
    <w:p w14:paraId="42496DB4">
      <w:pPr>
        <w:snapToGrid w:val="0"/>
        <w:spacing w:before="50" w:after="156" w:afterLines="50"/>
        <w:jc w:val="left"/>
        <w:rPr>
          <w:rFonts w:ascii="Arial" w:hAnsi="Arial" w:cs="Arial"/>
          <w:b/>
          <w:bCs/>
          <w:color w:val="auto"/>
          <w:szCs w:val="21"/>
          <w:highlight w:val="none"/>
        </w:rPr>
      </w:pPr>
      <w:r>
        <w:rPr>
          <w:rFonts w:ascii="Arial" w:hAnsi="Arial" w:cs="Arial"/>
          <w:b/>
          <w:bCs/>
          <w:color w:val="auto"/>
          <w:szCs w:val="21"/>
          <w:highlight w:val="none"/>
        </w:rPr>
        <w:t>以上情形一经核查属实，我方愿意承担一切后果，并不再寻求任何旨在减轻或者免除法律责任的辩解。</w:t>
      </w:r>
    </w:p>
    <w:p w14:paraId="4EA5F93B">
      <w:pPr>
        <w:snapToGrid w:val="0"/>
        <w:spacing w:before="50" w:after="156" w:afterLines="50"/>
        <w:jc w:val="center"/>
        <w:rPr>
          <w:rFonts w:ascii="Arial" w:hAnsi="Arial" w:cs="Arial"/>
          <w:color w:val="auto"/>
          <w:szCs w:val="21"/>
          <w:highlight w:val="none"/>
        </w:rPr>
      </w:pPr>
    </w:p>
    <w:p w14:paraId="337321D4">
      <w:pPr>
        <w:snapToGrid w:val="0"/>
        <w:spacing w:before="50" w:after="156" w:afterLines="50"/>
        <w:jc w:val="center"/>
        <w:rPr>
          <w:rFonts w:ascii="Arial" w:hAnsi="Arial" w:cs="Arial"/>
          <w:color w:val="auto"/>
          <w:szCs w:val="21"/>
          <w:highlight w:val="none"/>
        </w:rPr>
      </w:pPr>
      <w:r>
        <w:rPr>
          <w:rFonts w:ascii="Arial" w:hAnsi="Arial" w:cs="Arial"/>
          <w:color w:val="auto"/>
          <w:szCs w:val="21"/>
          <w:highlight w:val="none"/>
        </w:rPr>
        <w:t>供应商名称(电子签章)：</w:t>
      </w:r>
    </w:p>
    <w:p w14:paraId="065DD24F">
      <w:pPr>
        <w:jc w:val="center"/>
        <w:rPr>
          <w:rFonts w:ascii="Arial" w:hAnsi="Arial" w:cs="Arial"/>
          <w:b/>
          <w:bCs/>
          <w:color w:val="auto"/>
          <w:szCs w:val="21"/>
          <w:highlight w:val="none"/>
        </w:rPr>
      </w:pPr>
      <w:r>
        <w:rPr>
          <w:rFonts w:ascii="Arial" w:hAnsi="Arial" w:cs="Arial"/>
          <w:color w:val="auto"/>
          <w:szCs w:val="21"/>
          <w:highlight w:val="none"/>
        </w:rPr>
        <w:t>日期：  年  月   日</w:t>
      </w:r>
      <w:r>
        <w:rPr>
          <w:rFonts w:ascii="Arial" w:hAnsi="Arial" w:cs="Arial"/>
          <w:color w:val="auto"/>
          <w:szCs w:val="21"/>
          <w:highlight w:val="none"/>
        </w:rPr>
        <w:br w:type="page"/>
      </w:r>
    </w:p>
    <w:p w14:paraId="7B0F8842">
      <w:pPr>
        <w:spacing w:line="400" w:lineRule="exact"/>
        <w:rPr>
          <w:rFonts w:ascii="Arial" w:hAnsi="Arial" w:cs="Arial"/>
          <w:b/>
          <w:color w:val="auto"/>
          <w:sz w:val="28"/>
          <w:szCs w:val="28"/>
          <w:highlight w:val="none"/>
        </w:rPr>
      </w:pPr>
      <w:bookmarkStart w:id="24" w:name="_Toc6370"/>
      <w:bookmarkStart w:id="25" w:name="_Toc2408"/>
      <w:r>
        <w:rPr>
          <w:rFonts w:ascii="Arial" w:hAnsi="Arial" w:cs="Arial"/>
          <w:b/>
          <w:color w:val="auto"/>
          <w:sz w:val="28"/>
          <w:szCs w:val="28"/>
          <w:highlight w:val="none"/>
        </w:rPr>
        <w:t>三、商务、技术性响应及其他有效证明材料（格式）</w:t>
      </w:r>
      <w:bookmarkEnd w:id="24"/>
      <w:bookmarkEnd w:id="25"/>
    </w:p>
    <w:p w14:paraId="53225A31">
      <w:pPr>
        <w:pStyle w:val="11"/>
        <w:spacing w:line="400" w:lineRule="exact"/>
        <w:ind w:left="420"/>
        <w:rPr>
          <w:rFonts w:ascii="Arial" w:hAnsi="Arial" w:cs="Arial"/>
          <w:b/>
          <w:color w:val="auto"/>
          <w:sz w:val="32"/>
          <w:szCs w:val="32"/>
          <w:highlight w:val="none"/>
        </w:rPr>
      </w:pPr>
    </w:p>
    <w:p w14:paraId="62E9708A">
      <w:pPr>
        <w:pStyle w:val="11"/>
        <w:spacing w:line="360" w:lineRule="auto"/>
        <w:rPr>
          <w:rFonts w:ascii="Arial" w:hAnsi="Arial" w:cs="Arial"/>
          <w:b/>
          <w:color w:val="auto"/>
          <w:sz w:val="28"/>
          <w:szCs w:val="28"/>
          <w:highlight w:val="none"/>
        </w:rPr>
      </w:pPr>
      <w:r>
        <w:rPr>
          <w:rFonts w:ascii="Arial" w:hAnsi="Arial" w:cs="Arial"/>
          <w:b/>
          <w:color w:val="auto"/>
          <w:sz w:val="28"/>
          <w:szCs w:val="28"/>
          <w:highlight w:val="none"/>
        </w:rPr>
        <w:t>1.法定代表人身份证明或授权委托书（必须提供）</w:t>
      </w:r>
    </w:p>
    <w:p w14:paraId="7D86BCAA">
      <w:pPr>
        <w:rPr>
          <w:rFonts w:ascii="Arial" w:hAnsi="Arial" w:cs="Arial"/>
          <w:b/>
          <w:color w:val="auto"/>
          <w:szCs w:val="21"/>
          <w:highlight w:val="none"/>
        </w:rPr>
      </w:pPr>
      <w:bookmarkStart w:id="26" w:name="_Toc462320613"/>
      <w:bookmarkStart w:id="27" w:name="_Toc462223472"/>
      <w:bookmarkStart w:id="28" w:name="_Toc455309222"/>
      <w:bookmarkStart w:id="29" w:name="_Hlk19114325"/>
      <w:r>
        <w:rPr>
          <w:rFonts w:hint="eastAsia" w:ascii="Arial" w:hAnsi="Arial" w:cs="Arial"/>
          <w:color w:val="auto"/>
          <w:szCs w:val="21"/>
          <w:highlight w:val="none"/>
        </w:rPr>
        <w:t>1-1</w:t>
      </w:r>
      <w:r>
        <w:rPr>
          <w:rFonts w:ascii="Arial" w:hAnsi="Arial" w:cs="Arial"/>
          <w:color w:val="auto"/>
          <w:szCs w:val="21"/>
          <w:highlight w:val="none"/>
        </w:rPr>
        <w:t>法定代表人身份证明</w:t>
      </w:r>
      <w:r>
        <w:rPr>
          <w:rFonts w:ascii="Arial" w:hAnsi="Arial" w:cs="Arial"/>
          <w:b/>
          <w:color w:val="auto"/>
          <w:szCs w:val="21"/>
          <w:highlight w:val="none"/>
        </w:rPr>
        <w:t>（无授权代表时必须提供）：</w:t>
      </w:r>
    </w:p>
    <w:p w14:paraId="5D3DE404">
      <w:pPr>
        <w:snapToGrid w:val="0"/>
        <w:spacing w:before="156" w:beforeLines="50" w:after="50" w:line="440" w:lineRule="exact"/>
        <w:jc w:val="center"/>
        <w:rPr>
          <w:rFonts w:ascii="Arial" w:hAnsi="Arial" w:cs="Arial"/>
          <w:color w:val="auto"/>
          <w:szCs w:val="21"/>
          <w:highlight w:val="none"/>
        </w:rPr>
      </w:pPr>
    </w:p>
    <w:p w14:paraId="21697C82">
      <w:pPr>
        <w:snapToGrid w:val="0"/>
        <w:spacing w:before="156" w:beforeLines="50" w:after="50" w:line="440" w:lineRule="exact"/>
        <w:jc w:val="center"/>
        <w:rPr>
          <w:rFonts w:ascii="Arial" w:hAnsi="Arial" w:cs="Arial"/>
          <w:color w:val="auto"/>
          <w:highlight w:val="none"/>
        </w:rPr>
      </w:pPr>
      <w:r>
        <w:rPr>
          <w:rFonts w:ascii="Arial" w:hAnsi="Arial" w:cs="Arial"/>
          <w:b/>
          <w:color w:val="auto"/>
          <w:szCs w:val="21"/>
          <w:highlight w:val="none"/>
        </w:rPr>
        <w:t>法定代表人身份证明</w:t>
      </w:r>
      <w:bookmarkEnd w:id="26"/>
      <w:bookmarkEnd w:id="27"/>
      <w:bookmarkEnd w:id="28"/>
    </w:p>
    <w:p w14:paraId="18DFAFD7">
      <w:pPr>
        <w:spacing w:line="540" w:lineRule="exact"/>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14:paraId="00F35324">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14:paraId="6DB8A699">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14:paraId="4AF36091">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14:paraId="38CCFCE3">
      <w:pPr>
        <w:spacing w:line="540" w:lineRule="exact"/>
        <w:rPr>
          <w:rFonts w:ascii="Arial" w:hAnsi="Arial" w:cs="Arial"/>
          <w:color w:val="auto"/>
          <w:szCs w:val="21"/>
          <w:highlight w:val="none"/>
        </w:rPr>
      </w:pPr>
      <w:r>
        <w:rPr>
          <w:rFonts w:ascii="Arial" w:hAnsi="Arial" w:cs="Arial"/>
          <w:color w:val="auto"/>
          <w:szCs w:val="21"/>
          <w:highlight w:val="none"/>
        </w:rPr>
        <w:t>经营期限：</w:t>
      </w:r>
    </w:p>
    <w:p w14:paraId="3899A900">
      <w:pPr>
        <w:spacing w:line="540" w:lineRule="exact"/>
        <w:rPr>
          <w:rFonts w:ascii="Arial" w:hAnsi="Arial" w:cs="Arial"/>
          <w:color w:val="auto"/>
          <w:szCs w:val="21"/>
          <w:highlight w:val="none"/>
        </w:rPr>
      </w:pPr>
      <w:r>
        <w:rPr>
          <w:rFonts w:ascii="Arial" w:hAnsi="Arial" w:cs="Arial"/>
          <w:color w:val="auto"/>
          <w:szCs w:val="21"/>
          <w:highlight w:val="none"/>
        </w:rPr>
        <w:t xml:space="preserve">姓名：；          性别：  </w:t>
      </w:r>
    </w:p>
    <w:p w14:paraId="603047A0">
      <w:pPr>
        <w:spacing w:line="540" w:lineRule="exact"/>
        <w:rPr>
          <w:rFonts w:ascii="Arial" w:hAnsi="Arial" w:cs="Arial"/>
          <w:color w:val="auto"/>
          <w:szCs w:val="21"/>
          <w:highlight w:val="none"/>
        </w:rPr>
      </w:pPr>
      <w:r>
        <w:rPr>
          <w:rFonts w:ascii="Arial" w:hAnsi="Arial" w:cs="Arial"/>
          <w:color w:val="auto"/>
          <w:szCs w:val="21"/>
          <w:highlight w:val="none"/>
        </w:rPr>
        <w:t>年龄：；    职务：；    身份证：</w:t>
      </w:r>
    </w:p>
    <w:p w14:paraId="7E7EB371">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14:paraId="5EAF6E09">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14:paraId="7DFA2B56">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52489EE1">
      <w:pPr>
        <w:spacing w:line="360" w:lineRule="auto"/>
        <w:jc w:val="center"/>
        <w:rPr>
          <w:rFonts w:ascii="Arial" w:hAnsi="Arial" w:cs="Arial"/>
          <w:color w:val="auto"/>
          <w:szCs w:val="21"/>
          <w:highlight w:val="none"/>
        </w:rPr>
      </w:pPr>
      <w:r>
        <w:rPr>
          <w:rFonts w:hint="eastAsia" w:ascii="Arial" w:hAnsi="Arial" w:cs="Arial"/>
          <w:color w:val="auto"/>
          <w:szCs w:val="21"/>
          <w:highlight w:val="none"/>
        </w:rPr>
        <w:t xml:space="preserve">                             </w:t>
      </w:r>
      <w:r>
        <w:rPr>
          <w:rFonts w:ascii="Arial" w:hAnsi="Arial" w:cs="Arial"/>
          <w:color w:val="auto"/>
          <w:szCs w:val="21"/>
          <w:highlight w:val="none"/>
        </w:rPr>
        <w:t xml:space="preserve">年  月  日 </w:t>
      </w:r>
    </w:p>
    <w:p w14:paraId="275A9503">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14:paraId="2F67EF9D">
      <w:pPr>
        <w:spacing w:line="360"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29"/>
    <w:p w14:paraId="487EC18B">
      <w:pPr>
        <w:snapToGrid w:val="0"/>
        <w:spacing w:before="156"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hint="eastAsia" w:ascii="Arial" w:hAnsi="Arial" w:cs="Arial"/>
          <w:b/>
          <w:color w:val="auto"/>
          <w:szCs w:val="21"/>
          <w:highlight w:val="none"/>
        </w:rPr>
        <w:t>1-2</w:t>
      </w:r>
      <w:r>
        <w:rPr>
          <w:rFonts w:ascii="Arial" w:hAnsi="Arial" w:cs="Arial"/>
          <w:b/>
          <w:color w:val="auto"/>
          <w:szCs w:val="21"/>
          <w:highlight w:val="none"/>
        </w:rPr>
        <w:t>授权委托书（有授权代表时必须提供）：</w:t>
      </w:r>
    </w:p>
    <w:p w14:paraId="77D11CA7">
      <w:pPr>
        <w:snapToGrid w:val="0"/>
        <w:spacing w:before="156" w:beforeLines="50" w:after="50" w:line="440" w:lineRule="exact"/>
        <w:jc w:val="center"/>
        <w:rPr>
          <w:rFonts w:ascii="Arial" w:hAnsi="Arial" w:cs="Arial"/>
          <w:b/>
          <w:color w:val="auto"/>
          <w:szCs w:val="21"/>
          <w:highlight w:val="none"/>
        </w:rPr>
      </w:pPr>
    </w:p>
    <w:p w14:paraId="4FD029E0">
      <w:pPr>
        <w:snapToGrid w:val="0"/>
        <w:spacing w:before="156"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14:paraId="39277ECD">
      <w:pPr>
        <w:snapToGrid w:val="0"/>
        <w:spacing w:before="156"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04B154F4">
      <w:pPr>
        <w:snapToGrid w:val="0"/>
        <w:spacing w:before="156"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14:paraId="6F5D170B">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我方对被授权人的签名事项负全部责任。</w:t>
      </w:r>
    </w:p>
    <w:p w14:paraId="44DAB1CB">
      <w:pPr>
        <w:snapToGrid w:val="0"/>
        <w:spacing w:before="156"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4BCDC98E">
      <w:pPr>
        <w:snapToGrid w:val="0"/>
        <w:spacing w:before="156"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7BB56434">
      <w:pPr>
        <w:snapToGrid w:val="0"/>
        <w:spacing w:before="156"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14:paraId="1B651344">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14:paraId="7B4362B2">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14:paraId="5EBD9B48">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p>
    <w:p w14:paraId="3FEB7FAD">
      <w:pPr>
        <w:snapToGrid w:val="0"/>
        <w:spacing w:before="156" w:beforeLines="50" w:after="50" w:line="440" w:lineRule="exact"/>
        <w:ind w:firstLine="5670" w:firstLineChars="2700"/>
        <w:rPr>
          <w:rFonts w:ascii="Arial" w:hAnsi="Arial" w:cs="Arial"/>
          <w:color w:val="auto"/>
          <w:szCs w:val="21"/>
          <w:highlight w:val="none"/>
        </w:rPr>
      </w:pPr>
    </w:p>
    <w:p w14:paraId="2363987E">
      <w:pPr>
        <w:snapToGrid w:val="0"/>
        <w:spacing w:before="156"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4E3D5A77">
      <w:pPr>
        <w:snapToGrid w:val="0"/>
        <w:spacing w:before="156" w:beforeLines="50" w:after="50" w:line="440" w:lineRule="exact"/>
        <w:jc w:val="right"/>
        <w:rPr>
          <w:rFonts w:ascii="Arial" w:hAnsi="Arial" w:cs="Arial"/>
          <w:color w:val="auto"/>
          <w:szCs w:val="21"/>
          <w:highlight w:val="none"/>
        </w:rPr>
      </w:pPr>
      <w:r>
        <w:rPr>
          <w:rFonts w:ascii="Arial" w:hAnsi="Arial" w:cs="Arial"/>
          <w:color w:val="auto"/>
          <w:szCs w:val="21"/>
          <w:highlight w:val="none"/>
        </w:rPr>
        <w:t>年</w:t>
      </w:r>
      <w:r>
        <w:rPr>
          <w:rFonts w:hint="eastAsia" w:ascii="Arial" w:hAnsi="Arial" w:cs="Arial"/>
          <w:color w:val="auto"/>
          <w:szCs w:val="21"/>
          <w:highlight w:val="none"/>
        </w:rPr>
        <w:t xml:space="preserve"> </w:t>
      </w:r>
      <w:r>
        <w:rPr>
          <w:rFonts w:ascii="Arial" w:hAnsi="Arial" w:cs="Arial"/>
          <w:color w:val="auto"/>
          <w:szCs w:val="21"/>
          <w:highlight w:val="none"/>
        </w:rPr>
        <w:t>月</w:t>
      </w:r>
      <w:r>
        <w:rPr>
          <w:rFonts w:hint="eastAsia" w:ascii="Arial" w:hAnsi="Arial" w:cs="Arial"/>
          <w:color w:val="auto"/>
          <w:szCs w:val="21"/>
          <w:highlight w:val="none"/>
        </w:rPr>
        <w:t xml:space="preserve"> </w:t>
      </w:r>
      <w:r>
        <w:rPr>
          <w:rFonts w:ascii="Arial" w:hAnsi="Arial" w:cs="Arial"/>
          <w:color w:val="auto"/>
          <w:szCs w:val="21"/>
          <w:highlight w:val="none"/>
        </w:rPr>
        <w:t>日</w:t>
      </w:r>
    </w:p>
    <w:p w14:paraId="2C434B0C">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14:paraId="09AA4A4E">
      <w:pPr>
        <w:spacing w:line="360" w:lineRule="auto"/>
        <w:rPr>
          <w:rFonts w:ascii="Arial" w:hAnsi="Arial" w:cs="Arial"/>
          <w:color w:val="auto"/>
          <w:highlight w:val="none"/>
        </w:rPr>
      </w:pPr>
    </w:p>
    <w:p w14:paraId="497C8E81">
      <w:pPr>
        <w:spacing w:line="360"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14:paraId="3C2C207F">
      <w:pPr>
        <w:pStyle w:val="11"/>
        <w:spacing w:line="360" w:lineRule="auto"/>
        <w:rPr>
          <w:rFonts w:ascii="Arial" w:hAnsi="Arial" w:cs="Arial"/>
          <w:b/>
          <w:color w:val="auto"/>
          <w:sz w:val="28"/>
          <w:szCs w:val="28"/>
          <w:highlight w:val="none"/>
        </w:rPr>
      </w:pPr>
    </w:p>
    <w:p w14:paraId="39F929D0">
      <w:pPr>
        <w:rPr>
          <w:rFonts w:ascii="Arial" w:hAnsi="Arial" w:cs="Arial"/>
          <w:b/>
          <w:color w:val="auto"/>
          <w:sz w:val="28"/>
          <w:szCs w:val="28"/>
          <w:highlight w:val="none"/>
        </w:rPr>
      </w:pPr>
      <w:r>
        <w:rPr>
          <w:rFonts w:hint="eastAsia" w:ascii="Arial" w:hAnsi="Arial" w:cs="Arial"/>
          <w:b/>
          <w:color w:val="auto"/>
          <w:sz w:val="28"/>
          <w:szCs w:val="28"/>
          <w:highlight w:val="none"/>
        </w:rPr>
        <w:br w:type="page"/>
      </w:r>
    </w:p>
    <w:p w14:paraId="063231F0">
      <w:pPr>
        <w:pStyle w:val="11"/>
        <w:spacing w:line="360" w:lineRule="auto"/>
        <w:rPr>
          <w:rFonts w:ascii="Arial" w:hAnsi="Arial" w:cs="Arial"/>
          <w:b/>
          <w:color w:val="auto"/>
          <w:sz w:val="30"/>
          <w:szCs w:val="30"/>
          <w:highlight w:val="none"/>
        </w:rPr>
      </w:pPr>
      <w:r>
        <w:rPr>
          <w:rFonts w:hint="eastAsia" w:ascii="Arial" w:hAnsi="Arial" w:cs="Arial"/>
          <w:b/>
          <w:color w:val="auto"/>
          <w:sz w:val="28"/>
          <w:szCs w:val="28"/>
          <w:highlight w:val="none"/>
        </w:rPr>
        <w:t>2.</w:t>
      </w:r>
      <w:r>
        <w:rPr>
          <w:rFonts w:ascii="Arial" w:hAnsi="Arial" w:cs="Arial"/>
          <w:b/>
          <w:color w:val="auto"/>
          <w:sz w:val="28"/>
          <w:szCs w:val="28"/>
          <w:highlight w:val="none"/>
        </w:rPr>
        <w:t>项目采购需求</w:t>
      </w:r>
      <w:r>
        <w:rPr>
          <w:rFonts w:ascii="Arial" w:hAnsi="Arial" w:cs="Arial"/>
          <w:b/>
          <w:color w:val="auto"/>
          <w:sz w:val="30"/>
          <w:szCs w:val="30"/>
          <w:highlight w:val="none"/>
        </w:rPr>
        <w:t>响应偏离表（必须提供）</w:t>
      </w:r>
    </w:p>
    <w:p w14:paraId="2C713554">
      <w:pPr>
        <w:pStyle w:val="11"/>
        <w:spacing w:line="500" w:lineRule="exact"/>
        <w:jc w:val="center"/>
        <w:rPr>
          <w:rFonts w:ascii="Arial" w:hAnsi="Arial" w:cs="Arial"/>
          <w:b/>
          <w:bCs/>
          <w:color w:val="auto"/>
          <w:sz w:val="30"/>
          <w:szCs w:val="30"/>
          <w:highlight w:val="none"/>
        </w:rPr>
      </w:pPr>
      <w:r>
        <w:rPr>
          <w:rFonts w:ascii="Arial" w:hAnsi="Arial" w:cs="Arial"/>
          <w:b/>
          <w:bCs/>
          <w:color w:val="auto"/>
          <w:sz w:val="30"/>
          <w:szCs w:val="30"/>
          <w:highlight w:val="none"/>
        </w:rPr>
        <w:t>项目采购需求响应偏离表（格式）</w:t>
      </w:r>
    </w:p>
    <w:p w14:paraId="102C9349">
      <w:pPr>
        <w:pStyle w:val="5"/>
        <w:ind w:left="2940"/>
        <w:rPr>
          <w:rFonts w:ascii="Arial" w:hAnsi="Arial" w:cs="Arial"/>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143"/>
        <w:gridCol w:w="1834"/>
        <w:gridCol w:w="2687"/>
        <w:gridCol w:w="1463"/>
      </w:tblGrid>
      <w:tr w14:paraId="160F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1" w:type="dxa"/>
            <w:vAlign w:val="center"/>
          </w:tcPr>
          <w:p w14:paraId="667DDF7B">
            <w:pPr>
              <w:spacing w:line="400" w:lineRule="exact"/>
              <w:jc w:val="center"/>
              <w:rPr>
                <w:rFonts w:ascii="Arial" w:hAnsi="Arial" w:cs="Arial"/>
                <w:color w:val="auto"/>
                <w:sz w:val="24"/>
                <w:highlight w:val="none"/>
              </w:rPr>
            </w:pPr>
            <w:r>
              <w:rPr>
                <w:rFonts w:ascii="Arial" w:hAnsi="Arial" w:cs="Arial"/>
                <w:color w:val="auto"/>
                <w:sz w:val="24"/>
                <w:highlight w:val="none"/>
              </w:rPr>
              <w:t>项号</w:t>
            </w:r>
          </w:p>
        </w:tc>
        <w:tc>
          <w:tcPr>
            <w:tcW w:w="2143" w:type="dxa"/>
            <w:vAlign w:val="center"/>
          </w:tcPr>
          <w:p w14:paraId="11A26EC9">
            <w:pPr>
              <w:spacing w:line="400" w:lineRule="exact"/>
              <w:jc w:val="center"/>
              <w:rPr>
                <w:rFonts w:ascii="Arial" w:hAnsi="Arial" w:cs="Arial"/>
                <w:color w:val="auto"/>
                <w:sz w:val="24"/>
                <w:highlight w:val="none"/>
              </w:rPr>
            </w:pPr>
            <w:r>
              <w:rPr>
                <w:rFonts w:ascii="Arial" w:hAnsi="Arial" w:cs="Arial"/>
                <w:color w:val="auto"/>
                <w:sz w:val="24"/>
                <w:highlight w:val="none"/>
              </w:rPr>
              <w:t>项目或服务名称</w:t>
            </w:r>
          </w:p>
        </w:tc>
        <w:tc>
          <w:tcPr>
            <w:tcW w:w="1834" w:type="dxa"/>
            <w:vAlign w:val="center"/>
          </w:tcPr>
          <w:p w14:paraId="6CC73027">
            <w:pPr>
              <w:spacing w:line="400" w:lineRule="exact"/>
              <w:jc w:val="center"/>
              <w:rPr>
                <w:rFonts w:ascii="Arial" w:hAnsi="Arial" w:cs="Arial"/>
                <w:color w:val="auto"/>
                <w:sz w:val="24"/>
                <w:highlight w:val="none"/>
              </w:rPr>
            </w:pPr>
            <w:r>
              <w:rPr>
                <w:rFonts w:ascii="Arial" w:hAnsi="Arial" w:cs="Arial"/>
                <w:color w:val="auto"/>
                <w:sz w:val="24"/>
                <w:highlight w:val="none"/>
              </w:rPr>
              <w:t>招标文件要求</w:t>
            </w:r>
          </w:p>
        </w:tc>
        <w:tc>
          <w:tcPr>
            <w:tcW w:w="2687" w:type="dxa"/>
            <w:vAlign w:val="center"/>
          </w:tcPr>
          <w:p w14:paraId="21F77FE9">
            <w:pPr>
              <w:spacing w:line="400" w:lineRule="exact"/>
              <w:jc w:val="center"/>
              <w:rPr>
                <w:rFonts w:ascii="Arial" w:hAnsi="Arial" w:cs="Arial"/>
                <w:color w:val="auto"/>
                <w:sz w:val="24"/>
                <w:highlight w:val="none"/>
              </w:rPr>
            </w:pPr>
            <w:r>
              <w:rPr>
                <w:rFonts w:ascii="Arial" w:hAnsi="Arial" w:cs="Arial"/>
                <w:color w:val="auto"/>
                <w:sz w:val="24"/>
                <w:highlight w:val="none"/>
              </w:rPr>
              <w:t>投标文件响应内容</w:t>
            </w:r>
          </w:p>
        </w:tc>
        <w:tc>
          <w:tcPr>
            <w:tcW w:w="1463" w:type="dxa"/>
            <w:vAlign w:val="center"/>
          </w:tcPr>
          <w:p w14:paraId="14559860">
            <w:pPr>
              <w:spacing w:line="400" w:lineRule="exact"/>
              <w:jc w:val="center"/>
              <w:rPr>
                <w:rFonts w:ascii="Arial" w:hAnsi="Arial" w:cs="Arial"/>
                <w:color w:val="auto"/>
                <w:sz w:val="24"/>
                <w:highlight w:val="none"/>
              </w:rPr>
            </w:pPr>
            <w:r>
              <w:rPr>
                <w:rFonts w:ascii="Arial" w:hAnsi="Arial" w:cs="Arial"/>
                <w:color w:val="auto"/>
                <w:sz w:val="24"/>
                <w:highlight w:val="none"/>
              </w:rPr>
              <w:t>偏离说明</w:t>
            </w:r>
          </w:p>
        </w:tc>
      </w:tr>
      <w:tr w14:paraId="615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038C8E19">
            <w:pPr>
              <w:spacing w:line="600" w:lineRule="exact"/>
              <w:jc w:val="center"/>
              <w:rPr>
                <w:rFonts w:ascii="Arial" w:hAnsi="Arial" w:cs="Arial"/>
                <w:color w:val="auto"/>
                <w:sz w:val="24"/>
                <w:highlight w:val="none"/>
              </w:rPr>
            </w:pPr>
          </w:p>
        </w:tc>
        <w:tc>
          <w:tcPr>
            <w:tcW w:w="2143" w:type="dxa"/>
            <w:vAlign w:val="center"/>
          </w:tcPr>
          <w:p w14:paraId="5CABDD3F">
            <w:pPr>
              <w:spacing w:line="600" w:lineRule="exact"/>
              <w:jc w:val="center"/>
              <w:rPr>
                <w:rFonts w:ascii="Arial" w:hAnsi="Arial" w:cs="Arial"/>
                <w:color w:val="auto"/>
                <w:sz w:val="24"/>
                <w:highlight w:val="none"/>
              </w:rPr>
            </w:pPr>
          </w:p>
        </w:tc>
        <w:tc>
          <w:tcPr>
            <w:tcW w:w="1834" w:type="dxa"/>
            <w:vAlign w:val="center"/>
          </w:tcPr>
          <w:p w14:paraId="05F15E67">
            <w:pPr>
              <w:spacing w:line="600" w:lineRule="exact"/>
              <w:jc w:val="center"/>
              <w:rPr>
                <w:rFonts w:ascii="Arial" w:hAnsi="Arial" w:cs="Arial"/>
                <w:color w:val="auto"/>
                <w:sz w:val="24"/>
                <w:highlight w:val="none"/>
              </w:rPr>
            </w:pPr>
          </w:p>
        </w:tc>
        <w:tc>
          <w:tcPr>
            <w:tcW w:w="2687" w:type="dxa"/>
            <w:vAlign w:val="center"/>
          </w:tcPr>
          <w:p w14:paraId="742B2C6E">
            <w:pPr>
              <w:spacing w:line="600" w:lineRule="exact"/>
              <w:jc w:val="center"/>
              <w:rPr>
                <w:rFonts w:ascii="Arial" w:hAnsi="Arial" w:cs="Arial"/>
                <w:color w:val="auto"/>
                <w:sz w:val="24"/>
                <w:highlight w:val="none"/>
              </w:rPr>
            </w:pPr>
          </w:p>
        </w:tc>
        <w:tc>
          <w:tcPr>
            <w:tcW w:w="1463" w:type="dxa"/>
            <w:vAlign w:val="center"/>
          </w:tcPr>
          <w:p w14:paraId="71145375">
            <w:pPr>
              <w:spacing w:line="600" w:lineRule="exact"/>
              <w:jc w:val="center"/>
              <w:rPr>
                <w:rFonts w:ascii="Arial" w:hAnsi="Arial" w:cs="Arial"/>
                <w:color w:val="auto"/>
                <w:sz w:val="24"/>
                <w:highlight w:val="none"/>
              </w:rPr>
            </w:pPr>
          </w:p>
        </w:tc>
      </w:tr>
      <w:tr w14:paraId="0C22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034835FE">
            <w:pPr>
              <w:spacing w:line="600" w:lineRule="exact"/>
              <w:rPr>
                <w:rFonts w:ascii="Arial" w:hAnsi="Arial" w:cs="Arial"/>
                <w:color w:val="auto"/>
                <w:sz w:val="24"/>
                <w:highlight w:val="none"/>
              </w:rPr>
            </w:pPr>
          </w:p>
        </w:tc>
        <w:tc>
          <w:tcPr>
            <w:tcW w:w="2143" w:type="dxa"/>
          </w:tcPr>
          <w:p w14:paraId="32803604">
            <w:pPr>
              <w:spacing w:line="600" w:lineRule="exact"/>
              <w:rPr>
                <w:rFonts w:ascii="Arial" w:hAnsi="Arial" w:cs="Arial"/>
                <w:color w:val="auto"/>
                <w:sz w:val="24"/>
                <w:highlight w:val="none"/>
              </w:rPr>
            </w:pPr>
          </w:p>
        </w:tc>
        <w:tc>
          <w:tcPr>
            <w:tcW w:w="1834" w:type="dxa"/>
          </w:tcPr>
          <w:p w14:paraId="579EC437">
            <w:pPr>
              <w:spacing w:line="600" w:lineRule="exact"/>
              <w:rPr>
                <w:rFonts w:ascii="Arial" w:hAnsi="Arial" w:cs="Arial"/>
                <w:color w:val="auto"/>
                <w:sz w:val="24"/>
                <w:highlight w:val="none"/>
              </w:rPr>
            </w:pPr>
          </w:p>
        </w:tc>
        <w:tc>
          <w:tcPr>
            <w:tcW w:w="2687" w:type="dxa"/>
          </w:tcPr>
          <w:p w14:paraId="713BFBAC">
            <w:pPr>
              <w:spacing w:line="600" w:lineRule="exact"/>
              <w:rPr>
                <w:rFonts w:ascii="Arial" w:hAnsi="Arial" w:cs="Arial"/>
                <w:color w:val="auto"/>
                <w:sz w:val="24"/>
                <w:highlight w:val="none"/>
              </w:rPr>
            </w:pPr>
          </w:p>
        </w:tc>
        <w:tc>
          <w:tcPr>
            <w:tcW w:w="1463" w:type="dxa"/>
          </w:tcPr>
          <w:p w14:paraId="7F5E4C24">
            <w:pPr>
              <w:spacing w:line="600" w:lineRule="exact"/>
              <w:rPr>
                <w:rFonts w:ascii="Arial" w:hAnsi="Arial" w:cs="Arial"/>
                <w:color w:val="auto"/>
                <w:sz w:val="24"/>
                <w:highlight w:val="none"/>
              </w:rPr>
            </w:pPr>
          </w:p>
        </w:tc>
      </w:tr>
      <w:tr w14:paraId="01E4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16B09F81">
            <w:pPr>
              <w:spacing w:line="600" w:lineRule="exact"/>
              <w:rPr>
                <w:rFonts w:ascii="Arial" w:hAnsi="Arial" w:cs="Arial"/>
                <w:color w:val="auto"/>
                <w:sz w:val="24"/>
                <w:highlight w:val="none"/>
              </w:rPr>
            </w:pPr>
          </w:p>
        </w:tc>
        <w:tc>
          <w:tcPr>
            <w:tcW w:w="2143" w:type="dxa"/>
          </w:tcPr>
          <w:p w14:paraId="5A5F7EBC">
            <w:pPr>
              <w:spacing w:line="600" w:lineRule="exact"/>
              <w:rPr>
                <w:rFonts w:ascii="Arial" w:hAnsi="Arial" w:cs="Arial"/>
                <w:color w:val="auto"/>
                <w:sz w:val="24"/>
                <w:highlight w:val="none"/>
              </w:rPr>
            </w:pPr>
          </w:p>
        </w:tc>
        <w:tc>
          <w:tcPr>
            <w:tcW w:w="1834" w:type="dxa"/>
          </w:tcPr>
          <w:p w14:paraId="108C85D6">
            <w:pPr>
              <w:spacing w:line="600" w:lineRule="exact"/>
              <w:rPr>
                <w:rFonts w:ascii="Arial" w:hAnsi="Arial" w:cs="Arial"/>
                <w:color w:val="auto"/>
                <w:sz w:val="24"/>
                <w:highlight w:val="none"/>
              </w:rPr>
            </w:pPr>
          </w:p>
        </w:tc>
        <w:tc>
          <w:tcPr>
            <w:tcW w:w="2687" w:type="dxa"/>
          </w:tcPr>
          <w:p w14:paraId="475C5BB3">
            <w:pPr>
              <w:spacing w:line="600" w:lineRule="exact"/>
              <w:rPr>
                <w:rFonts w:ascii="Arial" w:hAnsi="Arial" w:cs="Arial"/>
                <w:color w:val="auto"/>
                <w:sz w:val="24"/>
                <w:highlight w:val="none"/>
              </w:rPr>
            </w:pPr>
          </w:p>
        </w:tc>
        <w:tc>
          <w:tcPr>
            <w:tcW w:w="1463" w:type="dxa"/>
          </w:tcPr>
          <w:p w14:paraId="77CE9163">
            <w:pPr>
              <w:spacing w:line="600" w:lineRule="exact"/>
              <w:rPr>
                <w:rFonts w:ascii="Arial" w:hAnsi="Arial" w:cs="Arial"/>
                <w:color w:val="auto"/>
                <w:sz w:val="24"/>
                <w:highlight w:val="none"/>
              </w:rPr>
            </w:pPr>
          </w:p>
        </w:tc>
      </w:tr>
      <w:tr w14:paraId="316B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2594AB98">
            <w:pPr>
              <w:spacing w:line="600" w:lineRule="exact"/>
              <w:rPr>
                <w:rFonts w:ascii="Arial" w:hAnsi="Arial" w:cs="Arial"/>
                <w:color w:val="auto"/>
                <w:sz w:val="24"/>
                <w:highlight w:val="none"/>
              </w:rPr>
            </w:pPr>
          </w:p>
        </w:tc>
        <w:tc>
          <w:tcPr>
            <w:tcW w:w="2143" w:type="dxa"/>
          </w:tcPr>
          <w:p w14:paraId="12892C0F">
            <w:pPr>
              <w:spacing w:line="600" w:lineRule="exact"/>
              <w:rPr>
                <w:rFonts w:ascii="Arial" w:hAnsi="Arial" w:cs="Arial"/>
                <w:color w:val="auto"/>
                <w:sz w:val="24"/>
                <w:highlight w:val="none"/>
              </w:rPr>
            </w:pPr>
          </w:p>
        </w:tc>
        <w:tc>
          <w:tcPr>
            <w:tcW w:w="1834" w:type="dxa"/>
          </w:tcPr>
          <w:p w14:paraId="246CBF25">
            <w:pPr>
              <w:spacing w:line="600" w:lineRule="exact"/>
              <w:rPr>
                <w:rFonts w:ascii="Arial" w:hAnsi="Arial" w:cs="Arial"/>
                <w:color w:val="auto"/>
                <w:sz w:val="24"/>
                <w:highlight w:val="none"/>
              </w:rPr>
            </w:pPr>
          </w:p>
        </w:tc>
        <w:tc>
          <w:tcPr>
            <w:tcW w:w="2687" w:type="dxa"/>
          </w:tcPr>
          <w:p w14:paraId="49E6BAE8">
            <w:pPr>
              <w:spacing w:line="600" w:lineRule="exact"/>
              <w:rPr>
                <w:rFonts w:ascii="Arial" w:hAnsi="Arial" w:cs="Arial"/>
                <w:color w:val="auto"/>
                <w:sz w:val="24"/>
                <w:highlight w:val="none"/>
              </w:rPr>
            </w:pPr>
          </w:p>
        </w:tc>
        <w:tc>
          <w:tcPr>
            <w:tcW w:w="1463" w:type="dxa"/>
          </w:tcPr>
          <w:p w14:paraId="0AF7068A">
            <w:pPr>
              <w:spacing w:line="600" w:lineRule="exact"/>
              <w:rPr>
                <w:rFonts w:ascii="Arial" w:hAnsi="Arial" w:cs="Arial"/>
                <w:color w:val="auto"/>
                <w:sz w:val="24"/>
                <w:highlight w:val="none"/>
              </w:rPr>
            </w:pPr>
          </w:p>
        </w:tc>
      </w:tr>
      <w:tr w14:paraId="25F2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3F0FA1C8">
            <w:pPr>
              <w:spacing w:line="600" w:lineRule="exact"/>
              <w:rPr>
                <w:rFonts w:ascii="Arial" w:hAnsi="Arial" w:cs="Arial"/>
                <w:color w:val="auto"/>
                <w:sz w:val="24"/>
                <w:highlight w:val="none"/>
              </w:rPr>
            </w:pPr>
          </w:p>
        </w:tc>
        <w:tc>
          <w:tcPr>
            <w:tcW w:w="2143" w:type="dxa"/>
          </w:tcPr>
          <w:p w14:paraId="137D6669">
            <w:pPr>
              <w:spacing w:line="600" w:lineRule="exact"/>
              <w:rPr>
                <w:rFonts w:ascii="Arial" w:hAnsi="Arial" w:cs="Arial"/>
                <w:color w:val="auto"/>
                <w:sz w:val="24"/>
                <w:highlight w:val="none"/>
              </w:rPr>
            </w:pPr>
          </w:p>
        </w:tc>
        <w:tc>
          <w:tcPr>
            <w:tcW w:w="1834" w:type="dxa"/>
          </w:tcPr>
          <w:p w14:paraId="59E91B23">
            <w:pPr>
              <w:spacing w:line="600" w:lineRule="exact"/>
              <w:rPr>
                <w:rFonts w:ascii="Arial" w:hAnsi="Arial" w:cs="Arial"/>
                <w:color w:val="auto"/>
                <w:sz w:val="24"/>
                <w:highlight w:val="none"/>
              </w:rPr>
            </w:pPr>
          </w:p>
        </w:tc>
        <w:tc>
          <w:tcPr>
            <w:tcW w:w="2687" w:type="dxa"/>
          </w:tcPr>
          <w:p w14:paraId="1FA94615">
            <w:pPr>
              <w:spacing w:line="600" w:lineRule="exact"/>
              <w:rPr>
                <w:rFonts w:ascii="Arial" w:hAnsi="Arial" w:cs="Arial"/>
                <w:color w:val="auto"/>
                <w:sz w:val="24"/>
                <w:highlight w:val="none"/>
              </w:rPr>
            </w:pPr>
          </w:p>
        </w:tc>
        <w:tc>
          <w:tcPr>
            <w:tcW w:w="1463" w:type="dxa"/>
          </w:tcPr>
          <w:p w14:paraId="30ADDD88">
            <w:pPr>
              <w:spacing w:line="600" w:lineRule="exact"/>
              <w:rPr>
                <w:rFonts w:ascii="Arial" w:hAnsi="Arial" w:cs="Arial"/>
                <w:color w:val="auto"/>
                <w:sz w:val="24"/>
                <w:highlight w:val="none"/>
              </w:rPr>
            </w:pPr>
          </w:p>
        </w:tc>
      </w:tr>
      <w:tr w14:paraId="7C43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14AE5018">
            <w:pPr>
              <w:spacing w:line="600" w:lineRule="exact"/>
              <w:rPr>
                <w:rFonts w:ascii="Arial" w:hAnsi="Arial" w:cs="Arial"/>
                <w:color w:val="auto"/>
                <w:sz w:val="24"/>
                <w:highlight w:val="none"/>
              </w:rPr>
            </w:pPr>
          </w:p>
        </w:tc>
        <w:tc>
          <w:tcPr>
            <w:tcW w:w="2143" w:type="dxa"/>
          </w:tcPr>
          <w:p w14:paraId="572D4FA4">
            <w:pPr>
              <w:spacing w:line="600" w:lineRule="exact"/>
              <w:rPr>
                <w:rFonts w:ascii="Arial" w:hAnsi="Arial" w:cs="Arial"/>
                <w:color w:val="auto"/>
                <w:sz w:val="24"/>
                <w:highlight w:val="none"/>
              </w:rPr>
            </w:pPr>
          </w:p>
        </w:tc>
        <w:tc>
          <w:tcPr>
            <w:tcW w:w="1834" w:type="dxa"/>
          </w:tcPr>
          <w:p w14:paraId="36D64352">
            <w:pPr>
              <w:spacing w:line="600" w:lineRule="exact"/>
              <w:rPr>
                <w:rFonts w:ascii="Arial" w:hAnsi="Arial" w:cs="Arial"/>
                <w:color w:val="auto"/>
                <w:sz w:val="24"/>
                <w:highlight w:val="none"/>
              </w:rPr>
            </w:pPr>
          </w:p>
        </w:tc>
        <w:tc>
          <w:tcPr>
            <w:tcW w:w="2687" w:type="dxa"/>
          </w:tcPr>
          <w:p w14:paraId="443FF692">
            <w:pPr>
              <w:spacing w:line="600" w:lineRule="exact"/>
              <w:rPr>
                <w:rFonts w:ascii="Arial" w:hAnsi="Arial" w:cs="Arial"/>
                <w:color w:val="auto"/>
                <w:sz w:val="24"/>
                <w:highlight w:val="none"/>
              </w:rPr>
            </w:pPr>
          </w:p>
        </w:tc>
        <w:tc>
          <w:tcPr>
            <w:tcW w:w="1463" w:type="dxa"/>
          </w:tcPr>
          <w:p w14:paraId="341FBF8A">
            <w:pPr>
              <w:spacing w:line="600" w:lineRule="exact"/>
              <w:rPr>
                <w:rFonts w:ascii="Arial" w:hAnsi="Arial" w:cs="Arial"/>
                <w:color w:val="auto"/>
                <w:sz w:val="24"/>
                <w:highlight w:val="none"/>
              </w:rPr>
            </w:pPr>
          </w:p>
        </w:tc>
      </w:tr>
      <w:tr w14:paraId="5094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53236076">
            <w:pPr>
              <w:spacing w:line="600" w:lineRule="exact"/>
              <w:rPr>
                <w:rFonts w:ascii="Arial" w:hAnsi="Arial" w:cs="Arial"/>
                <w:color w:val="auto"/>
                <w:sz w:val="24"/>
                <w:highlight w:val="none"/>
              </w:rPr>
            </w:pPr>
          </w:p>
        </w:tc>
        <w:tc>
          <w:tcPr>
            <w:tcW w:w="2143" w:type="dxa"/>
          </w:tcPr>
          <w:p w14:paraId="5DEA82B8">
            <w:pPr>
              <w:spacing w:line="600" w:lineRule="exact"/>
              <w:rPr>
                <w:rFonts w:ascii="Arial" w:hAnsi="Arial" w:cs="Arial"/>
                <w:color w:val="auto"/>
                <w:sz w:val="24"/>
                <w:highlight w:val="none"/>
              </w:rPr>
            </w:pPr>
          </w:p>
        </w:tc>
        <w:tc>
          <w:tcPr>
            <w:tcW w:w="1834" w:type="dxa"/>
          </w:tcPr>
          <w:p w14:paraId="68F5D65A">
            <w:pPr>
              <w:spacing w:line="600" w:lineRule="exact"/>
              <w:rPr>
                <w:rFonts w:ascii="Arial" w:hAnsi="Arial" w:cs="Arial"/>
                <w:color w:val="auto"/>
                <w:sz w:val="24"/>
                <w:highlight w:val="none"/>
              </w:rPr>
            </w:pPr>
          </w:p>
        </w:tc>
        <w:tc>
          <w:tcPr>
            <w:tcW w:w="2687" w:type="dxa"/>
          </w:tcPr>
          <w:p w14:paraId="49408BD1">
            <w:pPr>
              <w:spacing w:line="600" w:lineRule="exact"/>
              <w:rPr>
                <w:rFonts w:ascii="Arial" w:hAnsi="Arial" w:cs="Arial"/>
                <w:color w:val="auto"/>
                <w:sz w:val="24"/>
                <w:highlight w:val="none"/>
              </w:rPr>
            </w:pPr>
          </w:p>
        </w:tc>
        <w:tc>
          <w:tcPr>
            <w:tcW w:w="1463" w:type="dxa"/>
          </w:tcPr>
          <w:p w14:paraId="5300E71C">
            <w:pPr>
              <w:spacing w:line="600" w:lineRule="exact"/>
              <w:rPr>
                <w:rFonts w:ascii="Arial" w:hAnsi="Arial" w:cs="Arial"/>
                <w:color w:val="auto"/>
                <w:sz w:val="24"/>
                <w:highlight w:val="none"/>
              </w:rPr>
            </w:pPr>
          </w:p>
        </w:tc>
      </w:tr>
      <w:tr w14:paraId="2DDD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3C176739">
            <w:pPr>
              <w:spacing w:line="600" w:lineRule="exact"/>
              <w:rPr>
                <w:rFonts w:ascii="Arial" w:hAnsi="Arial" w:cs="Arial"/>
                <w:color w:val="auto"/>
                <w:sz w:val="24"/>
                <w:highlight w:val="none"/>
              </w:rPr>
            </w:pPr>
          </w:p>
        </w:tc>
        <w:tc>
          <w:tcPr>
            <w:tcW w:w="2143" w:type="dxa"/>
          </w:tcPr>
          <w:p w14:paraId="3B7C0C0A">
            <w:pPr>
              <w:spacing w:line="600" w:lineRule="exact"/>
              <w:rPr>
                <w:rFonts w:ascii="Arial" w:hAnsi="Arial" w:cs="Arial"/>
                <w:color w:val="auto"/>
                <w:sz w:val="24"/>
                <w:highlight w:val="none"/>
              </w:rPr>
            </w:pPr>
          </w:p>
        </w:tc>
        <w:tc>
          <w:tcPr>
            <w:tcW w:w="1834" w:type="dxa"/>
          </w:tcPr>
          <w:p w14:paraId="33A2A62F">
            <w:pPr>
              <w:spacing w:line="600" w:lineRule="exact"/>
              <w:rPr>
                <w:rFonts w:ascii="Arial" w:hAnsi="Arial" w:cs="Arial"/>
                <w:color w:val="auto"/>
                <w:sz w:val="24"/>
                <w:highlight w:val="none"/>
              </w:rPr>
            </w:pPr>
          </w:p>
        </w:tc>
        <w:tc>
          <w:tcPr>
            <w:tcW w:w="2687" w:type="dxa"/>
          </w:tcPr>
          <w:p w14:paraId="775A98B7">
            <w:pPr>
              <w:spacing w:line="600" w:lineRule="exact"/>
              <w:rPr>
                <w:rFonts w:ascii="Arial" w:hAnsi="Arial" w:cs="Arial"/>
                <w:color w:val="auto"/>
                <w:sz w:val="24"/>
                <w:highlight w:val="none"/>
              </w:rPr>
            </w:pPr>
          </w:p>
        </w:tc>
        <w:tc>
          <w:tcPr>
            <w:tcW w:w="1463" w:type="dxa"/>
          </w:tcPr>
          <w:p w14:paraId="4166CBA7">
            <w:pPr>
              <w:spacing w:line="600" w:lineRule="exact"/>
              <w:rPr>
                <w:rFonts w:ascii="Arial" w:hAnsi="Arial" w:cs="Arial"/>
                <w:color w:val="auto"/>
                <w:sz w:val="24"/>
                <w:highlight w:val="none"/>
              </w:rPr>
            </w:pPr>
          </w:p>
        </w:tc>
      </w:tr>
    </w:tbl>
    <w:p w14:paraId="0C249EF7">
      <w:pPr>
        <w:pStyle w:val="11"/>
        <w:spacing w:line="360" w:lineRule="exact"/>
        <w:rPr>
          <w:rFonts w:ascii="Arial" w:hAnsi="Arial" w:cs="Arial"/>
          <w:bCs/>
          <w:color w:val="auto"/>
          <w:highlight w:val="none"/>
        </w:rPr>
      </w:pPr>
      <w:r>
        <w:rPr>
          <w:rFonts w:ascii="Arial" w:hAnsi="Arial" w:cs="Arial"/>
          <w:color w:val="auto"/>
          <w:highlight w:val="none"/>
        </w:rPr>
        <w:t>注：</w:t>
      </w:r>
      <w:r>
        <w:rPr>
          <w:rFonts w:ascii="Arial" w:hAnsi="Arial" w:cs="Arial"/>
          <w:bCs/>
          <w:color w:val="auto"/>
          <w:highlight w:val="none"/>
        </w:rPr>
        <w:t>（1）</w:t>
      </w:r>
      <w:r>
        <w:rPr>
          <w:rFonts w:hint="eastAsia" w:ascii="Arial" w:hAnsi="Arial" w:cs="Arial"/>
          <w:b/>
          <w:color w:val="auto"/>
          <w:highlight w:val="none"/>
        </w:rPr>
        <w:t>供应商</w:t>
      </w:r>
      <w:r>
        <w:rPr>
          <w:rFonts w:ascii="Arial" w:hAnsi="Arial" w:cs="Arial"/>
          <w:b/>
          <w:color w:val="auto"/>
          <w:highlight w:val="none"/>
        </w:rPr>
        <w:t>应对照第三章《项目采购需求》整章内容逐条在“偏离说明”栏注明“正偏离”、“负偏离”或“无偏离”</w:t>
      </w:r>
      <w:r>
        <w:rPr>
          <w:rFonts w:ascii="Arial" w:hAnsi="Arial" w:cs="Arial"/>
          <w:bCs/>
          <w:color w:val="auto"/>
          <w:highlight w:val="none"/>
        </w:rPr>
        <w:t>；</w:t>
      </w:r>
    </w:p>
    <w:p w14:paraId="7CA94BF0">
      <w:pPr>
        <w:pStyle w:val="11"/>
        <w:spacing w:line="360" w:lineRule="exact"/>
        <w:ind w:firstLine="420" w:firstLineChars="200"/>
        <w:rPr>
          <w:rFonts w:ascii="Arial" w:hAnsi="Arial" w:cs="Arial"/>
          <w:bCs/>
          <w:color w:val="auto"/>
          <w:highlight w:val="none"/>
        </w:rPr>
      </w:pPr>
      <w:r>
        <w:rPr>
          <w:rFonts w:ascii="Arial" w:hAnsi="Arial" w:cs="Arial"/>
          <w:bCs/>
          <w:color w:val="auto"/>
          <w:highlight w:val="none"/>
        </w:rPr>
        <w:t>（2）所提供的服务与采购要求相同的为无偏离，所提供的</w:t>
      </w:r>
      <w:r>
        <w:rPr>
          <w:rFonts w:hint="eastAsia" w:ascii="Arial" w:hAnsi="Arial" w:cs="Arial"/>
          <w:bCs/>
          <w:color w:val="auto"/>
          <w:highlight w:val="none"/>
        </w:rPr>
        <w:t>货物或服务</w:t>
      </w:r>
      <w:r>
        <w:rPr>
          <w:rFonts w:ascii="Arial" w:hAnsi="Arial" w:cs="Arial"/>
          <w:bCs/>
          <w:color w:val="auto"/>
          <w:highlight w:val="none"/>
        </w:rPr>
        <w:t>高于采购要求的为正偏离，低于采购要求的为负偏离。</w:t>
      </w:r>
    </w:p>
    <w:p w14:paraId="0877117D">
      <w:pPr>
        <w:pStyle w:val="11"/>
        <w:spacing w:line="360" w:lineRule="exact"/>
        <w:ind w:firstLine="420" w:firstLineChars="200"/>
        <w:rPr>
          <w:rFonts w:ascii="Arial" w:hAnsi="Arial" w:cs="Arial"/>
          <w:bCs/>
          <w:color w:val="auto"/>
          <w:highlight w:val="none"/>
        </w:rPr>
      </w:pPr>
      <w:r>
        <w:rPr>
          <w:rFonts w:ascii="Arial" w:hAnsi="Arial" w:cs="Arial"/>
          <w:bCs/>
          <w:color w:val="auto"/>
          <w:highlight w:val="none"/>
        </w:rPr>
        <w:t>（3）本表可扩展。</w:t>
      </w:r>
    </w:p>
    <w:p w14:paraId="302E4C01">
      <w:pPr>
        <w:spacing w:line="500" w:lineRule="exact"/>
        <w:jc w:val="center"/>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[公章(CA签章)、自然人除外]：</w:t>
      </w:r>
      <w:r>
        <w:rPr>
          <w:rFonts w:ascii="Arial" w:hAnsi="Arial" w:cs="Arial"/>
          <w:color w:val="auto"/>
          <w:szCs w:val="21"/>
          <w:highlight w:val="none"/>
          <w:u w:val="single"/>
        </w:rPr>
        <w:t xml:space="preserve">           </w:t>
      </w:r>
    </w:p>
    <w:p w14:paraId="49BA4B79">
      <w:pPr>
        <w:spacing w:line="500" w:lineRule="exact"/>
        <w:jc w:val="center"/>
        <w:rPr>
          <w:rFonts w:ascii="Arial" w:hAnsi="Arial" w:cs="Arial"/>
          <w:color w:val="auto"/>
          <w:szCs w:val="21"/>
          <w:highlight w:val="none"/>
        </w:rPr>
      </w:pPr>
      <w:r>
        <w:rPr>
          <w:rFonts w:ascii="Arial" w:hAnsi="Arial" w:cs="Arial"/>
          <w:color w:val="auto"/>
          <w:szCs w:val="21"/>
          <w:highlight w:val="none"/>
        </w:rPr>
        <w:t xml:space="preserve">  法定代表人或委托代理人签字[或盖章(CA签章)]：</w:t>
      </w:r>
      <w:r>
        <w:rPr>
          <w:rFonts w:ascii="Arial" w:hAnsi="Arial" w:cs="Arial"/>
          <w:color w:val="auto"/>
          <w:szCs w:val="21"/>
          <w:highlight w:val="none"/>
          <w:u w:val="single"/>
        </w:rPr>
        <w:t xml:space="preserve">        </w:t>
      </w:r>
    </w:p>
    <w:p w14:paraId="0FC5ECB5">
      <w:pPr>
        <w:pStyle w:val="11"/>
        <w:spacing w:line="440" w:lineRule="exact"/>
        <w:ind w:firstLine="3360" w:firstLineChars="1600"/>
        <w:rPr>
          <w:rFonts w:ascii="Arial" w:hAnsi="Arial" w:cs="Arial"/>
          <w:b/>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40B4C5B8">
      <w:pPr>
        <w:rPr>
          <w:rFonts w:ascii="Arial" w:hAnsi="Arial" w:cs="Arial"/>
          <w:b/>
          <w:color w:val="auto"/>
          <w:sz w:val="28"/>
          <w:szCs w:val="28"/>
          <w:highlight w:val="none"/>
        </w:rPr>
      </w:pPr>
      <w:r>
        <w:rPr>
          <w:rFonts w:ascii="Arial" w:hAnsi="Arial" w:cs="Arial"/>
          <w:b/>
          <w:color w:val="auto"/>
          <w:sz w:val="28"/>
          <w:szCs w:val="28"/>
          <w:highlight w:val="none"/>
        </w:rPr>
        <w:br w:type="page"/>
      </w:r>
    </w:p>
    <w:p w14:paraId="57C33F8A">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3</w:t>
      </w:r>
      <w:r>
        <w:rPr>
          <w:rFonts w:ascii="Arial" w:hAnsi="Arial" w:cs="Arial"/>
          <w:b/>
          <w:color w:val="auto"/>
          <w:sz w:val="28"/>
          <w:szCs w:val="28"/>
          <w:highlight w:val="none"/>
        </w:rPr>
        <w:t>、“项目采购需求”需提供的有效证明文件：按第三章“项目采购需求”中要求提供。</w:t>
      </w:r>
    </w:p>
    <w:p w14:paraId="4B521876">
      <w:pPr>
        <w:pStyle w:val="11"/>
        <w:spacing w:line="400" w:lineRule="exact"/>
        <w:rPr>
          <w:rFonts w:ascii="Arial" w:hAnsi="Arial" w:cs="Arial"/>
          <w:b/>
          <w:color w:val="auto"/>
          <w:sz w:val="28"/>
          <w:szCs w:val="28"/>
          <w:highlight w:val="none"/>
        </w:rPr>
      </w:pPr>
    </w:p>
    <w:p w14:paraId="338AEFA5">
      <w:pPr>
        <w:pStyle w:val="11"/>
        <w:spacing w:line="400" w:lineRule="exact"/>
        <w:rPr>
          <w:rFonts w:ascii="Arial" w:hAnsi="Arial" w:cs="Arial"/>
          <w:b/>
          <w:color w:val="auto"/>
          <w:sz w:val="28"/>
          <w:szCs w:val="28"/>
          <w:highlight w:val="none"/>
        </w:rPr>
      </w:pPr>
    </w:p>
    <w:p w14:paraId="59FF6679">
      <w:pPr>
        <w:pStyle w:val="11"/>
        <w:spacing w:line="400" w:lineRule="exact"/>
        <w:rPr>
          <w:rFonts w:ascii="Arial" w:hAnsi="Arial" w:cs="Arial"/>
          <w:b/>
          <w:bCs/>
          <w:color w:val="auto"/>
          <w:sz w:val="32"/>
          <w:szCs w:val="32"/>
          <w:highlight w:val="none"/>
        </w:rPr>
      </w:pPr>
      <w:r>
        <w:rPr>
          <w:rFonts w:hint="eastAsia" w:ascii="Arial" w:hAnsi="Arial" w:cs="Arial"/>
          <w:b/>
          <w:color w:val="auto"/>
          <w:sz w:val="28"/>
          <w:szCs w:val="28"/>
          <w:highlight w:val="none"/>
        </w:rPr>
        <w:t>4</w:t>
      </w:r>
      <w:r>
        <w:rPr>
          <w:rFonts w:ascii="Arial" w:hAnsi="Arial" w:cs="Arial"/>
          <w:b/>
          <w:color w:val="auto"/>
          <w:sz w:val="28"/>
          <w:szCs w:val="28"/>
          <w:highlight w:val="none"/>
        </w:rPr>
        <w:t>、供应商的售后服务相关证明材料（如有，请提供）；</w:t>
      </w:r>
    </w:p>
    <w:p w14:paraId="1E1DF7C8">
      <w:pPr>
        <w:pStyle w:val="11"/>
        <w:spacing w:line="400" w:lineRule="exact"/>
        <w:rPr>
          <w:rFonts w:ascii="Arial" w:hAnsi="Arial" w:cs="Arial"/>
          <w:b/>
          <w:color w:val="auto"/>
          <w:sz w:val="28"/>
          <w:szCs w:val="28"/>
          <w:highlight w:val="none"/>
        </w:rPr>
      </w:pPr>
    </w:p>
    <w:p w14:paraId="14FBFCDC">
      <w:pPr>
        <w:pStyle w:val="11"/>
        <w:spacing w:line="400" w:lineRule="exact"/>
        <w:rPr>
          <w:rFonts w:ascii="Arial" w:hAnsi="Arial" w:cs="Arial"/>
          <w:b/>
          <w:color w:val="auto"/>
          <w:sz w:val="28"/>
          <w:szCs w:val="28"/>
          <w:highlight w:val="none"/>
        </w:rPr>
      </w:pPr>
    </w:p>
    <w:p w14:paraId="4D18426C">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5、</w:t>
      </w:r>
      <w:r>
        <w:rPr>
          <w:rFonts w:ascii="Arial" w:hAnsi="Arial" w:cs="Arial"/>
          <w:b/>
          <w:color w:val="auto"/>
          <w:sz w:val="28"/>
          <w:szCs w:val="28"/>
          <w:highlight w:val="none"/>
        </w:rPr>
        <w:t>供应商的履约能力相关证明材料（如有，请提供）；</w:t>
      </w:r>
    </w:p>
    <w:p w14:paraId="4309844C">
      <w:pPr>
        <w:pStyle w:val="11"/>
        <w:spacing w:line="400" w:lineRule="exact"/>
        <w:rPr>
          <w:rFonts w:ascii="Arial" w:hAnsi="Arial" w:cs="Arial"/>
          <w:b/>
          <w:color w:val="auto"/>
          <w:sz w:val="28"/>
          <w:szCs w:val="28"/>
          <w:highlight w:val="none"/>
        </w:rPr>
      </w:pPr>
    </w:p>
    <w:p w14:paraId="025AC71F">
      <w:pPr>
        <w:pStyle w:val="11"/>
        <w:spacing w:line="400" w:lineRule="exact"/>
        <w:rPr>
          <w:rFonts w:ascii="Arial" w:hAnsi="Arial" w:cs="Arial"/>
          <w:b/>
          <w:color w:val="auto"/>
          <w:sz w:val="28"/>
          <w:szCs w:val="28"/>
          <w:highlight w:val="none"/>
        </w:rPr>
      </w:pPr>
    </w:p>
    <w:p w14:paraId="3C69428C">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6</w:t>
      </w:r>
      <w:r>
        <w:rPr>
          <w:rFonts w:ascii="Arial" w:hAnsi="Arial" w:cs="Arial"/>
          <w:b/>
          <w:color w:val="auto"/>
          <w:sz w:val="28"/>
          <w:szCs w:val="28"/>
          <w:highlight w:val="none"/>
        </w:rPr>
        <w:t>、符合政府采购政策加分条件证明材料（如有，请提供）</w:t>
      </w:r>
    </w:p>
    <w:p w14:paraId="3DD93F29">
      <w:pPr>
        <w:pStyle w:val="11"/>
        <w:spacing w:line="400" w:lineRule="exact"/>
        <w:rPr>
          <w:rFonts w:ascii="Arial" w:hAnsi="Arial" w:cs="Arial"/>
          <w:b/>
          <w:color w:val="auto"/>
          <w:sz w:val="28"/>
          <w:szCs w:val="28"/>
          <w:highlight w:val="none"/>
        </w:rPr>
      </w:pPr>
    </w:p>
    <w:p w14:paraId="0D243223">
      <w:pPr>
        <w:snapToGrid w:val="0"/>
        <w:spacing w:before="50" w:after="156" w:afterLines="50"/>
        <w:jc w:val="left"/>
        <w:rPr>
          <w:rFonts w:ascii="Arial" w:hAnsi="Arial" w:cs="Arial"/>
          <w:color w:val="auto"/>
          <w:szCs w:val="21"/>
          <w:highlight w:val="none"/>
        </w:rPr>
      </w:pPr>
      <w:r>
        <w:rPr>
          <w:rFonts w:hint="eastAsia" w:ascii="Arial" w:hAnsi="Arial" w:cs="Arial"/>
          <w:color w:val="auto"/>
          <w:szCs w:val="21"/>
          <w:highlight w:val="none"/>
        </w:rPr>
        <w:t>6</w:t>
      </w:r>
      <w:r>
        <w:rPr>
          <w:rFonts w:ascii="Arial" w:hAnsi="Arial" w:cs="Arial"/>
          <w:color w:val="auto"/>
          <w:szCs w:val="21"/>
          <w:highlight w:val="none"/>
        </w:rPr>
        <w:t>.1列入节能产品政府采购品目清单及环境标志产品政府采购品目清单的货物清单。</w:t>
      </w:r>
      <w:r>
        <w:rPr>
          <w:rFonts w:ascii="Arial" w:hAnsi="Arial" w:cs="Arial"/>
          <w:b/>
          <w:color w:val="auto"/>
          <w:szCs w:val="21"/>
          <w:highlight w:val="none"/>
        </w:rPr>
        <w:t>（如有，须提供）</w:t>
      </w:r>
    </w:p>
    <w:p w14:paraId="32A3C5D5">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14:paraId="0A9BFD9E">
      <w:pPr>
        <w:spacing w:line="360"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2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5F92F8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0FF6489F">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14:paraId="47E2BD22">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70E233AE">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14:paraId="1267E904">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79A4056D">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43B27445">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4C097433">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1B50F7A2">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14:paraId="1F5AC1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68357C66">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14:paraId="1F209683">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B85B472">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076F3F83">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18DB79B">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57BB37B">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4D391BA6">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1E52E790">
            <w:pPr>
              <w:widowControl/>
              <w:spacing w:before="100" w:beforeAutospacing="1" w:after="100" w:afterAutospacing="1" w:line="376" w:lineRule="atLeast"/>
              <w:jc w:val="center"/>
              <w:rPr>
                <w:rFonts w:ascii="Arial" w:hAnsi="Arial" w:cs="Arial"/>
                <w:color w:val="auto"/>
                <w:kern w:val="0"/>
                <w:szCs w:val="21"/>
                <w:highlight w:val="none"/>
              </w:rPr>
            </w:pPr>
          </w:p>
        </w:tc>
      </w:tr>
      <w:tr w14:paraId="625FD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44DF49DB">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14:paraId="05DECD00">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7709753E">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51799B82">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275885F">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D84D5C0">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9EEA755">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6760FE0">
            <w:pPr>
              <w:widowControl/>
              <w:spacing w:before="100" w:beforeAutospacing="1" w:after="100" w:afterAutospacing="1" w:line="376" w:lineRule="atLeast"/>
              <w:jc w:val="center"/>
              <w:rPr>
                <w:rFonts w:ascii="Arial" w:hAnsi="Arial" w:cs="Arial"/>
                <w:color w:val="auto"/>
                <w:kern w:val="0"/>
                <w:szCs w:val="21"/>
                <w:highlight w:val="none"/>
              </w:rPr>
            </w:pPr>
          </w:p>
        </w:tc>
      </w:tr>
      <w:tr w14:paraId="012BD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407F483B">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14:paraId="5B297B8D">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730BE8D">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1A230173">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12735BB7">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D1BA6BB">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8EB56E8">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EF54E33">
            <w:pPr>
              <w:widowControl/>
              <w:spacing w:before="100" w:beforeAutospacing="1" w:after="100" w:afterAutospacing="1" w:line="376" w:lineRule="atLeast"/>
              <w:jc w:val="center"/>
              <w:rPr>
                <w:rFonts w:ascii="Arial" w:hAnsi="Arial" w:cs="Arial"/>
                <w:color w:val="auto"/>
                <w:kern w:val="0"/>
                <w:szCs w:val="21"/>
                <w:highlight w:val="none"/>
              </w:rPr>
            </w:pPr>
          </w:p>
        </w:tc>
      </w:tr>
    </w:tbl>
    <w:p w14:paraId="2E121F30">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14:paraId="77AADE96">
      <w:pPr>
        <w:pStyle w:val="11"/>
        <w:spacing w:line="400" w:lineRule="exact"/>
        <w:rPr>
          <w:rFonts w:ascii="Arial" w:hAnsi="Arial" w:cs="Arial"/>
          <w:b/>
          <w:color w:val="auto"/>
          <w:sz w:val="28"/>
          <w:szCs w:val="28"/>
          <w:highlight w:val="none"/>
        </w:rPr>
      </w:pPr>
    </w:p>
    <w:p w14:paraId="6C0D01E1">
      <w:pPr>
        <w:pStyle w:val="5"/>
        <w:ind w:left="0" w:leftChars="0"/>
        <w:rPr>
          <w:color w:val="auto"/>
          <w:highlight w:val="none"/>
        </w:rPr>
      </w:pPr>
    </w:p>
    <w:p w14:paraId="1C1721D8">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7</w:t>
      </w:r>
      <w:r>
        <w:rPr>
          <w:rFonts w:ascii="Arial" w:hAnsi="Arial" w:cs="Arial"/>
          <w:b/>
          <w:color w:val="auto"/>
          <w:sz w:val="28"/>
          <w:szCs w:val="28"/>
          <w:highlight w:val="none"/>
        </w:rPr>
        <w:t>、</w:t>
      </w:r>
      <w:r>
        <w:rPr>
          <w:rFonts w:hint="eastAsia" w:ascii="Arial" w:hAnsi="Arial" w:cs="Arial"/>
          <w:b/>
          <w:color w:val="auto"/>
          <w:sz w:val="28"/>
          <w:szCs w:val="28"/>
          <w:highlight w:val="none"/>
        </w:rPr>
        <w:t>供应商</w:t>
      </w:r>
      <w:r>
        <w:rPr>
          <w:rFonts w:ascii="Arial" w:hAnsi="Arial" w:cs="Arial"/>
          <w:b/>
          <w:color w:val="auto"/>
          <w:sz w:val="28"/>
          <w:szCs w:val="28"/>
          <w:highlight w:val="none"/>
        </w:rPr>
        <w:t>可结合本项目的评标办法视自身情况自行提交相关证明材料（如有，请提供）</w:t>
      </w:r>
    </w:p>
    <w:p w14:paraId="03F8CEE3">
      <w:pPr>
        <w:rPr>
          <w:rFonts w:ascii="Arial" w:hAnsi="Arial" w:cs="Arial"/>
          <w:b/>
          <w:color w:val="auto"/>
          <w:sz w:val="28"/>
          <w:szCs w:val="28"/>
          <w:highlight w:val="none"/>
        </w:rPr>
      </w:pPr>
      <w:r>
        <w:rPr>
          <w:rFonts w:ascii="Arial" w:hAnsi="Arial" w:cs="Arial"/>
          <w:b/>
          <w:color w:val="auto"/>
          <w:sz w:val="28"/>
          <w:szCs w:val="28"/>
          <w:highlight w:val="none"/>
        </w:rPr>
        <w:br w:type="page"/>
      </w:r>
    </w:p>
    <w:p w14:paraId="706B8BB1">
      <w:pPr>
        <w:rPr>
          <w:rFonts w:ascii="Arial" w:hAnsi="Arial" w:cs="Arial"/>
          <w:color w:val="auto"/>
          <w:sz w:val="28"/>
          <w:szCs w:val="28"/>
          <w:highlight w:val="none"/>
        </w:rPr>
      </w:pPr>
      <w:r>
        <w:rPr>
          <w:rFonts w:ascii="Arial" w:hAnsi="Arial" w:cs="Arial"/>
          <w:b/>
          <w:color w:val="auto"/>
          <w:sz w:val="28"/>
          <w:szCs w:val="28"/>
          <w:highlight w:val="none"/>
        </w:rPr>
        <w:t>附件（如有，请提供）：</w:t>
      </w:r>
    </w:p>
    <w:p w14:paraId="124AD91B">
      <w:pPr>
        <w:rPr>
          <w:rFonts w:ascii="Arial" w:hAnsi="Arial" w:cs="Arial"/>
          <w:b/>
          <w:color w:val="auto"/>
          <w:szCs w:val="21"/>
          <w:highlight w:val="none"/>
        </w:rPr>
      </w:pPr>
      <w:r>
        <w:rPr>
          <w:rFonts w:ascii="Arial" w:hAnsi="Arial" w:cs="Arial"/>
          <w:color w:val="auto"/>
          <w:szCs w:val="21"/>
          <w:highlight w:val="none"/>
        </w:rPr>
        <w:t>1</w:t>
      </w:r>
      <w:r>
        <w:rPr>
          <w:rFonts w:ascii="Arial" w:hAnsi="Arial" w:cs="Arial"/>
          <w:bCs/>
          <w:color w:val="auto"/>
          <w:szCs w:val="21"/>
          <w:highlight w:val="none"/>
        </w:rPr>
        <w:t>中小企业声明函</w:t>
      </w:r>
      <w:r>
        <w:rPr>
          <w:rFonts w:ascii="Arial" w:hAnsi="Arial" w:cs="Arial"/>
          <w:color w:val="auto"/>
          <w:szCs w:val="21"/>
          <w:highlight w:val="none"/>
        </w:rPr>
        <w:t>。</w:t>
      </w:r>
      <w:bookmarkStart w:id="30" w:name="_Hlk60651253"/>
    </w:p>
    <w:bookmarkEnd w:id="30"/>
    <w:p w14:paraId="77419A78">
      <w:pPr>
        <w:spacing w:line="360" w:lineRule="auto"/>
        <w:ind w:firstLine="3584" w:firstLineChars="1700"/>
        <w:rPr>
          <w:rFonts w:ascii="Arial" w:hAnsi="Arial" w:cs="Arial"/>
          <w:b/>
          <w:color w:val="auto"/>
          <w:szCs w:val="21"/>
          <w:highlight w:val="none"/>
        </w:rPr>
      </w:pPr>
      <w:bookmarkStart w:id="31" w:name="_Hlk60649458"/>
      <w:bookmarkStart w:id="32" w:name="_Hlk60653683"/>
      <w:bookmarkStart w:id="33" w:name="_Hlk65852042"/>
      <w:bookmarkStart w:id="34" w:name="_Hlk19115884"/>
      <w:r>
        <w:rPr>
          <w:rFonts w:ascii="Arial" w:hAnsi="Arial" w:cs="Arial"/>
          <w:b/>
          <w:color w:val="auto"/>
          <w:szCs w:val="21"/>
          <w:highlight w:val="none"/>
        </w:rPr>
        <w:t>中小企业声明函（货物）</w:t>
      </w:r>
    </w:p>
    <w:p w14:paraId="2155034B">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采购活动，提供的货物全部由符合政策要求的中小企业制造。相关企业（含联合体中的中小企业、签订分包意向协议的中小企业） 的具体情况如下：</w:t>
      </w:r>
    </w:p>
    <w:p w14:paraId="1E3A9E53">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行业；制造商为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175F7061">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行业；制造商为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6D3586DB">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w:t>
      </w:r>
    </w:p>
    <w:p w14:paraId="493A0873">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14:paraId="0B07DBE0">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14:paraId="60B490FB">
      <w:pPr>
        <w:snapToGrid w:val="0"/>
        <w:spacing w:after="0"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w:t>
      </w:r>
      <w:r>
        <w:rPr>
          <w:rFonts w:ascii="Arial" w:hAnsi="Arial" w:cs="Arial"/>
          <w:color w:val="auto"/>
          <w:szCs w:val="21"/>
          <w:highlight w:val="none"/>
        </w:rPr>
        <w:t xml:space="preserve"> (电子签章)</w:t>
      </w:r>
      <w:r>
        <w:rPr>
          <w:rFonts w:ascii="Arial" w:hAnsi="Arial" w:cs="Arial"/>
          <w:bCs/>
          <w:color w:val="auto"/>
          <w:szCs w:val="21"/>
          <w:highlight w:val="none"/>
        </w:rPr>
        <w:t>：    日期：</w:t>
      </w:r>
    </w:p>
    <w:p w14:paraId="36011148">
      <w:pPr>
        <w:snapToGrid w:val="0"/>
        <w:spacing w:after="0" w:line="360" w:lineRule="auto"/>
        <w:jc w:val="left"/>
        <w:rPr>
          <w:rFonts w:ascii="Arial" w:hAnsi="Arial" w:cs="Arial"/>
          <w:bCs/>
          <w:color w:val="auto"/>
          <w:szCs w:val="21"/>
          <w:highlight w:val="none"/>
        </w:rPr>
      </w:pPr>
      <w:bookmarkStart w:id="35" w:name="_Hlk65852026"/>
      <w:r>
        <w:rPr>
          <w:rFonts w:ascii="Arial" w:hAnsi="Arial" w:cs="Arial"/>
          <w:bCs/>
          <w:color w:val="auto"/>
          <w:szCs w:val="21"/>
          <w:highlight w:val="none"/>
        </w:rPr>
        <w:t>注：</w:t>
      </w:r>
    </w:p>
    <w:bookmarkEnd w:id="31"/>
    <w:bookmarkEnd w:id="32"/>
    <w:bookmarkEnd w:id="35"/>
    <w:p w14:paraId="6D1B5D06">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（1）标的名称按照第</w:t>
      </w:r>
      <w:r>
        <w:rPr>
          <w:rFonts w:hint="eastAsia" w:ascii="Arial" w:hAnsi="Arial" w:cs="Arial"/>
          <w:bCs/>
          <w:color w:val="auto"/>
          <w:szCs w:val="21"/>
          <w:highlight w:val="none"/>
        </w:rPr>
        <w:t>三</w:t>
      </w:r>
      <w:r>
        <w:rPr>
          <w:rFonts w:ascii="Arial" w:hAnsi="Arial" w:cs="Arial"/>
          <w:bCs/>
          <w:color w:val="auto"/>
          <w:szCs w:val="21"/>
          <w:highlight w:val="none"/>
        </w:rPr>
        <w:t>章</w:t>
      </w:r>
      <w:r>
        <w:rPr>
          <w:rFonts w:hint="eastAsia" w:ascii="Arial" w:hAnsi="Arial" w:cs="Arial"/>
          <w:bCs/>
          <w:color w:val="auto"/>
          <w:szCs w:val="21"/>
          <w:highlight w:val="none"/>
        </w:rPr>
        <w:t>项目采购需求</w:t>
      </w:r>
      <w:r>
        <w:rPr>
          <w:rFonts w:ascii="Arial" w:hAnsi="Arial" w:cs="Arial"/>
          <w:bCs/>
          <w:color w:val="auto"/>
          <w:szCs w:val="21"/>
          <w:highlight w:val="none"/>
        </w:rPr>
        <w:t>中的货物名称填写，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14:paraId="7117A881">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14:paraId="25A176E5">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1E2C00C9">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5BB2BE41">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1876FC44">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14:paraId="28AC3BCD">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w:t>
      </w:r>
      <w:r>
        <w:rPr>
          <w:rFonts w:hint="eastAsia" w:ascii="Arial" w:hAnsi="Arial" w:cs="Arial"/>
          <w:bCs/>
          <w:color w:val="auto"/>
          <w:szCs w:val="21"/>
          <w:highlight w:val="none"/>
        </w:rPr>
        <w:t>中标</w:t>
      </w:r>
      <w:r>
        <w:rPr>
          <w:rFonts w:ascii="Arial" w:hAnsi="Arial" w:cs="Arial"/>
          <w:bCs/>
          <w:color w:val="auto"/>
          <w:szCs w:val="21"/>
          <w:highlight w:val="none"/>
        </w:rPr>
        <w:t>结果时，同时公告其《中小企业声明函》，接受社会监督。</w:t>
      </w:r>
    </w:p>
    <w:p w14:paraId="4B5B2FFB">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5684108">
      <w:pPr>
        <w:snapToGrid w:val="0"/>
        <w:spacing w:after="0" w:line="360" w:lineRule="auto"/>
        <w:jc w:val="left"/>
        <w:rPr>
          <w:rFonts w:ascii="Arial" w:hAnsi="Arial" w:cs="Arial"/>
          <w:bCs/>
          <w:color w:val="auto"/>
          <w:szCs w:val="21"/>
          <w:highlight w:val="none"/>
        </w:rPr>
      </w:pPr>
    </w:p>
    <w:p w14:paraId="2CE19EBB">
      <w:pPr>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2监狱企业须提供最新一期《XX省监狱企业产品目录》或其他监狱企业证明材料。（非监狱企业无需提供）</w:t>
      </w:r>
    </w:p>
    <w:p w14:paraId="07D73D40">
      <w:pPr>
        <w:snapToGrid w:val="0"/>
        <w:spacing w:after="0" w:line="360" w:lineRule="auto"/>
        <w:jc w:val="left"/>
        <w:rPr>
          <w:rFonts w:ascii="Arial" w:hAnsi="Arial" w:cs="Arial"/>
          <w:color w:val="auto"/>
          <w:szCs w:val="21"/>
          <w:highlight w:val="none"/>
        </w:rPr>
      </w:pPr>
    </w:p>
    <w:p w14:paraId="7D8F9F52">
      <w:pPr>
        <w:widowControl/>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3</w:t>
      </w:r>
      <w:bookmarkStart w:id="36"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36"/>
    <w:p w14:paraId="01980CE6">
      <w:pPr>
        <w:spacing w:line="360" w:lineRule="auto"/>
        <w:jc w:val="center"/>
        <w:rPr>
          <w:rFonts w:ascii="Arial" w:hAnsi="Arial" w:cs="Arial"/>
          <w:b/>
          <w:color w:val="auto"/>
          <w:szCs w:val="21"/>
          <w:highlight w:val="none"/>
        </w:rPr>
      </w:pPr>
      <w:bookmarkStart w:id="37" w:name="OLE_LINK14"/>
      <w:bookmarkStart w:id="38" w:name="OLE_LINK13"/>
    </w:p>
    <w:p w14:paraId="49CEB134">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bookmarkEnd w:id="37"/>
      <w:bookmarkEnd w:id="38"/>
    </w:p>
    <w:p w14:paraId="59DAEDA5">
      <w:pPr>
        <w:snapToGrid w:val="0"/>
        <w:spacing w:after="0"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2F2784A">
      <w:pPr>
        <w:snapToGrid w:val="0"/>
        <w:spacing w:after="0"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14:paraId="61FE61EC">
      <w:pPr>
        <w:spacing w:line="360"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14:paraId="3C811005">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14:paraId="6EAD089B">
      <w:pPr>
        <w:spacing w:line="360" w:lineRule="auto"/>
        <w:rPr>
          <w:rFonts w:ascii="Arial" w:hAnsi="Arial" w:cs="Arial"/>
          <w:color w:val="auto"/>
          <w:szCs w:val="21"/>
          <w:highlight w:val="none"/>
        </w:rPr>
      </w:pPr>
    </w:p>
    <w:bookmarkEnd w:id="33"/>
    <w:bookmarkEnd w:id="34"/>
    <w:p w14:paraId="51DECE94">
      <w:pPr>
        <w:widowControl/>
        <w:jc w:val="left"/>
        <w:rPr>
          <w:rFonts w:ascii="Arial" w:hAnsi="Arial" w:cs="Arial"/>
          <w:color w:val="auto"/>
          <w:szCs w:val="21"/>
          <w:highlight w:val="none"/>
        </w:rPr>
      </w:pPr>
    </w:p>
    <w:p w14:paraId="66AA1643">
      <w:pPr>
        <w:pStyle w:val="10"/>
        <w:rPr>
          <w:color w:val="auto"/>
          <w:highlight w:val="none"/>
        </w:rPr>
      </w:pPr>
    </w:p>
    <w:p w14:paraId="3457F1AA">
      <w:pPr>
        <w:rPr>
          <w:color w:val="auto"/>
          <w:highlight w:val="none"/>
        </w:rPr>
      </w:pPr>
      <w:bookmarkStart w:id="39" w:name="_Hlk88990880"/>
    </w:p>
    <w:p w14:paraId="1FC1A07A">
      <w:pPr>
        <w:widowControl/>
        <w:jc w:val="left"/>
        <w:rPr>
          <w:rFonts w:ascii="Arial" w:hAnsi="Arial" w:cs="Arial"/>
          <w:color w:val="auto"/>
          <w:szCs w:val="21"/>
          <w:highlight w:val="none"/>
        </w:rPr>
      </w:pPr>
      <w:r>
        <w:rPr>
          <w:rFonts w:ascii="Arial" w:hAnsi="Arial" w:cs="Arial"/>
          <w:color w:val="auto"/>
          <w:szCs w:val="21"/>
          <w:highlight w:val="none"/>
        </w:rPr>
        <w:t>开标一览表</w:t>
      </w:r>
    </w:p>
    <w:p w14:paraId="32D03FFA">
      <w:pPr>
        <w:rPr>
          <w:rFonts w:ascii="Arial" w:hAnsi="Arial" w:cs="Arial"/>
          <w:b/>
          <w:color w:val="auto"/>
          <w:szCs w:val="21"/>
          <w:highlight w:val="none"/>
        </w:rPr>
      </w:pPr>
    </w:p>
    <w:p w14:paraId="106C55A3">
      <w:pPr>
        <w:rPr>
          <w:rFonts w:ascii="Arial" w:hAnsi="Arial" w:cs="Arial"/>
          <w:color w:val="auto"/>
          <w:highlight w:val="none"/>
        </w:rPr>
      </w:pPr>
      <w:r>
        <w:rPr>
          <w:rFonts w:ascii="Arial" w:hAnsi="Arial" w:cs="Arial"/>
          <w:b/>
          <w:color w:val="auto"/>
          <w:szCs w:val="21"/>
          <w:highlight w:val="none"/>
        </w:rPr>
        <w:t>格式详见</w:t>
      </w:r>
      <w:r>
        <w:rPr>
          <w:rFonts w:hint="eastAsia" w:ascii="Arial" w:hAnsi="Arial" w:cs="Arial"/>
          <w:b/>
          <w:color w:val="auto"/>
          <w:szCs w:val="21"/>
          <w:highlight w:val="none"/>
        </w:rPr>
        <w:t>广西政府采购云平台</w:t>
      </w:r>
      <w:r>
        <w:rPr>
          <w:rFonts w:ascii="Arial" w:hAnsi="Arial" w:cs="Arial"/>
          <w:b/>
          <w:color w:val="auto"/>
          <w:szCs w:val="21"/>
          <w:highlight w:val="none"/>
        </w:rPr>
        <w:t>，且仅在</w:t>
      </w:r>
      <w:r>
        <w:rPr>
          <w:rFonts w:hint="eastAsia" w:ascii="Arial" w:hAnsi="Arial" w:cs="Arial"/>
          <w:b/>
          <w:color w:val="auto"/>
          <w:szCs w:val="21"/>
          <w:highlight w:val="none"/>
        </w:rPr>
        <w:t>广西政府采购云平台</w:t>
      </w:r>
      <w:r>
        <w:rPr>
          <w:rFonts w:ascii="Arial" w:hAnsi="Arial" w:cs="Arial"/>
          <w:b/>
          <w:color w:val="auto"/>
          <w:szCs w:val="21"/>
          <w:highlight w:val="none"/>
        </w:rPr>
        <w:t>填写即可。</w:t>
      </w:r>
      <w:bookmarkEnd w:id="39"/>
    </w:p>
    <w:sectPr>
      <w:footerReference r:id="rId11"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1">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4595">
    <w:pPr>
      <w:pStyle w:val="13"/>
      <w:jc w:val="center"/>
    </w:pPr>
  </w:p>
  <w:p w14:paraId="0563CC8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8014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8DC9">
    <w:pPr>
      <w:spacing w:line="176" w:lineRule="auto"/>
      <w:ind w:left="4774"/>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25714">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125714">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A4CC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49222">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4449222">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A5AF">
    <w:pPr>
      <w:snapToGrid w:val="0"/>
      <w:jc w:val="left"/>
      <w:rPr>
        <w:rStyle w:val="24"/>
        <w:rFonts w:ascii="Tahoma" w:hAnsi="Tahom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F62E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1F62E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v:textbox>
            </v:shape>
          </w:pict>
        </mc:Fallback>
      </mc:AlternateContent>
    </w:r>
  </w:p>
  <w:p w14:paraId="31206FDE">
    <w:pPr>
      <w:snapToGrid w:val="0"/>
      <w:ind w:right="360"/>
      <w:jc w:val="left"/>
      <w:rPr>
        <w:rFonts w:ascii="Tahoma" w:hAnsi="Tahom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ECA9">
    <w:pPr>
      <w:snapToGrid w:val="0"/>
      <w:jc w:val="center"/>
      <w:rPr>
        <w:rFonts w:ascii="Tahoma" w:hAnsi="Tahom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35968">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135968">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4914">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44B9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F244B9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D8574"/>
    <w:multiLevelType w:val="singleLevel"/>
    <w:tmpl w:val="59DD8574"/>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s>
  <w:rsids>
    <w:rsidRoot w:val="5FB718F0"/>
    <w:rsid w:val="000309FD"/>
    <w:rsid w:val="0004057A"/>
    <w:rsid w:val="00066D60"/>
    <w:rsid w:val="000A57DF"/>
    <w:rsid w:val="000E746B"/>
    <w:rsid w:val="001002EF"/>
    <w:rsid w:val="00127C03"/>
    <w:rsid w:val="0013562D"/>
    <w:rsid w:val="00151275"/>
    <w:rsid w:val="00154148"/>
    <w:rsid w:val="00194A8A"/>
    <w:rsid w:val="001A3EA6"/>
    <w:rsid w:val="00216A8C"/>
    <w:rsid w:val="002255F6"/>
    <w:rsid w:val="002552AE"/>
    <w:rsid w:val="00256C4B"/>
    <w:rsid w:val="002674FB"/>
    <w:rsid w:val="00276DB9"/>
    <w:rsid w:val="00295D05"/>
    <w:rsid w:val="002A3D3B"/>
    <w:rsid w:val="002D61EA"/>
    <w:rsid w:val="00303318"/>
    <w:rsid w:val="00303994"/>
    <w:rsid w:val="00317CCA"/>
    <w:rsid w:val="003253EC"/>
    <w:rsid w:val="003473A3"/>
    <w:rsid w:val="00372938"/>
    <w:rsid w:val="00377DAD"/>
    <w:rsid w:val="00386DC6"/>
    <w:rsid w:val="00391579"/>
    <w:rsid w:val="00395AE6"/>
    <w:rsid w:val="003A5A26"/>
    <w:rsid w:val="003B0EF3"/>
    <w:rsid w:val="00403671"/>
    <w:rsid w:val="00407223"/>
    <w:rsid w:val="004164EA"/>
    <w:rsid w:val="004331A9"/>
    <w:rsid w:val="00450446"/>
    <w:rsid w:val="00460507"/>
    <w:rsid w:val="00463CC8"/>
    <w:rsid w:val="0046738C"/>
    <w:rsid w:val="00472B77"/>
    <w:rsid w:val="004C3935"/>
    <w:rsid w:val="004E024E"/>
    <w:rsid w:val="0050299F"/>
    <w:rsid w:val="00502B10"/>
    <w:rsid w:val="0050629F"/>
    <w:rsid w:val="005208BF"/>
    <w:rsid w:val="00542B3E"/>
    <w:rsid w:val="00585DD5"/>
    <w:rsid w:val="005A6563"/>
    <w:rsid w:val="005B1C5E"/>
    <w:rsid w:val="005F5639"/>
    <w:rsid w:val="006022F1"/>
    <w:rsid w:val="00670AFB"/>
    <w:rsid w:val="00675A81"/>
    <w:rsid w:val="0069685C"/>
    <w:rsid w:val="006A244A"/>
    <w:rsid w:val="006C4489"/>
    <w:rsid w:val="006C7D72"/>
    <w:rsid w:val="006F2A21"/>
    <w:rsid w:val="00720558"/>
    <w:rsid w:val="007244A4"/>
    <w:rsid w:val="00742663"/>
    <w:rsid w:val="007441E0"/>
    <w:rsid w:val="00753514"/>
    <w:rsid w:val="0078719B"/>
    <w:rsid w:val="007C18BF"/>
    <w:rsid w:val="007C68B9"/>
    <w:rsid w:val="00811CC4"/>
    <w:rsid w:val="00814119"/>
    <w:rsid w:val="00816BA8"/>
    <w:rsid w:val="00827298"/>
    <w:rsid w:val="008303EE"/>
    <w:rsid w:val="00835249"/>
    <w:rsid w:val="00836F69"/>
    <w:rsid w:val="00840C85"/>
    <w:rsid w:val="00865D94"/>
    <w:rsid w:val="00873050"/>
    <w:rsid w:val="0087550F"/>
    <w:rsid w:val="008A24F9"/>
    <w:rsid w:val="008A4E5E"/>
    <w:rsid w:val="008D5BB7"/>
    <w:rsid w:val="008F158F"/>
    <w:rsid w:val="008F7690"/>
    <w:rsid w:val="00920578"/>
    <w:rsid w:val="009240F0"/>
    <w:rsid w:val="009459FB"/>
    <w:rsid w:val="00952DF0"/>
    <w:rsid w:val="0096456E"/>
    <w:rsid w:val="009669B5"/>
    <w:rsid w:val="00966D50"/>
    <w:rsid w:val="009A1A89"/>
    <w:rsid w:val="009A5A08"/>
    <w:rsid w:val="009B28A6"/>
    <w:rsid w:val="009B3781"/>
    <w:rsid w:val="009C1277"/>
    <w:rsid w:val="009C6B66"/>
    <w:rsid w:val="00A131A5"/>
    <w:rsid w:val="00A26FF1"/>
    <w:rsid w:val="00A55231"/>
    <w:rsid w:val="00A73949"/>
    <w:rsid w:val="00A754F1"/>
    <w:rsid w:val="00A96014"/>
    <w:rsid w:val="00AA7101"/>
    <w:rsid w:val="00AB1043"/>
    <w:rsid w:val="00AB366D"/>
    <w:rsid w:val="00AB7AE9"/>
    <w:rsid w:val="00AC0F73"/>
    <w:rsid w:val="00B0098D"/>
    <w:rsid w:val="00B22BA6"/>
    <w:rsid w:val="00B47919"/>
    <w:rsid w:val="00B72819"/>
    <w:rsid w:val="00B7706F"/>
    <w:rsid w:val="00B773EE"/>
    <w:rsid w:val="00BA5F21"/>
    <w:rsid w:val="00BA655E"/>
    <w:rsid w:val="00BC57D4"/>
    <w:rsid w:val="00BD3971"/>
    <w:rsid w:val="00BF0401"/>
    <w:rsid w:val="00BF50A6"/>
    <w:rsid w:val="00BF5575"/>
    <w:rsid w:val="00C5463D"/>
    <w:rsid w:val="00C706E3"/>
    <w:rsid w:val="00C842D2"/>
    <w:rsid w:val="00CA60E1"/>
    <w:rsid w:val="00CC2465"/>
    <w:rsid w:val="00CD125A"/>
    <w:rsid w:val="00CD722D"/>
    <w:rsid w:val="00CE76C3"/>
    <w:rsid w:val="00D01C84"/>
    <w:rsid w:val="00D04EC6"/>
    <w:rsid w:val="00D24174"/>
    <w:rsid w:val="00D54482"/>
    <w:rsid w:val="00D96822"/>
    <w:rsid w:val="00DA0D43"/>
    <w:rsid w:val="00DA3282"/>
    <w:rsid w:val="00DA5BC5"/>
    <w:rsid w:val="00E05792"/>
    <w:rsid w:val="00E05987"/>
    <w:rsid w:val="00E34ED9"/>
    <w:rsid w:val="00E4247D"/>
    <w:rsid w:val="00E47BF5"/>
    <w:rsid w:val="00E90479"/>
    <w:rsid w:val="00ED42AC"/>
    <w:rsid w:val="00EE23F1"/>
    <w:rsid w:val="00EE2445"/>
    <w:rsid w:val="00EF79BD"/>
    <w:rsid w:val="00F1675F"/>
    <w:rsid w:val="00F23B44"/>
    <w:rsid w:val="00F33DF8"/>
    <w:rsid w:val="00F37692"/>
    <w:rsid w:val="00F559D9"/>
    <w:rsid w:val="00F737EE"/>
    <w:rsid w:val="00F81D96"/>
    <w:rsid w:val="00F851F4"/>
    <w:rsid w:val="00F91C0A"/>
    <w:rsid w:val="00FA47DE"/>
    <w:rsid w:val="00FA48E2"/>
    <w:rsid w:val="00FA7991"/>
    <w:rsid w:val="00FC2738"/>
    <w:rsid w:val="00FD7498"/>
    <w:rsid w:val="00FD7C8A"/>
    <w:rsid w:val="00FF53C2"/>
    <w:rsid w:val="013E363B"/>
    <w:rsid w:val="0147778C"/>
    <w:rsid w:val="015B4019"/>
    <w:rsid w:val="015F5AC4"/>
    <w:rsid w:val="018910E0"/>
    <w:rsid w:val="018B47EE"/>
    <w:rsid w:val="01C9030F"/>
    <w:rsid w:val="01E3369B"/>
    <w:rsid w:val="01E90D39"/>
    <w:rsid w:val="02004985"/>
    <w:rsid w:val="021300C2"/>
    <w:rsid w:val="02AC4C51"/>
    <w:rsid w:val="02B6110F"/>
    <w:rsid w:val="02E848AB"/>
    <w:rsid w:val="02FD6FDF"/>
    <w:rsid w:val="03074812"/>
    <w:rsid w:val="03467CA2"/>
    <w:rsid w:val="03567772"/>
    <w:rsid w:val="03630954"/>
    <w:rsid w:val="0369086E"/>
    <w:rsid w:val="038F7BE1"/>
    <w:rsid w:val="03FA3BEB"/>
    <w:rsid w:val="040E616E"/>
    <w:rsid w:val="042223C8"/>
    <w:rsid w:val="04462E58"/>
    <w:rsid w:val="045F585E"/>
    <w:rsid w:val="04AA1FB3"/>
    <w:rsid w:val="04E9471E"/>
    <w:rsid w:val="04FF6A09"/>
    <w:rsid w:val="050910BC"/>
    <w:rsid w:val="05442EE4"/>
    <w:rsid w:val="05C10921"/>
    <w:rsid w:val="05D75602"/>
    <w:rsid w:val="05DC4454"/>
    <w:rsid w:val="063C15A4"/>
    <w:rsid w:val="064712E2"/>
    <w:rsid w:val="072563F6"/>
    <w:rsid w:val="072D38AA"/>
    <w:rsid w:val="07B30365"/>
    <w:rsid w:val="07ED5444"/>
    <w:rsid w:val="085A41EB"/>
    <w:rsid w:val="08766BA9"/>
    <w:rsid w:val="088369C8"/>
    <w:rsid w:val="08873B4A"/>
    <w:rsid w:val="08DE499C"/>
    <w:rsid w:val="091E1386"/>
    <w:rsid w:val="098A46BA"/>
    <w:rsid w:val="0A186BDD"/>
    <w:rsid w:val="0A233833"/>
    <w:rsid w:val="0A4A7F7F"/>
    <w:rsid w:val="0A903431"/>
    <w:rsid w:val="0ABF6FDD"/>
    <w:rsid w:val="0AC622B2"/>
    <w:rsid w:val="0B73291B"/>
    <w:rsid w:val="0BC24EB6"/>
    <w:rsid w:val="0C297B74"/>
    <w:rsid w:val="0C5B233E"/>
    <w:rsid w:val="0C684DCC"/>
    <w:rsid w:val="0C6D4A97"/>
    <w:rsid w:val="0C935C1D"/>
    <w:rsid w:val="0CC20155"/>
    <w:rsid w:val="0CC745BD"/>
    <w:rsid w:val="0CD04E9C"/>
    <w:rsid w:val="0CDA48AD"/>
    <w:rsid w:val="0CE916F8"/>
    <w:rsid w:val="0D3065D7"/>
    <w:rsid w:val="0D380DFF"/>
    <w:rsid w:val="0D774FAF"/>
    <w:rsid w:val="0DBC0D40"/>
    <w:rsid w:val="0DCC4856"/>
    <w:rsid w:val="0E613C5E"/>
    <w:rsid w:val="0E81124B"/>
    <w:rsid w:val="0E880E0E"/>
    <w:rsid w:val="0EA51ABD"/>
    <w:rsid w:val="0EB113D6"/>
    <w:rsid w:val="0ECE2E6B"/>
    <w:rsid w:val="0F694ED4"/>
    <w:rsid w:val="0F775970"/>
    <w:rsid w:val="0FC16180"/>
    <w:rsid w:val="0FE35C7E"/>
    <w:rsid w:val="102D265C"/>
    <w:rsid w:val="10455B65"/>
    <w:rsid w:val="106D3226"/>
    <w:rsid w:val="10A15779"/>
    <w:rsid w:val="10D0039F"/>
    <w:rsid w:val="10D428D6"/>
    <w:rsid w:val="110754E1"/>
    <w:rsid w:val="118C1E07"/>
    <w:rsid w:val="11A6541F"/>
    <w:rsid w:val="11C03A0F"/>
    <w:rsid w:val="11C646FD"/>
    <w:rsid w:val="11CE5C1B"/>
    <w:rsid w:val="129F6E38"/>
    <w:rsid w:val="12A74C3C"/>
    <w:rsid w:val="12C47233"/>
    <w:rsid w:val="13CC629A"/>
    <w:rsid w:val="13E1483F"/>
    <w:rsid w:val="140962AD"/>
    <w:rsid w:val="14811E8F"/>
    <w:rsid w:val="148D6917"/>
    <w:rsid w:val="14DE58EF"/>
    <w:rsid w:val="155F427B"/>
    <w:rsid w:val="156645C5"/>
    <w:rsid w:val="15791A87"/>
    <w:rsid w:val="157A416C"/>
    <w:rsid w:val="160D3537"/>
    <w:rsid w:val="16127556"/>
    <w:rsid w:val="16A00AA4"/>
    <w:rsid w:val="16C82D2E"/>
    <w:rsid w:val="16EE50CF"/>
    <w:rsid w:val="170A4D58"/>
    <w:rsid w:val="17BB00B9"/>
    <w:rsid w:val="17BC53AB"/>
    <w:rsid w:val="17E51836"/>
    <w:rsid w:val="181A47A1"/>
    <w:rsid w:val="193958DF"/>
    <w:rsid w:val="194B4A16"/>
    <w:rsid w:val="195C2D60"/>
    <w:rsid w:val="19D87EE7"/>
    <w:rsid w:val="1A0902DC"/>
    <w:rsid w:val="1A283F89"/>
    <w:rsid w:val="1AF43BBF"/>
    <w:rsid w:val="1AFE68E8"/>
    <w:rsid w:val="1B5E1491"/>
    <w:rsid w:val="1BD95477"/>
    <w:rsid w:val="1BE34C2B"/>
    <w:rsid w:val="1BF43C15"/>
    <w:rsid w:val="1BF468E2"/>
    <w:rsid w:val="1CCC254C"/>
    <w:rsid w:val="1CF75746"/>
    <w:rsid w:val="1CF814E3"/>
    <w:rsid w:val="1D061627"/>
    <w:rsid w:val="1D121334"/>
    <w:rsid w:val="1D2F75FB"/>
    <w:rsid w:val="1D3475DC"/>
    <w:rsid w:val="1D7042AC"/>
    <w:rsid w:val="1D7540EB"/>
    <w:rsid w:val="1DB72E7F"/>
    <w:rsid w:val="1DBE7989"/>
    <w:rsid w:val="1E2A7B0E"/>
    <w:rsid w:val="1E2C0639"/>
    <w:rsid w:val="1E480154"/>
    <w:rsid w:val="1E5278AD"/>
    <w:rsid w:val="1E7C37D3"/>
    <w:rsid w:val="1E851200"/>
    <w:rsid w:val="1EA71413"/>
    <w:rsid w:val="1F397841"/>
    <w:rsid w:val="20054857"/>
    <w:rsid w:val="20307F0B"/>
    <w:rsid w:val="205334C0"/>
    <w:rsid w:val="206D170D"/>
    <w:rsid w:val="20830D63"/>
    <w:rsid w:val="20F64B1F"/>
    <w:rsid w:val="210209C9"/>
    <w:rsid w:val="212163FE"/>
    <w:rsid w:val="21735FFE"/>
    <w:rsid w:val="2177385F"/>
    <w:rsid w:val="21E40288"/>
    <w:rsid w:val="21E945F0"/>
    <w:rsid w:val="21F55953"/>
    <w:rsid w:val="220A5F40"/>
    <w:rsid w:val="22900FBB"/>
    <w:rsid w:val="22902B6C"/>
    <w:rsid w:val="236E24FF"/>
    <w:rsid w:val="238660D9"/>
    <w:rsid w:val="23A45F21"/>
    <w:rsid w:val="23D24D79"/>
    <w:rsid w:val="23ED108C"/>
    <w:rsid w:val="244A6F85"/>
    <w:rsid w:val="24715FBB"/>
    <w:rsid w:val="24777B4A"/>
    <w:rsid w:val="247C000A"/>
    <w:rsid w:val="248B2CA9"/>
    <w:rsid w:val="24A91F2F"/>
    <w:rsid w:val="24D803D7"/>
    <w:rsid w:val="25350ADE"/>
    <w:rsid w:val="258B383C"/>
    <w:rsid w:val="25920E87"/>
    <w:rsid w:val="25D30D9A"/>
    <w:rsid w:val="25E03A0C"/>
    <w:rsid w:val="25E359F8"/>
    <w:rsid w:val="25F34AB8"/>
    <w:rsid w:val="260C75A4"/>
    <w:rsid w:val="26146B0C"/>
    <w:rsid w:val="262D2DF3"/>
    <w:rsid w:val="2635498A"/>
    <w:rsid w:val="26574039"/>
    <w:rsid w:val="26C301BF"/>
    <w:rsid w:val="26FF1804"/>
    <w:rsid w:val="271D365B"/>
    <w:rsid w:val="27391076"/>
    <w:rsid w:val="273B6475"/>
    <w:rsid w:val="277D33BA"/>
    <w:rsid w:val="279934C9"/>
    <w:rsid w:val="27AF30E6"/>
    <w:rsid w:val="27C024F7"/>
    <w:rsid w:val="281E4EB2"/>
    <w:rsid w:val="285A5748"/>
    <w:rsid w:val="287D218E"/>
    <w:rsid w:val="287D5314"/>
    <w:rsid w:val="287F4196"/>
    <w:rsid w:val="28F13884"/>
    <w:rsid w:val="29200F88"/>
    <w:rsid w:val="292A1DA8"/>
    <w:rsid w:val="293960E8"/>
    <w:rsid w:val="294F50B0"/>
    <w:rsid w:val="29691F4B"/>
    <w:rsid w:val="29695AB7"/>
    <w:rsid w:val="29883E64"/>
    <w:rsid w:val="29983BD3"/>
    <w:rsid w:val="299B64DE"/>
    <w:rsid w:val="2A31523E"/>
    <w:rsid w:val="2A5B2576"/>
    <w:rsid w:val="2A603029"/>
    <w:rsid w:val="2AB72333"/>
    <w:rsid w:val="2AC966A0"/>
    <w:rsid w:val="2AE80DCC"/>
    <w:rsid w:val="2AED176B"/>
    <w:rsid w:val="2AF32A53"/>
    <w:rsid w:val="2B3967E2"/>
    <w:rsid w:val="2B8A66FE"/>
    <w:rsid w:val="2B9271C2"/>
    <w:rsid w:val="2BAB2642"/>
    <w:rsid w:val="2BAD0394"/>
    <w:rsid w:val="2C4C4B03"/>
    <w:rsid w:val="2CC77D9B"/>
    <w:rsid w:val="2CEE4837"/>
    <w:rsid w:val="2D994A76"/>
    <w:rsid w:val="2DAE61AC"/>
    <w:rsid w:val="2DDE25BC"/>
    <w:rsid w:val="2DEC383D"/>
    <w:rsid w:val="2E61275D"/>
    <w:rsid w:val="2EB65A96"/>
    <w:rsid w:val="2F046741"/>
    <w:rsid w:val="2F060D14"/>
    <w:rsid w:val="2F074997"/>
    <w:rsid w:val="2F0A79AE"/>
    <w:rsid w:val="2F670876"/>
    <w:rsid w:val="2FCD01DE"/>
    <w:rsid w:val="30200D0E"/>
    <w:rsid w:val="30414667"/>
    <w:rsid w:val="30487B23"/>
    <w:rsid w:val="307013E7"/>
    <w:rsid w:val="308D13BF"/>
    <w:rsid w:val="30C51678"/>
    <w:rsid w:val="30D35956"/>
    <w:rsid w:val="30D62A49"/>
    <w:rsid w:val="30EF6E9B"/>
    <w:rsid w:val="31525422"/>
    <w:rsid w:val="31653193"/>
    <w:rsid w:val="31822753"/>
    <w:rsid w:val="318E73B5"/>
    <w:rsid w:val="31B95BBD"/>
    <w:rsid w:val="31FD3AC7"/>
    <w:rsid w:val="33664895"/>
    <w:rsid w:val="33A76C46"/>
    <w:rsid w:val="33C80547"/>
    <w:rsid w:val="33E65FCA"/>
    <w:rsid w:val="33EB766E"/>
    <w:rsid w:val="343E6AC3"/>
    <w:rsid w:val="344A4A30"/>
    <w:rsid w:val="346F06AD"/>
    <w:rsid w:val="34B20910"/>
    <w:rsid w:val="34BD3545"/>
    <w:rsid w:val="35001280"/>
    <w:rsid w:val="35165E6A"/>
    <w:rsid w:val="35342211"/>
    <w:rsid w:val="35491FA1"/>
    <w:rsid w:val="35524985"/>
    <w:rsid w:val="35542634"/>
    <w:rsid w:val="357C281E"/>
    <w:rsid w:val="3587524D"/>
    <w:rsid w:val="3589365D"/>
    <w:rsid w:val="359070E7"/>
    <w:rsid w:val="3651228F"/>
    <w:rsid w:val="365D3C7F"/>
    <w:rsid w:val="3670367E"/>
    <w:rsid w:val="36A81609"/>
    <w:rsid w:val="36DA4ED1"/>
    <w:rsid w:val="37125E95"/>
    <w:rsid w:val="3721021B"/>
    <w:rsid w:val="372B460D"/>
    <w:rsid w:val="37936A05"/>
    <w:rsid w:val="379542DD"/>
    <w:rsid w:val="37A04136"/>
    <w:rsid w:val="38263C3F"/>
    <w:rsid w:val="384F6247"/>
    <w:rsid w:val="38A02D03"/>
    <w:rsid w:val="394312B1"/>
    <w:rsid w:val="39496743"/>
    <w:rsid w:val="398355F9"/>
    <w:rsid w:val="399D7242"/>
    <w:rsid w:val="39F8091D"/>
    <w:rsid w:val="3A6073EE"/>
    <w:rsid w:val="3B45462B"/>
    <w:rsid w:val="3BD71D29"/>
    <w:rsid w:val="3C357083"/>
    <w:rsid w:val="3C9506A5"/>
    <w:rsid w:val="3C9D759F"/>
    <w:rsid w:val="3CC149E4"/>
    <w:rsid w:val="3D207B42"/>
    <w:rsid w:val="3D391BC6"/>
    <w:rsid w:val="3DC92510"/>
    <w:rsid w:val="3E3E1405"/>
    <w:rsid w:val="3E3F2FBE"/>
    <w:rsid w:val="3E7C70C0"/>
    <w:rsid w:val="3E877EFE"/>
    <w:rsid w:val="3E8F0560"/>
    <w:rsid w:val="3EAC5DFA"/>
    <w:rsid w:val="3EFB42DE"/>
    <w:rsid w:val="3F01221E"/>
    <w:rsid w:val="3F177A97"/>
    <w:rsid w:val="3F86229C"/>
    <w:rsid w:val="3FBD0AD9"/>
    <w:rsid w:val="3FC12815"/>
    <w:rsid w:val="3FE51341"/>
    <w:rsid w:val="40063B98"/>
    <w:rsid w:val="40234581"/>
    <w:rsid w:val="4026443E"/>
    <w:rsid w:val="405728B7"/>
    <w:rsid w:val="40722808"/>
    <w:rsid w:val="409C6378"/>
    <w:rsid w:val="409C7003"/>
    <w:rsid w:val="40A313C8"/>
    <w:rsid w:val="40AD0209"/>
    <w:rsid w:val="40CD2822"/>
    <w:rsid w:val="40E72E11"/>
    <w:rsid w:val="40F53610"/>
    <w:rsid w:val="410D287B"/>
    <w:rsid w:val="413D0FCB"/>
    <w:rsid w:val="41803064"/>
    <w:rsid w:val="418C0847"/>
    <w:rsid w:val="4191391F"/>
    <w:rsid w:val="419F32D9"/>
    <w:rsid w:val="42012F0A"/>
    <w:rsid w:val="420378EC"/>
    <w:rsid w:val="422235D3"/>
    <w:rsid w:val="42521512"/>
    <w:rsid w:val="427E2840"/>
    <w:rsid w:val="42847362"/>
    <w:rsid w:val="42B7731A"/>
    <w:rsid w:val="42F807A7"/>
    <w:rsid w:val="42FD4637"/>
    <w:rsid w:val="430345BA"/>
    <w:rsid w:val="431337EC"/>
    <w:rsid w:val="436C40F2"/>
    <w:rsid w:val="43E52FB4"/>
    <w:rsid w:val="43FA5938"/>
    <w:rsid w:val="441D3A46"/>
    <w:rsid w:val="442F4BEA"/>
    <w:rsid w:val="44816312"/>
    <w:rsid w:val="44A20CBC"/>
    <w:rsid w:val="44AA0278"/>
    <w:rsid w:val="44CA43A0"/>
    <w:rsid w:val="453D56DC"/>
    <w:rsid w:val="45466164"/>
    <w:rsid w:val="4577116B"/>
    <w:rsid w:val="45C6719B"/>
    <w:rsid w:val="46017FF7"/>
    <w:rsid w:val="46477507"/>
    <w:rsid w:val="464F0E90"/>
    <w:rsid w:val="46F009B0"/>
    <w:rsid w:val="47266AC9"/>
    <w:rsid w:val="474631E1"/>
    <w:rsid w:val="474D629F"/>
    <w:rsid w:val="47644D85"/>
    <w:rsid w:val="477619D0"/>
    <w:rsid w:val="47A70578"/>
    <w:rsid w:val="47B81738"/>
    <w:rsid w:val="4831672A"/>
    <w:rsid w:val="48866BE1"/>
    <w:rsid w:val="48950122"/>
    <w:rsid w:val="489C4151"/>
    <w:rsid w:val="48B9450D"/>
    <w:rsid w:val="48E76DE7"/>
    <w:rsid w:val="48FF50DD"/>
    <w:rsid w:val="490C1CEF"/>
    <w:rsid w:val="495431CF"/>
    <w:rsid w:val="498E4881"/>
    <w:rsid w:val="49A57B39"/>
    <w:rsid w:val="49B75FAC"/>
    <w:rsid w:val="49D97E23"/>
    <w:rsid w:val="4A3018B9"/>
    <w:rsid w:val="4A606C52"/>
    <w:rsid w:val="4A811DE1"/>
    <w:rsid w:val="4A9A39DD"/>
    <w:rsid w:val="4AB2795E"/>
    <w:rsid w:val="4ACD182F"/>
    <w:rsid w:val="4AF73EB4"/>
    <w:rsid w:val="4AFB0373"/>
    <w:rsid w:val="4B061D29"/>
    <w:rsid w:val="4B087B0D"/>
    <w:rsid w:val="4BC14C4E"/>
    <w:rsid w:val="4C12479E"/>
    <w:rsid w:val="4C584093"/>
    <w:rsid w:val="4C6442D1"/>
    <w:rsid w:val="4CE83A5E"/>
    <w:rsid w:val="4CF01C0F"/>
    <w:rsid w:val="4D0D1C7E"/>
    <w:rsid w:val="4D3274E2"/>
    <w:rsid w:val="4D3923D0"/>
    <w:rsid w:val="4D3B01F1"/>
    <w:rsid w:val="4D6530BF"/>
    <w:rsid w:val="4D7A1A40"/>
    <w:rsid w:val="4DA324B6"/>
    <w:rsid w:val="4DC05443"/>
    <w:rsid w:val="4DDD6CCA"/>
    <w:rsid w:val="4E020DE6"/>
    <w:rsid w:val="4E0C67C3"/>
    <w:rsid w:val="4F0C3586"/>
    <w:rsid w:val="4F7354AB"/>
    <w:rsid w:val="4F740FC1"/>
    <w:rsid w:val="504002D9"/>
    <w:rsid w:val="504306EC"/>
    <w:rsid w:val="506D50D8"/>
    <w:rsid w:val="50B06159"/>
    <w:rsid w:val="50BC4D75"/>
    <w:rsid w:val="50DC4C57"/>
    <w:rsid w:val="517006FF"/>
    <w:rsid w:val="51C1367A"/>
    <w:rsid w:val="51F61C51"/>
    <w:rsid w:val="51F64CB1"/>
    <w:rsid w:val="520650C5"/>
    <w:rsid w:val="523E0BE0"/>
    <w:rsid w:val="525B1743"/>
    <w:rsid w:val="527F22FB"/>
    <w:rsid w:val="52C31F65"/>
    <w:rsid w:val="52CE59AC"/>
    <w:rsid w:val="52FE3C2E"/>
    <w:rsid w:val="5342376D"/>
    <w:rsid w:val="537A428B"/>
    <w:rsid w:val="53831A46"/>
    <w:rsid w:val="53975F47"/>
    <w:rsid w:val="53BC136C"/>
    <w:rsid w:val="54282D5F"/>
    <w:rsid w:val="54333235"/>
    <w:rsid w:val="54562AE6"/>
    <w:rsid w:val="54B17356"/>
    <w:rsid w:val="55707F73"/>
    <w:rsid w:val="559F3B6C"/>
    <w:rsid w:val="560059DE"/>
    <w:rsid w:val="562962BC"/>
    <w:rsid w:val="567710EF"/>
    <w:rsid w:val="56B532A8"/>
    <w:rsid w:val="56FE6A8B"/>
    <w:rsid w:val="57121136"/>
    <w:rsid w:val="573D68B9"/>
    <w:rsid w:val="576C1F78"/>
    <w:rsid w:val="578326B9"/>
    <w:rsid w:val="578B7186"/>
    <w:rsid w:val="57C16DC1"/>
    <w:rsid w:val="5824266E"/>
    <w:rsid w:val="58754520"/>
    <w:rsid w:val="589715D5"/>
    <w:rsid w:val="58B8779D"/>
    <w:rsid w:val="58EC185D"/>
    <w:rsid w:val="590268C6"/>
    <w:rsid w:val="599400DB"/>
    <w:rsid w:val="599F27F7"/>
    <w:rsid w:val="59B2374C"/>
    <w:rsid w:val="59CA5F95"/>
    <w:rsid w:val="59CF4D9E"/>
    <w:rsid w:val="59D02BB4"/>
    <w:rsid w:val="5A6D541A"/>
    <w:rsid w:val="5A81078E"/>
    <w:rsid w:val="5A9377F6"/>
    <w:rsid w:val="5A9C1363"/>
    <w:rsid w:val="5AE359D2"/>
    <w:rsid w:val="5B740586"/>
    <w:rsid w:val="5BC466FB"/>
    <w:rsid w:val="5C336403"/>
    <w:rsid w:val="5C346286"/>
    <w:rsid w:val="5C7C061D"/>
    <w:rsid w:val="5CE93BB9"/>
    <w:rsid w:val="5CED7AEE"/>
    <w:rsid w:val="5D955D9B"/>
    <w:rsid w:val="5DC201D8"/>
    <w:rsid w:val="5DDA0407"/>
    <w:rsid w:val="5E3B3A75"/>
    <w:rsid w:val="5E68026C"/>
    <w:rsid w:val="5E6A467A"/>
    <w:rsid w:val="5E8B7511"/>
    <w:rsid w:val="5E902965"/>
    <w:rsid w:val="5EE76790"/>
    <w:rsid w:val="5EF16BB6"/>
    <w:rsid w:val="5EF95EB4"/>
    <w:rsid w:val="5F0C6932"/>
    <w:rsid w:val="5FAD5B82"/>
    <w:rsid w:val="5FB133C3"/>
    <w:rsid w:val="5FB718F0"/>
    <w:rsid w:val="5FE23E50"/>
    <w:rsid w:val="5FEB0458"/>
    <w:rsid w:val="61091C7E"/>
    <w:rsid w:val="61115A8B"/>
    <w:rsid w:val="61891C97"/>
    <w:rsid w:val="62022D67"/>
    <w:rsid w:val="62083543"/>
    <w:rsid w:val="629C3B67"/>
    <w:rsid w:val="62B82211"/>
    <w:rsid w:val="62BE3C02"/>
    <w:rsid w:val="632405D5"/>
    <w:rsid w:val="63591BAB"/>
    <w:rsid w:val="636F4ADF"/>
    <w:rsid w:val="639C03E7"/>
    <w:rsid w:val="63B33B4F"/>
    <w:rsid w:val="63D54B55"/>
    <w:rsid w:val="63FB6090"/>
    <w:rsid w:val="64537D6D"/>
    <w:rsid w:val="648D270F"/>
    <w:rsid w:val="64FB30F0"/>
    <w:rsid w:val="654137B7"/>
    <w:rsid w:val="659D36A7"/>
    <w:rsid w:val="65F232A4"/>
    <w:rsid w:val="66091638"/>
    <w:rsid w:val="66160514"/>
    <w:rsid w:val="664561D7"/>
    <w:rsid w:val="66634077"/>
    <w:rsid w:val="667E2558"/>
    <w:rsid w:val="671056CE"/>
    <w:rsid w:val="6750661D"/>
    <w:rsid w:val="67812001"/>
    <w:rsid w:val="678D4AF3"/>
    <w:rsid w:val="67A300C5"/>
    <w:rsid w:val="67DD6CF2"/>
    <w:rsid w:val="67E6633A"/>
    <w:rsid w:val="6897562C"/>
    <w:rsid w:val="68BE495C"/>
    <w:rsid w:val="69021DCA"/>
    <w:rsid w:val="69317CA4"/>
    <w:rsid w:val="694254BF"/>
    <w:rsid w:val="694F6EA3"/>
    <w:rsid w:val="69A2576A"/>
    <w:rsid w:val="69A27709"/>
    <w:rsid w:val="69AB4796"/>
    <w:rsid w:val="69AE20C5"/>
    <w:rsid w:val="69B869B5"/>
    <w:rsid w:val="69EF46E2"/>
    <w:rsid w:val="6A1231B1"/>
    <w:rsid w:val="6A6C0BC3"/>
    <w:rsid w:val="6A7A53C7"/>
    <w:rsid w:val="6A8845D6"/>
    <w:rsid w:val="6A9B36E0"/>
    <w:rsid w:val="6AB83D0E"/>
    <w:rsid w:val="6ABD13B5"/>
    <w:rsid w:val="6ACB7B87"/>
    <w:rsid w:val="6B226B91"/>
    <w:rsid w:val="6B266E73"/>
    <w:rsid w:val="6B585598"/>
    <w:rsid w:val="6B6208E8"/>
    <w:rsid w:val="6B7E5E6C"/>
    <w:rsid w:val="6C1A70D2"/>
    <w:rsid w:val="6C1C1997"/>
    <w:rsid w:val="6C1C46FB"/>
    <w:rsid w:val="6C30791F"/>
    <w:rsid w:val="6C977586"/>
    <w:rsid w:val="6CAA3DC1"/>
    <w:rsid w:val="6CB72C28"/>
    <w:rsid w:val="6CFC0CF2"/>
    <w:rsid w:val="6CFE1AE3"/>
    <w:rsid w:val="6D4F3E8C"/>
    <w:rsid w:val="6D8D1A6E"/>
    <w:rsid w:val="6D991F7A"/>
    <w:rsid w:val="6DC9582E"/>
    <w:rsid w:val="6DEA21B3"/>
    <w:rsid w:val="6E080230"/>
    <w:rsid w:val="6E8A0658"/>
    <w:rsid w:val="6EA11E4D"/>
    <w:rsid w:val="6EB365E5"/>
    <w:rsid w:val="6ED237BF"/>
    <w:rsid w:val="6EDA1DC4"/>
    <w:rsid w:val="6EF630CA"/>
    <w:rsid w:val="6F066DA7"/>
    <w:rsid w:val="6F4E0309"/>
    <w:rsid w:val="6F615C76"/>
    <w:rsid w:val="6F8E444C"/>
    <w:rsid w:val="6F975F07"/>
    <w:rsid w:val="6FE92BB6"/>
    <w:rsid w:val="7041506A"/>
    <w:rsid w:val="704E7AC4"/>
    <w:rsid w:val="70561212"/>
    <w:rsid w:val="70790236"/>
    <w:rsid w:val="70AF0A82"/>
    <w:rsid w:val="713D24B1"/>
    <w:rsid w:val="71644153"/>
    <w:rsid w:val="71D10742"/>
    <w:rsid w:val="71DE3B89"/>
    <w:rsid w:val="72255807"/>
    <w:rsid w:val="723B3578"/>
    <w:rsid w:val="727B566C"/>
    <w:rsid w:val="727D3DBF"/>
    <w:rsid w:val="72B9487F"/>
    <w:rsid w:val="72D221EC"/>
    <w:rsid w:val="72E977AF"/>
    <w:rsid w:val="72ED1134"/>
    <w:rsid w:val="73162B0F"/>
    <w:rsid w:val="733A72D5"/>
    <w:rsid w:val="73480D67"/>
    <w:rsid w:val="737D44DD"/>
    <w:rsid w:val="74246510"/>
    <w:rsid w:val="746E18E3"/>
    <w:rsid w:val="74995CEB"/>
    <w:rsid w:val="753F517F"/>
    <w:rsid w:val="755564CD"/>
    <w:rsid w:val="756C31AA"/>
    <w:rsid w:val="75BB5FF0"/>
    <w:rsid w:val="76316FDD"/>
    <w:rsid w:val="766A08D2"/>
    <w:rsid w:val="769531C8"/>
    <w:rsid w:val="76AE1F8E"/>
    <w:rsid w:val="76FF5592"/>
    <w:rsid w:val="77064415"/>
    <w:rsid w:val="771B2E8F"/>
    <w:rsid w:val="773D3C07"/>
    <w:rsid w:val="77841F65"/>
    <w:rsid w:val="778D4B4F"/>
    <w:rsid w:val="77996EFD"/>
    <w:rsid w:val="78100C27"/>
    <w:rsid w:val="78132343"/>
    <w:rsid w:val="781C7BA8"/>
    <w:rsid w:val="78212811"/>
    <w:rsid w:val="78650672"/>
    <w:rsid w:val="786E3159"/>
    <w:rsid w:val="7879567B"/>
    <w:rsid w:val="788C71CE"/>
    <w:rsid w:val="78BD12C9"/>
    <w:rsid w:val="78C86ADC"/>
    <w:rsid w:val="78C903A2"/>
    <w:rsid w:val="79451259"/>
    <w:rsid w:val="796706F8"/>
    <w:rsid w:val="79686DF5"/>
    <w:rsid w:val="79697B35"/>
    <w:rsid w:val="798F0474"/>
    <w:rsid w:val="799A6733"/>
    <w:rsid w:val="79F65C0F"/>
    <w:rsid w:val="7A2170A4"/>
    <w:rsid w:val="7AD179F2"/>
    <w:rsid w:val="7AE91D53"/>
    <w:rsid w:val="7AF61F3F"/>
    <w:rsid w:val="7AF865CB"/>
    <w:rsid w:val="7B503B39"/>
    <w:rsid w:val="7B723392"/>
    <w:rsid w:val="7BB265A2"/>
    <w:rsid w:val="7BB478F7"/>
    <w:rsid w:val="7BBC1AD5"/>
    <w:rsid w:val="7BCB23E6"/>
    <w:rsid w:val="7BD2508B"/>
    <w:rsid w:val="7C521785"/>
    <w:rsid w:val="7CBA4FE2"/>
    <w:rsid w:val="7CC958F4"/>
    <w:rsid w:val="7D096ACA"/>
    <w:rsid w:val="7D1879B1"/>
    <w:rsid w:val="7D4669D3"/>
    <w:rsid w:val="7D5236F2"/>
    <w:rsid w:val="7D83508E"/>
    <w:rsid w:val="7DD4361A"/>
    <w:rsid w:val="7E500751"/>
    <w:rsid w:val="7ED62BA4"/>
    <w:rsid w:val="7EE918CC"/>
    <w:rsid w:val="7F0D3AEF"/>
    <w:rsid w:val="7F7451A2"/>
    <w:rsid w:val="7F830B12"/>
    <w:rsid w:val="7FAA6809"/>
    <w:rsid w:val="7FD776E9"/>
    <w:rsid w:val="7FE0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index 8"/>
    <w:basedOn w:val="1"/>
    <w:next w:val="1"/>
    <w:unhideWhenUsed/>
    <w:qFormat/>
    <w:uiPriority w:val="99"/>
    <w:pPr>
      <w:ind w:left="1400" w:leftChars="1400"/>
    </w:pPr>
  </w:style>
  <w:style w:type="paragraph" w:styleId="6">
    <w:name w:val="Normal Indent"/>
    <w:basedOn w:val="1"/>
    <w:qFormat/>
    <w:uiPriority w:val="0"/>
    <w:pPr>
      <w:ind w:firstLine="420"/>
    </w:pPr>
    <w:rPr>
      <w:szCs w:val="20"/>
    </w:rPr>
  </w:style>
  <w:style w:type="paragraph" w:styleId="7">
    <w:name w:val="annotation text"/>
    <w:basedOn w:val="1"/>
    <w:link w:val="33"/>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99"/>
    <w:pPr>
      <w:ind w:firstLine="830" w:firstLineChars="352"/>
    </w:pPr>
    <w:rPr>
      <w:rFonts w:ascii="仿宋_GB2312" w:eastAsia="仿宋_GB2312"/>
      <w:sz w:val="32"/>
      <w:szCs w:val="20"/>
    </w:rPr>
  </w:style>
  <w:style w:type="paragraph" w:styleId="10">
    <w:name w:val="Body Text First Indent 2"/>
    <w:basedOn w:val="1"/>
    <w:qFormat/>
    <w:uiPriority w:val="0"/>
    <w:pPr>
      <w:ind w:left="420" w:leftChars="200" w:firstLine="420" w:firstLineChars="200"/>
    </w:pPr>
  </w:style>
  <w:style w:type="paragraph" w:styleId="11">
    <w:name w:val="Plain Text"/>
    <w:basedOn w:val="1"/>
    <w:next w:val="5"/>
    <w:qFormat/>
    <w:uiPriority w:val="0"/>
    <w:rPr>
      <w:rFonts w:ascii="宋体" w:hAnsi="Courier New"/>
      <w:szCs w:val="20"/>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4"/>
    <w:qFormat/>
    <w:uiPriority w:val="0"/>
    <w:rPr>
      <w:b/>
      <w:bCs/>
    </w:rPr>
  </w:style>
  <w:style w:type="paragraph" w:styleId="19">
    <w:name w:val="Body Text First Indent"/>
    <w:basedOn w:val="8"/>
    <w:next w:val="1"/>
    <w:qFormat/>
    <w:uiPriority w:val="0"/>
    <w:pPr>
      <w:ind w:firstLine="420" w:firstLineChars="100"/>
    </w:p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bCs/>
    </w:rPr>
  </w:style>
  <w:style w:type="character" w:styleId="24">
    <w:name w:val="page number"/>
    <w:qFormat/>
    <w:uiPriority w:val="0"/>
  </w:style>
  <w:style w:type="character" w:styleId="25">
    <w:name w:val="Hyperlink"/>
    <w:qFormat/>
    <w:uiPriority w:val="0"/>
    <w:rPr>
      <w:color w:val="007BFF"/>
      <w:u w:val="none"/>
    </w:rPr>
  </w:style>
  <w:style w:type="character" w:styleId="26">
    <w:name w:val="annotation reference"/>
    <w:basedOn w:val="22"/>
    <w:qFormat/>
    <w:uiPriority w:val="0"/>
    <w:rPr>
      <w:sz w:val="21"/>
      <w:szCs w:val="21"/>
    </w:rPr>
  </w:style>
  <w:style w:type="paragraph" w:customStyle="1" w:styleId="27">
    <w:name w:val="表格文字"/>
    <w:basedOn w:val="1"/>
    <w:qFormat/>
    <w:uiPriority w:val="0"/>
    <w:pPr>
      <w:spacing w:before="25" w:after="25"/>
      <w:jc w:val="left"/>
    </w:pPr>
    <w:rPr>
      <w:bCs/>
      <w:spacing w:val="10"/>
      <w:kern w:val="0"/>
      <w:sz w:val="24"/>
    </w:rPr>
  </w:style>
  <w:style w:type="paragraph" w:customStyle="1" w:styleId="28">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29">
    <w:name w:val="标题 1 字符"/>
    <w:link w:val="2"/>
    <w:qFormat/>
    <w:uiPriority w:val="0"/>
    <w:rPr>
      <w:b/>
      <w:kern w:val="44"/>
      <w:sz w:val="44"/>
    </w:rPr>
  </w:style>
  <w:style w:type="paragraph" w:customStyle="1" w:styleId="30">
    <w:name w:val="1"/>
    <w:basedOn w:val="1"/>
    <w:next w:val="11"/>
    <w:qFormat/>
    <w:uiPriority w:val="0"/>
    <w:rPr>
      <w:rFonts w:ascii="宋体" w:hAnsi="Courier New"/>
      <w:szCs w:val="20"/>
    </w:rPr>
  </w:style>
  <w:style w:type="paragraph" w:customStyle="1" w:styleId="31">
    <w:name w:val="_Style 1"/>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22"/>
    <w:link w:val="12"/>
    <w:qFormat/>
    <w:uiPriority w:val="0"/>
    <w:rPr>
      <w:kern w:val="2"/>
      <w:sz w:val="18"/>
      <w:szCs w:val="18"/>
    </w:rPr>
  </w:style>
  <w:style w:type="character" w:customStyle="1" w:styleId="33">
    <w:name w:val="批注文字 字符"/>
    <w:basedOn w:val="22"/>
    <w:link w:val="7"/>
    <w:qFormat/>
    <w:uiPriority w:val="0"/>
    <w:rPr>
      <w:kern w:val="2"/>
      <w:sz w:val="21"/>
      <w:szCs w:val="24"/>
    </w:rPr>
  </w:style>
  <w:style w:type="character" w:customStyle="1" w:styleId="34">
    <w:name w:val="批注主题 字符"/>
    <w:basedOn w:val="33"/>
    <w:link w:val="18"/>
    <w:qFormat/>
    <w:uiPriority w:val="0"/>
    <w:rPr>
      <w:b/>
      <w:bCs/>
      <w:kern w:val="2"/>
      <w:sz w:val="21"/>
      <w:szCs w:val="24"/>
    </w:rPr>
  </w:style>
  <w:style w:type="paragraph" w:customStyle="1" w:styleId="35">
    <w:name w:val="段"/>
    <w:next w:val="1"/>
    <w:qFormat/>
    <w:uiPriority w:val="99"/>
    <w:pPr>
      <w:autoSpaceDE w:val="0"/>
      <w:autoSpaceDN w:val="0"/>
      <w:spacing w:after="160" w:line="278" w:lineRule="auto"/>
      <w:ind w:firstLine="200"/>
      <w:jc w:val="both"/>
    </w:pPr>
    <w:rPr>
      <w:rFonts w:ascii="宋体" w:hAnsi="宋体" w:eastAsia="宋体" w:cs="Times New Roman"/>
      <w:sz w:val="21"/>
      <w:szCs w:val="21"/>
      <w:lang w:val="en-US" w:eastAsia="zh-CN" w:bidi="ar-SA"/>
    </w:rPr>
  </w:style>
  <w:style w:type="character" w:customStyle="1" w:styleId="36">
    <w:name w:val="font11"/>
    <w:basedOn w:val="22"/>
    <w:qFormat/>
    <w:uiPriority w:val="0"/>
    <w:rPr>
      <w:rFonts w:hint="eastAsia" w:ascii="宋体" w:hAnsi="宋体" w:eastAsia="宋体" w:cs="宋体"/>
      <w:color w:val="000000"/>
      <w:sz w:val="21"/>
      <w:szCs w:val="21"/>
      <w:u w:val="none"/>
    </w:rPr>
  </w:style>
  <w:style w:type="character" w:customStyle="1" w:styleId="37">
    <w:name w:val="font81"/>
    <w:basedOn w:val="22"/>
    <w:qFormat/>
    <w:uiPriority w:val="0"/>
    <w:rPr>
      <w:rFonts w:hint="eastAsia" w:ascii="宋体" w:hAnsi="宋体" w:eastAsia="宋体" w:cs="宋体"/>
      <w:color w:val="00B0F0"/>
      <w:sz w:val="20"/>
      <w:szCs w:val="20"/>
      <w:u w:val="none"/>
    </w:rPr>
  </w:style>
  <w:style w:type="character" w:customStyle="1" w:styleId="38">
    <w:name w:val="font61"/>
    <w:basedOn w:val="22"/>
    <w:qFormat/>
    <w:uiPriority w:val="0"/>
    <w:rPr>
      <w:rFonts w:hint="eastAsia" w:ascii="宋体" w:hAnsi="宋体" w:eastAsia="宋体" w:cs="宋体"/>
      <w:color w:val="FF0000"/>
      <w:sz w:val="20"/>
      <w:szCs w:val="20"/>
      <w:u w:val="none"/>
    </w:rPr>
  </w:style>
  <w:style w:type="paragraph" w:customStyle="1" w:styleId="39">
    <w:name w:val="Table Text"/>
    <w:basedOn w:val="1"/>
    <w:semiHidden/>
    <w:qFormat/>
    <w:uiPriority w:val="0"/>
    <w:rPr>
      <w:rFonts w:ascii="宋体" w:hAnsi="宋体" w:cs="宋体"/>
      <w:sz w:val="24"/>
      <w:lang w:eastAsia="en-US"/>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rPr>
      <w:szCs w:val="20"/>
    </w:rPr>
  </w:style>
  <w:style w:type="paragraph" w:customStyle="1" w:styleId="43">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4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font21"/>
    <w:qFormat/>
    <w:uiPriority w:val="0"/>
    <w:rPr>
      <w:rFonts w:hint="default" w:ascii="Times New Roman" w:hAnsi="Times New Roman" w:eastAsia="宋体" w:cs="Times New Roman"/>
      <w:color w:val="000000"/>
      <w:sz w:val="22"/>
      <w:szCs w:val="22"/>
      <w:u w:val="none"/>
    </w:rPr>
  </w:style>
  <w:style w:type="character" w:customStyle="1" w:styleId="47">
    <w:name w:val="font31"/>
    <w:qFormat/>
    <w:uiPriority w:val="0"/>
    <w:rPr>
      <w:rFonts w:hint="eastAsia" w:ascii="宋体" w:hAnsi="宋体" w:eastAsia="宋体" w:cs="宋体"/>
      <w:color w:val="000000"/>
      <w:sz w:val="22"/>
      <w:szCs w:val="22"/>
      <w:u w:val="none"/>
    </w:rPr>
  </w:style>
  <w:style w:type="character" w:customStyle="1" w:styleId="48">
    <w:name w:val="font51"/>
    <w:basedOn w:val="22"/>
    <w:qFormat/>
    <w:uiPriority w:val="0"/>
    <w:rPr>
      <w:rFonts w:hint="eastAsia" w:ascii="宋体" w:hAnsi="宋体" w:eastAsia="宋体" w:cs="宋体"/>
      <w:color w:val="000000"/>
      <w:sz w:val="20"/>
      <w:szCs w:val="20"/>
      <w:u w:val="none"/>
    </w:rPr>
  </w:style>
  <w:style w:type="character" w:customStyle="1" w:styleId="49">
    <w:name w:val="未处理的提及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37F9F-099F-46F6-9773-BC777A33A5D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62</Pages>
  <Words>5002</Words>
  <Characters>5592</Characters>
  <Lines>361</Lines>
  <Paragraphs>101</Paragraphs>
  <TotalTime>11</TotalTime>
  <ScaleCrop>false</ScaleCrop>
  <LinksUpToDate>false</LinksUpToDate>
  <CharactersWithSpaces>5695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2025-06-24T04:57:00Z</dcterms:created>
  <dc:creator>彭江浩</dc:creator>
  <cp:lastModifiedBy>NTKO</cp:lastModifiedBy>
  <cp:lastPrinted>2021-05-26T06:35:00Z</cp:lastPrinted>
  <dcterms:modified xsi:type="dcterms:W3CDTF">2025-07-22T01:19:49Z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8BE524A4415C4975857586F06CCA2D4D_13</vt:lpwstr>
  </property>
  <property fmtid="{D5CDD505-2E9C-101B-9397-08002B2CF9AE}" pid="4" name="KSOTemplateDocerSaveRecord">
    <vt:lpwstr>eyJoZGlkIjoiZDE5ZTM0MDYxYzNhZTBmMmQ3ODcyYTgxMzFhNWNiMjMiLCJ1c2VySWQiOiIxNjUxNjQ0NjMyIn0=</vt:lpwstr>
  </property>
</Properties>
</file>