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Arial" w:hAnsi="Arial" w:cs="Arial"/>
          <w:b/>
          <w:color w:val="auto"/>
          <w:sz w:val="60"/>
          <w:szCs w:val="60"/>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6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923" w:type="dxa"/>
            <w:gridSpan w:val="2"/>
            <w:tcBorders>
              <w:top w:val="nil"/>
              <w:left w:val="nil"/>
              <w:right w:val="nil"/>
            </w:tcBorders>
            <w:noWrap w:val="0"/>
            <w:vAlign w:val="center"/>
          </w:tcPr>
          <w:p>
            <w:pPr>
              <w:snapToGrid w:val="0"/>
              <w:spacing w:line="288" w:lineRule="auto"/>
              <w:jc w:val="center"/>
              <w:rPr>
                <w:rFonts w:ascii="Arial" w:hAnsi="Arial" w:cs="Arial"/>
                <w:b/>
                <w:color w:val="auto"/>
                <w:sz w:val="60"/>
                <w:szCs w:val="60"/>
                <w:highlight w:val="none"/>
              </w:rPr>
            </w:pPr>
            <w:r>
              <w:rPr>
                <w:rFonts w:ascii="Arial" w:hAnsi="Arial" w:cs="Arial"/>
                <w:b/>
                <w:color w:val="auto"/>
                <w:sz w:val="60"/>
                <w:szCs w:val="60"/>
                <w:highlight w:val="none"/>
              </w:rPr>
              <w:t>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exact"/>
          <w:jc w:val="center"/>
        </w:trPr>
        <w:tc>
          <w:tcPr>
            <w:tcW w:w="1764" w:type="dxa"/>
            <w:noWrap w:val="0"/>
            <w:vAlign w:val="center"/>
          </w:tcPr>
          <w:p>
            <w:pPr>
              <w:spacing w:line="288" w:lineRule="auto"/>
              <w:rPr>
                <w:rFonts w:ascii="Arial" w:hAnsi="Arial" w:cs="Arial"/>
                <w:b/>
                <w:color w:val="auto"/>
                <w:sz w:val="32"/>
                <w:szCs w:val="32"/>
                <w:highlight w:val="none"/>
              </w:rPr>
            </w:pPr>
            <w:r>
              <w:rPr>
                <w:rFonts w:ascii="Arial" w:hAnsi="Arial" w:cs="Arial"/>
                <w:b/>
                <w:color w:val="auto"/>
                <w:sz w:val="32"/>
                <w:szCs w:val="32"/>
                <w:highlight w:val="none"/>
              </w:rPr>
              <w:t>项目名称：</w:t>
            </w:r>
          </w:p>
        </w:tc>
        <w:tc>
          <w:tcPr>
            <w:tcW w:w="6159" w:type="dxa"/>
            <w:noWrap w:val="0"/>
            <w:vAlign w:val="center"/>
          </w:tcPr>
          <w:p>
            <w:pPr>
              <w:spacing w:line="288" w:lineRule="auto"/>
              <w:rPr>
                <w:rFonts w:hint="eastAsia" w:ascii="Arial" w:hAnsi="Arial" w:cs="Arial"/>
                <w:b/>
                <w:color w:val="auto"/>
                <w:sz w:val="32"/>
                <w:szCs w:val="32"/>
                <w:highlight w:val="none"/>
              </w:rPr>
            </w:pPr>
            <w:r>
              <w:rPr>
                <w:rFonts w:hint="eastAsia" w:ascii="Arial" w:hAnsi="Arial" w:cs="Arial"/>
                <w:b/>
                <w:color w:val="auto"/>
                <w:sz w:val="32"/>
                <w:szCs w:val="32"/>
                <w:highlight w:val="none"/>
              </w:rPr>
              <w:t>兴安县人民医院整体搬迁项目（一期）医疗工艺</w:t>
            </w:r>
            <w:r>
              <w:rPr>
                <w:rFonts w:hint="eastAsia" w:ascii="Arial" w:hAnsi="Arial" w:cs="Arial"/>
                <w:b/>
                <w:color w:val="auto"/>
                <w:sz w:val="32"/>
                <w:szCs w:val="32"/>
                <w:highlight w:val="none"/>
                <w:lang w:val="en-US" w:eastAsia="zh-CN"/>
              </w:rPr>
              <w:t>设计</w:t>
            </w:r>
            <w:r>
              <w:rPr>
                <w:rFonts w:hint="eastAsia" w:ascii="Arial" w:hAnsi="Arial" w:cs="Arial"/>
                <w:b/>
                <w:color w:val="auto"/>
                <w:sz w:val="32"/>
                <w:szCs w:val="32"/>
                <w:highlight w:val="none"/>
              </w:rPr>
              <w:t>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pPr>
              <w:spacing w:line="288" w:lineRule="auto"/>
              <w:rPr>
                <w:rFonts w:ascii="Arial" w:hAnsi="Arial" w:cs="Arial"/>
                <w:b/>
                <w:color w:val="auto"/>
                <w:sz w:val="32"/>
                <w:szCs w:val="32"/>
                <w:highlight w:val="none"/>
              </w:rPr>
            </w:pPr>
            <w:r>
              <w:rPr>
                <w:rFonts w:ascii="Arial" w:hAnsi="Arial" w:cs="Arial"/>
                <w:b/>
                <w:color w:val="auto"/>
                <w:sz w:val="32"/>
                <w:szCs w:val="32"/>
                <w:highlight w:val="none"/>
              </w:rPr>
              <w:t>项目编号：</w:t>
            </w:r>
          </w:p>
        </w:tc>
        <w:tc>
          <w:tcPr>
            <w:tcW w:w="6159" w:type="dxa"/>
            <w:noWrap w:val="0"/>
            <w:vAlign w:val="center"/>
          </w:tcPr>
          <w:p>
            <w:pPr>
              <w:spacing w:line="288" w:lineRule="auto"/>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GLZC2025-C3-250092-JDZB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pPr>
              <w:spacing w:line="288" w:lineRule="auto"/>
              <w:rPr>
                <w:rFonts w:ascii="Arial" w:hAnsi="Arial" w:cs="Arial"/>
                <w:b/>
                <w:color w:val="auto"/>
                <w:sz w:val="32"/>
                <w:szCs w:val="32"/>
                <w:highlight w:val="none"/>
              </w:rPr>
            </w:pPr>
            <w:r>
              <w:rPr>
                <w:rFonts w:ascii="Arial" w:hAnsi="Arial" w:cs="Arial"/>
                <w:b/>
                <w:color w:val="auto"/>
                <w:sz w:val="32"/>
                <w:szCs w:val="32"/>
                <w:highlight w:val="none"/>
              </w:rPr>
              <w:t>联系电话：</w:t>
            </w:r>
          </w:p>
        </w:tc>
        <w:tc>
          <w:tcPr>
            <w:tcW w:w="6159" w:type="dxa"/>
            <w:noWrap w:val="0"/>
            <w:vAlign w:val="center"/>
          </w:tcPr>
          <w:p>
            <w:pPr>
              <w:spacing w:line="288" w:lineRule="auto"/>
              <w:rPr>
                <w:rFonts w:ascii="Arial" w:hAnsi="Arial" w:cs="Arial"/>
                <w:b/>
                <w:color w:val="auto"/>
                <w:sz w:val="32"/>
                <w:szCs w:val="32"/>
                <w:highlight w:val="none"/>
              </w:rPr>
            </w:pPr>
            <w:r>
              <w:rPr>
                <w:rFonts w:ascii="Arial" w:hAnsi="Arial" w:cs="Arial"/>
                <w:b/>
                <w:color w:val="auto"/>
                <w:sz w:val="32"/>
                <w:szCs w:val="32"/>
                <w:highlight w:val="none"/>
              </w:rPr>
              <w:t>0773-3696789转2</w:t>
            </w:r>
          </w:p>
        </w:tc>
      </w:tr>
    </w:tbl>
    <w:p>
      <w:pPr>
        <w:tabs>
          <w:tab w:val="left" w:pos="1710"/>
        </w:tabs>
        <w:spacing w:line="288" w:lineRule="auto"/>
        <w:rPr>
          <w:rFonts w:ascii="Arial" w:hAnsi="Arial" w:cs="Arial"/>
          <w:color w:val="auto"/>
          <w:highlight w:val="none"/>
        </w:rPr>
      </w:pPr>
    </w:p>
    <w:p>
      <w:pPr>
        <w:spacing w:line="288" w:lineRule="auto"/>
        <w:rPr>
          <w:rFonts w:ascii="Arial" w:hAnsi="Arial" w:cs="Arial"/>
          <w:color w:val="auto"/>
          <w:highlight w:val="none"/>
        </w:rPr>
      </w:pPr>
    </w:p>
    <w:p>
      <w:pPr>
        <w:spacing w:line="288" w:lineRule="auto"/>
        <w:rPr>
          <w:rFonts w:ascii="Arial" w:hAnsi="Arial" w:cs="Arial"/>
          <w:color w:val="auto"/>
          <w:highlight w:val="none"/>
        </w:rPr>
      </w:pPr>
    </w:p>
    <w:p>
      <w:pPr>
        <w:spacing w:line="288" w:lineRule="auto"/>
        <w:rPr>
          <w:rFonts w:ascii="Arial" w:hAnsi="Arial" w:cs="Arial"/>
          <w:color w:val="auto"/>
          <w:highlight w:val="none"/>
        </w:rPr>
      </w:pPr>
    </w:p>
    <w:p>
      <w:pPr>
        <w:spacing w:line="288" w:lineRule="auto"/>
        <w:rPr>
          <w:rFonts w:ascii="Arial" w:hAnsi="Arial" w:cs="Arial"/>
          <w:color w:val="auto"/>
          <w:highlight w:val="none"/>
        </w:rPr>
      </w:pPr>
    </w:p>
    <w:p>
      <w:pPr>
        <w:spacing w:line="288" w:lineRule="auto"/>
        <w:rPr>
          <w:rFonts w:ascii="Arial" w:hAnsi="Arial" w:cs="Arial"/>
          <w:color w:val="auto"/>
          <w:highlight w:val="none"/>
        </w:rPr>
      </w:pPr>
    </w:p>
    <w:p>
      <w:pPr>
        <w:spacing w:line="288" w:lineRule="auto"/>
        <w:rPr>
          <w:rFonts w:ascii="Arial" w:hAnsi="Arial" w:cs="Arial"/>
          <w:color w:val="auto"/>
          <w:highlight w:val="none"/>
        </w:rPr>
      </w:pPr>
    </w:p>
    <w:p>
      <w:pPr>
        <w:spacing w:line="288" w:lineRule="auto"/>
        <w:rPr>
          <w:rFonts w:ascii="Arial" w:hAnsi="Arial" w:cs="Arial"/>
          <w:color w:val="auto"/>
          <w:highlight w:val="none"/>
        </w:rPr>
      </w:pPr>
    </w:p>
    <w:p>
      <w:pPr>
        <w:spacing w:line="288" w:lineRule="auto"/>
        <w:rPr>
          <w:rFonts w:ascii="Arial" w:hAnsi="Arial" w:cs="Arial"/>
          <w:color w:val="auto"/>
          <w:highlight w:val="none"/>
        </w:rPr>
      </w:pPr>
    </w:p>
    <w:p>
      <w:pPr>
        <w:spacing w:line="288" w:lineRule="auto"/>
        <w:rPr>
          <w:rFonts w:ascii="Arial" w:hAnsi="Arial" w:cs="Arial"/>
          <w:color w:val="auto"/>
          <w:highlight w:val="none"/>
        </w:rPr>
      </w:pPr>
    </w:p>
    <w:p>
      <w:pPr>
        <w:spacing w:line="288" w:lineRule="auto"/>
        <w:rPr>
          <w:rFonts w:ascii="Arial" w:hAnsi="Arial" w:cs="Arial"/>
          <w:color w:val="auto"/>
          <w:highlight w:val="none"/>
        </w:rPr>
      </w:pPr>
    </w:p>
    <w:tbl>
      <w:tblPr>
        <w:tblStyle w:val="33"/>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noWrap w:val="0"/>
            <w:vAlign w:val="center"/>
          </w:tcPr>
          <w:p>
            <w:pPr>
              <w:autoSpaceDE w:val="0"/>
              <w:autoSpaceDN w:val="0"/>
              <w:adjustRightInd w:val="0"/>
              <w:spacing w:line="288" w:lineRule="auto"/>
              <w:jc w:val="right"/>
              <w:rPr>
                <w:rFonts w:ascii="Arial" w:hAnsi="Arial" w:cs="Arial"/>
                <w:b/>
                <w:color w:val="auto"/>
                <w:sz w:val="32"/>
                <w:szCs w:val="32"/>
                <w:highlight w:val="none"/>
              </w:rPr>
            </w:pPr>
            <w:r>
              <w:rPr>
                <w:rFonts w:ascii="Arial" w:hAnsi="Arial" w:cs="Arial"/>
                <w:b/>
                <w:color w:val="auto"/>
                <w:sz w:val="32"/>
                <w:szCs w:val="32"/>
                <w:highlight w:val="none"/>
              </w:rPr>
              <w:t xml:space="preserve">  采购人：</w:t>
            </w:r>
          </w:p>
        </w:tc>
        <w:tc>
          <w:tcPr>
            <w:tcW w:w="5577" w:type="dxa"/>
            <w:gridSpan w:val="2"/>
            <w:noWrap w:val="0"/>
            <w:vAlign w:val="center"/>
          </w:tcPr>
          <w:p>
            <w:pPr>
              <w:autoSpaceDE w:val="0"/>
              <w:autoSpaceDN w:val="0"/>
              <w:adjustRightInd w:val="0"/>
              <w:spacing w:line="288" w:lineRule="auto"/>
              <w:jc w:val="left"/>
              <w:rPr>
                <w:rFonts w:hint="eastAsia" w:ascii="Arial" w:hAnsi="Arial" w:cs="Arial"/>
                <w:b/>
                <w:color w:val="auto"/>
                <w:sz w:val="32"/>
                <w:szCs w:val="32"/>
                <w:highlight w:val="none"/>
              </w:rPr>
            </w:pPr>
            <w:r>
              <w:rPr>
                <w:rFonts w:hint="eastAsia" w:ascii="Arial" w:hAnsi="Arial" w:cs="Arial"/>
                <w:b/>
                <w:color w:val="auto"/>
                <w:sz w:val="32"/>
                <w:szCs w:val="32"/>
                <w:highlight w:val="none"/>
              </w:rPr>
              <w:t>兴安县人民医院</w:t>
            </w:r>
          </w:p>
        </w:tc>
      </w:tr>
      <w:tr>
        <w:tblPrEx>
          <w:tblCellMar>
            <w:top w:w="0" w:type="dxa"/>
            <w:left w:w="108" w:type="dxa"/>
            <w:bottom w:w="0" w:type="dxa"/>
            <w:right w:w="108" w:type="dxa"/>
          </w:tblCellMar>
        </w:tblPrEx>
        <w:trPr>
          <w:trHeight w:val="703" w:hRule="atLeast"/>
          <w:jc w:val="center"/>
        </w:trPr>
        <w:tc>
          <w:tcPr>
            <w:tcW w:w="2713" w:type="dxa"/>
            <w:gridSpan w:val="2"/>
            <w:noWrap w:val="0"/>
            <w:vAlign w:val="top"/>
          </w:tcPr>
          <w:p>
            <w:pPr>
              <w:autoSpaceDE w:val="0"/>
              <w:autoSpaceDN w:val="0"/>
              <w:adjustRightInd w:val="0"/>
              <w:spacing w:line="288" w:lineRule="auto"/>
              <w:jc w:val="right"/>
              <w:rPr>
                <w:rFonts w:ascii="Arial" w:hAnsi="Arial" w:cs="Arial"/>
                <w:b/>
                <w:color w:val="auto"/>
                <w:sz w:val="32"/>
                <w:szCs w:val="32"/>
                <w:highlight w:val="none"/>
              </w:rPr>
            </w:pPr>
            <w:r>
              <w:rPr>
                <w:rFonts w:ascii="Arial" w:hAnsi="Arial" w:cs="Arial"/>
                <w:b/>
                <w:color w:val="auto"/>
                <w:sz w:val="32"/>
                <w:szCs w:val="32"/>
                <w:highlight w:val="none"/>
              </w:rPr>
              <w:t>采购代理机构：</w:t>
            </w:r>
          </w:p>
        </w:tc>
        <w:tc>
          <w:tcPr>
            <w:tcW w:w="5571" w:type="dxa"/>
            <w:noWrap w:val="0"/>
            <w:vAlign w:val="top"/>
          </w:tcPr>
          <w:p>
            <w:pPr>
              <w:autoSpaceDE w:val="0"/>
              <w:autoSpaceDN w:val="0"/>
              <w:adjustRightInd w:val="0"/>
              <w:spacing w:line="288" w:lineRule="auto"/>
              <w:rPr>
                <w:rFonts w:ascii="Arial" w:hAnsi="Arial" w:cs="Arial"/>
                <w:b/>
                <w:color w:val="auto"/>
                <w:sz w:val="32"/>
                <w:szCs w:val="32"/>
                <w:highlight w:val="none"/>
                <w:u w:val="single"/>
              </w:rPr>
            </w:pPr>
            <w:r>
              <w:rPr>
                <w:rFonts w:ascii="Arial" w:hAnsi="Arial" w:cs="Arial"/>
                <w:b/>
                <w:color w:val="auto"/>
                <w:sz w:val="32"/>
                <w:szCs w:val="32"/>
                <w:highlight w:val="none"/>
              </w:rPr>
              <w:t>广西机电设备招标有限公司</w:t>
            </w:r>
          </w:p>
        </w:tc>
      </w:tr>
    </w:tbl>
    <w:p>
      <w:pPr>
        <w:spacing w:line="288" w:lineRule="auto"/>
        <w:rPr>
          <w:rFonts w:ascii="Arial" w:hAnsi="Arial" w:cs="Arial"/>
          <w:color w:val="auto"/>
          <w:highlight w:val="none"/>
        </w:rPr>
      </w:pPr>
    </w:p>
    <w:p>
      <w:pPr>
        <w:pStyle w:val="21"/>
        <w:spacing w:line="288" w:lineRule="auto"/>
        <w:jc w:val="center"/>
        <w:rPr>
          <w:rFonts w:ascii="Arial" w:hAnsi="Arial" w:cs="Arial"/>
          <w:color w:val="auto"/>
          <w:sz w:val="44"/>
          <w:highlight w:val="none"/>
        </w:rPr>
      </w:pPr>
      <w:r>
        <w:rPr>
          <w:rFonts w:ascii="Arial" w:hAnsi="Arial" w:cs="Arial"/>
          <w:b/>
          <w:color w:val="auto"/>
          <w:sz w:val="32"/>
          <w:szCs w:val="32"/>
          <w:highlight w:val="none"/>
        </w:rPr>
        <w:t>202</w:t>
      </w:r>
      <w:r>
        <w:rPr>
          <w:rFonts w:hint="eastAsia" w:ascii="Arial" w:hAnsi="Arial" w:cs="Arial"/>
          <w:b/>
          <w:color w:val="auto"/>
          <w:sz w:val="32"/>
          <w:szCs w:val="32"/>
          <w:highlight w:val="none"/>
        </w:rPr>
        <w:t>5</w:t>
      </w:r>
      <w:r>
        <w:rPr>
          <w:rFonts w:ascii="Arial" w:hAnsi="Arial" w:cs="Arial"/>
          <w:b/>
          <w:color w:val="auto"/>
          <w:sz w:val="32"/>
          <w:szCs w:val="32"/>
          <w:highlight w:val="none"/>
        </w:rPr>
        <w:t>年</w:t>
      </w:r>
      <w:r>
        <w:rPr>
          <w:rFonts w:hint="eastAsia" w:ascii="Arial" w:hAnsi="Arial" w:cs="Arial"/>
          <w:b/>
          <w:color w:val="auto"/>
          <w:sz w:val="32"/>
          <w:szCs w:val="32"/>
          <w:highlight w:val="none"/>
          <w:lang w:val="en-US" w:eastAsia="zh-CN"/>
        </w:rPr>
        <w:t>10</w:t>
      </w:r>
      <w:r>
        <w:rPr>
          <w:rFonts w:ascii="Arial" w:hAnsi="Arial" w:cs="Arial"/>
          <w:b/>
          <w:color w:val="auto"/>
          <w:sz w:val="32"/>
          <w:szCs w:val="32"/>
          <w:highlight w:val="none"/>
        </w:rPr>
        <w:t>月</w:t>
      </w:r>
    </w:p>
    <w:p>
      <w:pPr>
        <w:snapToGrid w:val="0"/>
        <w:spacing w:before="156" w:beforeLines="50" w:line="288" w:lineRule="auto"/>
        <w:jc w:val="center"/>
        <w:rPr>
          <w:rFonts w:ascii="Arial" w:hAnsi="Arial" w:eastAsia="华文新魏" w:cs="Arial"/>
          <w:color w:val="auto"/>
          <w:sz w:val="72"/>
          <w:szCs w:val="72"/>
          <w:highlight w:val="none"/>
        </w:rPr>
      </w:pPr>
    </w:p>
    <w:p>
      <w:pPr>
        <w:snapToGrid w:val="0"/>
        <w:spacing w:before="156" w:beforeLines="50" w:line="288" w:lineRule="auto"/>
        <w:jc w:val="center"/>
        <w:rPr>
          <w:rFonts w:ascii="Arial" w:hAnsi="Arial" w:eastAsia="华文新魏" w:cs="Arial"/>
          <w:color w:val="auto"/>
          <w:sz w:val="72"/>
          <w:szCs w:val="72"/>
          <w:highlight w:val="none"/>
        </w:rPr>
      </w:pPr>
    </w:p>
    <w:p>
      <w:pPr>
        <w:spacing w:line="288" w:lineRule="auto"/>
        <w:jc w:val="center"/>
        <w:rPr>
          <w:rFonts w:ascii="Arial" w:hAnsi="Arial" w:cs="Arial"/>
          <w:b/>
          <w:color w:val="auto"/>
          <w:sz w:val="44"/>
          <w:szCs w:val="44"/>
          <w:highlight w:val="none"/>
        </w:rPr>
      </w:pPr>
      <w:r>
        <w:rPr>
          <w:rFonts w:ascii="Arial" w:hAnsi="Arial" w:cs="Arial"/>
          <w:b/>
          <w:color w:val="auto"/>
          <w:sz w:val="44"/>
          <w:szCs w:val="44"/>
          <w:highlight w:val="none"/>
        </w:rPr>
        <w:t>目   录</w:t>
      </w:r>
    </w:p>
    <w:p>
      <w:pPr>
        <w:pStyle w:val="28"/>
        <w:tabs>
          <w:tab w:val="right" w:leader="dot" w:pos="9072"/>
          <w:tab w:val="clear" w:pos="8296"/>
        </w:tabs>
        <w:spacing w:line="288" w:lineRule="auto"/>
        <w:rPr>
          <w:rFonts w:ascii="Arial" w:hAnsi="Arial" w:cs="Arial"/>
          <w:color w:val="auto"/>
          <w:sz w:val="28"/>
          <w:szCs w:val="28"/>
          <w:highlight w:val="none"/>
        </w:rPr>
      </w:pPr>
      <w:r>
        <w:rPr>
          <w:rFonts w:ascii="Arial" w:hAnsi="Arial" w:cs="Arial"/>
          <w:b/>
          <w:color w:val="auto"/>
          <w:sz w:val="28"/>
          <w:szCs w:val="28"/>
          <w:highlight w:val="none"/>
        </w:rPr>
        <w:fldChar w:fldCharType="begin"/>
      </w:r>
      <w:r>
        <w:rPr>
          <w:rFonts w:ascii="Arial" w:hAnsi="Arial" w:cs="Arial"/>
          <w:b/>
          <w:color w:val="auto"/>
          <w:sz w:val="28"/>
          <w:szCs w:val="28"/>
          <w:highlight w:val="none"/>
        </w:rPr>
        <w:instrText xml:space="preserve"> TOC \o "1-3" \h \z \u </w:instrText>
      </w:r>
      <w:r>
        <w:rPr>
          <w:rFonts w:ascii="Arial" w:hAnsi="Arial" w:cs="Arial"/>
          <w:b/>
          <w:color w:val="auto"/>
          <w:sz w:val="28"/>
          <w:szCs w:val="28"/>
          <w:highlight w:val="none"/>
        </w:rPr>
        <w:fldChar w:fldCharType="separate"/>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HYPERLINK \l _Toc19185 </w:instrText>
      </w:r>
      <w:r>
        <w:rPr>
          <w:rFonts w:ascii="Arial" w:hAnsi="Arial" w:cs="Arial"/>
          <w:color w:val="auto"/>
          <w:sz w:val="28"/>
          <w:szCs w:val="28"/>
          <w:highlight w:val="none"/>
        </w:rPr>
        <w:fldChar w:fldCharType="separate"/>
      </w:r>
      <w:r>
        <w:rPr>
          <w:rFonts w:ascii="Arial" w:hAnsi="Arial" w:cs="Arial"/>
          <w:color w:val="auto"/>
          <w:sz w:val="28"/>
          <w:szCs w:val="28"/>
          <w:highlight w:val="none"/>
        </w:rPr>
        <w:t>第一章 竞争性磋商公告</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_Toc19185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1</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28"/>
        <w:tabs>
          <w:tab w:val="right" w:leader="dot" w:pos="9072"/>
          <w:tab w:val="clear" w:pos="8296"/>
        </w:tabs>
        <w:spacing w:line="288" w:lineRule="auto"/>
        <w:rPr>
          <w:rFonts w:ascii="Arial" w:hAnsi="Arial" w:cs="Arial"/>
          <w:color w:val="auto"/>
          <w:sz w:val="28"/>
          <w:szCs w:val="28"/>
          <w:highlight w:val="none"/>
        </w:rPr>
      </w:pP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HYPERLINK \l _Toc7321 </w:instrText>
      </w:r>
      <w:r>
        <w:rPr>
          <w:rFonts w:ascii="Arial" w:hAnsi="Arial" w:cs="Arial"/>
          <w:color w:val="auto"/>
          <w:sz w:val="28"/>
          <w:szCs w:val="28"/>
          <w:highlight w:val="none"/>
        </w:rPr>
        <w:fldChar w:fldCharType="separate"/>
      </w:r>
      <w:r>
        <w:rPr>
          <w:rFonts w:ascii="Arial" w:hAnsi="Arial" w:cs="Arial"/>
          <w:color w:val="auto"/>
          <w:sz w:val="28"/>
          <w:szCs w:val="28"/>
          <w:highlight w:val="none"/>
        </w:rPr>
        <w:t>第二章 供应商须知</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_Toc7321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3</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28"/>
        <w:tabs>
          <w:tab w:val="right" w:leader="dot" w:pos="9072"/>
          <w:tab w:val="clear" w:pos="8296"/>
        </w:tabs>
        <w:spacing w:line="288" w:lineRule="auto"/>
        <w:rPr>
          <w:rFonts w:ascii="Arial" w:hAnsi="Arial" w:cs="Arial"/>
          <w:color w:val="auto"/>
          <w:sz w:val="28"/>
          <w:szCs w:val="28"/>
          <w:highlight w:val="none"/>
        </w:rPr>
      </w:pP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HYPERLINK \l _Toc29079 </w:instrText>
      </w:r>
      <w:r>
        <w:rPr>
          <w:rFonts w:ascii="Arial" w:hAnsi="Arial" w:cs="Arial"/>
          <w:color w:val="auto"/>
          <w:sz w:val="28"/>
          <w:szCs w:val="28"/>
          <w:highlight w:val="none"/>
        </w:rPr>
        <w:fldChar w:fldCharType="separate"/>
      </w:r>
      <w:r>
        <w:rPr>
          <w:rFonts w:ascii="Arial" w:hAnsi="Arial" w:cs="Arial"/>
          <w:color w:val="auto"/>
          <w:sz w:val="28"/>
          <w:szCs w:val="28"/>
          <w:highlight w:val="none"/>
        </w:rPr>
        <w:t>第三章 采购需求</w:t>
      </w:r>
      <w:bookmarkStart w:id="126" w:name="_GoBack"/>
      <w:bookmarkEnd w:id="126"/>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_Toc29079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17</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28"/>
        <w:tabs>
          <w:tab w:val="right" w:leader="dot" w:pos="9072"/>
          <w:tab w:val="clear" w:pos="8296"/>
        </w:tabs>
        <w:spacing w:line="288" w:lineRule="auto"/>
        <w:rPr>
          <w:rFonts w:ascii="Arial" w:hAnsi="Arial" w:cs="Arial"/>
          <w:color w:val="auto"/>
          <w:sz w:val="28"/>
          <w:szCs w:val="28"/>
          <w:highlight w:val="none"/>
        </w:rPr>
      </w:pP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HYPERLINK \l _Toc30328 </w:instrText>
      </w:r>
      <w:r>
        <w:rPr>
          <w:rFonts w:ascii="Arial" w:hAnsi="Arial" w:cs="Arial"/>
          <w:color w:val="auto"/>
          <w:sz w:val="28"/>
          <w:szCs w:val="28"/>
          <w:highlight w:val="none"/>
        </w:rPr>
        <w:fldChar w:fldCharType="separate"/>
      </w:r>
      <w:r>
        <w:rPr>
          <w:rFonts w:ascii="Arial" w:hAnsi="Arial" w:cs="Arial"/>
          <w:color w:val="auto"/>
          <w:sz w:val="28"/>
          <w:szCs w:val="28"/>
          <w:highlight w:val="none"/>
        </w:rPr>
        <w:t>第四章 评审程序、评审方法和评审标准</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_Toc30328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22</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28"/>
        <w:tabs>
          <w:tab w:val="right" w:leader="dot" w:pos="9072"/>
          <w:tab w:val="clear" w:pos="8296"/>
        </w:tabs>
        <w:spacing w:line="288" w:lineRule="auto"/>
        <w:rPr>
          <w:rFonts w:ascii="Arial" w:hAnsi="Arial" w:cs="Arial"/>
          <w:color w:val="auto"/>
          <w:sz w:val="28"/>
          <w:szCs w:val="28"/>
          <w:highlight w:val="none"/>
        </w:rPr>
      </w:pP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HYPERLINK \l _Toc8136 </w:instrText>
      </w:r>
      <w:r>
        <w:rPr>
          <w:rFonts w:ascii="Arial" w:hAnsi="Arial" w:cs="Arial"/>
          <w:color w:val="auto"/>
          <w:sz w:val="28"/>
          <w:szCs w:val="28"/>
          <w:highlight w:val="none"/>
        </w:rPr>
        <w:fldChar w:fldCharType="separate"/>
      </w:r>
      <w:r>
        <w:rPr>
          <w:rFonts w:ascii="Arial" w:hAnsi="Arial" w:cs="Arial"/>
          <w:color w:val="auto"/>
          <w:sz w:val="28"/>
          <w:szCs w:val="28"/>
          <w:highlight w:val="none"/>
        </w:rPr>
        <w:t>第五章 响应文件格式</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_Toc8136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30</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28"/>
        <w:tabs>
          <w:tab w:val="right" w:leader="dot" w:pos="9072"/>
          <w:tab w:val="clear" w:pos="8296"/>
        </w:tabs>
        <w:spacing w:line="288" w:lineRule="auto"/>
        <w:rPr>
          <w:rFonts w:ascii="Arial" w:hAnsi="Arial" w:cs="Arial"/>
          <w:color w:val="auto"/>
          <w:sz w:val="28"/>
          <w:szCs w:val="28"/>
          <w:highlight w:val="none"/>
        </w:rPr>
      </w:pP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HYPERLINK \l _Toc20138 </w:instrText>
      </w:r>
      <w:r>
        <w:rPr>
          <w:rFonts w:ascii="Arial" w:hAnsi="Arial" w:cs="Arial"/>
          <w:color w:val="auto"/>
          <w:sz w:val="28"/>
          <w:szCs w:val="28"/>
          <w:highlight w:val="none"/>
        </w:rPr>
        <w:fldChar w:fldCharType="separate"/>
      </w:r>
      <w:r>
        <w:rPr>
          <w:rFonts w:ascii="Arial" w:hAnsi="Arial" w:cs="Arial"/>
          <w:color w:val="auto"/>
          <w:sz w:val="28"/>
          <w:szCs w:val="28"/>
          <w:highlight w:val="none"/>
        </w:rPr>
        <w:t>第六章 合同文本</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_Toc20138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44</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28"/>
        <w:spacing w:line="288" w:lineRule="auto"/>
        <w:ind w:left="0" w:leftChars="0"/>
        <w:rPr>
          <w:rFonts w:ascii="Arial" w:hAnsi="Arial" w:cs="Arial"/>
          <w:color w:val="auto"/>
          <w:sz w:val="28"/>
          <w:szCs w:val="28"/>
          <w:highlight w:val="none"/>
        </w:rPr>
      </w:pPr>
      <w:r>
        <w:rPr>
          <w:rFonts w:ascii="Arial" w:hAnsi="Arial" w:cs="Arial"/>
          <w:color w:val="auto"/>
          <w:sz w:val="28"/>
          <w:szCs w:val="28"/>
          <w:highlight w:val="none"/>
        </w:rPr>
        <w:fldChar w:fldCharType="end"/>
      </w:r>
    </w:p>
    <w:p>
      <w:pPr>
        <w:spacing w:line="288" w:lineRule="auto"/>
        <w:jc w:val="left"/>
        <w:rPr>
          <w:rFonts w:ascii="Arial" w:hAnsi="Arial" w:cs="Arial"/>
          <w:b/>
          <w:color w:val="auto"/>
          <w:sz w:val="32"/>
          <w:szCs w:val="32"/>
          <w:highlight w:val="none"/>
        </w:rPr>
      </w:pPr>
    </w:p>
    <w:p>
      <w:pPr>
        <w:spacing w:line="288" w:lineRule="auto"/>
        <w:jc w:val="center"/>
        <w:rPr>
          <w:rFonts w:ascii="Arial" w:hAnsi="Arial" w:cs="Arial"/>
          <w:b/>
          <w:color w:val="auto"/>
          <w:sz w:val="32"/>
          <w:szCs w:val="32"/>
          <w:highlight w:val="none"/>
        </w:rPr>
      </w:pPr>
    </w:p>
    <w:p>
      <w:pPr>
        <w:spacing w:line="288" w:lineRule="auto"/>
        <w:rPr>
          <w:rFonts w:ascii="Arial" w:hAnsi="Arial" w:cs="Arial"/>
          <w:b/>
          <w:color w:val="auto"/>
          <w:sz w:val="32"/>
          <w:szCs w:val="32"/>
          <w:highlight w:val="none"/>
        </w:rPr>
        <w:sectPr>
          <w:headerReference r:id="rId4" w:type="first"/>
          <w:headerReference r:id="rId3" w:type="default"/>
          <w:pgSz w:w="11906" w:h="16838"/>
          <w:pgMar w:top="1417" w:right="1417" w:bottom="1417" w:left="1417" w:header="851" w:footer="132" w:gutter="0"/>
          <w:cols w:space="720" w:num="1"/>
          <w:titlePg/>
          <w:docGrid w:type="lines" w:linePitch="312" w:charSpace="0"/>
        </w:sectPr>
      </w:pPr>
    </w:p>
    <w:p>
      <w:pPr>
        <w:pStyle w:val="3"/>
        <w:snapToGrid w:val="0"/>
        <w:spacing w:before="0" w:after="0" w:line="288" w:lineRule="auto"/>
        <w:jc w:val="center"/>
        <w:rPr>
          <w:rFonts w:ascii="Arial" w:hAnsi="Arial" w:cs="Arial"/>
          <w:color w:val="auto"/>
          <w:highlight w:val="none"/>
        </w:rPr>
      </w:pPr>
      <w:bookmarkStart w:id="0" w:name="_Toc19185"/>
      <w:bookmarkStart w:id="1" w:name="_Toc44229877"/>
      <w:r>
        <w:rPr>
          <w:rFonts w:ascii="Arial" w:hAnsi="Arial" w:cs="Arial"/>
          <w:color w:val="auto"/>
          <w:highlight w:val="none"/>
        </w:rPr>
        <w:t>第一章 竞争性磋商公告</w:t>
      </w:r>
      <w:bookmarkEnd w:id="0"/>
      <w:bookmarkEnd w:id="1"/>
    </w:p>
    <w:p>
      <w:pPr>
        <w:snapToGrid w:val="0"/>
        <w:spacing w:line="300" w:lineRule="auto"/>
        <w:jc w:val="center"/>
        <w:rPr>
          <w:rFonts w:ascii="Arial" w:hAnsi="Arial" w:cs="Arial"/>
          <w:color w:val="auto"/>
          <w:szCs w:val="21"/>
          <w:highlight w:val="none"/>
        </w:rPr>
      </w:pPr>
      <w:r>
        <w:rPr>
          <w:rFonts w:ascii="Arial" w:hAnsi="Arial" w:cs="Arial"/>
          <w:color w:val="auto"/>
          <w:kern w:val="0"/>
          <w:sz w:val="24"/>
          <w:highlight w:val="none"/>
        </w:rPr>
        <w:t>广西机电设备招标有限公司关于</w:t>
      </w:r>
      <w:bookmarkStart w:id="2" w:name="OLE_LINK1"/>
      <w:r>
        <w:rPr>
          <w:rFonts w:hint="eastAsia" w:ascii="Arial" w:hAnsi="Arial" w:cs="Arial"/>
          <w:color w:val="auto"/>
          <w:kern w:val="0"/>
          <w:sz w:val="24"/>
          <w:highlight w:val="none"/>
          <w:lang w:eastAsia="zh-CN"/>
        </w:rPr>
        <w:t>兴安县人民医院</w:t>
      </w:r>
      <w:bookmarkEnd w:id="2"/>
      <w:r>
        <w:rPr>
          <w:rFonts w:hint="eastAsia" w:ascii="Arial" w:hAnsi="Arial" w:cs="Arial"/>
          <w:color w:val="auto"/>
          <w:kern w:val="0"/>
          <w:sz w:val="24"/>
          <w:highlight w:val="none"/>
          <w:lang w:eastAsia="zh-CN"/>
        </w:rPr>
        <w:t>整体搬迁项目（一期）医疗工艺设计咨询服务</w:t>
      </w:r>
      <w:r>
        <w:rPr>
          <w:rFonts w:ascii="Arial" w:hAnsi="Arial" w:cs="Arial"/>
          <w:color w:val="auto"/>
          <w:sz w:val="24"/>
          <w:highlight w:val="none"/>
        </w:rPr>
        <w:t>(</w:t>
      </w:r>
      <w:r>
        <w:rPr>
          <w:rFonts w:hint="eastAsia" w:ascii="Arial" w:hAnsi="Arial" w:cs="Arial"/>
          <w:color w:val="auto"/>
          <w:sz w:val="24"/>
          <w:highlight w:val="none"/>
          <w:lang w:eastAsia="zh-CN"/>
        </w:rPr>
        <w:t>GLZC2025-C3-250092-JDZB</w:t>
      </w:r>
      <w:r>
        <w:rPr>
          <w:rFonts w:ascii="Arial" w:hAnsi="Arial" w:cs="Arial"/>
          <w:color w:val="auto"/>
          <w:sz w:val="24"/>
          <w:highlight w:val="none"/>
        </w:rPr>
        <w:t>)</w:t>
      </w:r>
      <w:r>
        <w:rPr>
          <w:rFonts w:ascii="Arial" w:hAnsi="Arial" w:cs="Arial"/>
          <w:color w:val="auto"/>
          <w:kern w:val="0"/>
          <w:sz w:val="24"/>
          <w:highlight w:val="none"/>
        </w:rPr>
        <w:t>竞争性磋商公告</w:t>
      </w:r>
      <w:bookmarkStart w:id="3" w:name="_Hlk132795121"/>
    </w:p>
    <w:p>
      <w:pPr>
        <w:snapToGrid w:val="0"/>
        <w:spacing w:line="300" w:lineRule="auto"/>
        <w:ind w:firstLine="420" w:firstLineChars="200"/>
        <w:jc w:val="left"/>
        <w:rPr>
          <w:rFonts w:ascii="Arial" w:hAnsi="Arial" w:cs="Arial"/>
          <w:b/>
          <w:bCs/>
          <w:color w:val="auto"/>
          <w:kern w:val="0"/>
          <w:szCs w:val="21"/>
          <w:highlight w:val="none"/>
        </w:rPr>
      </w:pPr>
      <w:r>
        <w:rPr>
          <w:rFonts w:ascii="Arial" w:hAnsi="Arial" w:cs="Arial"/>
          <w:color w:val="auto"/>
          <w:szCs w:val="21"/>
          <w:highlight w:val="none"/>
        </w:rPr>
        <w:t>项目概况：</w:t>
      </w:r>
      <w:r>
        <w:rPr>
          <w:rFonts w:hint="eastAsia" w:ascii="Arial" w:hAnsi="Arial" w:cs="Arial"/>
          <w:color w:val="auto"/>
          <w:kern w:val="0"/>
          <w:szCs w:val="21"/>
          <w:highlight w:val="none"/>
          <w:lang w:eastAsia="zh-CN"/>
        </w:rPr>
        <w:t>兴安县人民医院整体搬迁项目（一期）医疗工艺设计咨询服务</w:t>
      </w:r>
      <w:r>
        <w:rPr>
          <w:rFonts w:ascii="Arial" w:hAnsi="Arial" w:cs="Arial"/>
          <w:color w:val="auto"/>
          <w:szCs w:val="21"/>
          <w:highlight w:val="none"/>
        </w:rPr>
        <w:t>采购项目的潜在供应商应在广西政府采购云平台 （https://www.gcy.zfcg.gxzf.gov.cn/）获取采购文件，并于2025年</w:t>
      </w:r>
      <w:r>
        <w:rPr>
          <w:rFonts w:hint="eastAsia" w:ascii="Arial" w:hAnsi="Arial" w:cs="Arial"/>
          <w:color w:val="auto"/>
          <w:szCs w:val="21"/>
          <w:highlight w:val="none"/>
          <w:lang w:val="en-US" w:eastAsia="zh-CN"/>
        </w:rPr>
        <w:t>10</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28</w:t>
      </w:r>
      <w:r>
        <w:rPr>
          <w:rFonts w:hint="eastAsia" w:ascii="Arial" w:hAnsi="Arial" w:cs="Arial"/>
          <w:color w:val="auto"/>
          <w:szCs w:val="21"/>
          <w:highlight w:val="none"/>
        </w:rPr>
        <w:t xml:space="preserve"> 日</w:t>
      </w:r>
      <w:r>
        <w:rPr>
          <w:rFonts w:ascii="Arial" w:hAnsi="Arial" w:cs="Arial"/>
          <w:color w:val="auto"/>
          <w:szCs w:val="21"/>
          <w:highlight w:val="none"/>
        </w:rPr>
        <w:t xml:space="preserve"> 09:30（北京时间）前提交响应文件。</w:t>
      </w:r>
      <w:bookmarkEnd w:id="3"/>
    </w:p>
    <w:p>
      <w:pPr>
        <w:snapToGrid w:val="0"/>
        <w:spacing w:line="300"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一、项目基本情况</w:t>
      </w:r>
    </w:p>
    <w:p>
      <w:pPr>
        <w:snapToGrid w:val="0"/>
        <w:spacing w:line="300"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项目编号：</w:t>
      </w:r>
      <w:r>
        <w:rPr>
          <w:rFonts w:hint="eastAsia" w:ascii="Arial" w:hAnsi="Arial" w:cs="Arial"/>
          <w:color w:val="auto"/>
          <w:kern w:val="0"/>
          <w:szCs w:val="21"/>
          <w:highlight w:val="none"/>
          <w:lang w:eastAsia="zh-CN"/>
        </w:rPr>
        <w:t>GLZC2025-C3-250092-JDZB</w:t>
      </w:r>
    </w:p>
    <w:p>
      <w:pPr>
        <w:snapToGrid w:val="0"/>
        <w:spacing w:line="300"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项目名称：</w:t>
      </w:r>
      <w:r>
        <w:rPr>
          <w:rFonts w:hint="eastAsia" w:ascii="Arial" w:hAnsi="Arial" w:cs="Arial"/>
          <w:color w:val="auto"/>
          <w:kern w:val="0"/>
          <w:szCs w:val="21"/>
          <w:highlight w:val="none"/>
          <w:lang w:eastAsia="zh-CN"/>
        </w:rPr>
        <w:t>兴安县人民医院整体搬迁项目（一期）医疗工艺设计咨询服务</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采购方式：竞争性磋商</w:t>
      </w:r>
    </w:p>
    <w:p>
      <w:pPr>
        <w:snapToGrid w:val="0"/>
        <w:spacing w:line="300" w:lineRule="auto"/>
        <w:ind w:firstLine="420" w:firstLineChars="200"/>
        <w:jc w:val="left"/>
        <w:rPr>
          <w:rFonts w:hint="eastAsia" w:ascii="Arial" w:hAnsi="Arial" w:cs="Arial"/>
          <w:color w:val="auto"/>
          <w:kern w:val="0"/>
          <w:szCs w:val="21"/>
          <w:highlight w:val="none"/>
        </w:rPr>
      </w:pPr>
      <w:r>
        <w:rPr>
          <w:rFonts w:ascii="Arial" w:hAnsi="Arial" w:cs="Arial"/>
          <w:color w:val="auto"/>
          <w:kern w:val="0"/>
          <w:szCs w:val="21"/>
          <w:highlight w:val="none"/>
        </w:rPr>
        <w:t>预算总金额（元）：</w:t>
      </w:r>
      <w:bookmarkStart w:id="4" w:name="OLE_LINK3"/>
      <w:r>
        <w:rPr>
          <w:rFonts w:hint="eastAsia" w:ascii="Arial" w:hAnsi="Arial" w:cs="Arial"/>
          <w:color w:val="auto"/>
          <w:kern w:val="0"/>
          <w:szCs w:val="21"/>
          <w:highlight w:val="none"/>
        </w:rPr>
        <w:t>1086000</w:t>
      </w:r>
      <w:bookmarkEnd w:id="4"/>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采购需求：</w:t>
      </w:r>
      <w:bookmarkStart w:id="5" w:name="_Hlk77608065"/>
    </w:p>
    <w:p>
      <w:pPr>
        <w:snapToGrid w:val="0"/>
        <w:spacing w:line="300" w:lineRule="auto"/>
        <w:ind w:firstLine="735" w:firstLineChars="35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标项名称：</w:t>
      </w:r>
      <w:r>
        <w:rPr>
          <w:rFonts w:hint="eastAsia" w:ascii="Arial" w:hAnsi="Arial" w:cs="Arial"/>
          <w:color w:val="auto"/>
          <w:kern w:val="0"/>
          <w:szCs w:val="21"/>
          <w:highlight w:val="none"/>
          <w:lang w:eastAsia="zh-CN"/>
        </w:rPr>
        <w:t>兴安县人民医院整体搬迁项目（一期）医疗工艺设计咨询服务</w:t>
      </w:r>
    </w:p>
    <w:p>
      <w:pPr>
        <w:snapToGrid w:val="0"/>
        <w:spacing w:line="300" w:lineRule="auto"/>
        <w:ind w:firstLine="735" w:firstLineChars="350"/>
        <w:jc w:val="left"/>
        <w:rPr>
          <w:rFonts w:ascii="Arial" w:hAnsi="Arial" w:cs="Arial"/>
          <w:color w:val="auto"/>
          <w:kern w:val="0"/>
          <w:szCs w:val="21"/>
          <w:highlight w:val="none"/>
        </w:rPr>
      </w:pPr>
      <w:r>
        <w:rPr>
          <w:rFonts w:ascii="Arial" w:hAnsi="Arial" w:cs="Arial"/>
          <w:color w:val="auto"/>
          <w:kern w:val="0"/>
          <w:szCs w:val="21"/>
          <w:highlight w:val="none"/>
        </w:rPr>
        <w:t>数量：1</w:t>
      </w:r>
    </w:p>
    <w:p>
      <w:pPr>
        <w:snapToGrid w:val="0"/>
        <w:spacing w:line="300" w:lineRule="auto"/>
        <w:ind w:firstLine="735" w:firstLineChars="350"/>
        <w:jc w:val="left"/>
        <w:rPr>
          <w:rFonts w:hint="eastAsia" w:ascii="Arial" w:hAnsi="Arial" w:cs="Arial"/>
          <w:color w:val="auto"/>
          <w:kern w:val="0"/>
          <w:szCs w:val="21"/>
          <w:highlight w:val="none"/>
        </w:rPr>
      </w:pPr>
      <w:r>
        <w:rPr>
          <w:rFonts w:ascii="Arial" w:hAnsi="Arial" w:cs="Arial"/>
          <w:color w:val="auto"/>
          <w:kern w:val="0"/>
          <w:szCs w:val="21"/>
          <w:highlight w:val="none"/>
        </w:rPr>
        <w:t>预算金额（元）：</w:t>
      </w:r>
      <w:r>
        <w:rPr>
          <w:rFonts w:hint="eastAsia" w:ascii="Arial" w:hAnsi="Arial" w:cs="Arial"/>
          <w:color w:val="auto"/>
          <w:kern w:val="0"/>
          <w:szCs w:val="21"/>
          <w:highlight w:val="none"/>
        </w:rPr>
        <w:t>1086000</w:t>
      </w:r>
    </w:p>
    <w:p>
      <w:pPr>
        <w:snapToGrid w:val="0"/>
        <w:spacing w:line="300" w:lineRule="auto"/>
        <w:ind w:firstLine="735" w:firstLineChars="350"/>
        <w:jc w:val="left"/>
        <w:rPr>
          <w:rFonts w:ascii="Arial" w:hAnsi="Arial" w:cs="Arial"/>
          <w:color w:val="auto"/>
          <w:kern w:val="0"/>
          <w:szCs w:val="21"/>
          <w:highlight w:val="none"/>
        </w:rPr>
      </w:pPr>
      <w:r>
        <w:rPr>
          <w:rFonts w:ascii="Arial" w:hAnsi="Arial" w:cs="Arial"/>
          <w:color w:val="auto"/>
          <w:kern w:val="0"/>
          <w:szCs w:val="21"/>
          <w:highlight w:val="none"/>
        </w:rPr>
        <w:t>简要规格描述或项目基本概况介绍、用途：</w:t>
      </w:r>
      <w:r>
        <w:rPr>
          <w:rFonts w:hint="eastAsia" w:ascii="Arial" w:hAnsi="Arial" w:cs="Arial"/>
          <w:color w:val="auto"/>
          <w:kern w:val="0"/>
          <w:szCs w:val="21"/>
          <w:highlight w:val="none"/>
          <w:lang w:eastAsia="zh-CN"/>
        </w:rPr>
        <w:t>兴安县人民医院整体搬迁项目（一期）医疗工艺设计咨询服务</w:t>
      </w:r>
      <w:r>
        <w:rPr>
          <w:rFonts w:ascii="Arial" w:hAnsi="Arial" w:cs="Arial"/>
          <w:color w:val="auto"/>
          <w:kern w:val="0"/>
          <w:szCs w:val="21"/>
          <w:highlight w:val="none"/>
        </w:rPr>
        <w:t>1项</w:t>
      </w:r>
    </w:p>
    <w:p>
      <w:pPr>
        <w:snapToGrid w:val="0"/>
        <w:spacing w:line="300" w:lineRule="auto"/>
        <w:ind w:firstLine="735" w:firstLineChars="350"/>
        <w:jc w:val="left"/>
        <w:rPr>
          <w:rFonts w:hint="eastAsia" w:ascii="Arial" w:hAnsi="Arial" w:cs="Arial"/>
          <w:color w:val="auto"/>
          <w:kern w:val="0"/>
          <w:szCs w:val="21"/>
          <w:highlight w:val="none"/>
        </w:rPr>
      </w:pPr>
      <w:r>
        <w:rPr>
          <w:rFonts w:ascii="Arial" w:hAnsi="Arial" w:cs="Arial"/>
          <w:color w:val="auto"/>
          <w:kern w:val="0"/>
          <w:szCs w:val="21"/>
          <w:highlight w:val="none"/>
        </w:rPr>
        <w:t>最高限价（如有）：</w:t>
      </w:r>
      <w:r>
        <w:rPr>
          <w:rFonts w:hint="eastAsia" w:ascii="Arial" w:hAnsi="Arial" w:cs="Arial"/>
          <w:color w:val="auto"/>
          <w:kern w:val="0"/>
          <w:szCs w:val="21"/>
          <w:highlight w:val="none"/>
        </w:rPr>
        <w:t>1086000</w:t>
      </w:r>
    </w:p>
    <w:p>
      <w:pPr>
        <w:snapToGrid w:val="0"/>
        <w:spacing w:line="300" w:lineRule="auto"/>
        <w:ind w:firstLine="735" w:firstLineChars="350"/>
        <w:jc w:val="left"/>
        <w:rPr>
          <w:rFonts w:hint="default" w:ascii="Arial" w:hAnsi="Arial" w:cs="Arial"/>
          <w:color w:val="auto"/>
          <w:kern w:val="0"/>
          <w:szCs w:val="21"/>
          <w:highlight w:val="none"/>
          <w:lang w:val="en-US"/>
        </w:rPr>
      </w:pPr>
      <w:r>
        <w:rPr>
          <w:rFonts w:ascii="Arial" w:hAnsi="Arial" w:cs="Arial"/>
          <w:color w:val="auto"/>
          <w:kern w:val="0"/>
          <w:szCs w:val="21"/>
          <w:highlight w:val="none"/>
        </w:rPr>
        <w:t>合同履约期限：</w:t>
      </w:r>
      <w:r>
        <w:rPr>
          <w:rFonts w:hint="eastAsia" w:ascii="Arial" w:hAnsi="Arial" w:cs="Arial"/>
          <w:color w:val="auto"/>
          <w:kern w:val="0"/>
          <w:szCs w:val="21"/>
          <w:highlight w:val="none"/>
          <w:lang w:val="en-US" w:eastAsia="zh-CN"/>
        </w:rPr>
        <w:t>施工图审查通过后。</w:t>
      </w:r>
    </w:p>
    <w:p>
      <w:pPr>
        <w:snapToGrid w:val="0"/>
        <w:spacing w:line="300" w:lineRule="auto"/>
        <w:ind w:firstLine="735" w:firstLineChars="350"/>
        <w:jc w:val="left"/>
        <w:rPr>
          <w:rFonts w:ascii="Arial" w:hAnsi="Arial" w:cs="Arial"/>
          <w:color w:val="auto"/>
          <w:kern w:val="0"/>
          <w:szCs w:val="21"/>
          <w:highlight w:val="none"/>
        </w:rPr>
      </w:pPr>
      <w:r>
        <w:rPr>
          <w:rFonts w:ascii="Arial" w:hAnsi="Arial" w:cs="Arial"/>
          <w:color w:val="auto"/>
          <w:kern w:val="0"/>
          <w:szCs w:val="21"/>
          <w:highlight w:val="none"/>
        </w:rPr>
        <w:t>本项目（</w:t>
      </w:r>
      <w:r>
        <w:rPr>
          <w:rFonts w:ascii="Arial" w:hAnsi="Arial" w:cs="Arial"/>
          <w:color w:val="auto"/>
          <w:szCs w:val="21"/>
          <w:highlight w:val="none"/>
        </w:rPr>
        <w:t>否</w:t>
      </w:r>
      <w:r>
        <w:rPr>
          <w:rFonts w:ascii="Arial" w:hAnsi="Arial" w:cs="Arial"/>
          <w:color w:val="auto"/>
          <w:kern w:val="0"/>
          <w:szCs w:val="21"/>
          <w:highlight w:val="none"/>
        </w:rPr>
        <w:t>）接受联合体。</w:t>
      </w:r>
    </w:p>
    <w:p>
      <w:pPr>
        <w:snapToGrid w:val="0"/>
        <w:spacing w:line="300" w:lineRule="auto"/>
        <w:ind w:firstLine="735" w:firstLineChars="350"/>
        <w:jc w:val="left"/>
        <w:rPr>
          <w:rFonts w:ascii="Arial" w:hAnsi="Arial" w:cs="Arial"/>
          <w:color w:val="auto"/>
          <w:kern w:val="0"/>
          <w:szCs w:val="21"/>
          <w:highlight w:val="none"/>
        </w:rPr>
      </w:pPr>
      <w:r>
        <w:rPr>
          <w:rFonts w:ascii="Arial" w:hAnsi="Arial" w:cs="Arial"/>
          <w:color w:val="auto"/>
          <w:kern w:val="0"/>
          <w:szCs w:val="21"/>
          <w:highlight w:val="none"/>
        </w:rPr>
        <w:t>备注：</w:t>
      </w:r>
    </w:p>
    <w:bookmarkEnd w:id="5"/>
    <w:p>
      <w:pPr>
        <w:snapToGrid w:val="0"/>
        <w:spacing w:line="300"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二、申请人的资格要求</w:t>
      </w:r>
    </w:p>
    <w:p>
      <w:pPr>
        <w:snapToGrid w:val="0"/>
        <w:spacing w:line="300" w:lineRule="auto"/>
        <w:ind w:firstLine="420" w:firstLineChars="200"/>
        <w:jc w:val="left"/>
        <w:rPr>
          <w:rFonts w:ascii="Arial" w:hAnsi="Arial" w:cs="Arial"/>
          <w:color w:val="auto"/>
          <w:szCs w:val="21"/>
          <w:highlight w:val="none"/>
        </w:rPr>
      </w:pPr>
      <w:r>
        <w:rPr>
          <w:rFonts w:ascii="Arial" w:hAnsi="Arial" w:cs="Arial"/>
          <w:color w:val="auto"/>
          <w:kern w:val="0"/>
          <w:szCs w:val="21"/>
          <w:highlight w:val="none"/>
        </w:rPr>
        <w:t>1.满足《中华人民共和国政府采购法》第二十二条规定；</w:t>
      </w:r>
      <w:r>
        <w:rPr>
          <w:rFonts w:ascii="Arial" w:hAnsi="Arial" w:cs="Arial"/>
          <w:color w:val="auto"/>
          <w:szCs w:val="21"/>
          <w:highlight w:val="none"/>
        </w:rPr>
        <w:t xml:space="preserve"> </w:t>
      </w:r>
    </w:p>
    <w:p>
      <w:pPr>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2.落实政府采购政策需满足的资格要求：本项目专门面向中小微企业采购</w:t>
      </w:r>
      <w:r>
        <w:rPr>
          <w:rFonts w:hint="eastAsia" w:ascii="Arial" w:hAnsi="Arial" w:cs="Arial"/>
          <w:color w:val="auto"/>
          <w:szCs w:val="21"/>
          <w:highlight w:val="none"/>
        </w:rPr>
        <w:t>，供应商为中小企业、监狱企业或残疾人福利性单位</w:t>
      </w:r>
      <w:r>
        <w:rPr>
          <w:rFonts w:ascii="Arial" w:hAnsi="Arial" w:cs="Arial"/>
          <w:color w:val="auto"/>
          <w:szCs w:val="21"/>
          <w:highlight w:val="none"/>
        </w:rPr>
        <w:t>；</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3.本项目的特定资格要求：</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（1）资质要求：无。</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（2）业绩要求：无。</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（4）未被列入失信被执行人、重大税收违法失信主体、政府采购严重违法失信行为记录名单。</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（5）本项目不接受联合体。</w:t>
      </w:r>
    </w:p>
    <w:p>
      <w:pPr>
        <w:snapToGrid w:val="0"/>
        <w:spacing w:line="300"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三、获取采购文件</w:t>
      </w:r>
    </w:p>
    <w:p>
      <w:pPr>
        <w:snapToGrid w:val="0"/>
        <w:spacing w:line="300" w:lineRule="auto"/>
        <w:ind w:firstLine="420" w:firstLineChars="200"/>
        <w:rPr>
          <w:rFonts w:ascii="Arial" w:hAnsi="Arial" w:cs="Arial"/>
          <w:bCs/>
          <w:color w:val="auto"/>
          <w:kern w:val="0"/>
          <w:szCs w:val="21"/>
          <w:highlight w:val="none"/>
        </w:rPr>
      </w:pPr>
      <w:r>
        <w:rPr>
          <w:rFonts w:ascii="Arial" w:hAnsi="Arial" w:cs="Arial"/>
          <w:color w:val="auto"/>
          <w:szCs w:val="21"/>
          <w:highlight w:val="none"/>
        </w:rPr>
        <w:t>时间：2025年</w:t>
      </w:r>
      <w:r>
        <w:rPr>
          <w:rFonts w:hint="eastAsia" w:ascii="Arial" w:hAnsi="Arial" w:cs="Arial"/>
          <w:color w:val="auto"/>
          <w:szCs w:val="21"/>
          <w:highlight w:val="none"/>
          <w:lang w:val="en-US" w:eastAsia="zh-CN"/>
        </w:rPr>
        <w:t>10</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17</w:t>
      </w:r>
      <w:r>
        <w:rPr>
          <w:rFonts w:hint="eastAsia" w:ascii="Arial" w:hAnsi="Arial" w:cs="Arial"/>
          <w:color w:val="auto"/>
          <w:szCs w:val="21"/>
          <w:highlight w:val="none"/>
        </w:rPr>
        <w:t>日</w:t>
      </w:r>
      <w:r>
        <w:rPr>
          <w:rFonts w:ascii="Arial" w:hAnsi="Arial" w:cs="Arial"/>
          <w:color w:val="auto"/>
          <w:szCs w:val="21"/>
          <w:highlight w:val="none"/>
        </w:rPr>
        <w:t>至2025年</w:t>
      </w:r>
      <w:r>
        <w:rPr>
          <w:rFonts w:hint="eastAsia" w:ascii="Arial" w:hAnsi="Arial" w:cs="Arial"/>
          <w:color w:val="auto"/>
          <w:szCs w:val="21"/>
          <w:highlight w:val="none"/>
          <w:lang w:val="en-US" w:eastAsia="zh-CN"/>
        </w:rPr>
        <w:t>10</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24</w:t>
      </w:r>
      <w:r>
        <w:rPr>
          <w:rFonts w:hint="eastAsia" w:ascii="Arial" w:hAnsi="Arial" w:cs="Arial"/>
          <w:color w:val="auto"/>
          <w:szCs w:val="21"/>
          <w:highlight w:val="none"/>
        </w:rPr>
        <w:t>日</w:t>
      </w:r>
      <w:r>
        <w:rPr>
          <w:rFonts w:ascii="Arial" w:hAnsi="Arial" w:cs="Arial"/>
          <w:color w:val="auto"/>
          <w:szCs w:val="21"/>
          <w:highlight w:val="none"/>
        </w:rPr>
        <w:t>，</w:t>
      </w:r>
      <w:r>
        <w:rPr>
          <w:rFonts w:ascii="Arial" w:hAnsi="Arial" w:cs="Arial"/>
          <w:bCs/>
          <w:color w:val="auto"/>
          <w:kern w:val="0"/>
          <w:szCs w:val="21"/>
          <w:highlight w:val="none"/>
        </w:rPr>
        <w:t>每天上午00：00时至12:00时，下午12:00时至</w:t>
      </w:r>
      <w:r>
        <w:rPr>
          <w:rFonts w:ascii="Arial" w:hAnsi="Arial" w:cs="Arial"/>
          <w:color w:val="auto"/>
          <w:szCs w:val="21"/>
          <w:highlight w:val="none"/>
        </w:rPr>
        <w:t>23:59时</w:t>
      </w:r>
      <w:r>
        <w:rPr>
          <w:rFonts w:ascii="Arial" w:hAnsi="Arial" w:cs="Arial"/>
          <w:bCs/>
          <w:color w:val="auto"/>
          <w:kern w:val="0"/>
          <w:szCs w:val="21"/>
          <w:highlight w:val="none"/>
        </w:rPr>
        <w:t>（北京时间，法定节假日除外）</w:t>
      </w:r>
    </w:p>
    <w:p>
      <w:pPr>
        <w:snapToGrid w:val="0"/>
        <w:spacing w:line="300" w:lineRule="auto"/>
        <w:ind w:firstLine="420" w:firstLineChars="200"/>
        <w:rPr>
          <w:rFonts w:ascii="Arial" w:hAnsi="Arial" w:cs="Arial"/>
          <w:color w:val="auto"/>
          <w:szCs w:val="21"/>
          <w:highlight w:val="none"/>
          <w:u w:val="single"/>
        </w:rPr>
      </w:pPr>
      <w:r>
        <w:rPr>
          <w:rFonts w:ascii="Arial" w:hAnsi="Arial" w:cs="Arial"/>
          <w:bCs/>
          <w:color w:val="auto"/>
          <w:kern w:val="0"/>
          <w:szCs w:val="21"/>
          <w:highlight w:val="none"/>
        </w:rPr>
        <w:t>地点：广西政府采购云平台（https://www.gcy.zfcg.gxzf.gov.cn/）</w:t>
      </w:r>
    </w:p>
    <w:p>
      <w:pPr>
        <w:snapToGrid w:val="0"/>
        <w:spacing w:line="300" w:lineRule="auto"/>
        <w:ind w:firstLine="420" w:firstLineChars="200"/>
        <w:jc w:val="left"/>
        <w:rPr>
          <w:rFonts w:ascii="Arial" w:hAnsi="Arial" w:cs="Arial"/>
          <w:color w:val="auto"/>
          <w:szCs w:val="21"/>
          <w:highlight w:val="none"/>
        </w:rPr>
      </w:pPr>
      <w:r>
        <w:rPr>
          <w:rFonts w:ascii="Arial" w:hAnsi="Arial" w:cs="Arial"/>
          <w:bCs/>
          <w:color w:val="auto"/>
          <w:kern w:val="0"/>
          <w:szCs w:val="21"/>
          <w:highlight w:val="none"/>
        </w:rPr>
        <w:t>方式</w:t>
      </w:r>
      <w:r>
        <w:rPr>
          <w:rFonts w:ascii="Arial" w:hAnsi="Arial" w:cs="Arial"/>
          <w:color w:val="auto"/>
          <w:szCs w:val="21"/>
          <w:highlight w:val="none"/>
          <w:u w:val="single"/>
        </w:rPr>
        <w:t>：供应商登录广西政府采购云平台https://www.gcy.zfcg.gxzf.gov.cn/在线申请获取采购文件（进入“项目采购”应用，在获取采购文件菜单中选择项目，申请获取采购文件）</w:t>
      </w:r>
    </w:p>
    <w:p>
      <w:pPr>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售价（元）：0</w:t>
      </w:r>
    </w:p>
    <w:p>
      <w:pPr>
        <w:snapToGrid w:val="0"/>
        <w:spacing w:line="300"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四、响应文件提交</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截止时间：</w:t>
      </w:r>
      <w:r>
        <w:rPr>
          <w:rFonts w:ascii="Arial" w:hAnsi="Arial" w:cs="Arial"/>
          <w:color w:val="auto"/>
          <w:szCs w:val="21"/>
          <w:highlight w:val="none"/>
        </w:rPr>
        <w:t>2025年</w:t>
      </w:r>
      <w:r>
        <w:rPr>
          <w:rFonts w:hint="eastAsia" w:ascii="Arial" w:hAnsi="Arial" w:cs="Arial"/>
          <w:color w:val="auto"/>
          <w:szCs w:val="21"/>
          <w:highlight w:val="none"/>
          <w:lang w:val="en-US" w:eastAsia="zh-CN"/>
        </w:rPr>
        <w:t>10</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28</w:t>
      </w:r>
      <w:r>
        <w:rPr>
          <w:rFonts w:hint="eastAsia" w:ascii="Arial" w:hAnsi="Arial" w:cs="Arial"/>
          <w:color w:val="auto"/>
          <w:szCs w:val="21"/>
          <w:highlight w:val="none"/>
        </w:rPr>
        <w:t>日</w:t>
      </w:r>
      <w:r>
        <w:rPr>
          <w:rFonts w:ascii="Arial" w:hAnsi="Arial" w:cs="Arial"/>
          <w:color w:val="auto"/>
          <w:szCs w:val="21"/>
          <w:highlight w:val="none"/>
        </w:rPr>
        <w:t>9时30分</w:t>
      </w:r>
      <w:r>
        <w:rPr>
          <w:rFonts w:ascii="Arial" w:hAnsi="Arial" w:cs="Arial"/>
          <w:color w:val="auto"/>
          <w:kern w:val="0"/>
          <w:szCs w:val="21"/>
          <w:highlight w:val="none"/>
        </w:rPr>
        <w:t>（北京时间）</w:t>
      </w:r>
    </w:p>
    <w:p>
      <w:pPr>
        <w:snapToGrid w:val="0"/>
        <w:spacing w:line="300" w:lineRule="auto"/>
        <w:ind w:firstLine="420" w:firstLineChars="200"/>
        <w:jc w:val="left"/>
        <w:rPr>
          <w:rFonts w:ascii="Arial" w:hAnsi="Arial" w:cs="Arial"/>
          <w:color w:val="auto"/>
          <w:szCs w:val="21"/>
          <w:highlight w:val="none"/>
        </w:rPr>
      </w:pPr>
      <w:r>
        <w:rPr>
          <w:rFonts w:ascii="Arial" w:hAnsi="Arial" w:cs="Arial"/>
          <w:color w:val="auto"/>
          <w:kern w:val="0"/>
          <w:szCs w:val="21"/>
          <w:highlight w:val="none"/>
        </w:rPr>
        <w:t>地点（网址）：</w:t>
      </w:r>
      <w:r>
        <w:rPr>
          <w:rFonts w:ascii="Arial" w:hAnsi="Arial" w:cs="Arial"/>
          <w:color w:val="auto"/>
          <w:szCs w:val="21"/>
          <w:highlight w:val="none"/>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A认证编制、加密响应文件后在响应截止时间前上传至广西政府采购云平台，供应商在广西政府采购云平台提交电子版响应文件时，请填写参加远程截标活动经办人联系方式。</w:t>
      </w:r>
    </w:p>
    <w:p>
      <w:pPr>
        <w:snapToGrid w:val="0"/>
        <w:spacing w:line="300"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五、开启</w:t>
      </w:r>
    </w:p>
    <w:p>
      <w:pPr>
        <w:snapToGrid w:val="0"/>
        <w:spacing w:line="300" w:lineRule="auto"/>
        <w:ind w:firstLine="422" w:firstLineChars="200"/>
        <w:jc w:val="left"/>
        <w:rPr>
          <w:rFonts w:ascii="Arial" w:hAnsi="Arial" w:cs="Arial"/>
          <w:color w:val="auto"/>
          <w:kern w:val="0"/>
          <w:szCs w:val="21"/>
          <w:highlight w:val="none"/>
        </w:rPr>
      </w:pPr>
      <w:r>
        <w:rPr>
          <w:rFonts w:ascii="Arial" w:hAnsi="Arial" w:cs="Arial"/>
          <w:b/>
          <w:bCs/>
          <w:color w:val="auto"/>
          <w:kern w:val="0"/>
          <w:szCs w:val="21"/>
          <w:highlight w:val="none"/>
        </w:rPr>
        <w:t>开启时间：</w:t>
      </w:r>
      <w:r>
        <w:rPr>
          <w:rFonts w:ascii="Arial" w:hAnsi="Arial" w:cs="Arial"/>
          <w:color w:val="auto"/>
          <w:szCs w:val="21"/>
          <w:highlight w:val="none"/>
        </w:rPr>
        <w:t>2025年</w:t>
      </w:r>
      <w:r>
        <w:rPr>
          <w:rFonts w:hint="eastAsia" w:ascii="Arial" w:hAnsi="Arial" w:cs="Arial"/>
          <w:color w:val="auto"/>
          <w:szCs w:val="21"/>
          <w:highlight w:val="none"/>
          <w:lang w:val="en-US" w:eastAsia="zh-CN"/>
        </w:rPr>
        <w:t>10</w:t>
      </w:r>
      <w:r>
        <w:rPr>
          <w:rFonts w:hint="eastAsia" w:ascii="Arial" w:hAnsi="Arial" w:cs="Arial"/>
          <w:color w:val="auto"/>
          <w:szCs w:val="21"/>
          <w:highlight w:val="none"/>
        </w:rPr>
        <w:t xml:space="preserve"> 月</w:t>
      </w:r>
      <w:r>
        <w:rPr>
          <w:rFonts w:hint="eastAsia" w:ascii="Arial" w:hAnsi="Arial" w:cs="Arial"/>
          <w:color w:val="auto"/>
          <w:szCs w:val="21"/>
          <w:highlight w:val="none"/>
          <w:lang w:val="en-US" w:eastAsia="zh-CN"/>
        </w:rPr>
        <w:t>28</w:t>
      </w:r>
      <w:r>
        <w:rPr>
          <w:rFonts w:hint="eastAsia" w:ascii="Arial" w:hAnsi="Arial" w:cs="Arial"/>
          <w:color w:val="auto"/>
          <w:szCs w:val="21"/>
          <w:highlight w:val="none"/>
        </w:rPr>
        <w:t xml:space="preserve"> 日</w:t>
      </w:r>
      <w:r>
        <w:rPr>
          <w:rFonts w:ascii="Arial" w:hAnsi="Arial" w:cs="Arial"/>
          <w:color w:val="auto"/>
          <w:szCs w:val="21"/>
          <w:highlight w:val="none"/>
        </w:rPr>
        <w:t>9时30分</w:t>
      </w:r>
      <w:r>
        <w:rPr>
          <w:rFonts w:ascii="Arial" w:hAnsi="Arial" w:cs="Arial"/>
          <w:color w:val="auto"/>
          <w:kern w:val="0"/>
          <w:szCs w:val="21"/>
          <w:highlight w:val="none"/>
        </w:rPr>
        <w:t>（北京时间）</w:t>
      </w:r>
    </w:p>
    <w:p>
      <w:pPr>
        <w:snapToGrid w:val="0"/>
        <w:spacing w:line="300"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地点：</w:t>
      </w:r>
      <w:r>
        <w:rPr>
          <w:rFonts w:ascii="Arial" w:hAnsi="Arial" w:cs="Arial"/>
          <w:color w:val="auto"/>
          <w:szCs w:val="21"/>
          <w:highlight w:val="none"/>
        </w:rPr>
        <w:t>供应商登录广西政府采购云平台电子开标大厅截标。</w:t>
      </w:r>
    </w:p>
    <w:p>
      <w:pPr>
        <w:snapToGrid w:val="0"/>
        <w:spacing w:line="300"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六、公告期限</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自本公告发布之日起5个工作日。</w:t>
      </w:r>
    </w:p>
    <w:p>
      <w:pPr>
        <w:snapToGrid w:val="0"/>
        <w:spacing w:line="300"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七、其他补充事宜</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1.公告发布媒体：桂林市政府采购网、广西政府采购网、中国政府采购网</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2.需落实的政府采购政策：本项目适用政府采购促进中小企业、监狱企业发展、促进残疾人就业、节能环保等有关政策，具体详见采购文件。</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3.本项目供应商的产生方式：</w:t>
      </w:r>
      <w:r>
        <w:rPr>
          <w:rFonts w:ascii="Arial" w:hAnsi="Arial" w:cs="Arial"/>
          <w:color w:val="auto"/>
          <w:szCs w:val="21"/>
          <w:highlight w:val="none"/>
        </w:rPr>
        <w:t>发布公告征集</w:t>
      </w:r>
    </w:p>
    <w:p>
      <w:pPr>
        <w:snapToGrid w:val="0"/>
        <w:spacing w:line="30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4.响应文件解密时间：截标时间后30分钟内供应商可以登录广西政府采购云平台，用“项目采购-开标评标”功能进行解密电子磋商响应文件。若供应商在规定时间内无法解密或解密失败，可以以电子备份磋商响应文件作为依据【在接到无法解密或解密失败的通知后，供应商可根据自身实际情况按通知时要求的时间到桂林市公共资源交易中心</w:t>
      </w:r>
      <w:r>
        <w:rPr>
          <w:rFonts w:hint="eastAsia" w:ascii="Arial" w:hAnsi="Arial" w:cs="Arial"/>
          <w:color w:val="auto"/>
          <w:kern w:val="0"/>
          <w:szCs w:val="21"/>
          <w:highlight w:val="none"/>
          <w:lang w:val="en-US" w:eastAsia="zh-CN"/>
        </w:rPr>
        <w:t>4</w:t>
      </w:r>
      <w:r>
        <w:rPr>
          <w:rFonts w:hint="eastAsia" w:ascii="Arial" w:hAnsi="Arial" w:cs="Arial"/>
          <w:color w:val="auto"/>
          <w:kern w:val="0"/>
          <w:szCs w:val="21"/>
          <w:highlight w:val="none"/>
        </w:rPr>
        <w:t>号政采开标仓</w:t>
      </w:r>
      <w:r>
        <w:rPr>
          <w:rFonts w:ascii="Arial" w:hAnsi="Arial" w:cs="Arial"/>
          <w:color w:val="auto"/>
          <w:kern w:val="0"/>
          <w:szCs w:val="21"/>
          <w:highlight w:val="none"/>
        </w:rPr>
        <w:t>现场提交或以电子邮件的形式（以通知时所告知的电子邮箱地址为准）提交电子备份响应文件】，供应商在规定时间内无法解密或解密失败且未提供电子备份响应文件的(包含提供的电子备份文件无效或无法解密的情况)，视为磋商无效。</w:t>
      </w:r>
    </w:p>
    <w:p>
      <w:pPr>
        <w:snapToGrid w:val="0"/>
        <w:spacing w:line="30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5.注意事项：</w:t>
      </w:r>
    </w:p>
    <w:p>
      <w:pPr>
        <w:snapToGrid w:val="0"/>
        <w:spacing w:line="30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pPr>
        <w:snapToGrid w:val="0"/>
        <w:spacing w:line="30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（2）为确保网上操作合法、有效和安全，请供应商确保在电子投标过程中能够对相关数据电文进行加密和使用电子签章，妥善保管CA数字证书并使用有效的CA数字证书参与整个采购活动。</w:t>
      </w:r>
    </w:p>
    <w:p>
      <w:pPr>
        <w:snapToGrid w:val="0"/>
        <w:spacing w:line="30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（3）若对项目采购电子交易系统操作有疑问，可登录广西政府采购云平台（https://www.gcy.zfcg.gxzf.gov.cn/），点击右侧咨询小采或帮助文档或拨打客服热线95763</w:t>
      </w:r>
    </w:p>
    <w:p>
      <w:pPr>
        <w:snapToGrid w:val="0"/>
        <w:spacing w:line="300" w:lineRule="auto"/>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八、对本次采购提出询问，请按以下方式联系</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1.采购人信息</w:t>
      </w:r>
    </w:p>
    <w:p>
      <w:pPr>
        <w:snapToGrid w:val="0"/>
        <w:spacing w:line="300" w:lineRule="auto"/>
        <w:ind w:firstLine="420" w:firstLineChars="200"/>
        <w:jc w:val="left"/>
        <w:rPr>
          <w:rFonts w:ascii="Arial" w:hAnsi="Arial" w:cs="Arial"/>
          <w:color w:val="auto"/>
          <w:kern w:val="0"/>
          <w:szCs w:val="21"/>
          <w:highlight w:val="none"/>
          <w:u w:val="single"/>
        </w:rPr>
      </w:pPr>
      <w:bookmarkStart w:id="6" w:name="_Hlk19048373"/>
      <w:r>
        <w:rPr>
          <w:rFonts w:ascii="Arial" w:hAnsi="Arial" w:cs="Arial"/>
          <w:color w:val="auto"/>
          <w:kern w:val="0"/>
          <w:szCs w:val="21"/>
          <w:highlight w:val="none"/>
        </w:rPr>
        <w:t>名称：兴安县人民医院</w:t>
      </w:r>
    </w:p>
    <w:p>
      <w:pPr>
        <w:snapToGrid w:val="0"/>
        <w:spacing w:line="300"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地址：广西壮族自治区桂林市兴安县桂善街78号</w:t>
      </w:r>
    </w:p>
    <w:p>
      <w:pPr>
        <w:snapToGrid w:val="0"/>
        <w:spacing w:line="300"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项目联系方式：0773-6226895</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2.采购代理机构信息</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名称：广西机电设备招标有限公司</w:t>
      </w:r>
    </w:p>
    <w:bookmarkEnd w:id="6"/>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地址：桂林市骖鸾路31号湘商大厦6楼603</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项目联系人：曾昭卉</w:t>
      </w:r>
    </w:p>
    <w:p>
      <w:pPr>
        <w:snapToGrid w:val="0"/>
        <w:spacing w:line="30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电话：0773-3696789转2</w:t>
      </w:r>
    </w:p>
    <w:p>
      <w:pPr>
        <w:snapToGrid w:val="0"/>
        <w:spacing w:line="300" w:lineRule="auto"/>
        <w:ind w:firstLine="420" w:firstLineChars="200"/>
        <w:jc w:val="right"/>
        <w:rPr>
          <w:rFonts w:ascii="Arial" w:hAnsi="Arial" w:cs="Arial"/>
          <w:color w:val="auto"/>
          <w:kern w:val="0"/>
          <w:szCs w:val="21"/>
          <w:highlight w:val="none"/>
        </w:rPr>
      </w:pPr>
      <w:r>
        <w:rPr>
          <w:rFonts w:ascii="Arial" w:hAnsi="Arial" w:cs="Arial"/>
          <w:color w:val="auto"/>
          <w:kern w:val="0"/>
          <w:szCs w:val="21"/>
          <w:highlight w:val="none"/>
        </w:rPr>
        <w:t>广西机电设备招标有限公司</w:t>
      </w:r>
    </w:p>
    <w:p>
      <w:pPr>
        <w:snapToGrid w:val="0"/>
        <w:spacing w:line="300" w:lineRule="auto"/>
        <w:ind w:firstLine="420" w:firstLineChars="200"/>
        <w:jc w:val="right"/>
        <w:rPr>
          <w:rFonts w:ascii="Arial" w:hAnsi="Arial" w:cs="Arial"/>
          <w:color w:val="auto"/>
          <w:kern w:val="0"/>
          <w:szCs w:val="21"/>
          <w:highlight w:val="none"/>
        </w:rPr>
      </w:pPr>
      <w:r>
        <w:rPr>
          <w:rFonts w:ascii="Arial" w:hAnsi="Arial" w:cs="Arial"/>
          <w:color w:val="auto"/>
          <w:kern w:val="0"/>
          <w:szCs w:val="21"/>
          <w:highlight w:val="none"/>
        </w:rPr>
        <w:t>2025年</w:t>
      </w:r>
      <w:r>
        <w:rPr>
          <w:rFonts w:hint="eastAsia" w:ascii="Arial" w:hAnsi="Arial" w:cs="Arial"/>
          <w:color w:val="auto"/>
          <w:kern w:val="0"/>
          <w:szCs w:val="21"/>
          <w:highlight w:val="none"/>
          <w:lang w:val="en-US" w:eastAsia="zh-CN"/>
        </w:rPr>
        <w:t>10</w:t>
      </w:r>
      <w:r>
        <w:rPr>
          <w:rFonts w:hint="eastAsia" w:ascii="Arial" w:hAnsi="Arial" w:cs="Arial"/>
          <w:color w:val="auto"/>
          <w:kern w:val="0"/>
          <w:szCs w:val="21"/>
          <w:highlight w:val="none"/>
        </w:rPr>
        <w:t>月</w:t>
      </w:r>
      <w:r>
        <w:rPr>
          <w:rFonts w:hint="eastAsia" w:ascii="Arial" w:hAnsi="Arial" w:cs="Arial"/>
          <w:color w:val="auto"/>
          <w:kern w:val="0"/>
          <w:szCs w:val="21"/>
          <w:highlight w:val="none"/>
          <w:lang w:val="en-US" w:eastAsia="zh-CN"/>
        </w:rPr>
        <w:t>17</w:t>
      </w:r>
      <w:r>
        <w:rPr>
          <w:rFonts w:hint="eastAsia" w:ascii="Arial" w:hAnsi="Arial" w:cs="Arial"/>
          <w:color w:val="auto"/>
          <w:kern w:val="0"/>
          <w:szCs w:val="21"/>
          <w:highlight w:val="none"/>
        </w:rPr>
        <w:t>日</w:t>
      </w:r>
    </w:p>
    <w:p>
      <w:pPr>
        <w:spacing w:line="288" w:lineRule="auto"/>
        <w:ind w:firstLine="1265" w:firstLineChars="600"/>
        <w:jc w:val="right"/>
        <w:rPr>
          <w:rFonts w:ascii="Arial" w:hAnsi="Arial" w:cs="Arial"/>
          <w:b/>
          <w:color w:val="auto"/>
          <w:szCs w:val="21"/>
          <w:highlight w:val="none"/>
        </w:rPr>
      </w:pPr>
    </w:p>
    <w:p>
      <w:pPr>
        <w:pStyle w:val="3"/>
        <w:spacing w:line="288" w:lineRule="auto"/>
        <w:jc w:val="center"/>
        <w:rPr>
          <w:rFonts w:ascii="Arial" w:hAnsi="Arial" w:cs="Arial"/>
          <w:color w:val="auto"/>
          <w:highlight w:val="none"/>
        </w:rPr>
      </w:pPr>
      <w:bookmarkStart w:id="7" w:name="_Toc7321"/>
      <w:bookmarkStart w:id="8" w:name="_Toc44229894"/>
      <w:r>
        <w:rPr>
          <w:rFonts w:ascii="Arial" w:hAnsi="Arial" w:cs="Arial"/>
          <w:color w:val="auto"/>
          <w:highlight w:val="none"/>
        </w:rPr>
        <w:t>第二章  供应商须知</w:t>
      </w:r>
      <w:bookmarkEnd w:id="7"/>
      <w:bookmarkEnd w:id="8"/>
    </w:p>
    <w:p>
      <w:pPr>
        <w:spacing w:line="288" w:lineRule="auto"/>
        <w:jc w:val="center"/>
        <w:rPr>
          <w:rFonts w:ascii="Arial" w:hAnsi="Arial" w:cs="Arial"/>
          <w:b/>
          <w:color w:val="auto"/>
          <w:sz w:val="32"/>
          <w:szCs w:val="32"/>
          <w:highlight w:val="none"/>
        </w:rPr>
      </w:pPr>
      <w:r>
        <w:rPr>
          <w:rFonts w:ascii="Arial" w:hAnsi="Arial" w:cs="Arial"/>
          <w:b/>
          <w:color w:val="auto"/>
          <w:sz w:val="32"/>
          <w:szCs w:val="32"/>
          <w:highlight w:val="none"/>
        </w:rPr>
        <w:t>供应商须知前附表</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napToGrid w:val="0"/>
              <w:spacing w:line="288" w:lineRule="auto"/>
              <w:jc w:val="center"/>
              <w:rPr>
                <w:rFonts w:ascii="Arial" w:hAnsi="Arial" w:cs="Arial"/>
                <w:b/>
                <w:color w:val="auto"/>
                <w:szCs w:val="21"/>
                <w:highlight w:val="none"/>
              </w:rPr>
            </w:pPr>
            <w:r>
              <w:rPr>
                <w:rFonts w:ascii="Arial" w:hAnsi="Arial" w:cs="Arial"/>
                <w:b/>
                <w:color w:val="auto"/>
                <w:szCs w:val="21"/>
                <w:highlight w:val="none"/>
              </w:rPr>
              <w:t>条款号</w:t>
            </w:r>
          </w:p>
        </w:tc>
        <w:tc>
          <w:tcPr>
            <w:tcW w:w="8224" w:type="dxa"/>
            <w:noWrap w:val="0"/>
            <w:vAlign w:val="top"/>
          </w:tcPr>
          <w:p>
            <w:pPr>
              <w:snapToGrid w:val="0"/>
              <w:spacing w:line="288" w:lineRule="auto"/>
              <w:jc w:val="center"/>
              <w:rPr>
                <w:rFonts w:ascii="Arial" w:hAnsi="Arial" w:cs="Arial"/>
                <w:b/>
                <w:color w:val="auto"/>
                <w:szCs w:val="21"/>
                <w:highlight w:val="none"/>
              </w:rPr>
            </w:pPr>
            <w:r>
              <w:rPr>
                <w:rFonts w:ascii="Arial" w:hAnsi="Arial" w:cs="Arial"/>
                <w:b/>
                <w:color w:val="auto"/>
                <w:szCs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3</w:t>
            </w:r>
          </w:p>
        </w:tc>
        <w:tc>
          <w:tcPr>
            <w:tcW w:w="8224" w:type="dxa"/>
            <w:noWrap w:val="0"/>
            <w:vAlign w:val="center"/>
          </w:tcPr>
          <w:p>
            <w:pPr>
              <w:snapToGrid w:val="0"/>
              <w:spacing w:line="288" w:lineRule="auto"/>
              <w:rPr>
                <w:rFonts w:ascii="Arial" w:hAnsi="Arial" w:cs="Arial"/>
                <w:color w:val="auto"/>
                <w:szCs w:val="21"/>
                <w:highlight w:val="none"/>
              </w:rPr>
            </w:pPr>
            <w:r>
              <w:rPr>
                <w:rFonts w:ascii="Arial" w:hAnsi="Arial" w:cs="Arial"/>
                <w:bCs/>
                <w:color w:val="auto"/>
                <w:szCs w:val="21"/>
                <w:highlight w:val="none"/>
              </w:rPr>
              <w:t>供应商的资格条件</w:t>
            </w:r>
            <w:r>
              <w:rPr>
                <w:rFonts w:ascii="Arial" w:hAnsi="Arial" w:cs="Arial"/>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5.1</w:t>
            </w:r>
          </w:p>
        </w:tc>
        <w:tc>
          <w:tcPr>
            <w:tcW w:w="8224" w:type="dxa"/>
            <w:noWrap w:val="0"/>
            <w:vAlign w:val="center"/>
          </w:tcPr>
          <w:p>
            <w:pPr>
              <w:snapToGrid w:val="0"/>
              <w:spacing w:line="288" w:lineRule="auto"/>
              <w:rPr>
                <w:rFonts w:ascii="Arial" w:hAnsi="Arial" w:cs="Arial"/>
                <w:color w:val="auto"/>
                <w:szCs w:val="21"/>
                <w:highlight w:val="none"/>
              </w:rPr>
            </w:pPr>
            <w:r>
              <w:rPr>
                <w:rFonts w:ascii="Arial" w:hAnsi="Arial" w:cs="Arial"/>
                <w:color w:val="auto"/>
                <w:szCs w:val="21"/>
                <w:highlight w:val="none"/>
              </w:rPr>
              <w:t>是否接受联合体竞标：不接受联合体磋商。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5.2</w:t>
            </w:r>
          </w:p>
        </w:tc>
        <w:tc>
          <w:tcPr>
            <w:tcW w:w="8224" w:type="dxa"/>
            <w:noWrap w:val="0"/>
            <w:vAlign w:val="center"/>
          </w:tcPr>
          <w:p>
            <w:pPr>
              <w:snapToGrid w:val="0"/>
              <w:spacing w:line="288" w:lineRule="auto"/>
              <w:rPr>
                <w:rFonts w:ascii="Arial" w:hAnsi="Arial" w:cs="Arial"/>
                <w:color w:val="auto"/>
                <w:szCs w:val="21"/>
                <w:highlight w:val="none"/>
              </w:rPr>
            </w:pPr>
            <w:r>
              <w:rPr>
                <w:rFonts w:ascii="Arial" w:hAnsi="Arial" w:cs="Arial"/>
                <w:color w:val="auto"/>
                <w:szCs w:val="21"/>
                <w:highlight w:val="none"/>
              </w:rPr>
              <w:t>如接受联合体竞标，联合体竞标要求如下：无。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6.2</w:t>
            </w:r>
          </w:p>
        </w:tc>
        <w:tc>
          <w:tcPr>
            <w:tcW w:w="8224" w:type="dxa"/>
            <w:noWrap w:val="0"/>
            <w:vAlign w:val="center"/>
          </w:tcPr>
          <w:p>
            <w:pPr>
              <w:pStyle w:val="13"/>
              <w:snapToGrid w:val="0"/>
              <w:spacing w:line="288" w:lineRule="auto"/>
              <w:rPr>
                <w:rFonts w:ascii="Arial" w:hAnsi="Arial" w:cs="Arial"/>
                <w:color w:val="auto"/>
                <w:szCs w:val="21"/>
                <w:highlight w:val="none"/>
              </w:rPr>
            </w:pPr>
            <w:r>
              <w:rPr>
                <w:rFonts w:ascii="Arial" w:hAnsi="Arial" w:cs="Arial"/>
                <w:color w:val="auto"/>
                <w:szCs w:val="21"/>
                <w:highlight w:val="none"/>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12.1.1</w:t>
            </w:r>
          </w:p>
        </w:tc>
        <w:tc>
          <w:tcPr>
            <w:tcW w:w="8224" w:type="dxa"/>
            <w:noWrap w:val="0"/>
            <w:vAlign w:val="center"/>
          </w:tcPr>
          <w:p>
            <w:pPr>
              <w:snapToGrid w:val="0"/>
              <w:spacing w:line="288" w:lineRule="auto"/>
              <w:jc w:val="left"/>
              <w:rPr>
                <w:rFonts w:ascii="Arial" w:hAnsi="Arial" w:cs="Arial"/>
                <w:color w:val="auto"/>
                <w:szCs w:val="21"/>
                <w:highlight w:val="none"/>
              </w:rPr>
            </w:pPr>
            <w:r>
              <w:rPr>
                <w:rFonts w:ascii="Arial" w:hAnsi="Arial" w:cs="Arial"/>
                <w:color w:val="auto"/>
                <w:szCs w:val="21"/>
                <w:highlight w:val="none"/>
              </w:rPr>
              <w:t>资格证明文件</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供应商为法人或者其他组织的提供其营业执照等证明文件及资质证书复印件（如营业执照或者事业单位法人证书或者执业许可证等），供应商为自然人的提供其身份证复印件；（必须提供，否则响应文件按无效响应处理）</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供应商依法缴纳税收的相关材料（竞标截止前半年内任意1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如供应商为截标时间前60日以内成立的公司，可以提供依法缴纳税的承诺函（格式自拟））；（必须提供，否则响应文件按无效响应处理）</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供应商依法缴纳社会保障资金的相关材料[竞标截止前半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如供应商为截标时间前60日以内成立的公司，可以提供依法缴纳社会保险费的承诺函（格式自拟）]；（必须提供，否则响应文件按无效响应处理）</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供应商财务状况报告[2023年或2024年财务状况报告复印件，供应商是法人的，应提供经审计的财务报告（包括“四表一注”，即资产负债表、利润表、现金流量表、所有者权益变动表及其附注)或者其基本开户银行出具的资信证明或者银行出具的资信证明；供应商是其他组织或者自然人的，应提供经审计的财务报告（包括“四表一注”，即资产负债表、利润表、现金流量表、所有者权益变动表及其附注)或者银行出具的资信证明，如供应商为截标时间前60日以内成立的公司，可以提供财务状况的承诺函（格式自拟）]；（必须提供，否则响应文件按无效响应处理）</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5.供应商直接控股、管理关系信息表（格式后附）；（必须提供，否则响应文件按无效响应处理）</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6.竞标声明（格式后附）；（必须提供，否则响应文件按无效响应处理）</w:t>
            </w:r>
          </w:p>
          <w:p>
            <w:pPr>
              <w:pStyle w:val="13"/>
              <w:snapToGrid w:val="0"/>
              <w:spacing w:line="288" w:lineRule="auto"/>
              <w:ind w:firstLine="420" w:firstLineChars="200"/>
              <w:rPr>
                <w:rFonts w:ascii="Arial" w:hAnsi="Arial" w:cs="Arial"/>
                <w:color w:val="auto"/>
                <w:szCs w:val="21"/>
                <w:highlight w:val="none"/>
              </w:rPr>
            </w:pPr>
            <w:r>
              <w:rPr>
                <w:rFonts w:hint="eastAsia" w:ascii="Arial" w:hAnsi="Arial" w:cs="Arial"/>
                <w:color w:val="auto"/>
                <w:szCs w:val="21"/>
                <w:highlight w:val="none"/>
              </w:rPr>
              <w:t>7.中小企业声明函（必须提供，否则响应文件按无效响应处理）</w:t>
            </w:r>
          </w:p>
          <w:p>
            <w:pPr>
              <w:pStyle w:val="13"/>
              <w:snapToGrid w:val="0"/>
              <w:spacing w:line="288" w:lineRule="auto"/>
              <w:ind w:firstLine="420" w:firstLineChars="200"/>
              <w:rPr>
                <w:rFonts w:ascii="Arial" w:hAnsi="Arial" w:cs="Arial"/>
                <w:color w:val="auto"/>
                <w:szCs w:val="21"/>
                <w:highlight w:val="none"/>
              </w:rPr>
            </w:pPr>
            <w:r>
              <w:rPr>
                <w:rFonts w:hint="eastAsia" w:ascii="Arial" w:hAnsi="Arial" w:cs="Arial"/>
                <w:color w:val="auto"/>
                <w:szCs w:val="21"/>
                <w:highlight w:val="none"/>
              </w:rPr>
              <w:t>8</w:t>
            </w:r>
            <w:r>
              <w:rPr>
                <w:rFonts w:ascii="Arial" w:hAnsi="Arial" w:cs="Arial"/>
                <w:color w:val="auto"/>
                <w:szCs w:val="21"/>
                <w:highlight w:val="none"/>
              </w:rPr>
              <w:t>.除磋商文件规定必须提供以外，供应商认为需要提供的其他证明材料；</w:t>
            </w:r>
          </w:p>
          <w:p>
            <w:pPr>
              <w:snapToGrid w:val="0"/>
              <w:spacing w:line="288" w:lineRule="auto"/>
              <w:jc w:val="left"/>
              <w:rPr>
                <w:rFonts w:ascii="Arial" w:hAnsi="Arial" w:cs="Arial"/>
                <w:color w:val="auto"/>
                <w:szCs w:val="21"/>
                <w:highlight w:val="none"/>
              </w:rPr>
            </w:pPr>
            <w:r>
              <w:rPr>
                <w:rFonts w:ascii="Arial" w:hAnsi="Arial" w:cs="Arial"/>
                <w:color w:val="auto"/>
                <w:szCs w:val="21"/>
                <w:highlight w:val="none"/>
              </w:rPr>
              <w:t>注：</w:t>
            </w:r>
          </w:p>
          <w:p>
            <w:pPr>
              <w:snapToGrid w:val="0"/>
              <w:spacing w:line="288" w:lineRule="auto"/>
              <w:ind w:firstLine="411" w:firstLineChars="196"/>
              <w:jc w:val="left"/>
              <w:rPr>
                <w:rFonts w:ascii="Arial" w:hAnsi="Arial" w:cs="Arial"/>
                <w:color w:val="auto"/>
                <w:szCs w:val="21"/>
                <w:highlight w:val="none"/>
              </w:rPr>
            </w:pPr>
            <w:r>
              <w:rPr>
                <w:rFonts w:ascii="Arial" w:hAnsi="Arial" w:cs="Arial"/>
                <w:color w:val="auto"/>
                <w:szCs w:val="21"/>
                <w:highlight w:val="none"/>
              </w:rPr>
              <w:t>（1）以上标明“必须提供”的材料属于复印件的，必须加盖供应商公章，否则响应文件按无效响应处理。</w:t>
            </w:r>
          </w:p>
          <w:p>
            <w:pPr>
              <w:snapToGrid w:val="0"/>
              <w:spacing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（2）竞标声明必须由法定代表人在规定签章处签字并加盖供应商公章，否则响应文件按无效响应处理。</w:t>
            </w:r>
          </w:p>
          <w:p>
            <w:pPr>
              <w:snapToGrid w:val="0"/>
              <w:spacing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（3）供应商直接控股、管理关系信息表必须由法定代表人或者委托代理人在规定签章处签字并加盖供应商公章，否则响应文件按无效响应处理。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12.1.2</w:t>
            </w:r>
          </w:p>
        </w:tc>
        <w:tc>
          <w:tcPr>
            <w:tcW w:w="8224" w:type="dxa"/>
            <w:noWrap w:val="0"/>
            <w:vAlign w:val="center"/>
          </w:tcPr>
          <w:p>
            <w:pPr>
              <w:snapToGrid w:val="0"/>
              <w:spacing w:line="288" w:lineRule="auto"/>
              <w:rPr>
                <w:rFonts w:ascii="Arial" w:hAnsi="Arial" w:cs="Arial"/>
                <w:color w:val="auto"/>
                <w:szCs w:val="21"/>
                <w:highlight w:val="none"/>
              </w:rPr>
            </w:pPr>
            <w:r>
              <w:rPr>
                <w:rFonts w:ascii="Arial" w:hAnsi="Arial" w:cs="Arial"/>
                <w:color w:val="auto"/>
                <w:szCs w:val="21"/>
                <w:highlight w:val="none"/>
              </w:rPr>
              <w:t>商务技术文件</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1.无串通竞标行为的承诺函（格式后附）；（必须提供，否则响应文件按无效响应处理）</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2.法定代表人身份证明书及法定代表人有效身份证正反面复印件（格式后附）；（除自然人竞标外必须提供，否则响应文件按无效响应处理）</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3.法定代表人授权委托书及委托代理人有效身份证正反面复印件（格式后附）；（委托时必须提供，否则响应文件按无效响应处理）</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4.对采购需求的响应偏离表（必须提供，否则响应文件按无效响应处理）；</w:t>
            </w:r>
          </w:p>
          <w:p>
            <w:pPr>
              <w:pStyle w:val="13"/>
              <w:snapToGrid w:val="0"/>
              <w:spacing w:line="288"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5.项目</w:t>
            </w:r>
            <w:r>
              <w:rPr>
                <w:rFonts w:hint="eastAsia" w:ascii="Arial" w:hAnsi="Arial" w:cs="Arial"/>
                <w:color w:val="auto"/>
                <w:szCs w:val="21"/>
                <w:highlight w:val="none"/>
                <w:lang w:val="en-US" w:eastAsia="zh-CN"/>
              </w:rPr>
              <w:t>理解</w:t>
            </w:r>
            <w:r>
              <w:rPr>
                <w:rFonts w:hint="eastAsia" w:ascii="Arial" w:hAnsi="Arial" w:cs="Arial"/>
                <w:color w:val="auto"/>
                <w:szCs w:val="21"/>
                <w:highlight w:val="none"/>
              </w:rPr>
              <w:t>（如有请提供，格式自拟）</w:t>
            </w:r>
          </w:p>
          <w:p>
            <w:pPr>
              <w:pStyle w:val="13"/>
              <w:snapToGrid w:val="0"/>
              <w:spacing w:line="288"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6.</w:t>
            </w:r>
            <w:r>
              <w:rPr>
                <w:rFonts w:hint="eastAsia" w:ascii="Arial" w:hAnsi="Arial" w:cs="Arial"/>
                <w:color w:val="auto"/>
                <w:szCs w:val="21"/>
                <w:highlight w:val="none"/>
                <w:lang w:val="en-US" w:eastAsia="zh-CN"/>
              </w:rPr>
              <w:t>医疗工艺咨询方案</w:t>
            </w:r>
            <w:r>
              <w:rPr>
                <w:rFonts w:hint="eastAsia" w:ascii="Arial" w:hAnsi="Arial" w:cs="Arial"/>
                <w:color w:val="auto"/>
                <w:szCs w:val="21"/>
                <w:highlight w:val="none"/>
              </w:rPr>
              <w:t>（如有请提供，格式自拟）</w:t>
            </w:r>
          </w:p>
          <w:p>
            <w:pPr>
              <w:pStyle w:val="13"/>
              <w:snapToGrid w:val="0"/>
              <w:spacing w:line="288"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7.</w:t>
            </w:r>
            <w:r>
              <w:rPr>
                <w:rFonts w:hint="eastAsia" w:ascii="Arial" w:hAnsi="Arial" w:cs="Arial"/>
                <w:color w:val="auto"/>
                <w:szCs w:val="21"/>
                <w:highlight w:val="none"/>
                <w:lang w:val="en-US" w:eastAsia="zh-CN"/>
              </w:rPr>
              <w:t>项目重点及难点分析及应对措施</w:t>
            </w:r>
            <w:r>
              <w:rPr>
                <w:rFonts w:hint="eastAsia" w:ascii="Arial" w:hAnsi="Arial" w:cs="Arial"/>
                <w:color w:val="auto"/>
                <w:szCs w:val="21"/>
                <w:highlight w:val="none"/>
              </w:rPr>
              <w:t>（如有请提供，格式自拟）</w:t>
            </w:r>
          </w:p>
          <w:p>
            <w:pPr>
              <w:pStyle w:val="13"/>
              <w:snapToGrid w:val="0"/>
              <w:spacing w:line="288" w:lineRule="auto"/>
              <w:ind w:firstLine="420" w:firstLineChars="200"/>
              <w:rPr>
                <w:rFonts w:hint="default" w:ascii="Arial" w:hAnsi="Arial" w:eastAsia="宋体" w:cs="Arial"/>
                <w:color w:val="auto"/>
                <w:szCs w:val="21"/>
                <w:highlight w:val="none"/>
                <w:lang w:val="en-US" w:eastAsia="zh-CN"/>
              </w:rPr>
            </w:pPr>
            <w:r>
              <w:rPr>
                <w:rFonts w:hint="eastAsia" w:ascii="Arial" w:hAnsi="Arial" w:cs="Arial"/>
                <w:color w:val="auto"/>
                <w:szCs w:val="21"/>
                <w:highlight w:val="none"/>
              </w:rPr>
              <w:t>8.</w:t>
            </w:r>
            <w:r>
              <w:rPr>
                <w:rFonts w:hint="eastAsia" w:ascii="Arial" w:hAnsi="Arial" w:cs="Arial"/>
                <w:color w:val="auto"/>
                <w:szCs w:val="21"/>
                <w:highlight w:val="none"/>
                <w:lang w:val="en-US" w:eastAsia="zh-CN"/>
              </w:rPr>
              <w:t>工作进度安排及保证措施</w:t>
            </w:r>
            <w:r>
              <w:rPr>
                <w:rFonts w:hint="eastAsia" w:ascii="Arial" w:hAnsi="Arial" w:cs="Arial"/>
                <w:color w:val="auto"/>
                <w:szCs w:val="21"/>
                <w:highlight w:val="none"/>
              </w:rPr>
              <w:t>（如有请提供，格式自拟）</w:t>
            </w:r>
          </w:p>
          <w:p>
            <w:pPr>
              <w:pStyle w:val="13"/>
              <w:snapToGrid w:val="0"/>
              <w:spacing w:line="288"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9.</w:t>
            </w:r>
            <w:r>
              <w:rPr>
                <w:rFonts w:hint="eastAsia" w:ascii="Arial" w:hAnsi="Arial" w:cs="Arial"/>
                <w:color w:val="auto"/>
                <w:szCs w:val="21"/>
                <w:highlight w:val="none"/>
              </w:rPr>
              <w:t>与采购人及各单位的协同配合方案（如有请提供，格式自拟）</w:t>
            </w:r>
          </w:p>
          <w:p>
            <w:pPr>
              <w:pStyle w:val="13"/>
              <w:snapToGrid w:val="0"/>
              <w:spacing w:line="288"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10</w:t>
            </w:r>
            <w:r>
              <w:rPr>
                <w:rFonts w:hint="eastAsia" w:ascii="Arial" w:hAnsi="Arial" w:cs="Arial"/>
                <w:color w:val="auto"/>
                <w:szCs w:val="21"/>
                <w:highlight w:val="none"/>
              </w:rPr>
              <w:t>.企业认证（如有请提供，格式自拟）</w:t>
            </w:r>
          </w:p>
          <w:p>
            <w:pPr>
              <w:pStyle w:val="13"/>
              <w:snapToGrid w:val="0"/>
              <w:spacing w:line="288"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1</w:t>
            </w:r>
            <w:r>
              <w:rPr>
                <w:rFonts w:hint="eastAsia" w:ascii="Arial" w:hAnsi="Arial" w:cs="Arial"/>
                <w:color w:val="auto"/>
                <w:szCs w:val="21"/>
                <w:highlight w:val="none"/>
                <w:lang w:val="en-US" w:eastAsia="zh-CN"/>
              </w:rPr>
              <w:t>1</w:t>
            </w:r>
            <w:r>
              <w:rPr>
                <w:rFonts w:hint="eastAsia" w:ascii="Arial" w:hAnsi="Arial" w:cs="Arial"/>
                <w:color w:val="auto"/>
                <w:szCs w:val="21"/>
                <w:highlight w:val="none"/>
              </w:rPr>
              <w:t>.服务团队配置（如有请提供，格式自拟）</w:t>
            </w:r>
          </w:p>
          <w:p>
            <w:pPr>
              <w:pStyle w:val="13"/>
              <w:snapToGrid w:val="0"/>
              <w:spacing w:line="288"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12</w:t>
            </w:r>
            <w:r>
              <w:rPr>
                <w:rFonts w:hint="eastAsia" w:ascii="Arial" w:hAnsi="Arial" w:cs="Arial"/>
                <w:color w:val="auto"/>
                <w:szCs w:val="21"/>
                <w:highlight w:val="none"/>
              </w:rPr>
              <w:t>.同类项目业绩（如有请提供，格式自拟）</w:t>
            </w:r>
          </w:p>
          <w:p>
            <w:pPr>
              <w:pStyle w:val="13"/>
              <w:snapToGrid w:val="0"/>
              <w:spacing w:line="288" w:lineRule="auto"/>
              <w:ind w:firstLine="420" w:firstLineChars="200"/>
              <w:rPr>
                <w:rFonts w:ascii="Arial" w:hAnsi="Arial" w:cs="Arial"/>
                <w:color w:val="auto"/>
                <w:szCs w:val="21"/>
                <w:highlight w:val="none"/>
              </w:rPr>
            </w:pPr>
            <w:r>
              <w:rPr>
                <w:rFonts w:hint="eastAsia" w:ascii="Arial" w:hAnsi="Arial" w:cs="Arial"/>
                <w:color w:val="auto"/>
                <w:szCs w:val="21"/>
                <w:highlight w:val="none"/>
                <w:lang w:val="en-US" w:eastAsia="zh-CN"/>
              </w:rPr>
              <w:t>13</w:t>
            </w:r>
            <w:r>
              <w:rPr>
                <w:rFonts w:hint="eastAsia" w:ascii="Arial" w:hAnsi="Arial" w:cs="Arial"/>
                <w:color w:val="auto"/>
                <w:szCs w:val="21"/>
                <w:highlight w:val="none"/>
              </w:rPr>
              <w:t>.供应商认为需要提供的其他有关资料</w:t>
            </w:r>
            <w:r>
              <w:rPr>
                <w:rFonts w:ascii="Arial" w:hAnsi="Arial" w:cs="Arial"/>
                <w:color w:val="auto"/>
                <w:szCs w:val="21"/>
                <w:highlight w:val="none"/>
              </w:rPr>
              <w:t>；</w:t>
            </w:r>
          </w:p>
          <w:p>
            <w:pPr>
              <w:pStyle w:val="13"/>
              <w:snapToGrid w:val="0"/>
              <w:spacing w:line="288" w:lineRule="auto"/>
              <w:rPr>
                <w:rFonts w:ascii="Arial" w:hAnsi="Arial" w:cs="Arial"/>
                <w:color w:val="auto"/>
                <w:szCs w:val="21"/>
                <w:highlight w:val="none"/>
              </w:rPr>
            </w:pPr>
            <w:r>
              <w:rPr>
                <w:rFonts w:ascii="Arial" w:hAnsi="Arial" w:cs="Arial"/>
                <w:color w:val="auto"/>
                <w:szCs w:val="21"/>
                <w:highlight w:val="none"/>
              </w:rPr>
              <w:t>报价文件</w:t>
            </w:r>
          </w:p>
          <w:p>
            <w:pPr>
              <w:pStyle w:val="13"/>
              <w:snapToGrid w:val="0"/>
              <w:spacing w:line="288" w:lineRule="auto"/>
              <w:rPr>
                <w:rFonts w:ascii="Arial" w:hAnsi="Arial" w:cs="Arial"/>
                <w:color w:val="auto"/>
                <w:szCs w:val="21"/>
                <w:highlight w:val="none"/>
              </w:rPr>
            </w:pPr>
            <w:r>
              <w:rPr>
                <w:rFonts w:ascii="Arial" w:hAnsi="Arial" w:cs="Arial"/>
                <w:color w:val="auto"/>
                <w:szCs w:val="21"/>
                <w:highlight w:val="none"/>
              </w:rPr>
              <w:t xml:space="preserve">    1.响应函；（必须提供，否则响应文件按无效响应处理）</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2.磋商报价明细表；（必须提供，否则响应文件按无效响应处理）</w:t>
            </w:r>
          </w:p>
          <w:p>
            <w:pPr>
              <w:snapToGrid w:val="0"/>
              <w:spacing w:line="288" w:lineRule="auto"/>
              <w:jc w:val="left"/>
              <w:rPr>
                <w:rFonts w:ascii="Arial" w:hAnsi="Arial" w:cs="Arial"/>
                <w:color w:val="auto"/>
                <w:szCs w:val="21"/>
                <w:highlight w:val="none"/>
              </w:rPr>
            </w:pPr>
            <w:r>
              <w:rPr>
                <w:rFonts w:ascii="Arial" w:hAnsi="Arial" w:cs="Arial"/>
                <w:color w:val="auto"/>
                <w:szCs w:val="21"/>
                <w:highlight w:val="none"/>
              </w:rPr>
              <w:t>注：</w:t>
            </w:r>
          </w:p>
          <w:p>
            <w:pPr>
              <w:snapToGrid w:val="0"/>
              <w:spacing w:line="288" w:lineRule="auto"/>
              <w:ind w:firstLine="411" w:firstLineChars="196"/>
              <w:jc w:val="left"/>
              <w:rPr>
                <w:rFonts w:ascii="Arial" w:hAnsi="Arial" w:cs="Arial"/>
                <w:color w:val="auto"/>
                <w:szCs w:val="21"/>
                <w:highlight w:val="none"/>
              </w:rPr>
            </w:pPr>
            <w:r>
              <w:rPr>
                <w:rFonts w:ascii="Arial" w:hAnsi="Arial" w:cs="Arial"/>
                <w:color w:val="auto"/>
                <w:szCs w:val="21"/>
                <w:highlight w:val="none"/>
              </w:rPr>
              <w:t>（1）法定代表人授权委托书必须由法定代表人及委托代理人签字，并加盖供应商公章，否则响应文件按无效响应处理。</w:t>
            </w:r>
          </w:p>
          <w:p>
            <w:pPr>
              <w:snapToGrid w:val="0"/>
              <w:spacing w:line="288" w:lineRule="auto"/>
              <w:ind w:firstLine="411" w:firstLineChars="196"/>
              <w:rPr>
                <w:rFonts w:ascii="Arial" w:hAnsi="Arial" w:cs="Arial"/>
                <w:color w:val="auto"/>
                <w:szCs w:val="21"/>
                <w:highlight w:val="none"/>
              </w:rPr>
            </w:pPr>
            <w:r>
              <w:rPr>
                <w:rFonts w:ascii="Arial" w:hAnsi="Arial" w:cs="Arial"/>
                <w:color w:val="auto"/>
                <w:szCs w:val="21"/>
                <w:highlight w:val="none"/>
              </w:rPr>
              <w:t>（2）以上标明“必须提供”的材料属于复印件的，必须加盖供应商公章，否则响应文件按无效响应处理。</w:t>
            </w:r>
          </w:p>
          <w:p>
            <w:pPr>
              <w:snapToGrid w:val="0"/>
              <w:spacing w:line="288" w:lineRule="auto"/>
              <w:ind w:firstLine="411" w:firstLineChars="196"/>
              <w:rPr>
                <w:rFonts w:ascii="Arial" w:hAnsi="Arial" w:cs="Arial"/>
                <w:color w:val="auto"/>
                <w:szCs w:val="21"/>
                <w:highlight w:val="none"/>
              </w:rPr>
            </w:pPr>
            <w:r>
              <w:rPr>
                <w:rFonts w:ascii="Arial" w:hAnsi="Arial" w:cs="Arial"/>
                <w:color w:val="auto"/>
                <w:szCs w:val="21"/>
                <w:highlight w:val="none"/>
              </w:rPr>
              <w:t>（3）以上材料未附格式的，由供应商自行拟定。</w:t>
            </w:r>
          </w:p>
          <w:p>
            <w:pPr>
              <w:snapToGrid w:val="0"/>
              <w:spacing w:line="288" w:lineRule="auto"/>
              <w:rPr>
                <w:rFonts w:ascii="Arial" w:hAnsi="Arial" w:cs="Arial"/>
                <w:b/>
                <w:bCs/>
                <w:color w:val="auto"/>
                <w:szCs w:val="21"/>
                <w:highlight w:val="none"/>
              </w:rPr>
            </w:pPr>
            <w:r>
              <w:rPr>
                <w:rFonts w:ascii="Arial" w:hAnsi="Arial" w:cs="Arial"/>
                <w:b/>
                <w:bCs/>
                <w:color w:val="auto"/>
                <w:szCs w:val="21"/>
                <w:highlight w:val="none"/>
              </w:rPr>
              <w:t>特别说明：</w:t>
            </w:r>
          </w:p>
          <w:p>
            <w:pPr>
              <w:snapToGrid w:val="0"/>
              <w:spacing w:line="288" w:lineRule="auto"/>
              <w:ind w:firstLine="422" w:firstLineChars="200"/>
              <w:rPr>
                <w:rFonts w:ascii="Arial" w:hAnsi="Arial" w:cs="Arial"/>
                <w:b/>
                <w:color w:val="auto"/>
                <w:szCs w:val="21"/>
                <w:highlight w:val="none"/>
              </w:rPr>
            </w:pPr>
            <w:r>
              <w:rPr>
                <w:rFonts w:ascii="Arial" w:hAnsi="Arial" w:cs="Arial"/>
                <w:b/>
                <w:bCs/>
                <w:color w:val="auto"/>
                <w:szCs w:val="21"/>
                <w:highlight w:val="none"/>
              </w:rPr>
              <w:t>（1）响</w:t>
            </w:r>
            <w:r>
              <w:rPr>
                <w:rFonts w:ascii="Arial" w:hAnsi="Arial" w:cs="Arial"/>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pPr>
              <w:numPr>
                <w:ilvl w:val="0"/>
                <w:numId w:val="1"/>
              </w:numPr>
              <w:snapToGrid w:val="0"/>
              <w:spacing w:line="288" w:lineRule="auto"/>
              <w:ind w:firstLine="422" w:firstLineChars="200"/>
              <w:rPr>
                <w:rFonts w:ascii="Arial" w:hAnsi="Arial" w:cs="Arial"/>
                <w:color w:val="auto"/>
                <w:szCs w:val="21"/>
                <w:highlight w:val="none"/>
              </w:rPr>
            </w:pPr>
            <w:r>
              <w:rPr>
                <w:rFonts w:ascii="Arial" w:hAnsi="Arial" w:cs="Arial"/>
                <w:b/>
                <w:bCs/>
                <w:color w:val="auto"/>
                <w:szCs w:val="21"/>
                <w:highlight w:val="none"/>
              </w:rPr>
              <w:t>磋商文件要求法定代表人（负责人）或委托代理人签字的部分必须签字然后扫描或者拍照做成 pdf 格式上传（或加盖个人CA签章），无签字的视为响应无效。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12.2</w:t>
            </w:r>
          </w:p>
        </w:tc>
        <w:tc>
          <w:tcPr>
            <w:tcW w:w="8224" w:type="dxa"/>
            <w:noWrap w:val="0"/>
            <w:vAlign w:val="center"/>
          </w:tcPr>
          <w:p>
            <w:pPr>
              <w:pStyle w:val="4"/>
              <w:snapToGrid w:val="0"/>
              <w:spacing w:before="0" w:after="0" w:line="288" w:lineRule="auto"/>
              <w:ind w:firstLine="420" w:firstLineChars="200"/>
              <w:rPr>
                <w:rFonts w:ascii="Arial" w:hAnsi="Arial" w:cs="Arial"/>
                <w:b w:val="0"/>
                <w:bCs/>
                <w:color w:val="auto"/>
                <w:sz w:val="21"/>
                <w:szCs w:val="21"/>
                <w:highlight w:val="none"/>
              </w:rPr>
            </w:pPr>
            <w:bookmarkStart w:id="9" w:name="_Toc19911"/>
            <w:bookmarkStart w:id="10" w:name="_Toc20470"/>
            <w:bookmarkStart w:id="11" w:name="_Toc27452"/>
            <w:bookmarkStart w:id="12" w:name="_Toc153"/>
            <w:r>
              <w:rPr>
                <w:rFonts w:ascii="Arial" w:hAnsi="Arial" w:cs="Arial"/>
                <w:b w:val="0"/>
                <w:bCs/>
                <w:color w:val="auto"/>
                <w:sz w:val="21"/>
                <w:szCs w:val="21"/>
                <w:highlight w:val="none"/>
              </w:rPr>
              <w:t>电子竞争性磋商响应文件的制作</w:t>
            </w:r>
            <w:bookmarkEnd w:id="9"/>
            <w:bookmarkEnd w:id="10"/>
            <w:bookmarkEnd w:id="11"/>
            <w:r>
              <w:rPr>
                <w:rFonts w:ascii="Arial" w:hAnsi="Arial" w:cs="Arial"/>
                <w:b w:val="0"/>
                <w:bCs/>
                <w:color w:val="auto"/>
                <w:sz w:val="21"/>
                <w:szCs w:val="21"/>
                <w:highlight w:val="none"/>
              </w:rPr>
              <w:t>：</w:t>
            </w:r>
            <w:bookmarkEnd w:id="12"/>
          </w:p>
          <w:p>
            <w:pPr>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供应商法人（负责人）或授权代表持有政采云个人CA签章的，应在响应文件中涉及到签字的位置使用个人CA签章，没有办理政采云个人CA签章的可在响应文件中涉及到签字的位置手写签字后扫描或者拍照做成PDF的格式上传即可。</w:t>
            </w:r>
          </w:p>
          <w:p>
            <w:pPr>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 磋商响应文件不得涂改，若有修改错漏处，须法定代表人（负责人）或授权委托人签字（或个人CA签章）。磋商响应文件因字迹潦草或表达不清所引起的后果由供应商负责。</w:t>
            </w:r>
          </w:p>
          <w:p>
            <w:pPr>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4.磋商前准备 </w:t>
            </w:r>
          </w:p>
          <w:p>
            <w:pPr>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4.1本项目实行在线磋商，采用电子磋商响应文件。若供应商参与磋商，自行承担磋商一切费用。 </w:t>
            </w:r>
          </w:p>
          <w:p>
            <w:pPr>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4.2各供应商应在截标前应确保成为广西政府采购云平台正式注册入库供应商，并完成 CA 数字证书申领。因未注册入库、未办理CA数字证书等原因造成无法磋商或磋商失败等后果由供应商自行承担。 </w:t>
            </w:r>
          </w:p>
          <w:p>
            <w:pPr>
              <w:pStyle w:val="4"/>
              <w:snapToGrid w:val="0"/>
              <w:spacing w:before="0" w:after="0" w:line="288" w:lineRule="auto"/>
              <w:ind w:firstLine="422" w:firstLineChars="200"/>
              <w:rPr>
                <w:rFonts w:ascii="Arial" w:hAnsi="Arial" w:cs="Arial"/>
                <w:color w:val="auto"/>
                <w:sz w:val="21"/>
                <w:szCs w:val="21"/>
                <w:highlight w:val="none"/>
              </w:rPr>
            </w:pPr>
            <w:bookmarkStart w:id="13" w:name="_Toc30051"/>
            <w:r>
              <w:rPr>
                <w:rFonts w:ascii="Arial" w:hAnsi="Arial" w:cs="Arial"/>
                <w:color w:val="auto"/>
                <w:sz w:val="21"/>
                <w:szCs w:val="21"/>
                <w:highlight w:val="none"/>
              </w:rPr>
              <w:t>4.3供应商将政采云电子交易客户端下载、安装完成后，可通过账号密码或CA 登录客户端进行响应文件制作。客户端请至网站下载专区查看，如有问题可拨打政采云客户服务热线 95763进行咨询。</w:t>
            </w:r>
            <w:bookmarkEnd w:id="1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15.2</w:t>
            </w:r>
          </w:p>
        </w:tc>
        <w:tc>
          <w:tcPr>
            <w:tcW w:w="8224" w:type="dxa"/>
            <w:noWrap w:val="0"/>
            <w:vAlign w:val="center"/>
          </w:tcPr>
          <w:p>
            <w:pPr>
              <w:snapToGrid w:val="0"/>
              <w:spacing w:line="288" w:lineRule="auto"/>
              <w:jc w:val="left"/>
              <w:rPr>
                <w:rFonts w:ascii="Arial" w:hAnsi="Arial" w:cs="Arial"/>
                <w:color w:val="auto"/>
                <w:szCs w:val="21"/>
                <w:highlight w:val="none"/>
              </w:rPr>
            </w:pPr>
            <w:r>
              <w:rPr>
                <w:rFonts w:ascii="Arial" w:hAnsi="Arial" w:cs="Arial"/>
                <w:color w:val="auto"/>
                <w:szCs w:val="21"/>
                <w:highlight w:val="none"/>
              </w:rPr>
              <w:t>磋商报价包括本次采购范围内的服务价款、各种人力成本、拟投入设备成本、售后服务、技术支持、交通费、法定税费、不可预见费、合理利润及其它成本费等的各项费用的总和。供应商综合考虑在报价中。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16.2</w:t>
            </w:r>
          </w:p>
        </w:tc>
        <w:tc>
          <w:tcPr>
            <w:tcW w:w="8224" w:type="dxa"/>
            <w:noWrap w:val="0"/>
            <w:vAlign w:val="center"/>
          </w:tcPr>
          <w:p>
            <w:pPr>
              <w:pStyle w:val="11"/>
              <w:widowControl w:val="0"/>
              <w:tabs>
                <w:tab w:val="clear" w:pos="454"/>
              </w:tabs>
              <w:snapToGrid w:val="0"/>
              <w:spacing w:after="0" w:afterLines="0" w:line="288" w:lineRule="auto"/>
              <w:ind w:left="283" w:hanging="283" w:hangingChars="135"/>
              <w:rPr>
                <w:rFonts w:ascii="Arial" w:hAnsi="Arial" w:cs="Arial"/>
                <w:color w:val="auto"/>
                <w:kern w:val="2"/>
                <w:sz w:val="21"/>
                <w:szCs w:val="21"/>
                <w:highlight w:val="none"/>
              </w:rPr>
            </w:pPr>
            <w:r>
              <w:rPr>
                <w:rFonts w:ascii="Arial" w:hAnsi="Arial" w:cs="Arial"/>
                <w:color w:val="auto"/>
                <w:kern w:val="2"/>
                <w:sz w:val="21"/>
                <w:szCs w:val="21"/>
                <w:highlight w:val="none"/>
              </w:rPr>
              <w:t>响应有效期：自首次响应文件提交截止之日起</w:t>
            </w:r>
            <w:r>
              <w:rPr>
                <w:rFonts w:ascii="Arial" w:hAnsi="Arial" w:cs="Arial"/>
                <w:color w:val="auto"/>
                <w:kern w:val="2"/>
                <w:sz w:val="21"/>
                <w:szCs w:val="21"/>
                <w:highlight w:val="none"/>
                <w:u w:val="single"/>
              </w:rPr>
              <w:t>90</w:t>
            </w:r>
            <w:r>
              <w:rPr>
                <w:rFonts w:ascii="Arial" w:hAnsi="Arial" w:cs="Arial"/>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17</w:t>
            </w:r>
          </w:p>
        </w:tc>
        <w:tc>
          <w:tcPr>
            <w:tcW w:w="8224" w:type="dxa"/>
            <w:noWrap w:val="0"/>
            <w:vAlign w:val="center"/>
          </w:tcPr>
          <w:p>
            <w:pPr>
              <w:pStyle w:val="13"/>
              <w:snapToGrid w:val="0"/>
              <w:spacing w:line="288" w:lineRule="auto"/>
              <w:rPr>
                <w:rFonts w:ascii="Arial" w:hAnsi="Arial" w:cs="Arial"/>
                <w:color w:val="auto"/>
                <w:szCs w:val="21"/>
                <w:highlight w:val="none"/>
              </w:rPr>
            </w:pPr>
            <w:r>
              <w:rPr>
                <w:rFonts w:ascii="Arial" w:hAnsi="Arial" w:cs="Arial"/>
                <w:b/>
                <w:bCs/>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20.1</w:t>
            </w:r>
          </w:p>
        </w:tc>
        <w:tc>
          <w:tcPr>
            <w:tcW w:w="8224" w:type="dxa"/>
            <w:noWrap w:val="0"/>
            <w:vAlign w:val="center"/>
          </w:tcPr>
          <w:p>
            <w:pPr>
              <w:snapToGrid w:val="0"/>
              <w:spacing w:line="288" w:lineRule="auto"/>
              <w:rPr>
                <w:rFonts w:ascii="Arial" w:hAnsi="Arial" w:cs="Arial"/>
                <w:color w:val="auto"/>
                <w:szCs w:val="21"/>
                <w:highlight w:val="none"/>
              </w:rPr>
            </w:pPr>
            <w:r>
              <w:rPr>
                <w:rFonts w:ascii="Arial" w:hAnsi="Arial" w:cs="Arial"/>
                <w:color w:val="auto"/>
                <w:szCs w:val="21"/>
                <w:highlight w:val="none"/>
              </w:rPr>
              <w:t>响应文件递交：</w:t>
            </w:r>
          </w:p>
          <w:p>
            <w:pPr>
              <w:snapToGrid w:val="0"/>
              <w:spacing w:line="288" w:lineRule="auto"/>
              <w:rPr>
                <w:rFonts w:ascii="Arial" w:hAnsi="Arial" w:cs="Arial"/>
                <w:color w:val="auto"/>
                <w:szCs w:val="21"/>
                <w:highlight w:val="none"/>
              </w:rPr>
            </w:pPr>
            <w:r>
              <w:rPr>
                <w:rFonts w:ascii="Arial" w:hAnsi="Arial" w:cs="Arial"/>
                <w:color w:val="auto"/>
                <w:szCs w:val="21"/>
                <w:highlight w:val="none"/>
              </w:rPr>
              <w:t>响应递交截止时间：</w:t>
            </w:r>
            <w:r>
              <w:rPr>
                <w:rFonts w:ascii="Arial" w:hAnsi="Arial" w:cs="Arial"/>
                <w:color w:val="auto"/>
                <w:szCs w:val="21"/>
                <w:highlight w:val="none"/>
                <w:u w:val="single"/>
              </w:rPr>
              <w:t>于2025年</w:t>
            </w:r>
            <w:r>
              <w:rPr>
                <w:rFonts w:hint="eastAsia" w:ascii="Arial" w:hAnsi="Arial" w:cs="Arial"/>
                <w:color w:val="auto"/>
                <w:szCs w:val="21"/>
                <w:highlight w:val="none"/>
                <w:u w:val="single"/>
                <w:lang w:val="en-US" w:eastAsia="zh-CN"/>
              </w:rPr>
              <w:t>10</w:t>
            </w:r>
            <w:r>
              <w:rPr>
                <w:rFonts w:hint="eastAsia" w:ascii="Arial" w:hAnsi="Arial" w:cs="Arial"/>
                <w:color w:val="auto"/>
                <w:szCs w:val="21"/>
                <w:highlight w:val="none"/>
                <w:u w:val="single"/>
              </w:rPr>
              <w:t>月</w:t>
            </w:r>
            <w:r>
              <w:rPr>
                <w:rFonts w:hint="eastAsia" w:ascii="Arial" w:hAnsi="Arial" w:cs="Arial"/>
                <w:color w:val="auto"/>
                <w:szCs w:val="21"/>
                <w:highlight w:val="none"/>
                <w:u w:val="single"/>
                <w:lang w:val="en-US" w:eastAsia="zh-CN"/>
              </w:rPr>
              <w:t>28</w:t>
            </w:r>
            <w:r>
              <w:rPr>
                <w:rFonts w:hint="eastAsia" w:ascii="Arial" w:hAnsi="Arial" w:cs="Arial"/>
                <w:color w:val="auto"/>
                <w:szCs w:val="21"/>
                <w:highlight w:val="none"/>
                <w:u w:val="single"/>
              </w:rPr>
              <w:t xml:space="preserve"> 日</w:t>
            </w:r>
            <w:r>
              <w:rPr>
                <w:rFonts w:ascii="Arial" w:hAnsi="Arial" w:cs="Arial"/>
                <w:color w:val="auto"/>
                <w:szCs w:val="21"/>
                <w:highlight w:val="none"/>
                <w:u w:val="single"/>
              </w:rPr>
              <w:t>9时30分</w:t>
            </w:r>
            <w:r>
              <w:rPr>
                <w:rFonts w:ascii="Arial" w:hAnsi="Arial" w:cs="Arial"/>
                <w:color w:val="auto"/>
                <w:szCs w:val="21"/>
                <w:highlight w:val="none"/>
              </w:rPr>
              <w:t>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24.1</w:t>
            </w:r>
          </w:p>
        </w:tc>
        <w:tc>
          <w:tcPr>
            <w:tcW w:w="8224" w:type="dxa"/>
            <w:noWrap w:val="0"/>
            <w:vAlign w:val="center"/>
          </w:tcPr>
          <w:p>
            <w:pPr>
              <w:snapToGrid w:val="0"/>
              <w:spacing w:line="288" w:lineRule="auto"/>
              <w:jc w:val="left"/>
              <w:rPr>
                <w:rFonts w:ascii="Arial" w:hAnsi="Arial" w:cs="Arial"/>
                <w:color w:val="auto"/>
                <w:szCs w:val="21"/>
                <w:highlight w:val="none"/>
              </w:rPr>
            </w:pPr>
            <w:r>
              <w:rPr>
                <w:rFonts w:ascii="Arial" w:hAnsi="Arial" w:cs="Arial"/>
                <w:color w:val="auto"/>
                <w:szCs w:val="21"/>
                <w:highlight w:val="none"/>
              </w:rPr>
              <w:t>磋商及评审工作由采购代理机构负责组织，具体磋商、评审工作由依法组建的磋商小组负责，磋商小组由采购人代表和有关方面的专家组成。磋商小组的构成：3人，其中采购人代表 1人，专家 2 人。</w:t>
            </w:r>
          </w:p>
          <w:p>
            <w:pPr>
              <w:pStyle w:val="92"/>
              <w:snapToGrid w:val="0"/>
              <w:spacing w:line="288" w:lineRule="auto"/>
              <w:rPr>
                <w:rFonts w:ascii="Arial" w:hAnsi="Arial" w:cs="Arial"/>
                <w:color w:val="auto"/>
                <w:highlight w:val="none"/>
              </w:rPr>
            </w:pPr>
            <w:r>
              <w:rPr>
                <w:rFonts w:ascii="Arial" w:hAnsi="Arial" w:cs="Arial"/>
                <w:color w:val="auto"/>
                <w:highlight w:val="none"/>
              </w:rPr>
              <w:t>专家确定方式：评审前由代理机构从政采云中广西壮族自治区政府采购评审专家库系统设立的专家库中通过电脑随机抽取。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24.3</w:t>
            </w:r>
          </w:p>
        </w:tc>
        <w:tc>
          <w:tcPr>
            <w:tcW w:w="8224" w:type="dxa"/>
            <w:noWrap w:val="0"/>
            <w:vAlign w:val="center"/>
          </w:tcPr>
          <w:p>
            <w:pPr>
              <w:snapToGrid w:val="0"/>
              <w:spacing w:line="288" w:lineRule="auto"/>
              <w:jc w:val="left"/>
              <w:rPr>
                <w:rFonts w:ascii="Arial" w:hAnsi="Arial" w:cs="Arial"/>
                <w:color w:val="auto"/>
                <w:szCs w:val="21"/>
                <w:highlight w:val="none"/>
              </w:rPr>
            </w:pPr>
            <w:r>
              <w:rPr>
                <w:rFonts w:ascii="Arial" w:hAnsi="Arial" w:cs="Arial"/>
                <w:color w:val="auto"/>
                <w:szCs w:val="21"/>
                <w:highlight w:val="none"/>
              </w:rPr>
              <w:t>磋商响应文件解密时间：截标时间后</w:t>
            </w:r>
            <w:r>
              <w:rPr>
                <w:rFonts w:ascii="Arial" w:hAnsi="Arial" w:cs="Arial"/>
                <w:color w:val="auto"/>
                <w:szCs w:val="21"/>
                <w:highlight w:val="none"/>
                <w:u w:val="single"/>
              </w:rPr>
              <w:t>30</w:t>
            </w:r>
            <w:r>
              <w:rPr>
                <w:rFonts w:ascii="Arial" w:hAnsi="Arial" w:cs="Arial"/>
                <w:color w:val="auto"/>
                <w:szCs w:val="21"/>
                <w:highlight w:val="none"/>
              </w:rPr>
              <w:t>分钟内磋商供应商可以登录广西政府采购云平台，用“项目采购-开标评标”功能进行解密磋商响应文件。若磋商供应商在规定时间内无法解密或解密失败，可以以电子备份磋商响应文件作为依据</w:t>
            </w:r>
            <w:r>
              <w:rPr>
                <w:rFonts w:ascii="Arial" w:hAnsi="Arial" w:cs="Arial"/>
                <w:b/>
                <w:bCs/>
                <w:color w:val="auto"/>
                <w:szCs w:val="21"/>
                <w:highlight w:val="none"/>
              </w:rPr>
              <w:t>【在接到无法解密或解密失败的通知后，供应商可根据自身实际情况按通知时要求的时间到桂林市公共资源交易中心</w:t>
            </w:r>
            <w:r>
              <w:rPr>
                <w:rFonts w:hint="eastAsia" w:ascii="Arial" w:hAnsi="Arial" w:cs="Arial"/>
                <w:b/>
                <w:bCs/>
                <w:color w:val="auto"/>
                <w:szCs w:val="21"/>
                <w:highlight w:val="none"/>
              </w:rPr>
              <w:t xml:space="preserve"> </w:t>
            </w:r>
            <w:r>
              <w:rPr>
                <w:rFonts w:hint="eastAsia" w:ascii="Arial" w:hAnsi="Arial" w:cs="Arial"/>
                <w:b/>
                <w:bCs/>
                <w:color w:val="auto"/>
                <w:szCs w:val="21"/>
                <w:highlight w:val="none"/>
                <w:lang w:val="en-US" w:eastAsia="zh-CN"/>
              </w:rPr>
              <w:t>4</w:t>
            </w:r>
            <w:r>
              <w:rPr>
                <w:rFonts w:hint="eastAsia" w:ascii="Arial" w:hAnsi="Arial" w:cs="Arial"/>
                <w:b/>
                <w:bCs/>
                <w:color w:val="auto"/>
                <w:szCs w:val="21"/>
                <w:highlight w:val="none"/>
              </w:rPr>
              <w:t>号政采开标仓</w:t>
            </w:r>
            <w:r>
              <w:rPr>
                <w:rFonts w:ascii="Arial" w:hAnsi="Arial" w:cs="Arial"/>
                <w:b/>
                <w:bCs/>
                <w:color w:val="auto"/>
                <w:szCs w:val="21"/>
                <w:highlight w:val="none"/>
              </w:rPr>
              <w:t>现场提交或以电子邮件的形式（以通知时所告知的电子邮箱地址为准）提交电子备份响应文件】</w:t>
            </w:r>
            <w:r>
              <w:rPr>
                <w:rFonts w:ascii="Arial" w:hAnsi="Arial" w:cs="Arial"/>
                <w:color w:val="auto"/>
                <w:szCs w:val="21"/>
                <w:highlight w:val="none"/>
              </w:rPr>
              <w:t>，若磋商供应商在规定时间内无法解密或解密失败且未提供电子备份磋商响应文件的(包含提供的电子备份文件无效或无法解密的情况)，视为无效响应。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26.3</w:t>
            </w:r>
          </w:p>
        </w:tc>
        <w:tc>
          <w:tcPr>
            <w:tcW w:w="8224" w:type="dxa"/>
            <w:tcBorders>
              <w:bottom w:val="single" w:color="auto" w:sz="4" w:space="0"/>
            </w:tcBorders>
            <w:noWrap w:val="0"/>
            <w:vAlign w:val="center"/>
          </w:tcPr>
          <w:p>
            <w:pPr>
              <w:snapToGrid w:val="0"/>
              <w:spacing w:line="288" w:lineRule="auto"/>
              <w:rPr>
                <w:rFonts w:ascii="Arial" w:hAnsi="Arial" w:cs="Arial"/>
                <w:color w:val="auto"/>
                <w:szCs w:val="21"/>
                <w:highlight w:val="none"/>
              </w:rPr>
            </w:pPr>
            <w:r>
              <w:rPr>
                <w:rFonts w:ascii="Arial" w:hAnsi="Arial" w:cs="Arial"/>
                <w:color w:val="auto"/>
                <w:szCs w:val="21"/>
                <w:highlight w:val="none"/>
              </w:rPr>
              <w:t>磋商的顺序：</w:t>
            </w:r>
          </w:p>
          <w:p>
            <w:pPr>
              <w:pStyle w:val="13"/>
              <w:snapToGrid w:val="0"/>
              <w:spacing w:line="288" w:lineRule="auto"/>
              <w:rPr>
                <w:rFonts w:ascii="Arial" w:hAnsi="Arial" w:cs="Arial"/>
                <w:color w:val="auto"/>
                <w:szCs w:val="21"/>
                <w:highlight w:val="none"/>
              </w:rPr>
            </w:pPr>
            <w:r>
              <w:rPr>
                <w:rFonts w:ascii="Arial" w:hAnsi="Arial" w:cs="Arial"/>
                <w:color w:val="auto"/>
                <w:szCs w:val="21"/>
                <w:highlight w:val="none"/>
              </w:rPr>
              <w:t>□按照提交首次响应文件的顺序，通知磋商时，若某供应商不在通知现场时（该供应商排序到最后磋商），按照签到的顺序由其下一位供应商先参与磋商。</w:t>
            </w:r>
          </w:p>
          <w:p>
            <w:pPr>
              <w:snapToGrid w:val="0"/>
              <w:spacing w:line="288" w:lineRule="auto"/>
              <w:rPr>
                <w:rFonts w:ascii="Arial" w:hAnsi="Arial" w:cs="Arial"/>
                <w:color w:val="auto"/>
                <w:szCs w:val="21"/>
                <w:highlight w:val="none"/>
              </w:rPr>
            </w:pPr>
            <w:r>
              <w:rPr>
                <w:rFonts w:ascii="Arial" w:hAnsi="Arial" w:cs="Arial"/>
                <w:color w:val="auto"/>
                <w:szCs w:val="21"/>
                <w:highlight w:val="none"/>
              </w:rPr>
              <w:t>☑随机排序。</w:t>
            </w:r>
          </w:p>
          <w:p>
            <w:pPr>
              <w:snapToGrid w:val="0"/>
              <w:spacing w:line="288" w:lineRule="auto"/>
              <w:ind w:left="315" w:hanging="315" w:hangingChars="150"/>
              <w:jc w:val="left"/>
              <w:rPr>
                <w:rFonts w:ascii="Arial" w:hAnsi="Arial" w:cs="Arial"/>
                <w:color w:val="auto"/>
                <w:szCs w:val="21"/>
                <w:highlight w:val="none"/>
              </w:rPr>
            </w:pPr>
            <w:r>
              <w:rPr>
                <w:rFonts w:ascii="Arial" w:hAnsi="Arial" w:cs="Arial"/>
                <w:color w:val="auto"/>
                <w:szCs w:val="21"/>
                <w:highlight w:val="none"/>
              </w:rPr>
              <w:t>磋商时间：响应文件递交截止时间后。</w:t>
            </w:r>
          </w:p>
          <w:p>
            <w:pPr>
              <w:snapToGrid w:val="0"/>
              <w:spacing w:line="288" w:lineRule="auto"/>
              <w:jc w:val="left"/>
              <w:rPr>
                <w:rFonts w:ascii="Arial" w:hAnsi="Arial" w:cs="Arial"/>
                <w:color w:val="auto"/>
                <w:szCs w:val="21"/>
                <w:highlight w:val="none"/>
              </w:rPr>
            </w:pPr>
            <w:r>
              <w:rPr>
                <w:rFonts w:ascii="Arial" w:hAnsi="Arial" w:cs="Arial"/>
                <w:color w:val="auto"/>
                <w:szCs w:val="21"/>
                <w:highlight w:val="none"/>
              </w:rPr>
              <w:t>磋商地点：本项目需要磋商供应商代表在截标当天截标后，按磋商小组要求及时登陆广西政府采购云平台等候在线磋商。</w:t>
            </w:r>
          </w:p>
          <w:p>
            <w:pPr>
              <w:snapToGrid w:val="0"/>
              <w:spacing w:line="288" w:lineRule="auto"/>
              <w:ind w:left="15" w:hanging="14" w:hangingChars="7"/>
              <w:jc w:val="left"/>
              <w:rPr>
                <w:rFonts w:ascii="Arial" w:hAnsi="Arial" w:cs="Arial"/>
                <w:color w:val="auto"/>
                <w:szCs w:val="21"/>
                <w:highlight w:val="none"/>
              </w:rPr>
            </w:pPr>
            <w:r>
              <w:rPr>
                <w:rFonts w:ascii="Arial" w:hAnsi="Arial" w:cs="Arial"/>
                <w:color w:val="auto"/>
                <w:szCs w:val="21"/>
                <w:highlight w:val="none"/>
              </w:rPr>
              <w:t>磋商参加人员：供应商法定代表人、负责人、自然人或相应的委托代理人持有效身份证原件和供应商广西政府采购云平台CA数字证书参加磋商。请供应商按时到达指定地点等候磋商。</w:t>
            </w:r>
          </w:p>
          <w:p>
            <w:pPr>
              <w:snapToGrid w:val="0"/>
              <w:spacing w:line="288" w:lineRule="auto"/>
              <w:rPr>
                <w:rFonts w:ascii="Arial" w:hAnsi="Arial" w:cs="Arial"/>
                <w:b/>
                <w:color w:val="auto"/>
                <w:szCs w:val="21"/>
                <w:highlight w:val="none"/>
              </w:rPr>
            </w:pPr>
            <w:r>
              <w:rPr>
                <w:rFonts w:ascii="Arial" w:hAnsi="Arial" w:cs="Arial"/>
                <w:color w:val="auto"/>
                <w:szCs w:val="21"/>
                <w:highlight w:val="none"/>
              </w:rPr>
              <w:t>响应文件递交截止时间后，由磋商小组在评标室内线上开启响应文件</w:t>
            </w:r>
            <w:r>
              <w:rPr>
                <w:rFonts w:ascii="Arial" w:hAnsi="Arial" w:cs="Arial"/>
                <w:b/>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28</w:t>
            </w:r>
          </w:p>
        </w:tc>
        <w:tc>
          <w:tcPr>
            <w:tcW w:w="8224" w:type="dxa"/>
            <w:noWrap w:val="0"/>
            <w:vAlign w:val="center"/>
          </w:tcPr>
          <w:p>
            <w:pPr>
              <w:snapToGrid w:val="0"/>
              <w:spacing w:line="288" w:lineRule="auto"/>
              <w:rPr>
                <w:rFonts w:ascii="Arial" w:hAnsi="Arial" w:cs="Arial"/>
                <w:color w:val="auto"/>
                <w:szCs w:val="21"/>
                <w:highlight w:val="none"/>
              </w:rPr>
            </w:pPr>
            <w:r>
              <w:rPr>
                <w:rFonts w:ascii="Arial" w:hAnsi="Arial" w:cs="Arial"/>
                <w:color w:val="auto"/>
                <w:szCs w:val="21"/>
                <w:highlight w:val="none"/>
              </w:rPr>
              <w:t>履约保证金：本项目不收取履约保证金。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29.1</w:t>
            </w:r>
          </w:p>
        </w:tc>
        <w:tc>
          <w:tcPr>
            <w:tcW w:w="8224" w:type="dxa"/>
            <w:noWrap w:val="0"/>
            <w:vAlign w:val="center"/>
          </w:tcPr>
          <w:p>
            <w:pPr>
              <w:autoSpaceDE w:val="0"/>
              <w:autoSpaceDN w:val="0"/>
              <w:snapToGrid w:val="0"/>
              <w:spacing w:line="288" w:lineRule="auto"/>
              <w:textAlignment w:val="bottom"/>
              <w:rPr>
                <w:rFonts w:ascii="Arial" w:hAnsi="Arial" w:cs="Arial"/>
                <w:color w:val="auto"/>
                <w:szCs w:val="21"/>
                <w:highlight w:val="none"/>
              </w:rPr>
            </w:pPr>
            <w:r>
              <w:rPr>
                <w:rFonts w:ascii="Arial" w:hAnsi="Arial" w:cs="Arial"/>
                <w:color w:val="auto"/>
                <w:szCs w:val="21"/>
                <w:highlight w:val="none"/>
              </w:rPr>
              <w:t>签订合同携带的证明材料：</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委托代理人负责签订合同的，须携带授权委托书及委托代理人身份证原件等其他资格证件。</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31.2</w:t>
            </w:r>
          </w:p>
        </w:tc>
        <w:tc>
          <w:tcPr>
            <w:tcW w:w="8224" w:type="dxa"/>
            <w:noWrap w:val="0"/>
            <w:vAlign w:val="center"/>
          </w:tcPr>
          <w:p>
            <w:pPr>
              <w:snapToGrid w:val="0"/>
              <w:spacing w:line="288" w:lineRule="auto"/>
              <w:rPr>
                <w:rFonts w:ascii="Arial" w:hAnsi="Arial" w:cs="Arial"/>
                <w:color w:val="auto"/>
                <w:szCs w:val="21"/>
                <w:highlight w:val="none"/>
              </w:rPr>
            </w:pPr>
            <w:r>
              <w:rPr>
                <w:rFonts w:ascii="Arial" w:hAnsi="Arial" w:cs="Arial"/>
                <w:color w:val="auto"/>
                <w:szCs w:val="21"/>
                <w:highlight w:val="none"/>
              </w:rPr>
              <w:t>接收质疑函方式：以书面形式。</w:t>
            </w:r>
          </w:p>
          <w:p>
            <w:pPr>
              <w:pStyle w:val="21"/>
              <w:snapToGrid w:val="0"/>
              <w:spacing w:line="288" w:lineRule="auto"/>
              <w:rPr>
                <w:rFonts w:ascii="Arial" w:hAnsi="Arial" w:cs="Arial"/>
                <w:color w:val="auto"/>
                <w:kern w:val="2"/>
                <w:sz w:val="21"/>
                <w:highlight w:val="none"/>
              </w:rPr>
            </w:pPr>
            <w:r>
              <w:rPr>
                <w:rFonts w:ascii="Arial" w:hAnsi="Arial" w:cs="Arial"/>
                <w:color w:val="auto"/>
                <w:kern w:val="2"/>
                <w:sz w:val="21"/>
                <w:highlight w:val="none"/>
              </w:rPr>
              <w:t>质疑联系部门及联系方式：</w:t>
            </w:r>
            <w:r>
              <w:rPr>
                <w:rFonts w:ascii="Arial" w:hAnsi="Arial" w:cs="Arial"/>
                <w:color w:val="auto"/>
                <w:kern w:val="2"/>
                <w:sz w:val="21"/>
                <w:highlight w:val="none"/>
                <w:u w:val="single"/>
              </w:rPr>
              <w:t>广西机电设备招标有限公司</w:t>
            </w:r>
            <w:r>
              <w:rPr>
                <w:rFonts w:ascii="Arial" w:hAnsi="Arial" w:cs="Arial"/>
                <w:color w:val="auto"/>
                <w:kern w:val="2"/>
                <w:sz w:val="21"/>
                <w:highlight w:val="none"/>
              </w:rPr>
              <w:t>，联系电话：</w:t>
            </w:r>
            <w:r>
              <w:rPr>
                <w:rFonts w:ascii="Arial" w:hAnsi="Arial" w:cs="Arial"/>
                <w:color w:val="auto"/>
                <w:kern w:val="2"/>
                <w:sz w:val="21"/>
                <w:highlight w:val="none"/>
                <w:u w:val="single"/>
              </w:rPr>
              <w:t>0773-3696789转2</w:t>
            </w:r>
            <w:r>
              <w:rPr>
                <w:rFonts w:ascii="Arial" w:hAnsi="Arial" w:cs="Arial"/>
                <w:color w:val="auto"/>
                <w:kern w:val="2"/>
                <w:sz w:val="21"/>
                <w:highlight w:val="none"/>
              </w:rPr>
              <w:t>，通讯地址：桂林市骖鸾路31号湘商大厦6楼603。</w:t>
            </w:r>
          </w:p>
          <w:p>
            <w:pPr>
              <w:autoSpaceDE w:val="0"/>
              <w:autoSpaceDN w:val="0"/>
              <w:snapToGrid w:val="0"/>
              <w:spacing w:line="288" w:lineRule="auto"/>
              <w:textAlignment w:val="bottom"/>
              <w:rPr>
                <w:rFonts w:ascii="Arial" w:hAnsi="Arial" w:cs="Arial"/>
                <w:color w:val="auto"/>
                <w:szCs w:val="21"/>
                <w:highlight w:val="none"/>
              </w:rPr>
            </w:pPr>
            <w:r>
              <w:rPr>
                <w:rFonts w:ascii="Arial" w:hAnsi="Arial" w:cs="Arial"/>
                <w:color w:val="auto"/>
                <w:szCs w:val="21"/>
                <w:highlight w:val="none"/>
              </w:rPr>
              <w:t>业务时间：上午9时00分到12时00分，下午3时00分到05时30分，业务时间以外、双休日和法定节假日不办理业务。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32.1</w:t>
            </w:r>
          </w:p>
        </w:tc>
        <w:tc>
          <w:tcPr>
            <w:tcW w:w="8224" w:type="dxa"/>
            <w:noWrap w:val="0"/>
            <w:vAlign w:val="center"/>
          </w:tcPr>
          <w:p>
            <w:pPr>
              <w:pStyle w:val="21"/>
              <w:snapToGrid w:val="0"/>
              <w:spacing w:line="288" w:lineRule="auto"/>
              <w:rPr>
                <w:rFonts w:ascii="Arial" w:hAnsi="Arial" w:cs="Arial"/>
                <w:color w:val="auto"/>
                <w:sz w:val="21"/>
                <w:highlight w:val="none"/>
              </w:rPr>
            </w:pPr>
            <w:r>
              <w:rPr>
                <w:rFonts w:ascii="Arial" w:hAnsi="Arial" w:cs="Arial"/>
                <w:color w:val="auto"/>
                <w:sz w:val="21"/>
                <w:highlight w:val="none"/>
              </w:rPr>
              <w:t>1.采购代理费支付方式：</w:t>
            </w:r>
          </w:p>
          <w:p>
            <w:pPr>
              <w:pStyle w:val="21"/>
              <w:snapToGrid w:val="0"/>
              <w:spacing w:line="288" w:lineRule="auto"/>
              <w:rPr>
                <w:rFonts w:ascii="Arial" w:hAnsi="Arial" w:cs="Arial"/>
                <w:color w:val="auto"/>
                <w:sz w:val="21"/>
                <w:highlight w:val="none"/>
              </w:rPr>
            </w:pPr>
            <w:r>
              <w:rPr>
                <w:rFonts w:ascii="Arial" w:hAnsi="Arial" w:cs="Arial"/>
                <w:color w:val="auto"/>
                <w:sz w:val="21"/>
                <w:highlight w:val="none"/>
              </w:rPr>
              <w:t>☑本项目代理服务费由</w:t>
            </w:r>
            <w:r>
              <w:rPr>
                <w:rFonts w:ascii="Arial" w:hAnsi="Arial" w:cs="Arial"/>
                <w:color w:val="auto"/>
                <w:sz w:val="21"/>
                <w:highlight w:val="none"/>
                <w:u w:val="single"/>
              </w:rPr>
              <w:t>成交供应商</w:t>
            </w:r>
            <w:r>
              <w:rPr>
                <w:rFonts w:ascii="Arial" w:hAnsi="Arial" w:cs="Arial"/>
                <w:color w:val="auto"/>
                <w:sz w:val="21"/>
                <w:highlight w:val="none"/>
              </w:rPr>
              <w:t>领取成交通知书前，一次性向采购代理机构支付。</w:t>
            </w:r>
          </w:p>
          <w:p>
            <w:pPr>
              <w:pStyle w:val="21"/>
              <w:snapToGrid w:val="0"/>
              <w:spacing w:line="288" w:lineRule="auto"/>
              <w:rPr>
                <w:rFonts w:ascii="Arial" w:hAnsi="Arial" w:cs="Arial"/>
                <w:color w:val="auto"/>
                <w:sz w:val="21"/>
                <w:highlight w:val="none"/>
              </w:rPr>
            </w:pPr>
            <w:r>
              <w:rPr>
                <w:rFonts w:ascii="Arial" w:hAnsi="Arial" w:cs="Arial"/>
                <w:color w:val="auto"/>
                <w:sz w:val="21"/>
                <w:highlight w:val="none"/>
              </w:rPr>
              <w:t>2.采购代理费收取标准：</w:t>
            </w:r>
          </w:p>
          <w:p>
            <w:pPr>
              <w:pStyle w:val="21"/>
              <w:snapToGrid w:val="0"/>
              <w:spacing w:line="288" w:lineRule="auto"/>
              <w:rPr>
                <w:rFonts w:ascii="Arial" w:hAnsi="Arial" w:cs="Arial"/>
                <w:color w:val="auto"/>
                <w:sz w:val="21"/>
                <w:highlight w:val="none"/>
              </w:rPr>
            </w:pPr>
            <w:r>
              <w:rPr>
                <w:rFonts w:ascii="Arial" w:hAnsi="Arial" w:cs="Arial"/>
                <w:color w:val="auto"/>
                <w:sz w:val="21"/>
                <w:highlight w:val="none"/>
              </w:rPr>
              <w:t>☑按照《招标代理服务费管理暂行办法》 (计价格﹝2002﹞1980号)、《国家发展改革委关于降低部分建设项目收费标准规范收费行为等有关问题的通知》(发改价格﹝2011﹞534号)规定的80%采用差额定率累进法计算收取服务费。</w:t>
            </w:r>
          </w:p>
          <w:p>
            <w:pPr>
              <w:pStyle w:val="21"/>
              <w:snapToGrid w:val="0"/>
              <w:spacing w:line="288" w:lineRule="auto"/>
              <w:rPr>
                <w:rFonts w:ascii="Arial" w:hAnsi="Arial" w:cs="Arial"/>
                <w:color w:val="auto"/>
                <w:sz w:val="21"/>
                <w:highlight w:val="none"/>
              </w:rPr>
            </w:pPr>
            <w:r>
              <w:rPr>
                <w:rFonts w:ascii="Arial" w:hAnsi="Arial" w:cs="Arial"/>
                <w:color w:val="auto"/>
                <w:sz w:val="21"/>
                <w:highlight w:val="none"/>
              </w:rPr>
              <w:t>3.采购代理费收取银行账户</w:t>
            </w:r>
          </w:p>
          <w:p>
            <w:pPr>
              <w:pStyle w:val="21"/>
              <w:snapToGrid w:val="0"/>
              <w:spacing w:line="288" w:lineRule="auto"/>
              <w:rPr>
                <w:rFonts w:ascii="Arial" w:hAnsi="Arial" w:cs="Arial"/>
                <w:color w:val="auto"/>
                <w:sz w:val="21"/>
                <w:highlight w:val="none"/>
              </w:rPr>
            </w:pPr>
            <w:r>
              <w:rPr>
                <w:rFonts w:ascii="Arial" w:hAnsi="Arial" w:cs="Arial"/>
                <w:color w:val="auto"/>
                <w:sz w:val="21"/>
                <w:highlight w:val="none"/>
              </w:rPr>
              <w:t>公司名称：广西机电设备招标有限公司桂林七星分公司</w:t>
            </w:r>
          </w:p>
          <w:p>
            <w:pPr>
              <w:pStyle w:val="21"/>
              <w:snapToGrid w:val="0"/>
              <w:spacing w:line="288" w:lineRule="auto"/>
              <w:rPr>
                <w:color w:val="auto"/>
                <w:highlight w:val="none"/>
              </w:rPr>
            </w:pPr>
            <w:r>
              <w:rPr>
                <w:rFonts w:ascii="Arial" w:hAnsi="Arial" w:cs="Arial"/>
                <w:color w:val="auto"/>
                <w:sz w:val="21"/>
                <w:highlight w:val="none"/>
              </w:rPr>
              <w:t>开户银行：交通银行桂林高新支行</w:t>
            </w:r>
          </w:p>
          <w:p>
            <w:pPr>
              <w:pStyle w:val="21"/>
              <w:snapToGrid w:val="0"/>
              <w:spacing w:line="288" w:lineRule="auto"/>
              <w:rPr>
                <w:rFonts w:ascii="Arial" w:hAnsi="Arial" w:cs="Arial"/>
                <w:color w:val="auto"/>
                <w:sz w:val="21"/>
                <w:highlight w:val="none"/>
              </w:rPr>
            </w:pPr>
            <w:r>
              <w:rPr>
                <w:rFonts w:ascii="Arial" w:hAnsi="Arial" w:cs="Arial"/>
                <w:color w:val="auto"/>
                <w:sz w:val="21"/>
                <w:highlight w:val="none"/>
              </w:rPr>
              <w:t>银行账号：453060811013000380456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33.1</w:t>
            </w:r>
          </w:p>
        </w:tc>
        <w:tc>
          <w:tcPr>
            <w:tcW w:w="8224" w:type="dxa"/>
            <w:noWrap w:val="0"/>
            <w:vAlign w:val="center"/>
          </w:tcPr>
          <w:p>
            <w:pPr>
              <w:pStyle w:val="21"/>
              <w:snapToGrid w:val="0"/>
              <w:spacing w:line="288" w:lineRule="auto"/>
              <w:rPr>
                <w:rFonts w:ascii="Arial" w:hAnsi="Arial" w:cs="Arial"/>
                <w:color w:val="auto"/>
                <w:kern w:val="2"/>
                <w:sz w:val="21"/>
                <w:highlight w:val="none"/>
              </w:rPr>
            </w:pPr>
            <w:r>
              <w:rPr>
                <w:rFonts w:ascii="Arial" w:hAnsi="Arial" w:cs="Arial"/>
                <w:color w:val="auto"/>
                <w:sz w:val="21"/>
                <w:highlight w:val="none"/>
              </w:rPr>
              <w:t>解释：构成本磋商文件的各个组成文件应互为解释，互为说明；除磋商文件中有特别规定外，仅适用于竞标阶段的规定，按更正公告（澄清公告）、竞争性磋商公告、供应商须知、工程量清单、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33.2</w:t>
            </w:r>
          </w:p>
        </w:tc>
        <w:tc>
          <w:tcPr>
            <w:tcW w:w="8224" w:type="dxa"/>
            <w:noWrap w:val="0"/>
            <w:vAlign w:val="center"/>
          </w:tcPr>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本磋商文件中描述供应商的“公章”是指根据我国对公章的管理规定，用供应商法定主体行为名称制作的印章（或CA签章），除本磋商文件有特殊规定外，供应商的财务章、部门章、分公司章、工会章、合同章、竞标/投标专用章、业务专用章及银行的转账章、现金收讫章、现金付讫章等其他形式印章均不能代替公章（或CA签章）。</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4.自然人竞标的，磋商文件规定盖公章处由自然人摁手指指印。</w:t>
            </w:r>
          </w:p>
          <w:p>
            <w:pPr>
              <w:pStyle w:val="13"/>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5.本磋商文件所称的“以上”“以下”“以内”“届满”，包括本数；所称的“不满”“超过”“以外”，不包括本数。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992" w:type="dxa"/>
            <w:noWrap w:val="0"/>
            <w:vAlign w:val="center"/>
          </w:tcPr>
          <w:p>
            <w:pPr>
              <w:snapToGrid w:val="0"/>
              <w:spacing w:line="288" w:lineRule="auto"/>
              <w:jc w:val="center"/>
              <w:rPr>
                <w:rFonts w:ascii="Arial" w:hAnsi="Arial" w:cs="Arial"/>
                <w:color w:val="auto"/>
                <w:szCs w:val="21"/>
                <w:highlight w:val="none"/>
              </w:rPr>
            </w:pPr>
            <w:r>
              <w:rPr>
                <w:rFonts w:ascii="Arial" w:hAnsi="Arial" w:cs="Arial"/>
                <w:color w:val="auto"/>
                <w:szCs w:val="21"/>
                <w:highlight w:val="none"/>
              </w:rPr>
              <w:t>33.3.5</w:t>
            </w:r>
          </w:p>
        </w:tc>
        <w:tc>
          <w:tcPr>
            <w:tcW w:w="8224" w:type="dxa"/>
            <w:noWrap w:val="0"/>
            <w:vAlign w:val="center"/>
          </w:tcPr>
          <w:p>
            <w:pPr>
              <w:pStyle w:val="13"/>
              <w:snapToGrid w:val="0"/>
              <w:spacing w:line="288" w:lineRule="auto"/>
              <w:rPr>
                <w:rFonts w:ascii="Arial" w:hAnsi="Arial" w:cs="Arial"/>
                <w:color w:val="auto"/>
                <w:szCs w:val="21"/>
                <w:highlight w:val="none"/>
              </w:rPr>
            </w:pPr>
            <w:r>
              <w:rPr>
                <w:rFonts w:ascii="Arial" w:hAnsi="Arial" w:cs="Arial"/>
                <w:color w:val="auto"/>
                <w:szCs w:val="21"/>
                <w:highlight w:val="none"/>
              </w:rPr>
              <w:t>监督管理机构：兴安县财政局； 联系电话：0773-6220651</w:t>
            </w:r>
          </w:p>
        </w:tc>
      </w:tr>
    </w:tbl>
    <w:p>
      <w:pPr>
        <w:spacing w:line="288" w:lineRule="auto"/>
        <w:jc w:val="center"/>
        <w:rPr>
          <w:rFonts w:ascii="Arial" w:hAnsi="Arial" w:cs="Arial"/>
          <w:b/>
          <w:color w:val="auto"/>
          <w:sz w:val="32"/>
          <w:szCs w:val="32"/>
          <w:highlight w:val="none"/>
        </w:rPr>
      </w:pPr>
      <w:r>
        <w:rPr>
          <w:rFonts w:ascii="Arial" w:hAnsi="Arial" w:cs="Arial"/>
          <w:b/>
          <w:color w:val="auto"/>
          <w:sz w:val="32"/>
          <w:szCs w:val="32"/>
          <w:highlight w:val="none"/>
        </w:rPr>
        <w:br w:type="page"/>
      </w:r>
      <w:r>
        <w:rPr>
          <w:rFonts w:ascii="Arial" w:hAnsi="Arial" w:cs="Arial"/>
          <w:b/>
          <w:color w:val="auto"/>
          <w:sz w:val="32"/>
          <w:szCs w:val="32"/>
          <w:highlight w:val="none"/>
        </w:rPr>
        <w:t>供应商须知正文</w:t>
      </w:r>
    </w:p>
    <w:p>
      <w:pPr>
        <w:spacing w:line="288" w:lineRule="auto"/>
        <w:jc w:val="center"/>
        <w:rPr>
          <w:rFonts w:ascii="Arial" w:hAnsi="Arial" w:cs="Arial"/>
          <w:b/>
          <w:color w:val="auto"/>
          <w:sz w:val="32"/>
          <w:szCs w:val="32"/>
          <w:highlight w:val="none"/>
        </w:rPr>
      </w:pPr>
      <w:r>
        <w:rPr>
          <w:rFonts w:ascii="Arial" w:hAnsi="Arial" w:cs="Arial"/>
          <w:b/>
          <w:color w:val="auto"/>
          <w:sz w:val="32"/>
          <w:szCs w:val="32"/>
          <w:highlight w:val="none"/>
        </w:rPr>
        <w:t>一、总则</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1.适用范围</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1.1本项目采购人、采购代理机构、供应商、磋商小组的相关行为均受《中华人民共和国政府采购法》《中华人民共和国政府采购法实施条例》《中华人民共和国招标投标法》</w:t>
      </w:r>
      <w:r>
        <w:rPr>
          <w:rFonts w:ascii="Arial" w:hAnsi="Arial" w:cs="Arial"/>
          <w:color w:val="auto"/>
          <w:highlight w:val="none"/>
        </w:rPr>
        <w:t>、《中华人民共和国招标投标法实施条例》、</w:t>
      </w:r>
      <w:r>
        <w:rPr>
          <w:rFonts w:ascii="Arial" w:hAnsi="Arial" w:cs="Arial"/>
          <w:color w:val="auto"/>
          <w:szCs w:val="21"/>
          <w:highlight w:val="none"/>
        </w:rPr>
        <w:t>《政府采购竞争性磋商采购方式管理暂行办法》《财政部关于政府采购竞争性磋商采购方式管理暂行办法有关问题的补充通知》及本项目本级和上级财政部门政府采购有关规定的约束和保护。</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1.2</w:t>
      </w:r>
      <w:r>
        <w:rPr>
          <w:rFonts w:ascii="Arial" w:hAnsi="Arial" w:cs="Arial"/>
          <w:color w:val="auto"/>
          <w:spacing w:val="-6"/>
          <w:szCs w:val="21"/>
          <w:highlight w:val="none"/>
        </w:rPr>
        <w:t>本竞争性磋商文件（以下简称磋商文件）适用于本项目的所有采购程序和环节（法律、法规另有规定的，从其规定）。</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2.定义</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2.1“采购人”是指依法进行政府采购的国家机关、事业单位、团体组织。</w:t>
      </w:r>
    </w:p>
    <w:p>
      <w:pPr>
        <w:spacing w:line="288" w:lineRule="auto"/>
        <w:ind w:firstLine="420" w:firstLineChars="200"/>
        <w:rPr>
          <w:rFonts w:ascii="Arial" w:hAnsi="Arial" w:cs="Arial"/>
          <w:color w:val="auto"/>
          <w:szCs w:val="21"/>
          <w:highlight w:val="none"/>
          <w:u w:val="single"/>
        </w:rPr>
      </w:pPr>
      <w:r>
        <w:rPr>
          <w:rFonts w:ascii="Arial" w:hAnsi="Arial" w:cs="Arial"/>
          <w:color w:val="auto"/>
          <w:szCs w:val="21"/>
          <w:highlight w:val="none"/>
        </w:rPr>
        <w:t>2.2“采购代理机构”是指政府采购代理机构（以下简称采购代理机构）是指集中采购机构以外、受采购人委托从事政府采购代理业务的社会中介机构。</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2.3“供应商”是指向采购人提供货物、工程或者服务的法人、其他组织或者自然人。</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2.4“采购需求”系指供应商按磋商采购文件规定向采购人提供图纸范围内施工内容。</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2.5“竞标”是指供应商按照本项目竞争性磋商公告或者邀请函规定的方式获取磋商文件、提交响应文件并希望获得标的的行为。</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2.6“响应文件”</w:t>
      </w:r>
      <w:r>
        <w:rPr>
          <w:rFonts w:ascii="Arial" w:hAnsi="Arial" w:cs="Arial"/>
          <w:color w:val="auto"/>
          <w:spacing w:val="-6"/>
          <w:szCs w:val="21"/>
          <w:highlight w:val="none"/>
        </w:rPr>
        <w:t>是指：供应商根据本磋商文件要求，编制包含资格证明、报价商务技术等所有内容的文件。</w:t>
      </w:r>
    </w:p>
    <w:p>
      <w:pPr>
        <w:spacing w:line="288" w:lineRule="auto"/>
        <w:ind w:firstLine="422" w:firstLineChars="200"/>
        <w:rPr>
          <w:rFonts w:ascii="Arial" w:hAnsi="Arial" w:cs="Arial"/>
          <w:b/>
          <w:bCs/>
          <w:color w:val="auto"/>
          <w:szCs w:val="21"/>
          <w:highlight w:val="none"/>
        </w:rPr>
      </w:pPr>
      <w:r>
        <w:rPr>
          <w:rFonts w:ascii="Arial" w:hAnsi="Arial" w:cs="Arial"/>
          <w:b/>
          <w:bCs/>
          <w:color w:val="auto"/>
          <w:szCs w:val="21"/>
          <w:highlight w:val="none"/>
        </w:rPr>
        <w:t>2.7</w:t>
      </w:r>
      <w:r>
        <w:rPr>
          <w:rFonts w:ascii="Arial" w:hAnsi="Arial" w:cs="Arial"/>
          <w:b/>
          <w:bCs/>
          <w:color w:val="auto"/>
          <w:kern w:val="0"/>
          <w:szCs w:val="21"/>
          <w:highlight w:val="none"/>
          <w:lang w:bidi="ar"/>
        </w:rPr>
        <w:t>“采购需求”中</w:t>
      </w:r>
      <w:r>
        <w:rPr>
          <w:rFonts w:hint="eastAsia" w:ascii="Arial" w:hAnsi="Arial" w:cs="Arial"/>
          <w:b/>
          <w:bCs/>
          <w:color w:val="auto"/>
          <w:kern w:val="0"/>
          <w:szCs w:val="21"/>
          <w:highlight w:val="none"/>
          <w:lang w:bidi="ar"/>
        </w:rPr>
        <w:t>所有内容均为实质性要求</w:t>
      </w:r>
      <w:r>
        <w:rPr>
          <w:rFonts w:ascii="Arial" w:hAnsi="Arial" w:cs="Arial"/>
          <w:b/>
          <w:bCs/>
          <w:color w:val="auto"/>
          <w:kern w:val="0"/>
          <w:szCs w:val="21"/>
          <w:highlight w:val="none"/>
          <w:lang w:bidi="ar"/>
        </w:rPr>
        <w:t>及采购文件中要求“必须提供”的条款均为实质性要求，如有负偏离或不满足要求则响应被否决</w:t>
      </w:r>
      <w:r>
        <w:rPr>
          <w:rFonts w:ascii="Arial" w:hAnsi="Arial" w:cs="Arial"/>
          <w:b/>
          <w:bCs/>
          <w:color w:val="auto"/>
          <w:szCs w:val="21"/>
          <w:highlight w:val="none"/>
        </w:rPr>
        <w:t>。</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2.8“正偏离”，是指响应文件对磋商文件“采购需求”中有关条款作出的响应优于条款要求并有利于采购人的情形。</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2.9“负偏离”，是指响应文件对磋商文件“采购需求”中有关条款作出的响应不满足条款要求，导致采购人要求不能得到满足的情形。</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2.10“允许负偏离的条款”是指采购需求中的不属于“实质性要求”的条款。</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2.11“书面形式”是指合同书、信件和数据电文（包括电报、电传、传真、电子数据交换和电子邮件）等可以有形地表现所载内容的形式。</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2.12“首次报价”是指供应商提交的首次响应文件中的报价。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2.13“评审价”是指供应商提交的最后报价并经修正（如有）的价格。</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3.供应商的资格条件</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供应商的资格条件详见“供应商须知前附表”。</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4.竞标费用</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5.联合体竞标</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5.1本项目是否接受联合体竞标，详见“供应商须知前附表”。</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5.2</w:t>
      </w:r>
      <w:r>
        <w:rPr>
          <w:rFonts w:ascii="Arial" w:hAnsi="Arial" w:cs="Arial"/>
          <w:color w:val="auto"/>
          <w:highlight w:val="none"/>
        </w:rPr>
        <w:t>如接受联合体竞标，</w:t>
      </w:r>
      <w:r>
        <w:rPr>
          <w:rFonts w:ascii="Arial" w:hAnsi="Arial" w:cs="Arial"/>
          <w:color w:val="auto"/>
          <w:szCs w:val="21"/>
          <w:highlight w:val="none"/>
        </w:rPr>
        <w:t>联合体竞标要求详见“供应商须知前附表”。</w:t>
      </w:r>
    </w:p>
    <w:p>
      <w:pPr>
        <w:spacing w:line="288" w:lineRule="auto"/>
        <w:ind w:firstLine="482" w:firstLineChars="200"/>
        <w:rPr>
          <w:rFonts w:ascii="Arial" w:hAnsi="Arial" w:eastAsia="黑体" w:cs="Arial"/>
          <w:b/>
          <w:bCs/>
          <w:color w:val="auto"/>
          <w:sz w:val="24"/>
          <w:highlight w:val="none"/>
        </w:rPr>
      </w:pPr>
      <w:r>
        <w:rPr>
          <w:rFonts w:ascii="Arial" w:hAnsi="Arial" w:cs="Arial"/>
          <w:b/>
          <w:bCs/>
          <w:color w:val="auto"/>
          <w:sz w:val="24"/>
          <w:highlight w:val="none"/>
        </w:rPr>
        <w:t>6.转包与分包</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6.1本项目不允许转包。</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6.2本项目是否允许分包详见“供应商须知前附表”，本项目不允许违法分包。</w:t>
      </w:r>
    </w:p>
    <w:p>
      <w:pPr>
        <w:spacing w:line="288" w:lineRule="auto"/>
        <w:ind w:firstLine="482" w:firstLineChars="200"/>
        <w:rPr>
          <w:rFonts w:ascii="Arial" w:hAnsi="Arial" w:cs="Arial"/>
          <w:b/>
          <w:bCs/>
          <w:color w:val="auto"/>
          <w:sz w:val="24"/>
          <w:highlight w:val="none"/>
        </w:rPr>
      </w:pPr>
      <w:bookmarkStart w:id="14" w:name="_Toc254970532"/>
      <w:bookmarkStart w:id="15" w:name="_Toc254970673"/>
      <w:r>
        <w:rPr>
          <w:rFonts w:ascii="Arial" w:hAnsi="Arial" w:cs="Arial"/>
          <w:b/>
          <w:bCs/>
          <w:color w:val="auto"/>
          <w:sz w:val="24"/>
          <w:highlight w:val="none"/>
        </w:rPr>
        <w:t>7.特别说明</w:t>
      </w:r>
      <w:bookmarkEnd w:id="14"/>
      <w:bookmarkEnd w:id="15"/>
    </w:p>
    <w:p>
      <w:pPr>
        <w:spacing w:line="288" w:lineRule="auto"/>
        <w:ind w:firstLine="420" w:firstLineChars="200"/>
        <w:rPr>
          <w:rFonts w:ascii="Arial" w:hAnsi="Arial" w:cs="Arial"/>
          <w:color w:val="auto"/>
          <w:szCs w:val="21"/>
          <w:highlight w:val="none"/>
        </w:rPr>
      </w:pPr>
      <w:bookmarkStart w:id="16" w:name="_8.1提供相同品牌产品且通过资格审查、符合性审查的不同投标人参加同一合"/>
      <w:bookmarkEnd w:id="16"/>
      <w:r>
        <w:rPr>
          <w:rFonts w:ascii="Arial" w:hAnsi="Arial" w:cs="Arial"/>
          <w:color w:val="auto"/>
          <w:szCs w:val="21"/>
          <w:highlight w:val="none"/>
        </w:rPr>
        <w:t>7.1如果本磋商文件要求供应商提供资格、信誉、荣誉、业绩与企业认证等材料的，则供应商所提供的以上材料必须为供应商所拥有。</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7.2供应商应仔细阅读磋商文件的所有内容，按照磋商文件的要求提交响应文件，并对所提供的全部资料的真实性承担法律责任。</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7.4在政府采购活动中，采购人员及相关人员与供应商有下列利害关系之一的，应当回避：</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（1）参加采购活动前3年内与供应商存在劳动关系；</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（2）参加采购活动前3年内担任供应商的董事、监事；</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（3）参加采购活动前3年内是供应商的控股股东或者实际控制人；</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（4）与供应商的法定代表人或者负责人有夫妻、直系血亲、三代以内旁系血亲或者近姻亲关系；</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（5）与供应商有其他可能影响政府采购活动公平、公正进行的关系。</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7.5有下列情形之一的视为供应商相互串通竞标，响应文件将被视为无效：</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（1）不同供应商的响应文件由同一单位或者个人编制；或者不同供应商报名的IP地址一致的；</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（2）不同供应商委托同一单位或者个人办理竞标事宜；</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（3）不同的供应商的响应文件载明的项目管理员为同一个人；</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（4）不同供应商的响应文件异常一致或者报价呈规律性差异；</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（5）不同供应商的响应文件相互混装；</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7.6供应商有下列情形之一的，属于恶意串通行为，将报同级监督管理部门：</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（1）供应商直接或者间接从采购人或者采购代理机构处获得其他供应商的相关信息并修改其响应文件；</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（2）供应商按照采购人或者采购代理机构的授意撤换、修改响应文件；</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（3）供应商之间协商报价、施工组织设计等响应文件或者响应文件的实质性内容；</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（4）属于同一集团、协会、商会等组织成员的供应商按照该组织要求协同参加政府采购活动；</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（6）供应商之间商定部分供应商放弃参加政府采购活动或者放弃成交；</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（7）供应商与采购人或者采购代理机构之间、供应商相互之间，为谋求特定供应商成交或者排斥其他供应商的其他串通行为。</w:t>
      </w:r>
    </w:p>
    <w:p>
      <w:pPr>
        <w:spacing w:line="288" w:lineRule="auto"/>
        <w:jc w:val="center"/>
        <w:rPr>
          <w:rFonts w:ascii="Arial" w:hAnsi="Arial" w:cs="Arial"/>
          <w:b/>
          <w:bCs/>
          <w:color w:val="auto"/>
          <w:sz w:val="32"/>
          <w:szCs w:val="32"/>
          <w:highlight w:val="none"/>
        </w:rPr>
      </w:pPr>
      <w:bookmarkStart w:id="17" w:name="_Toc254970534"/>
      <w:bookmarkStart w:id="18" w:name="_Toc254970675"/>
      <w:r>
        <w:rPr>
          <w:rFonts w:ascii="Arial" w:hAnsi="Arial" w:cs="Arial"/>
          <w:b/>
          <w:bCs/>
          <w:color w:val="auto"/>
          <w:sz w:val="32"/>
          <w:szCs w:val="32"/>
          <w:highlight w:val="none"/>
        </w:rPr>
        <w:t>二、磋商文件</w:t>
      </w:r>
      <w:bookmarkEnd w:id="17"/>
      <w:bookmarkEnd w:id="18"/>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8.磋商文件的构成</w:t>
      </w:r>
    </w:p>
    <w:p>
      <w:pPr>
        <w:spacing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（1）竞争性磋商公告；</w:t>
      </w:r>
    </w:p>
    <w:p>
      <w:pPr>
        <w:spacing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（2）供应商须知；</w:t>
      </w:r>
    </w:p>
    <w:p>
      <w:pPr>
        <w:spacing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（3）采购需求；</w:t>
      </w:r>
    </w:p>
    <w:p>
      <w:pPr>
        <w:spacing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（4）评审程序、评审方法和评审标准；</w:t>
      </w:r>
    </w:p>
    <w:p>
      <w:pPr>
        <w:spacing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（5）响应文件格式；</w:t>
      </w:r>
    </w:p>
    <w:p>
      <w:pPr>
        <w:spacing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（6）合同文本。</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9.供应商的询问</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10.磋商文件的澄清和修改</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pPr>
        <w:spacing w:line="288" w:lineRule="auto"/>
        <w:jc w:val="center"/>
        <w:rPr>
          <w:rFonts w:ascii="Arial" w:hAnsi="Arial" w:cs="Arial"/>
          <w:b/>
          <w:bCs/>
          <w:color w:val="auto"/>
          <w:sz w:val="32"/>
          <w:szCs w:val="32"/>
          <w:highlight w:val="none"/>
        </w:rPr>
      </w:pPr>
      <w:r>
        <w:rPr>
          <w:rFonts w:ascii="Arial" w:hAnsi="Arial" w:cs="Arial"/>
          <w:b/>
          <w:bCs/>
          <w:color w:val="auto"/>
          <w:sz w:val="32"/>
          <w:szCs w:val="32"/>
          <w:highlight w:val="none"/>
        </w:rPr>
        <w:t>三、响应文件的编制</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11.响应文件的编制原则</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供应商必须按照磋商文件的要求编制响应文件，并对其提交的响应文件的真实性、合法性承担法律责任。响应文件必须对磋商文件作出实质性响应。</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12.响应文件的组成</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12.1响应文件由资格证明文件、报价商务技术文件两部分组成。</w:t>
      </w:r>
    </w:p>
    <w:p>
      <w:pPr>
        <w:spacing w:line="288" w:lineRule="auto"/>
        <w:ind w:left="840" w:leftChars="200" w:hanging="420" w:hangingChars="200"/>
        <w:rPr>
          <w:rFonts w:ascii="Arial" w:hAnsi="Arial" w:cs="Arial"/>
          <w:color w:val="auto"/>
          <w:szCs w:val="21"/>
          <w:highlight w:val="none"/>
        </w:rPr>
      </w:pPr>
      <w:r>
        <w:rPr>
          <w:rFonts w:ascii="Arial" w:hAnsi="Arial" w:cs="Arial"/>
          <w:color w:val="auto"/>
          <w:szCs w:val="21"/>
          <w:highlight w:val="none"/>
        </w:rPr>
        <w:t>12.1.1资格证明文件：详见须知前附表</w:t>
      </w:r>
    </w:p>
    <w:p>
      <w:pPr>
        <w:spacing w:line="288" w:lineRule="auto"/>
        <w:ind w:left="840" w:leftChars="200" w:hanging="420" w:hangingChars="200"/>
        <w:rPr>
          <w:rFonts w:ascii="Arial" w:hAnsi="Arial" w:cs="Arial"/>
          <w:color w:val="auto"/>
          <w:szCs w:val="21"/>
          <w:highlight w:val="none"/>
        </w:rPr>
      </w:pPr>
      <w:r>
        <w:rPr>
          <w:rFonts w:ascii="Arial" w:hAnsi="Arial" w:cs="Arial"/>
          <w:color w:val="auto"/>
          <w:szCs w:val="21"/>
          <w:highlight w:val="none"/>
        </w:rPr>
        <w:t>12.1.2报价商务技术文件：详见须知前附表</w:t>
      </w:r>
    </w:p>
    <w:p>
      <w:pPr>
        <w:spacing w:line="288" w:lineRule="auto"/>
        <w:ind w:left="840" w:leftChars="200" w:hanging="420" w:hangingChars="200"/>
        <w:rPr>
          <w:rFonts w:ascii="Arial" w:hAnsi="Arial" w:cs="Arial"/>
          <w:color w:val="auto"/>
          <w:szCs w:val="21"/>
          <w:highlight w:val="none"/>
        </w:rPr>
      </w:pPr>
      <w:r>
        <w:rPr>
          <w:rFonts w:ascii="Arial" w:hAnsi="Arial" w:cs="Arial"/>
          <w:color w:val="auto"/>
          <w:szCs w:val="21"/>
          <w:highlight w:val="none"/>
        </w:rPr>
        <w:t>12.2</w:t>
      </w:r>
      <w:r>
        <w:rPr>
          <w:rFonts w:ascii="Arial" w:hAnsi="Arial" w:cs="Arial"/>
          <w:bCs/>
          <w:color w:val="auto"/>
          <w:szCs w:val="21"/>
          <w:highlight w:val="none"/>
        </w:rPr>
        <w:t>电子竞争性磋商响应文件的制作</w:t>
      </w:r>
      <w:r>
        <w:rPr>
          <w:rFonts w:ascii="Arial" w:hAnsi="Arial" w:cs="Arial"/>
          <w:color w:val="auto"/>
          <w:szCs w:val="21"/>
          <w:highlight w:val="none"/>
        </w:rPr>
        <w:t>：详见须知前附表</w:t>
      </w:r>
    </w:p>
    <w:p>
      <w:pPr>
        <w:spacing w:line="288" w:lineRule="auto"/>
        <w:ind w:firstLine="420"/>
        <w:rPr>
          <w:rFonts w:ascii="Arial" w:hAnsi="Arial" w:cs="Arial"/>
          <w:b/>
          <w:bCs/>
          <w:color w:val="auto"/>
          <w:highlight w:val="none"/>
        </w:rPr>
      </w:pPr>
      <w:r>
        <w:rPr>
          <w:rFonts w:ascii="Arial" w:hAnsi="Arial" w:cs="Arial"/>
          <w:b/>
          <w:bCs/>
          <w:color w:val="auto"/>
          <w:szCs w:val="21"/>
          <w:highlight w:val="none"/>
        </w:rPr>
        <w:t>供应商</w:t>
      </w:r>
      <w:r>
        <w:rPr>
          <w:rFonts w:ascii="Arial" w:hAnsi="Arial" w:cs="Arial"/>
          <w:b/>
          <w:bCs/>
          <w:color w:val="auto"/>
          <w:highlight w:val="none"/>
        </w:rPr>
        <w:t>提供的以上相关证明材料属于“必须提供”的文件应加盖磋商供应商公章（CA签章）/自然人签字或个人CA签章，否则响应无效。</w:t>
      </w:r>
    </w:p>
    <w:p>
      <w:pPr>
        <w:spacing w:line="288" w:lineRule="auto"/>
        <w:ind w:firstLine="422" w:firstLineChars="200"/>
        <w:rPr>
          <w:rFonts w:ascii="Arial" w:hAnsi="Arial" w:cs="Arial"/>
          <w:b/>
          <w:bCs/>
          <w:color w:val="auto"/>
          <w:szCs w:val="21"/>
          <w:highlight w:val="none"/>
        </w:rPr>
      </w:pPr>
      <w:r>
        <w:rPr>
          <w:rFonts w:ascii="Arial" w:hAnsi="Arial" w:cs="Arial"/>
          <w:b/>
          <w:bCs/>
          <w:color w:val="auto"/>
          <w:szCs w:val="21"/>
          <w:highlight w:val="none"/>
        </w:rPr>
        <w:t>特别说明：</w:t>
      </w:r>
    </w:p>
    <w:p>
      <w:pPr>
        <w:spacing w:line="288" w:lineRule="auto"/>
        <w:ind w:firstLine="422" w:firstLineChars="200"/>
        <w:rPr>
          <w:rFonts w:ascii="Arial" w:hAnsi="Arial" w:cs="Arial"/>
          <w:b/>
          <w:color w:val="auto"/>
          <w:szCs w:val="21"/>
          <w:highlight w:val="none"/>
        </w:rPr>
      </w:pPr>
      <w:r>
        <w:rPr>
          <w:rFonts w:ascii="Arial" w:hAnsi="Arial" w:cs="Arial"/>
          <w:b/>
          <w:bCs/>
          <w:color w:val="auto"/>
          <w:szCs w:val="21"/>
          <w:highlight w:val="none"/>
        </w:rPr>
        <w:t>（1）响</w:t>
      </w:r>
      <w:r>
        <w:rPr>
          <w:rFonts w:ascii="Arial" w:hAnsi="Arial" w:cs="Arial"/>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pPr>
        <w:numPr>
          <w:ilvl w:val="0"/>
          <w:numId w:val="1"/>
        </w:numPr>
        <w:spacing w:line="288" w:lineRule="auto"/>
        <w:ind w:firstLine="422" w:firstLineChars="200"/>
        <w:rPr>
          <w:rFonts w:ascii="Arial" w:hAnsi="Arial" w:cs="Arial"/>
          <w:b/>
          <w:color w:val="auto"/>
          <w:szCs w:val="21"/>
          <w:highlight w:val="none"/>
        </w:rPr>
      </w:pPr>
      <w:r>
        <w:rPr>
          <w:rFonts w:ascii="Arial" w:hAnsi="Arial" w:cs="Arial"/>
          <w:b/>
          <w:bCs/>
          <w:color w:val="auto"/>
          <w:szCs w:val="21"/>
          <w:highlight w:val="none"/>
        </w:rPr>
        <w:t>磋商文件要求法定代表人（负责人）或委托代理人签字的部分必须签字然后扫描或者拍照做成 pdf 格式上传（或加盖个人CA签章），无签字的视为响应无效。</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13.计量单位</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14.竞标的风险</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供应商没有按照磋商文件要求提供全部资料，或者供应商没有对磋商文件在各方面作出实质性响应可能导致其响应无效，是供应商应当考虑的风险。</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15.响应报价要求和构成</w:t>
      </w:r>
    </w:p>
    <w:p>
      <w:pPr>
        <w:tabs>
          <w:tab w:val="left" w:pos="2492"/>
        </w:tabs>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15.1响应报价应按磋商文件中“响应报价表”格式填写。</w:t>
      </w:r>
    </w:p>
    <w:p>
      <w:pPr>
        <w:tabs>
          <w:tab w:val="left" w:pos="2492"/>
        </w:tabs>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15.2响应报价的价格构成见“供应商须知前附表”。</w:t>
      </w:r>
    </w:p>
    <w:p>
      <w:pPr>
        <w:spacing w:line="288" w:lineRule="auto"/>
        <w:ind w:left="426" w:leftChars="203"/>
        <w:rPr>
          <w:rFonts w:ascii="Arial" w:hAnsi="Arial" w:cs="Arial"/>
          <w:color w:val="auto"/>
          <w:szCs w:val="21"/>
          <w:highlight w:val="none"/>
        </w:rPr>
      </w:pPr>
      <w:r>
        <w:rPr>
          <w:rFonts w:ascii="Arial" w:hAnsi="Arial" w:cs="Arial"/>
          <w:color w:val="auto"/>
          <w:szCs w:val="21"/>
          <w:highlight w:val="none"/>
        </w:rPr>
        <w:t>15.3响应报价要求</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15.3.1供应商的响应报价应符合以下要求，否则响应文件按无效响应处理：</w:t>
      </w:r>
    </w:p>
    <w:p>
      <w:pPr>
        <w:spacing w:line="288" w:lineRule="auto"/>
        <w:ind w:left="420" w:leftChars="200"/>
        <w:rPr>
          <w:rFonts w:ascii="Arial" w:hAnsi="Arial" w:cs="Arial"/>
          <w:color w:val="auto"/>
          <w:szCs w:val="21"/>
          <w:highlight w:val="none"/>
        </w:rPr>
      </w:pPr>
      <w:r>
        <w:rPr>
          <w:rFonts w:ascii="Arial" w:hAnsi="Arial" w:cs="Arial"/>
          <w:color w:val="auto"/>
          <w:szCs w:val="21"/>
          <w:highlight w:val="none"/>
        </w:rPr>
        <w:t>（1）供应商必须就“采购需求”中的全部内容分别作完整唯一总价报价，不得存在漏项报价；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（2）供应商必须就所竞标的项目的单项内容作唯一报价。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15.3.2响应报价（包含首次报价、最后报价）超过规定的采购预算金额或者最高限价的，其响应文件将作无效处理。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15.3.3</w:t>
      </w:r>
      <w:bookmarkStart w:id="19" w:name="_Hlk42592874"/>
      <w:r>
        <w:rPr>
          <w:rFonts w:ascii="Arial" w:hAnsi="Arial" w:cs="Arial"/>
          <w:color w:val="auto"/>
          <w:szCs w:val="21"/>
          <w:highlight w:val="none"/>
        </w:rPr>
        <w:t>响应报价（包含首次报价、最后报价）超过分项采购预算金额或者最高限价的，其响应文件将作无效处理。</w:t>
      </w:r>
    </w:p>
    <w:bookmarkEnd w:id="19"/>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16.响应有效期</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16.1响应有效期是指为保证采购人有足够的时间在提交响应文件后完成评审、确定成交供应商、合同签订等工作而要求供应商提交的响应文件在一定时间内保持有效的期限。</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16.2响应有效期应由供应商按“供应商须知前附表”规定的期限作出响应。</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16.3供应商的响应文件在响应有效期内均保持有效。</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17.磋商保证金</w:t>
      </w:r>
    </w:p>
    <w:p>
      <w:pPr>
        <w:spacing w:line="288" w:lineRule="auto"/>
        <w:ind w:left="420" w:leftChars="200"/>
        <w:rPr>
          <w:rFonts w:ascii="Arial" w:hAnsi="Arial" w:cs="Arial"/>
          <w:color w:val="auto"/>
          <w:szCs w:val="21"/>
          <w:highlight w:val="none"/>
        </w:rPr>
      </w:pPr>
      <w:r>
        <w:rPr>
          <w:rFonts w:ascii="Arial" w:hAnsi="Arial" w:cs="Arial"/>
          <w:color w:val="auto"/>
          <w:szCs w:val="21"/>
          <w:highlight w:val="none"/>
        </w:rPr>
        <w:t>本项目不收取磋商保证金。</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18.响应文件编制的要求</w:t>
      </w:r>
    </w:p>
    <w:p>
      <w:pPr>
        <w:spacing w:line="288" w:lineRule="auto"/>
        <w:ind w:firstLine="422" w:firstLineChars="200"/>
        <w:rPr>
          <w:rFonts w:ascii="Arial" w:hAnsi="Arial" w:cs="Arial"/>
          <w:b/>
          <w:bCs/>
          <w:color w:val="auto"/>
          <w:szCs w:val="21"/>
          <w:highlight w:val="none"/>
        </w:rPr>
      </w:pPr>
      <w:r>
        <w:rPr>
          <w:rFonts w:ascii="Arial" w:hAnsi="Arial" w:cs="Arial"/>
          <w:b/>
          <w:bCs/>
          <w:color w:val="auto"/>
          <w:szCs w:val="21"/>
          <w:highlight w:val="none"/>
        </w:rPr>
        <w:t>18.1本项目实行电子投标，供应商应准备电子磋商响应文件：</w:t>
      </w:r>
    </w:p>
    <w:p>
      <w:pPr>
        <w:spacing w:line="288" w:lineRule="auto"/>
        <w:ind w:firstLine="422" w:firstLineChars="200"/>
        <w:rPr>
          <w:rFonts w:ascii="Arial" w:hAnsi="Arial" w:cs="Arial"/>
          <w:b/>
          <w:bCs/>
          <w:color w:val="auto"/>
          <w:szCs w:val="21"/>
          <w:highlight w:val="none"/>
        </w:rPr>
      </w:pPr>
      <w:r>
        <w:rPr>
          <w:rFonts w:ascii="Arial" w:hAnsi="Arial" w:cs="Arial"/>
          <w:b/>
          <w:bCs/>
          <w:color w:val="auto"/>
          <w:szCs w:val="21"/>
          <w:highlight w:val="none"/>
        </w:rPr>
        <w:t xml:space="preserve">18.1.1电子响应文件按广西政府采购云平台要求及本磋商文件要求制作、加密并递交。具体操作流程可参考《政府采购项目电子交易管理操作指南-供应商》，指南可在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18.1.2 电子磋商响应文件中须加盖供应商公章部分均采用CA签章，并根据“政府采购项目电子交易管理操作指南-供应商”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18.1.2供应商法人（负责人）或授权代表持有政采云个人CA签章的，应在响应文件中涉及到签字的位置使用个人CA签章，没有办理政采云个人CA签章的可在响应文件中涉及到签字的位置手写签字后扫描或者拍照做成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18.1.3磋商响应文件不得涂改，若有修改错漏处，须法定代表人（负责人）或授权委托人签字（或个人CA签章）。磋商响应文件因字迹潦草或表达不清所引起的后果由供应商负责。</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19.响应文件的语言及计量</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19.1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19.2 磋商计量单位，磋商文件已有明确规定的，使用磋商文件规定的计量单位；磋商文件没有规定的，应采用中华人民共和国法定计量单位（货币单位：人民币元），否则视同未响应。</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20.响应文件的提交和解密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20.1响应文件递交截止时间：详见供应商须知前附表。</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20.2磋商响应文件解密时间：详见供应商须知前附表。</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20.3 除竞争性磋商文件另有规定外，供应商所递交的响应文件不予退还。</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21.首次响应文件的补充、修改与撤回</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21.1响应文件递交截止时间前可以撤回电子磋商响应文件。补充或者修改电子磋商响应文件的，应当先行撤回原文件，补充、修改后重新传输递交，磋商响应文件递交截止时间前未完成传输的，视为撤回磋商响应文件。采购代理机构补充、修改的内容作为响应文件的组成部分。补充、修改的内容与响应文件不一致的，以补充、修改的内容为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21.2 在响应文件递交截止时间后的响应文件有效期内，供应商不得撤回其响应文件。</w:t>
      </w:r>
    </w:p>
    <w:p>
      <w:pPr>
        <w:spacing w:line="288" w:lineRule="auto"/>
        <w:ind w:firstLine="482" w:firstLineChars="200"/>
        <w:rPr>
          <w:rFonts w:ascii="Arial" w:hAnsi="Arial" w:cs="Arial"/>
          <w:b/>
          <w:bCs/>
          <w:color w:val="auto"/>
          <w:sz w:val="24"/>
          <w:highlight w:val="none"/>
        </w:rPr>
      </w:pPr>
      <w:bookmarkStart w:id="20" w:name="_Hlk45702405"/>
      <w:r>
        <w:rPr>
          <w:rFonts w:ascii="Arial" w:hAnsi="Arial" w:cs="Arial"/>
          <w:b/>
          <w:bCs/>
          <w:color w:val="auto"/>
          <w:sz w:val="24"/>
          <w:highlight w:val="none"/>
        </w:rPr>
        <w:t>22.首次响应文件的退回</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在首次响应文件提交截止时间止提交响应文件的供应商不足3家时，应当由供应商签字领回响应文件，除此之外采购人和采购代理机构对已提交的响应文件概不退回。</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w:t>
      </w:r>
    </w:p>
    <w:bookmarkEnd w:id="20"/>
    <w:p>
      <w:pPr>
        <w:spacing w:line="288" w:lineRule="auto"/>
        <w:ind w:left="420" w:firstLine="420"/>
        <w:jc w:val="center"/>
        <w:rPr>
          <w:rFonts w:ascii="Arial" w:hAnsi="Arial" w:cs="Arial"/>
          <w:b/>
          <w:bCs/>
          <w:color w:val="auto"/>
          <w:sz w:val="32"/>
          <w:szCs w:val="32"/>
          <w:highlight w:val="none"/>
        </w:rPr>
      </w:pPr>
      <w:r>
        <w:rPr>
          <w:rFonts w:ascii="Arial" w:hAnsi="Arial" w:cs="Arial"/>
          <w:b/>
          <w:bCs/>
          <w:color w:val="auto"/>
          <w:sz w:val="32"/>
          <w:szCs w:val="32"/>
          <w:highlight w:val="none"/>
        </w:rPr>
        <w:t>四、评审及磋商</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24.磋商小组成立</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24.3响应文件的开启：具体详见“供应商须知前附表”。</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25.首次响应文件的开启</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首次响应文件由磋商小组或者采购代理机构在“供应商须知前附表”规定的时间开启。</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26.评审程序、评审方法和评审标准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26.1本项目的评审方法为综合评分法。</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26.2磋商小组按照“第四章、评审程序、评审方法和评审标准”规定的方法、评审因素、标准和程序对响应文件进行评审。</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26.3磋商的顺序：</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□按照提交首次响应文件的顺序，通知磋商时，若某供应商不在通知现场时（该供应商排序到最后磋商），按照签到的顺序由其下一位供应商先参与磋商。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☑随机排序。</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磋商时间：响应文件递交截止时间后。</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磋商地点：本项目需要磋商供应商代表在截标当天截标后，按磋商小组要求及时登陆广西政府采购云平台等候在线磋商。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磋商参加人员：供应商法定代表人、负责人、自然人或相应的委托代理人持有效身份证原件和供应商广西政府采购云平台CA数字证书参加磋商。请供应商按时到达指定地点等候磋商。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响应文件递交截止时间后，由磋商小组在评标室内线上开启响应文件。</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27.确定成交供应商及结果公告</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27.2采购代理机构应当在</w:t>
      </w:r>
      <w:r>
        <w:rPr>
          <w:rFonts w:ascii="Arial" w:hAnsi="Arial" w:cs="Arial"/>
          <w:color w:val="auto"/>
          <w:kern w:val="0"/>
          <w:szCs w:val="21"/>
          <w:highlight w:val="none"/>
        </w:rPr>
        <w:t>成交</w:t>
      </w:r>
      <w:r>
        <w:rPr>
          <w:rFonts w:ascii="Arial" w:hAnsi="Arial" w:cs="Arial"/>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27.3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288" w:lineRule="auto"/>
        <w:ind w:firstLine="420" w:firstLineChars="200"/>
        <w:rPr>
          <w:rFonts w:ascii="Arial" w:hAnsi="Arial" w:cs="Arial"/>
          <w:color w:val="auto"/>
          <w:szCs w:val="21"/>
          <w:highlight w:val="none"/>
        </w:rPr>
      </w:pPr>
      <w:r>
        <w:rPr>
          <w:rFonts w:ascii="Arial" w:hAnsi="Arial" w:cs="Arial"/>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28.履约保证金</w:t>
      </w:r>
    </w:p>
    <w:p>
      <w:pPr>
        <w:spacing w:line="288" w:lineRule="auto"/>
        <w:ind w:firstLine="424" w:firstLineChars="202"/>
        <w:rPr>
          <w:rFonts w:ascii="Arial" w:hAnsi="Arial" w:cs="Arial"/>
          <w:color w:val="auto"/>
          <w:szCs w:val="21"/>
          <w:highlight w:val="none"/>
        </w:rPr>
      </w:pPr>
      <w:r>
        <w:rPr>
          <w:rFonts w:ascii="Arial" w:hAnsi="Arial" w:cs="Arial"/>
          <w:color w:val="auto"/>
          <w:szCs w:val="21"/>
          <w:highlight w:val="none"/>
        </w:rPr>
        <w:t>本项目不收取履约保证金。</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29.签订合同</w:t>
      </w:r>
    </w:p>
    <w:p>
      <w:pPr>
        <w:spacing w:line="288" w:lineRule="auto"/>
        <w:ind w:firstLine="424" w:firstLineChars="202"/>
        <w:rPr>
          <w:rFonts w:ascii="Arial" w:hAnsi="Arial" w:cs="Arial"/>
          <w:color w:val="auto"/>
          <w:szCs w:val="21"/>
          <w:highlight w:val="none"/>
        </w:rPr>
      </w:pPr>
      <w:r>
        <w:rPr>
          <w:rFonts w:ascii="Arial" w:hAnsi="Arial" w:cs="Arial"/>
          <w:color w:val="auto"/>
          <w:szCs w:val="21"/>
          <w:highlight w:val="none"/>
        </w:rPr>
        <w:t>29.1成交供应商在收到成交通知书后，应当在签订合同时向采购人出示相关证明材料，具体内容详见“供应商须知前附表”，经采购人核验合格后方可签订合同。</w:t>
      </w:r>
    </w:p>
    <w:p>
      <w:pPr>
        <w:spacing w:line="288" w:lineRule="auto"/>
        <w:ind w:firstLine="424" w:firstLineChars="202"/>
        <w:rPr>
          <w:rFonts w:ascii="Arial" w:hAnsi="Arial" w:cs="Arial"/>
          <w:color w:val="auto"/>
          <w:szCs w:val="21"/>
          <w:highlight w:val="none"/>
        </w:rPr>
      </w:pPr>
      <w:r>
        <w:rPr>
          <w:rFonts w:ascii="Arial" w:hAnsi="Arial" w:cs="Arial"/>
          <w:color w:val="auto"/>
          <w:szCs w:val="21"/>
          <w:highlight w:val="none"/>
        </w:rPr>
        <w:t>29.2签订合同时间：成交通知书发出后8个工作日内。</w:t>
      </w:r>
    </w:p>
    <w:p>
      <w:pPr>
        <w:spacing w:line="288" w:lineRule="auto"/>
        <w:ind w:firstLine="424" w:firstLineChars="202"/>
        <w:rPr>
          <w:rFonts w:ascii="Arial" w:hAnsi="Arial" w:cs="Arial"/>
          <w:color w:val="auto"/>
          <w:szCs w:val="21"/>
          <w:highlight w:val="none"/>
        </w:rPr>
      </w:pPr>
      <w:r>
        <w:rPr>
          <w:rFonts w:ascii="Arial" w:hAnsi="Arial" w:cs="Arial"/>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30.政府采购合同公告</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31.询问、质疑和投诉</w:t>
      </w:r>
    </w:p>
    <w:p>
      <w:pPr>
        <w:spacing w:line="288" w:lineRule="auto"/>
        <w:ind w:firstLine="420" w:firstLineChars="200"/>
        <w:rPr>
          <w:rFonts w:ascii="Arial" w:hAnsi="Arial" w:cs="Arial"/>
          <w:color w:val="auto"/>
          <w:highlight w:val="none"/>
        </w:rPr>
      </w:pPr>
      <w:r>
        <w:rPr>
          <w:rFonts w:ascii="Arial" w:hAnsi="Arial" w:cs="Arial"/>
          <w:color w:val="auto"/>
          <w:highlight w:val="none"/>
        </w:rPr>
        <w:t>31.1供应商对政府采购活动事项有疑问的，可以向采购人、采购代理机构提出询问，采购人或者采购代理机构应当在3个工作日内对供应商依法提出的询问作出答复。</w:t>
      </w:r>
    </w:p>
    <w:p>
      <w:pPr>
        <w:spacing w:line="288" w:lineRule="auto"/>
        <w:ind w:firstLine="420" w:firstLineChars="200"/>
        <w:rPr>
          <w:rFonts w:ascii="Arial" w:hAnsi="Arial" w:cs="Arial"/>
          <w:color w:val="auto"/>
          <w:highlight w:val="none"/>
        </w:rPr>
      </w:pPr>
      <w:r>
        <w:rPr>
          <w:rFonts w:ascii="Arial" w:hAnsi="Arial" w:cs="Arial"/>
          <w:color w:val="auto"/>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w:t>
      </w:r>
      <w:r>
        <w:rPr>
          <w:rFonts w:ascii="Arial" w:hAnsi="Arial" w:cs="Arial"/>
          <w:color w:val="auto"/>
          <w:szCs w:val="21"/>
          <w:highlight w:val="none"/>
        </w:rPr>
        <w:t>“供应商须知前附表”</w:t>
      </w:r>
      <w:r>
        <w:rPr>
          <w:rFonts w:ascii="Arial" w:hAnsi="Arial" w:cs="Arial"/>
          <w:color w:val="auto"/>
          <w:highlight w:val="none"/>
        </w:rPr>
        <w:t>。具体质疑起算时间如下：</w:t>
      </w:r>
    </w:p>
    <w:p>
      <w:pPr>
        <w:spacing w:line="288" w:lineRule="auto"/>
        <w:ind w:firstLine="420" w:firstLineChars="200"/>
        <w:rPr>
          <w:rFonts w:ascii="Arial" w:hAnsi="Arial" w:cs="Arial"/>
          <w:color w:val="auto"/>
          <w:highlight w:val="none"/>
        </w:rPr>
      </w:pPr>
      <w:r>
        <w:rPr>
          <w:rFonts w:ascii="Arial" w:hAnsi="Arial" w:cs="Arial"/>
          <w:color w:val="auto"/>
          <w:highlight w:val="none"/>
        </w:rPr>
        <w:t>（1）对可以质疑的磋商文件提出质疑的，为收到磋商文件之日或者竞争性磋商公告期限届满之日；</w:t>
      </w:r>
    </w:p>
    <w:p>
      <w:pPr>
        <w:spacing w:line="288" w:lineRule="auto"/>
        <w:ind w:firstLine="420" w:firstLineChars="200"/>
        <w:rPr>
          <w:rFonts w:ascii="Arial" w:hAnsi="Arial" w:cs="Arial"/>
          <w:color w:val="auto"/>
          <w:highlight w:val="none"/>
        </w:rPr>
      </w:pPr>
      <w:r>
        <w:rPr>
          <w:rFonts w:ascii="Arial" w:hAnsi="Arial" w:cs="Arial"/>
          <w:color w:val="auto"/>
          <w:highlight w:val="none"/>
        </w:rPr>
        <w:t>（2）对采购过程提出质疑的，为各采购程序环节结束之日；</w:t>
      </w:r>
    </w:p>
    <w:p>
      <w:pPr>
        <w:spacing w:line="288" w:lineRule="auto"/>
        <w:ind w:firstLine="420" w:firstLineChars="200"/>
        <w:rPr>
          <w:rFonts w:ascii="Arial" w:hAnsi="Arial" w:cs="Arial"/>
          <w:color w:val="auto"/>
          <w:highlight w:val="none"/>
        </w:rPr>
      </w:pPr>
      <w:r>
        <w:rPr>
          <w:rFonts w:ascii="Arial" w:hAnsi="Arial" w:cs="Arial"/>
          <w:color w:val="auto"/>
          <w:highlight w:val="none"/>
        </w:rPr>
        <w:t>（3）对成交结果提出质疑的，为成交结果公告期限届满之日。</w:t>
      </w:r>
    </w:p>
    <w:p>
      <w:pPr>
        <w:spacing w:line="288" w:lineRule="auto"/>
        <w:ind w:firstLine="420" w:firstLineChars="200"/>
        <w:rPr>
          <w:rFonts w:ascii="Arial" w:hAnsi="Arial" w:cs="Arial"/>
          <w:color w:val="auto"/>
          <w:highlight w:val="none"/>
        </w:rPr>
      </w:pPr>
      <w:r>
        <w:rPr>
          <w:rFonts w:ascii="Arial" w:hAnsi="Arial" w:cs="Arial"/>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288" w:lineRule="auto"/>
        <w:ind w:firstLine="420" w:firstLineChars="200"/>
        <w:rPr>
          <w:rFonts w:ascii="Arial" w:hAnsi="Arial" w:cs="Arial"/>
          <w:color w:val="auto"/>
          <w:highlight w:val="none"/>
        </w:rPr>
      </w:pPr>
      <w:r>
        <w:rPr>
          <w:rFonts w:ascii="Arial" w:hAnsi="Arial" w:cs="Arial"/>
          <w:color w:val="auto"/>
          <w:highlight w:val="none"/>
        </w:rPr>
        <w:t>31.4供应商提出质疑应当提交质疑函和必要的证明材料，针对同一采购程序环节的质疑必须在法定质疑期内一次性提出。质疑函应当包括下列内容</w:t>
      </w:r>
      <w:r>
        <w:rPr>
          <w:rFonts w:ascii="Arial" w:hAnsi="Arial" w:cs="Arial"/>
          <w:bCs/>
          <w:color w:val="auto"/>
          <w:highlight w:val="none"/>
        </w:rPr>
        <w:t>（质疑函格式后附）</w:t>
      </w:r>
      <w:r>
        <w:rPr>
          <w:rFonts w:ascii="Arial" w:hAnsi="Arial" w:cs="Arial"/>
          <w:color w:val="auto"/>
          <w:highlight w:val="none"/>
        </w:rPr>
        <w:t>：</w:t>
      </w:r>
    </w:p>
    <w:p>
      <w:pPr>
        <w:spacing w:line="288" w:lineRule="auto"/>
        <w:ind w:firstLine="420" w:firstLineChars="200"/>
        <w:rPr>
          <w:rFonts w:ascii="Arial" w:hAnsi="Arial" w:cs="Arial"/>
          <w:color w:val="auto"/>
          <w:highlight w:val="none"/>
        </w:rPr>
      </w:pPr>
      <w:r>
        <w:rPr>
          <w:rFonts w:ascii="Arial" w:hAnsi="Arial" w:cs="Arial"/>
          <w:color w:val="auto"/>
          <w:highlight w:val="none"/>
        </w:rPr>
        <w:t>（1）供应商的姓名或者名称、地址、邮编、联系人及联系电话；</w:t>
      </w:r>
    </w:p>
    <w:p>
      <w:pPr>
        <w:spacing w:line="288" w:lineRule="auto"/>
        <w:ind w:firstLine="420" w:firstLineChars="200"/>
        <w:rPr>
          <w:rFonts w:ascii="Arial" w:hAnsi="Arial" w:cs="Arial"/>
          <w:color w:val="auto"/>
          <w:highlight w:val="none"/>
        </w:rPr>
      </w:pPr>
      <w:r>
        <w:rPr>
          <w:rFonts w:ascii="Arial" w:hAnsi="Arial" w:cs="Arial"/>
          <w:color w:val="auto"/>
          <w:highlight w:val="none"/>
        </w:rPr>
        <w:t>（2）质疑项目的名称、编号；</w:t>
      </w:r>
    </w:p>
    <w:p>
      <w:pPr>
        <w:spacing w:line="288" w:lineRule="auto"/>
        <w:ind w:firstLine="420" w:firstLineChars="200"/>
        <w:rPr>
          <w:rFonts w:ascii="Arial" w:hAnsi="Arial" w:cs="Arial"/>
          <w:color w:val="auto"/>
          <w:highlight w:val="none"/>
        </w:rPr>
      </w:pPr>
      <w:r>
        <w:rPr>
          <w:rFonts w:ascii="Arial" w:hAnsi="Arial" w:cs="Arial"/>
          <w:color w:val="auto"/>
          <w:highlight w:val="none"/>
        </w:rPr>
        <w:t>（3）具体、明确的质疑事项和与质疑事项相关的请求；</w:t>
      </w:r>
    </w:p>
    <w:p>
      <w:pPr>
        <w:spacing w:line="288" w:lineRule="auto"/>
        <w:ind w:firstLine="420" w:firstLineChars="200"/>
        <w:rPr>
          <w:rFonts w:ascii="Arial" w:hAnsi="Arial" w:cs="Arial"/>
          <w:color w:val="auto"/>
          <w:highlight w:val="none"/>
        </w:rPr>
      </w:pPr>
      <w:r>
        <w:rPr>
          <w:rFonts w:ascii="Arial" w:hAnsi="Arial" w:cs="Arial"/>
          <w:color w:val="auto"/>
          <w:highlight w:val="none"/>
        </w:rPr>
        <w:t>（4）事实依据；</w:t>
      </w:r>
    </w:p>
    <w:p>
      <w:pPr>
        <w:spacing w:line="288" w:lineRule="auto"/>
        <w:ind w:firstLine="420" w:firstLineChars="200"/>
        <w:rPr>
          <w:rFonts w:ascii="Arial" w:hAnsi="Arial" w:cs="Arial"/>
          <w:color w:val="auto"/>
          <w:highlight w:val="none"/>
        </w:rPr>
      </w:pPr>
      <w:r>
        <w:rPr>
          <w:rFonts w:ascii="Arial" w:hAnsi="Arial" w:cs="Arial"/>
          <w:color w:val="auto"/>
          <w:highlight w:val="none"/>
        </w:rPr>
        <w:t>（5）必要的法律依据；</w:t>
      </w:r>
    </w:p>
    <w:p>
      <w:pPr>
        <w:spacing w:line="288" w:lineRule="auto"/>
        <w:ind w:firstLine="420" w:firstLineChars="200"/>
        <w:rPr>
          <w:rFonts w:ascii="Arial" w:hAnsi="Arial" w:cs="Arial"/>
          <w:color w:val="auto"/>
          <w:highlight w:val="none"/>
        </w:rPr>
      </w:pPr>
      <w:r>
        <w:rPr>
          <w:rFonts w:ascii="Arial" w:hAnsi="Arial" w:cs="Arial"/>
          <w:color w:val="auto"/>
          <w:highlight w:val="none"/>
        </w:rPr>
        <w:t>（6）提出质疑的日期。</w:t>
      </w:r>
    </w:p>
    <w:p>
      <w:pPr>
        <w:spacing w:line="288" w:lineRule="auto"/>
        <w:ind w:firstLine="420" w:firstLineChars="200"/>
        <w:rPr>
          <w:rFonts w:ascii="Arial" w:hAnsi="Arial" w:cs="Arial"/>
          <w:color w:val="auto"/>
          <w:highlight w:val="none"/>
        </w:rPr>
      </w:pPr>
      <w:r>
        <w:rPr>
          <w:rFonts w:ascii="Arial" w:hAnsi="Arial" w:cs="Arial"/>
          <w:color w:val="auto"/>
          <w:highlight w:val="none"/>
        </w:rPr>
        <w:t>供应商为自然人的，应当由本人签字；供应商为法人或者其他组织的，应当由法定代表人、主要负责人，或者其委托代理人签字或者盖章，并加盖公章。</w:t>
      </w:r>
    </w:p>
    <w:p>
      <w:pPr>
        <w:spacing w:line="288" w:lineRule="auto"/>
        <w:ind w:firstLine="420" w:firstLineChars="200"/>
        <w:rPr>
          <w:rFonts w:ascii="Arial" w:hAnsi="Arial" w:cs="Arial"/>
          <w:color w:val="auto"/>
          <w:highlight w:val="none"/>
        </w:rPr>
      </w:pPr>
      <w:r>
        <w:rPr>
          <w:rFonts w:ascii="Arial" w:hAnsi="Arial" w:cs="Arial"/>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288" w:lineRule="auto"/>
        <w:ind w:firstLine="420" w:firstLineChars="200"/>
        <w:rPr>
          <w:rFonts w:ascii="Arial" w:hAnsi="Arial" w:cs="Arial"/>
          <w:color w:val="auto"/>
          <w:highlight w:val="none"/>
        </w:rPr>
      </w:pPr>
      <w:r>
        <w:rPr>
          <w:rFonts w:ascii="Arial" w:hAnsi="Arial" w:cs="Arial"/>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288" w:lineRule="auto"/>
        <w:ind w:firstLine="420" w:firstLineChars="200"/>
        <w:rPr>
          <w:rFonts w:ascii="Arial" w:hAnsi="Arial" w:cs="Arial"/>
          <w:color w:val="auto"/>
          <w:highlight w:val="none"/>
        </w:rPr>
      </w:pPr>
      <w:r>
        <w:rPr>
          <w:rFonts w:ascii="Arial" w:hAnsi="Arial" w:cs="Arial"/>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288" w:lineRule="auto"/>
        <w:ind w:firstLine="420" w:firstLineChars="200"/>
        <w:rPr>
          <w:rFonts w:ascii="Arial" w:hAnsi="Arial" w:cs="Arial"/>
          <w:color w:val="auto"/>
          <w:highlight w:val="none"/>
        </w:rPr>
      </w:pPr>
      <w:r>
        <w:rPr>
          <w:rFonts w:ascii="Arial" w:hAnsi="Arial" w:cs="Arial"/>
          <w:color w:val="auto"/>
          <w:highlight w:val="none"/>
        </w:rPr>
        <w:t>质疑答复导致成交结果改变的，采购人或者采购代理机构应当将有关情况书面报告本级财政部门。</w:t>
      </w:r>
    </w:p>
    <w:p>
      <w:pPr>
        <w:spacing w:line="288" w:lineRule="auto"/>
        <w:ind w:firstLine="420" w:firstLineChars="200"/>
        <w:rPr>
          <w:rFonts w:ascii="Arial" w:hAnsi="Arial" w:cs="Arial"/>
          <w:color w:val="auto"/>
          <w:szCs w:val="21"/>
          <w:highlight w:val="none"/>
        </w:rPr>
      </w:pPr>
      <w:r>
        <w:rPr>
          <w:rFonts w:ascii="Arial" w:hAnsi="Arial" w:cs="Arial"/>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32.其他内容</w:t>
      </w:r>
    </w:p>
    <w:p>
      <w:pPr>
        <w:tabs>
          <w:tab w:val="left" w:pos="2835"/>
        </w:tabs>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32.1代理服务收费标准及缴费账户详见“供应商须知前附表”，供应商为联合体的，可以由联合体中的一方或者多方共同交纳代理服务费。</w:t>
      </w:r>
    </w:p>
    <w:p>
      <w:pPr>
        <w:tabs>
          <w:tab w:val="left" w:pos="2835"/>
        </w:tabs>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32.2代理服务费收费计算标准：详见供应商须知前附表。</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33.需要补充的其他内容</w:t>
      </w:r>
    </w:p>
    <w:p>
      <w:pPr>
        <w:spacing w:line="288" w:lineRule="auto"/>
        <w:ind w:firstLine="420" w:firstLineChars="200"/>
        <w:rPr>
          <w:rFonts w:ascii="Arial" w:hAnsi="Arial" w:cs="Arial"/>
          <w:color w:val="auto"/>
          <w:highlight w:val="none"/>
        </w:rPr>
      </w:pPr>
      <w:r>
        <w:rPr>
          <w:rFonts w:ascii="Arial" w:hAnsi="Arial" w:cs="Arial"/>
          <w:color w:val="auto"/>
          <w:highlight w:val="none"/>
        </w:rPr>
        <w:t>33.1本磋商文件解释规则详见“供应商须知前附表”。</w:t>
      </w:r>
    </w:p>
    <w:p>
      <w:pPr>
        <w:spacing w:line="288" w:lineRule="auto"/>
        <w:ind w:firstLine="420" w:firstLineChars="200"/>
        <w:rPr>
          <w:rFonts w:ascii="Arial" w:hAnsi="Arial" w:cs="Arial"/>
          <w:color w:val="auto"/>
          <w:highlight w:val="none"/>
        </w:rPr>
      </w:pPr>
      <w:r>
        <w:rPr>
          <w:rFonts w:ascii="Arial" w:hAnsi="Arial" w:cs="Arial"/>
          <w:color w:val="auto"/>
          <w:highlight w:val="none"/>
        </w:rPr>
        <w:t>33.2其他事项详见“供应商须知前附表”。</w:t>
      </w:r>
    </w:p>
    <w:p>
      <w:pPr>
        <w:widowControl/>
        <w:spacing w:line="288" w:lineRule="auto"/>
        <w:ind w:firstLine="420" w:firstLineChars="200"/>
        <w:rPr>
          <w:rFonts w:ascii="Arial" w:hAnsi="Arial" w:cs="Arial"/>
          <w:color w:val="auto"/>
          <w:kern w:val="0"/>
          <w:szCs w:val="21"/>
          <w:highlight w:val="none"/>
        </w:rPr>
      </w:pPr>
      <w:r>
        <w:rPr>
          <w:rFonts w:ascii="Arial" w:hAnsi="Arial" w:cs="Arial"/>
          <w:color w:val="auto"/>
          <w:highlight w:val="none"/>
        </w:rPr>
        <w:t>33.3</w:t>
      </w:r>
      <w:r>
        <w:rPr>
          <w:rFonts w:ascii="Arial" w:hAnsi="Arial" w:cs="Arial"/>
          <w:color w:val="auto"/>
          <w:kern w:val="0"/>
          <w:szCs w:val="21"/>
          <w:highlight w:val="none"/>
        </w:rPr>
        <w:t>在线投标响应（电子投标）说明</w:t>
      </w:r>
    </w:p>
    <w:p>
      <w:pPr>
        <w:tabs>
          <w:tab w:val="left" w:pos="312"/>
        </w:tabs>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33.3.1本项目通过广西政府采购云平台实行在线投标响应（电子投标），供应商需要先安装“政采云电子交易客户端”，并按照本磋商文件和广西政府采购云平台的要求，通过“政采云电子交易客户端”编制并加密响应文件。供应商未按规定编制并加密的响应文件，广西政府采购云平台将予以拒收。“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广西政府采购云平台参与在线投标时如遇平台技术问题详询95763。</w:t>
      </w:r>
    </w:p>
    <w:p>
      <w:pPr>
        <w:tabs>
          <w:tab w:val="left" w:pos="312"/>
        </w:tabs>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33.3.2为确保网上操作合法、有效和安全，磋商供应商应当在磋商截止时间前完成在“政府采购云平台”的身份认证，确保在电子投标过程中能够对相关数据电文进行加密和使用电子签章。使用“政采云电子交易客户端”需要提前申领CA数字证书，申领流程请自行前往广西政府采购云平台网站进行查阅；（完成CA数字证书办理预计一周左右，建议供应商获取磋商文件后立即办理。）</w:t>
      </w:r>
    </w:p>
    <w:p>
      <w:pPr>
        <w:tabs>
          <w:tab w:val="left" w:pos="312"/>
        </w:tabs>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33.3.3磋商供应商应当在磋商截止时间前，将生成的“电子磋商响应文件”上传递交至广西政府采购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pPr>
        <w:tabs>
          <w:tab w:val="left" w:pos="312"/>
        </w:tabs>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33.3.4本项目需要磋商供应商代表在截标当天截标后，按磋商小组要求及时登陆广西政府采购云平台等候在线磋商及提交最后报价。</w:t>
      </w:r>
    </w:p>
    <w:p>
      <w:pPr>
        <w:tabs>
          <w:tab w:val="left" w:pos="312"/>
        </w:tabs>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pPr>
        <w:tabs>
          <w:tab w:val="left" w:pos="312"/>
        </w:tabs>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33.3.5监督管理机构：</w:t>
      </w:r>
      <w:r>
        <w:rPr>
          <w:rFonts w:hint="eastAsia" w:ascii="Arial" w:hAnsi="Arial" w:cs="Arial"/>
          <w:color w:val="auto"/>
          <w:szCs w:val="21"/>
          <w:highlight w:val="none"/>
        </w:rPr>
        <w:t>兴安县财政局</w:t>
      </w:r>
      <w:r>
        <w:rPr>
          <w:rFonts w:ascii="Arial" w:hAnsi="Arial" w:cs="Arial"/>
          <w:color w:val="auto"/>
          <w:szCs w:val="21"/>
          <w:highlight w:val="none"/>
        </w:rPr>
        <w:t>； 联系电话：</w:t>
      </w:r>
      <w:r>
        <w:rPr>
          <w:rFonts w:hint="eastAsia" w:ascii="Arial" w:hAnsi="Arial" w:cs="Arial"/>
          <w:color w:val="auto"/>
          <w:szCs w:val="21"/>
          <w:highlight w:val="none"/>
        </w:rPr>
        <w:t>0773-6220651</w:t>
      </w:r>
    </w:p>
    <w:p>
      <w:pPr>
        <w:widowControl/>
        <w:jc w:val="left"/>
        <w:rPr>
          <w:rFonts w:ascii="Arial" w:hAnsi="Arial" w:cs="Arial"/>
          <w:color w:val="auto"/>
          <w:highlight w:val="none"/>
        </w:rPr>
      </w:pPr>
      <w:r>
        <w:rPr>
          <w:rFonts w:ascii="Arial" w:hAnsi="Arial" w:cs="Arial"/>
          <w:b/>
          <w:color w:val="auto"/>
          <w:highlight w:val="none"/>
        </w:rPr>
        <w:br w:type="page"/>
      </w:r>
      <w:r>
        <w:rPr>
          <w:rFonts w:ascii="Arial" w:hAnsi="Arial" w:cs="Arial"/>
          <w:b/>
          <w:bCs/>
          <w:color w:val="auto"/>
          <w:kern w:val="0"/>
          <w:sz w:val="31"/>
          <w:szCs w:val="31"/>
          <w:highlight w:val="none"/>
          <w:lang w:bidi="ar"/>
        </w:rPr>
        <w:t xml:space="preserve">附件1： </w:t>
      </w:r>
    </w:p>
    <w:p>
      <w:pPr>
        <w:widowControl/>
        <w:jc w:val="center"/>
        <w:rPr>
          <w:rFonts w:ascii="Arial" w:hAnsi="Arial" w:cs="Arial"/>
          <w:color w:val="auto"/>
          <w:highlight w:val="none"/>
        </w:rPr>
      </w:pPr>
      <w:r>
        <w:rPr>
          <w:rFonts w:ascii="Arial" w:hAnsi="Arial" w:cs="Arial"/>
          <w:b/>
          <w:bCs/>
          <w:color w:val="auto"/>
          <w:kern w:val="0"/>
          <w:sz w:val="31"/>
          <w:szCs w:val="31"/>
          <w:highlight w:val="none"/>
          <w:lang w:bidi="ar"/>
        </w:rPr>
        <w:t>质疑函范本</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一、质疑供应商基本信息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质疑供应商：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地址： 邮编：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联系人： 联系电话：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授权代表：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联系电话：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地址： 邮编：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二、质疑项目基本情况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质疑项目的名称：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质疑项目的编号： 包号：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采购人名称：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采购文件获取日期：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三、质疑事项具体内容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质疑事项 1：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事实依据：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法律依据：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质疑事项 2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四、与质疑事项相关的质疑请求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请求：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签字(签章)： 公章： </w:t>
      </w:r>
    </w:p>
    <w:p>
      <w:pPr>
        <w:widowControl/>
        <w:spacing w:line="288" w:lineRule="auto"/>
        <w:jc w:val="left"/>
        <w:rPr>
          <w:rFonts w:ascii="Arial" w:hAnsi="Arial" w:cs="Arial"/>
          <w:color w:val="auto"/>
          <w:highlight w:val="none"/>
        </w:rPr>
      </w:pPr>
      <w:r>
        <w:rPr>
          <w:rFonts w:ascii="Arial" w:hAnsi="Arial" w:cs="Arial"/>
          <w:color w:val="auto"/>
          <w:kern w:val="0"/>
          <w:sz w:val="24"/>
          <w:highlight w:val="none"/>
          <w:lang w:bidi="ar"/>
        </w:rPr>
        <w:t xml:space="preserve">日期： </w:t>
      </w:r>
    </w:p>
    <w:p>
      <w:pPr>
        <w:widowControl/>
        <w:spacing w:line="288" w:lineRule="auto"/>
        <w:jc w:val="left"/>
        <w:rPr>
          <w:rFonts w:ascii="Arial" w:hAnsi="Arial" w:cs="Arial"/>
          <w:b/>
          <w:bCs/>
          <w:color w:val="auto"/>
          <w:kern w:val="0"/>
          <w:sz w:val="31"/>
          <w:szCs w:val="31"/>
          <w:highlight w:val="none"/>
          <w:lang w:bidi="ar"/>
        </w:rPr>
      </w:pPr>
    </w:p>
    <w:p>
      <w:pPr>
        <w:widowControl/>
        <w:spacing w:line="288" w:lineRule="auto"/>
        <w:jc w:val="left"/>
        <w:rPr>
          <w:rFonts w:ascii="Arial" w:hAnsi="Arial" w:cs="Arial"/>
          <w:color w:val="auto"/>
          <w:sz w:val="24"/>
          <w:highlight w:val="none"/>
        </w:rPr>
      </w:pPr>
      <w:r>
        <w:rPr>
          <w:rFonts w:ascii="Arial" w:hAnsi="Arial" w:cs="Arial"/>
          <w:b/>
          <w:bCs/>
          <w:color w:val="auto"/>
          <w:kern w:val="0"/>
          <w:sz w:val="24"/>
          <w:highlight w:val="none"/>
          <w:lang w:bidi="ar"/>
        </w:rPr>
        <w:t xml:space="preserve">质疑函制作说明： </w:t>
      </w:r>
    </w:p>
    <w:p>
      <w:pPr>
        <w:widowControl/>
        <w:spacing w:line="288" w:lineRule="auto"/>
        <w:jc w:val="left"/>
        <w:rPr>
          <w:rFonts w:ascii="Arial" w:hAnsi="Arial" w:cs="Arial"/>
          <w:color w:val="auto"/>
          <w:kern w:val="0"/>
          <w:sz w:val="24"/>
          <w:highlight w:val="none"/>
          <w:lang w:bidi="ar"/>
        </w:rPr>
      </w:pPr>
      <w:r>
        <w:rPr>
          <w:rFonts w:ascii="Arial" w:hAnsi="Arial" w:cs="Arial"/>
          <w:color w:val="auto"/>
          <w:kern w:val="0"/>
          <w:sz w:val="24"/>
          <w:highlight w:val="none"/>
          <w:lang w:bidi="ar"/>
        </w:rPr>
        <w:t xml:space="preserve">1.供应商提出质疑时，应提交质疑函和必要的证明材料。 </w:t>
      </w:r>
    </w:p>
    <w:p>
      <w:pPr>
        <w:widowControl/>
        <w:spacing w:line="288" w:lineRule="auto"/>
        <w:jc w:val="left"/>
        <w:rPr>
          <w:rFonts w:ascii="Arial" w:hAnsi="Arial" w:cs="Arial"/>
          <w:color w:val="auto"/>
          <w:kern w:val="0"/>
          <w:sz w:val="24"/>
          <w:highlight w:val="none"/>
          <w:lang w:bidi="ar"/>
        </w:rPr>
      </w:pPr>
      <w:r>
        <w:rPr>
          <w:rFonts w:ascii="Arial" w:hAnsi="Arial" w:cs="Arial"/>
          <w:color w:val="auto"/>
          <w:kern w:val="0"/>
          <w:sz w:val="24"/>
          <w:highlight w:val="none"/>
          <w:lang w:bidi="ar"/>
        </w:rPr>
        <w:t xml:space="preserve">2.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widowControl/>
        <w:spacing w:line="288" w:lineRule="auto"/>
        <w:jc w:val="left"/>
        <w:rPr>
          <w:rFonts w:ascii="Arial" w:hAnsi="Arial" w:cs="Arial"/>
          <w:color w:val="auto"/>
          <w:kern w:val="0"/>
          <w:sz w:val="24"/>
          <w:highlight w:val="none"/>
          <w:lang w:bidi="ar"/>
        </w:rPr>
      </w:pPr>
      <w:r>
        <w:rPr>
          <w:rFonts w:ascii="Arial" w:hAnsi="Arial" w:cs="Arial"/>
          <w:color w:val="auto"/>
          <w:kern w:val="0"/>
          <w:sz w:val="24"/>
          <w:highlight w:val="none"/>
          <w:lang w:bidi="ar"/>
        </w:rPr>
        <w:t xml:space="preserve">3.质疑供应商若对项目的某一分包进行质疑，质疑函中应列明具体分包号。 </w:t>
      </w:r>
    </w:p>
    <w:p>
      <w:pPr>
        <w:widowControl/>
        <w:spacing w:line="288" w:lineRule="auto"/>
        <w:jc w:val="left"/>
        <w:rPr>
          <w:rFonts w:ascii="Arial" w:hAnsi="Arial" w:cs="Arial"/>
          <w:color w:val="auto"/>
          <w:kern w:val="0"/>
          <w:sz w:val="24"/>
          <w:highlight w:val="none"/>
          <w:lang w:bidi="ar"/>
        </w:rPr>
      </w:pPr>
      <w:r>
        <w:rPr>
          <w:rFonts w:ascii="Arial" w:hAnsi="Arial" w:cs="Arial"/>
          <w:color w:val="auto"/>
          <w:kern w:val="0"/>
          <w:sz w:val="24"/>
          <w:highlight w:val="none"/>
          <w:lang w:bidi="ar"/>
        </w:rPr>
        <w:t xml:space="preserve">4.质疑函的质疑事项应具体、明确，并有必要的事实依据和法律依据。 </w:t>
      </w:r>
    </w:p>
    <w:p>
      <w:pPr>
        <w:widowControl/>
        <w:spacing w:line="288" w:lineRule="auto"/>
        <w:jc w:val="left"/>
        <w:rPr>
          <w:rFonts w:ascii="Arial" w:hAnsi="Arial" w:cs="Arial"/>
          <w:color w:val="auto"/>
          <w:kern w:val="0"/>
          <w:sz w:val="24"/>
          <w:highlight w:val="none"/>
          <w:lang w:bidi="ar"/>
        </w:rPr>
      </w:pPr>
      <w:r>
        <w:rPr>
          <w:rFonts w:ascii="Arial" w:hAnsi="Arial" w:cs="Arial"/>
          <w:color w:val="auto"/>
          <w:kern w:val="0"/>
          <w:sz w:val="24"/>
          <w:highlight w:val="none"/>
          <w:lang w:bidi="ar"/>
        </w:rPr>
        <w:t xml:space="preserve">5.质疑函的质疑请求应与质疑事项相关。 </w:t>
      </w:r>
    </w:p>
    <w:p>
      <w:pPr>
        <w:widowControl/>
        <w:spacing w:line="288" w:lineRule="auto"/>
        <w:jc w:val="left"/>
        <w:rPr>
          <w:rFonts w:ascii="Arial" w:hAnsi="Arial" w:cs="Arial"/>
          <w:color w:val="auto"/>
          <w:kern w:val="0"/>
          <w:sz w:val="24"/>
          <w:highlight w:val="none"/>
          <w:lang w:bidi="ar"/>
        </w:rPr>
      </w:pPr>
      <w:r>
        <w:rPr>
          <w:rFonts w:ascii="Arial" w:hAnsi="Arial" w:cs="Arial"/>
          <w:color w:val="auto"/>
          <w:kern w:val="0"/>
          <w:sz w:val="24"/>
          <w:highlight w:val="none"/>
          <w:lang w:bidi="ar"/>
        </w:rPr>
        <w:t xml:space="preserve">6.质疑供应商为自然人的，质疑函应由本人签字；质疑供应商为法人或者其他组织的，质疑函应由法定代表人、主要负责人，或者其授权代表签字或者盖章，并加盖公章。 </w:t>
      </w:r>
    </w:p>
    <w:p>
      <w:pPr>
        <w:spacing w:line="288" w:lineRule="auto"/>
        <w:ind w:firstLine="422" w:firstLineChars="200"/>
        <w:rPr>
          <w:rFonts w:ascii="Arial" w:hAnsi="Arial" w:cs="Arial"/>
          <w:color w:val="auto"/>
          <w:highlight w:val="none"/>
        </w:rPr>
      </w:pPr>
      <w:r>
        <w:rPr>
          <w:rFonts w:ascii="Arial" w:hAnsi="Arial" w:cs="Arial"/>
          <w:b/>
          <w:color w:val="auto"/>
          <w:highlight w:val="none"/>
        </w:rPr>
        <w:br w:type="page"/>
      </w:r>
      <w:r>
        <w:rPr>
          <w:rFonts w:ascii="Arial" w:hAnsi="Arial" w:cs="Arial"/>
          <w:b/>
          <w:color w:val="auto"/>
          <w:sz w:val="32"/>
          <w:szCs w:val="32"/>
          <w:highlight w:val="none"/>
        </w:rPr>
        <w:t>附件2：</w:t>
      </w:r>
    </w:p>
    <w:p>
      <w:pPr>
        <w:widowControl/>
        <w:spacing w:line="288" w:lineRule="auto"/>
        <w:jc w:val="center"/>
        <w:rPr>
          <w:rFonts w:ascii="Arial" w:hAnsi="Arial" w:eastAsia="仿宋" w:cs="Arial"/>
          <w:color w:val="auto"/>
          <w:kern w:val="0"/>
          <w:sz w:val="32"/>
          <w:szCs w:val="32"/>
          <w:highlight w:val="none"/>
        </w:rPr>
      </w:pPr>
      <w:r>
        <w:rPr>
          <w:rFonts w:ascii="Arial" w:hAnsi="Arial" w:cs="Arial"/>
          <w:b/>
          <w:bCs/>
          <w:color w:val="auto"/>
          <w:kern w:val="0"/>
          <w:sz w:val="32"/>
          <w:szCs w:val="32"/>
          <w:highlight w:val="none"/>
        </w:rPr>
        <w:t>广西壮族自治区政府采购项目合同验收书（格式）</w:t>
      </w:r>
    </w:p>
    <w:p>
      <w:pPr>
        <w:widowControl/>
        <w:snapToGrid w:val="0"/>
        <w:spacing w:line="288" w:lineRule="auto"/>
        <w:ind w:firstLine="480"/>
        <w:jc w:val="left"/>
        <w:rPr>
          <w:rFonts w:ascii="Arial" w:hAnsi="Arial" w:cs="Arial"/>
          <w:color w:val="auto"/>
          <w:kern w:val="0"/>
          <w:szCs w:val="21"/>
          <w:highlight w:val="none"/>
        </w:rPr>
      </w:pPr>
      <w:r>
        <w:rPr>
          <w:rFonts w:ascii="Arial" w:hAnsi="Arial" w:cs="Arial"/>
          <w:color w:val="auto"/>
          <w:kern w:val="0"/>
          <w:szCs w:val="21"/>
          <w:highlight w:val="none"/>
        </w:rPr>
        <w:t>根据政府采购项目（</w:t>
      </w:r>
      <w:r>
        <w:rPr>
          <w:rFonts w:ascii="Arial" w:hAnsi="Arial" w:cs="Arial"/>
          <w:color w:val="auto"/>
          <w:kern w:val="0"/>
          <w:szCs w:val="21"/>
          <w:highlight w:val="none"/>
          <w:u w:val="single"/>
        </w:rPr>
        <w:t>采购合同编号：</w:t>
      </w:r>
      <w:r>
        <w:rPr>
          <w:rFonts w:ascii="Arial" w:hAnsi="Arial" w:cs="Arial"/>
          <w:color w:val="auto"/>
          <w:kern w:val="0"/>
          <w:szCs w:val="21"/>
          <w:highlight w:val="none"/>
          <w:u w:val="single"/>
        </w:rPr>
        <w:softHyphen/>
      </w:r>
      <w:r>
        <w:rPr>
          <w:rFonts w:ascii="Arial" w:hAnsi="Arial" w:cs="Arial"/>
          <w:color w:val="auto"/>
          <w:kern w:val="0"/>
          <w:szCs w:val="21"/>
          <w:highlight w:val="none"/>
        </w:rPr>
        <w:t>）的约定，我单位对（</w:t>
      </w:r>
      <w:r>
        <w:rPr>
          <w:rFonts w:ascii="Arial" w:hAnsi="Arial" w:cs="Arial"/>
          <w:color w:val="auto"/>
          <w:kern w:val="0"/>
          <w:szCs w:val="21"/>
          <w:highlight w:val="none"/>
          <w:u w:val="single"/>
        </w:rPr>
        <w:t>项目名称</w:t>
      </w:r>
      <w:r>
        <w:rPr>
          <w:rFonts w:ascii="Arial" w:hAnsi="Arial" w:cs="Arial"/>
          <w:color w:val="auto"/>
          <w:kern w:val="0"/>
          <w:szCs w:val="21"/>
          <w:highlight w:val="none"/>
        </w:rPr>
        <w:t>）政府采购项目成交供应商（</w:t>
      </w:r>
      <w:r>
        <w:rPr>
          <w:rFonts w:ascii="Arial" w:hAnsi="Arial" w:cs="Arial"/>
          <w:color w:val="auto"/>
          <w:kern w:val="0"/>
          <w:szCs w:val="21"/>
          <w:highlight w:val="none"/>
          <w:u w:val="single"/>
        </w:rPr>
        <w:t>公司名称</w:t>
      </w:r>
      <w:r>
        <w:rPr>
          <w:rFonts w:ascii="Arial" w:hAnsi="Arial" w:cs="Arial"/>
          <w:color w:val="auto"/>
          <w:kern w:val="0"/>
          <w:szCs w:val="21"/>
          <w:highlight w:val="none"/>
        </w:rPr>
        <w:t>）提供的货物（或者工程、服务）进行了验收，验收情况如下：</w:t>
      </w:r>
    </w:p>
    <w:tbl>
      <w:tblPr>
        <w:tblStyle w:val="33"/>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288" w:lineRule="auto"/>
              <w:ind w:firstLine="5"/>
              <w:jc w:val="center"/>
              <w:rPr>
                <w:rFonts w:ascii="Arial" w:hAnsi="Arial" w:cs="Arial"/>
                <w:color w:val="auto"/>
                <w:kern w:val="0"/>
                <w:szCs w:val="21"/>
                <w:highlight w:val="none"/>
              </w:rPr>
            </w:pPr>
            <w:r>
              <w:rPr>
                <w:rFonts w:ascii="Arial" w:hAnsi="Arial" w:cs="Arial"/>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288" w:lineRule="auto"/>
              <w:jc w:val="center"/>
              <w:rPr>
                <w:rFonts w:ascii="Arial" w:hAnsi="Arial" w:cs="Arial"/>
                <w:color w:val="auto"/>
                <w:kern w:val="0"/>
                <w:szCs w:val="21"/>
                <w:highlight w:val="none"/>
              </w:rPr>
            </w:pPr>
            <w:r>
              <w:rPr>
                <w:rFonts w:ascii="Arial" w:hAnsi="Arial" w:cs="Arial"/>
                <w:color w:val="auto"/>
                <w:kern w:val="0"/>
                <w:szCs w:val="21"/>
                <w:highlight w:val="none"/>
              </w:rPr>
              <w:sym w:font="Wingdings 2" w:char="00A3"/>
            </w:r>
            <w:r>
              <w:rPr>
                <w:rFonts w:ascii="Arial" w:hAnsi="Arial" w:cs="Arial"/>
                <w:color w:val="auto"/>
                <w:kern w:val="0"/>
                <w:szCs w:val="21"/>
                <w:highlight w:val="none"/>
              </w:rPr>
              <w:t>自行验收</w:t>
            </w:r>
            <w:r>
              <w:rPr>
                <w:rFonts w:ascii="Arial" w:hAnsi="Arial" w:cs="Arial"/>
                <w:color w:val="auto"/>
                <w:kern w:val="0"/>
                <w:szCs w:val="21"/>
                <w:highlight w:val="none"/>
              </w:rPr>
              <w:sym w:font="Wingdings 2" w:char="00A3"/>
            </w:r>
            <w:r>
              <w:rPr>
                <w:rFonts w:ascii="Arial" w:hAnsi="Arial" w:cs="Arial"/>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288" w:lineRule="auto"/>
              <w:ind w:firstLine="2"/>
              <w:jc w:val="center"/>
              <w:rPr>
                <w:rFonts w:ascii="Arial" w:hAnsi="Arial" w:cs="Arial"/>
                <w:color w:val="auto"/>
                <w:kern w:val="0"/>
                <w:szCs w:val="21"/>
                <w:highlight w:val="none"/>
              </w:rPr>
            </w:pPr>
            <w:r>
              <w:rPr>
                <w:rFonts w:ascii="Arial" w:hAnsi="Arial" w:cs="Arial"/>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88" w:lineRule="auto"/>
              <w:ind w:firstLine="2"/>
              <w:jc w:val="center"/>
              <w:rPr>
                <w:rFonts w:ascii="Arial" w:hAnsi="Arial" w:cs="Arial"/>
                <w:color w:val="auto"/>
                <w:kern w:val="0"/>
                <w:szCs w:val="21"/>
                <w:highlight w:val="none"/>
              </w:rPr>
            </w:pPr>
            <w:r>
              <w:rPr>
                <w:rFonts w:ascii="Arial" w:hAnsi="Arial" w:cs="Arial"/>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88" w:lineRule="auto"/>
              <w:ind w:firstLine="2"/>
              <w:jc w:val="center"/>
              <w:rPr>
                <w:rFonts w:ascii="Arial" w:hAnsi="Arial" w:cs="Arial"/>
                <w:color w:val="auto"/>
                <w:kern w:val="0"/>
                <w:szCs w:val="21"/>
                <w:highlight w:val="none"/>
              </w:rPr>
            </w:pPr>
            <w:r>
              <w:rPr>
                <w:rFonts w:ascii="Arial" w:hAnsi="Arial" w:cs="Arial"/>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88" w:lineRule="auto"/>
              <w:jc w:val="center"/>
              <w:rPr>
                <w:rFonts w:ascii="Arial" w:hAnsi="Arial" w:cs="Arial"/>
                <w:color w:val="auto"/>
                <w:kern w:val="0"/>
                <w:szCs w:val="21"/>
                <w:highlight w:val="none"/>
              </w:rPr>
            </w:pPr>
            <w:r>
              <w:rPr>
                <w:rFonts w:ascii="Arial" w:hAnsi="Arial" w:cs="Arial"/>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88" w:lineRule="auto"/>
              <w:ind w:firstLine="2"/>
              <w:jc w:val="center"/>
              <w:rPr>
                <w:rFonts w:ascii="Arial" w:hAnsi="Arial" w:cs="Arial"/>
                <w:color w:val="auto"/>
                <w:kern w:val="0"/>
                <w:szCs w:val="21"/>
                <w:highlight w:val="none"/>
              </w:rPr>
            </w:pPr>
            <w:r>
              <w:rPr>
                <w:rFonts w:ascii="Arial" w:hAnsi="Arial" w:cs="Arial"/>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288" w:lineRule="auto"/>
              <w:ind w:firstLine="5"/>
              <w:jc w:val="center"/>
              <w:rPr>
                <w:rFonts w:ascii="Arial" w:hAnsi="Arial" w:cs="Arial"/>
                <w:color w:val="auto"/>
                <w:kern w:val="0"/>
                <w:szCs w:val="21"/>
                <w:highlight w:val="none"/>
              </w:rPr>
            </w:pPr>
            <w:r>
              <w:rPr>
                <w:rFonts w:ascii="Arial" w:hAnsi="Arial" w:cs="Arial"/>
                <w:color w:val="auto"/>
                <w:kern w:val="0"/>
                <w:szCs w:val="21"/>
                <w:highlight w:val="none"/>
              </w:rPr>
              <w:t>合计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288" w:lineRule="auto"/>
              <w:ind w:firstLine="210" w:firstLineChars="100"/>
              <w:jc w:val="left"/>
              <w:rPr>
                <w:rFonts w:ascii="Arial" w:hAnsi="Arial" w:cs="Arial"/>
                <w:color w:val="auto"/>
                <w:kern w:val="0"/>
                <w:szCs w:val="21"/>
                <w:highlight w:val="none"/>
              </w:rPr>
            </w:pPr>
            <w:r>
              <w:rPr>
                <w:rFonts w:ascii="Arial" w:hAnsi="Arial" w:cs="Arial"/>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288" w:lineRule="auto"/>
              <w:ind w:firstLine="2"/>
              <w:jc w:val="center"/>
              <w:rPr>
                <w:rFonts w:ascii="Arial" w:hAnsi="Arial" w:cs="Arial"/>
                <w:color w:val="auto"/>
                <w:kern w:val="0"/>
                <w:szCs w:val="21"/>
                <w:highlight w:val="none"/>
              </w:rPr>
            </w:pPr>
            <w:r>
              <w:rPr>
                <w:rFonts w:ascii="Arial" w:hAnsi="Arial" w:cs="Arial"/>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88" w:lineRule="auto"/>
              <w:ind w:firstLine="46"/>
              <w:jc w:val="center"/>
              <w:rPr>
                <w:rFonts w:ascii="Arial" w:hAnsi="Arial" w:cs="Arial"/>
                <w:color w:val="auto"/>
                <w:kern w:val="0"/>
                <w:szCs w:val="21"/>
                <w:highlight w:val="none"/>
              </w:rPr>
            </w:pPr>
            <w:r>
              <w:rPr>
                <w:rFonts w:ascii="Arial" w:hAnsi="Arial" w:cs="Arial"/>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jc w:val="center"/>
              <w:rPr>
                <w:rFonts w:ascii="Arial" w:hAnsi="Arial" w:cs="Arial"/>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288" w:lineRule="auto"/>
              <w:jc w:val="left"/>
              <w:rPr>
                <w:rFonts w:ascii="Arial" w:hAnsi="Arial" w:cs="Arial"/>
                <w:color w:val="auto"/>
                <w:kern w:val="0"/>
                <w:szCs w:val="21"/>
                <w:highlight w:val="none"/>
              </w:rPr>
            </w:pPr>
            <w:r>
              <w:rPr>
                <w:rFonts w:ascii="Arial" w:hAnsi="Arial" w:cs="Arial"/>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288" w:lineRule="auto"/>
              <w:jc w:val="left"/>
              <w:rPr>
                <w:rFonts w:ascii="Arial" w:hAnsi="Arial" w:cs="Arial"/>
                <w:color w:val="auto"/>
                <w:kern w:val="0"/>
                <w:szCs w:val="21"/>
                <w:highlight w:val="none"/>
              </w:rPr>
            </w:pPr>
            <w:r>
              <w:rPr>
                <w:rFonts w:ascii="Arial" w:hAnsi="Arial" w:cs="Arial"/>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88" w:lineRule="auto"/>
              <w:jc w:val="left"/>
              <w:rPr>
                <w:rFonts w:ascii="Arial" w:hAnsi="Arial" w:cs="Arial"/>
                <w:color w:val="auto"/>
                <w:kern w:val="0"/>
                <w:szCs w:val="21"/>
                <w:highlight w:val="none"/>
              </w:rPr>
            </w:pPr>
            <w:r>
              <w:rPr>
                <w:rFonts w:ascii="Arial" w:hAnsi="Arial" w:cs="Arial"/>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ind w:firstLine="210" w:firstLineChars="100"/>
              <w:jc w:val="left"/>
              <w:rPr>
                <w:rFonts w:ascii="Arial" w:hAnsi="Arial" w:cs="Arial"/>
                <w:color w:val="auto"/>
                <w:kern w:val="0"/>
                <w:szCs w:val="21"/>
                <w:highlight w:val="none"/>
              </w:rPr>
            </w:pPr>
            <w:r>
              <w:rPr>
                <w:rFonts w:ascii="Arial" w:hAnsi="Arial" w:cs="Arial"/>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spacing w:line="288" w:lineRule="auto"/>
              <w:jc w:val="left"/>
              <w:rPr>
                <w:rFonts w:ascii="Arial" w:hAnsi="Arial" w:cs="Arial"/>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ind w:firstLine="210" w:firstLineChars="100"/>
              <w:jc w:val="left"/>
              <w:rPr>
                <w:rFonts w:ascii="Arial" w:hAnsi="Arial" w:cs="Arial"/>
                <w:color w:val="auto"/>
                <w:kern w:val="0"/>
                <w:szCs w:val="21"/>
                <w:highlight w:val="none"/>
              </w:rPr>
            </w:pPr>
            <w:r>
              <w:rPr>
                <w:rFonts w:ascii="Arial" w:hAnsi="Arial" w:cs="Arial"/>
                <w:color w:val="auto"/>
                <w:kern w:val="0"/>
                <w:szCs w:val="21"/>
                <w:highlight w:val="none"/>
              </w:rPr>
              <w:t>有异议的意见和说明理由：</w:t>
            </w:r>
          </w:p>
          <w:p>
            <w:pPr>
              <w:widowControl/>
              <w:spacing w:before="100" w:beforeAutospacing="1" w:after="100" w:afterAutospacing="1" w:line="288" w:lineRule="auto"/>
              <w:ind w:firstLine="210" w:firstLineChars="100"/>
              <w:jc w:val="left"/>
              <w:rPr>
                <w:rFonts w:ascii="Arial" w:hAnsi="Arial" w:cs="Arial"/>
                <w:color w:val="auto"/>
                <w:kern w:val="0"/>
                <w:szCs w:val="21"/>
                <w:highlight w:val="none"/>
              </w:rPr>
            </w:pPr>
            <w:r>
              <w:rPr>
                <w:rFonts w:ascii="Arial" w:hAnsi="Arial" w:cs="Arial"/>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88" w:lineRule="auto"/>
              <w:jc w:val="left"/>
              <w:rPr>
                <w:rFonts w:ascii="Arial" w:hAnsi="Arial" w:cs="Arial"/>
                <w:color w:val="auto"/>
                <w:kern w:val="0"/>
                <w:szCs w:val="21"/>
                <w:highlight w:val="none"/>
              </w:rPr>
            </w:pPr>
            <w:r>
              <w:rPr>
                <w:rFonts w:ascii="Arial" w:hAnsi="Arial" w:cs="Arial"/>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88" w:lineRule="auto"/>
              <w:jc w:val="left"/>
              <w:rPr>
                <w:rFonts w:ascii="Arial" w:hAnsi="Arial" w:cs="Arial"/>
                <w:color w:val="auto"/>
                <w:kern w:val="0"/>
                <w:szCs w:val="21"/>
                <w:highlight w:val="none"/>
              </w:rPr>
            </w:pPr>
            <w:r>
              <w:rPr>
                <w:rFonts w:ascii="Arial" w:hAnsi="Arial" w:cs="Arial"/>
                <w:color w:val="auto"/>
                <w:kern w:val="0"/>
                <w:szCs w:val="21"/>
                <w:highlight w:val="none"/>
              </w:rPr>
              <w:t>监督人员或者其他相关人员签字：</w:t>
            </w:r>
          </w:p>
          <w:p>
            <w:pPr>
              <w:widowControl/>
              <w:spacing w:before="100" w:beforeAutospacing="1" w:after="100" w:afterAutospacing="1" w:line="288" w:lineRule="auto"/>
              <w:ind w:firstLine="74"/>
              <w:jc w:val="left"/>
              <w:rPr>
                <w:rFonts w:ascii="Arial" w:hAnsi="Arial" w:cs="Arial"/>
                <w:color w:val="auto"/>
                <w:kern w:val="0"/>
                <w:szCs w:val="21"/>
                <w:highlight w:val="none"/>
              </w:rPr>
            </w:pPr>
            <w:r>
              <w:rPr>
                <w:rFonts w:ascii="Arial" w:hAnsi="Arial" w:cs="Arial"/>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288" w:lineRule="auto"/>
              <w:jc w:val="left"/>
              <w:rPr>
                <w:rFonts w:ascii="Arial" w:hAnsi="Arial" w:cs="Arial"/>
                <w:color w:val="auto"/>
                <w:kern w:val="0"/>
                <w:szCs w:val="21"/>
                <w:highlight w:val="none"/>
              </w:rPr>
            </w:pPr>
            <w:r>
              <w:rPr>
                <w:rFonts w:ascii="Arial" w:hAnsi="Arial" w:cs="Arial"/>
                <w:color w:val="auto"/>
                <w:kern w:val="0"/>
                <w:szCs w:val="21"/>
                <w:highlight w:val="none"/>
              </w:rPr>
              <w:t>成交供应商负责人签字或者盖章：</w:t>
            </w:r>
          </w:p>
          <w:p>
            <w:pPr>
              <w:widowControl/>
              <w:spacing w:before="100" w:beforeAutospacing="1" w:after="100" w:afterAutospacing="1" w:line="288" w:lineRule="auto"/>
              <w:jc w:val="left"/>
              <w:rPr>
                <w:rFonts w:ascii="Arial" w:hAnsi="Arial" w:cs="Arial"/>
                <w:color w:val="auto"/>
                <w:kern w:val="0"/>
                <w:szCs w:val="21"/>
                <w:highlight w:val="none"/>
              </w:rPr>
            </w:pPr>
          </w:p>
          <w:p>
            <w:pPr>
              <w:widowControl/>
              <w:spacing w:before="100" w:beforeAutospacing="1" w:after="100" w:afterAutospacing="1" w:line="288" w:lineRule="auto"/>
              <w:jc w:val="left"/>
              <w:rPr>
                <w:rFonts w:ascii="Arial" w:hAnsi="Arial" w:cs="Arial"/>
                <w:color w:val="auto"/>
                <w:kern w:val="0"/>
                <w:szCs w:val="21"/>
                <w:highlight w:val="none"/>
              </w:rPr>
            </w:pPr>
            <w:r>
              <w:rPr>
                <w:rFonts w:ascii="Arial" w:hAnsi="Arial" w:cs="Arial"/>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288" w:lineRule="auto"/>
              <w:ind w:firstLine="210" w:firstLineChars="100"/>
              <w:jc w:val="left"/>
              <w:rPr>
                <w:rFonts w:ascii="Arial" w:hAnsi="Arial" w:cs="Arial"/>
                <w:color w:val="auto"/>
                <w:kern w:val="0"/>
                <w:szCs w:val="21"/>
                <w:highlight w:val="none"/>
              </w:rPr>
            </w:pPr>
            <w:r>
              <w:rPr>
                <w:rFonts w:ascii="Arial" w:hAnsi="Arial" w:cs="Arial"/>
                <w:color w:val="auto"/>
                <w:kern w:val="0"/>
                <w:szCs w:val="21"/>
                <w:highlight w:val="none"/>
              </w:rPr>
              <w:t>采购人或者受托机构的意见（盖章）：</w:t>
            </w:r>
          </w:p>
          <w:p>
            <w:pPr>
              <w:widowControl/>
              <w:spacing w:before="100" w:beforeAutospacing="1" w:after="100" w:afterAutospacing="1" w:line="288" w:lineRule="auto"/>
              <w:ind w:firstLine="210" w:firstLineChars="100"/>
              <w:jc w:val="left"/>
              <w:rPr>
                <w:rFonts w:ascii="Arial" w:hAnsi="Arial" w:cs="Arial"/>
                <w:color w:val="auto"/>
                <w:kern w:val="0"/>
                <w:szCs w:val="21"/>
                <w:highlight w:val="none"/>
              </w:rPr>
            </w:pPr>
          </w:p>
          <w:p>
            <w:pPr>
              <w:widowControl/>
              <w:spacing w:before="100" w:beforeAutospacing="1" w:after="100" w:afterAutospacing="1" w:line="288" w:lineRule="auto"/>
              <w:ind w:firstLine="210" w:firstLineChars="100"/>
              <w:jc w:val="left"/>
              <w:rPr>
                <w:rFonts w:ascii="Arial" w:hAnsi="Arial" w:cs="Arial"/>
                <w:color w:val="auto"/>
                <w:kern w:val="0"/>
                <w:szCs w:val="21"/>
                <w:highlight w:val="none"/>
              </w:rPr>
            </w:pPr>
            <w:r>
              <w:rPr>
                <w:rFonts w:ascii="Arial" w:hAnsi="Arial" w:cs="Arial"/>
                <w:color w:val="auto"/>
                <w:kern w:val="0"/>
                <w:szCs w:val="21"/>
                <w:highlight w:val="none"/>
              </w:rPr>
              <w:t>联系电话：                  年  月  日</w:t>
            </w:r>
          </w:p>
        </w:tc>
      </w:tr>
    </w:tbl>
    <w:p>
      <w:pPr>
        <w:pStyle w:val="3"/>
        <w:spacing w:line="288" w:lineRule="auto"/>
        <w:jc w:val="center"/>
        <w:rPr>
          <w:rFonts w:ascii="Arial" w:hAnsi="Arial" w:cs="Arial"/>
          <w:color w:val="auto"/>
          <w:highlight w:val="none"/>
        </w:rPr>
      </w:pPr>
      <w:r>
        <w:rPr>
          <w:rFonts w:ascii="Arial" w:hAnsi="Arial" w:cs="Arial"/>
          <w:color w:val="auto"/>
          <w:highlight w:val="none"/>
        </w:rPr>
        <w:br w:type="page"/>
      </w:r>
      <w:bookmarkStart w:id="21" w:name="_Toc44229895"/>
      <w:bookmarkStart w:id="22" w:name="_Toc29079"/>
      <w:r>
        <w:rPr>
          <w:rFonts w:ascii="Arial" w:hAnsi="Arial" w:cs="Arial"/>
          <w:color w:val="auto"/>
          <w:highlight w:val="none"/>
        </w:rPr>
        <w:t>第三章</w:t>
      </w:r>
      <w:bookmarkEnd w:id="21"/>
      <w:bookmarkEnd w:id="22"/>
      <w:r>
        <w:rPr>
          <w:rFonts w:hint="eastAsia" w:ascii="Arial" w:hAnsi="Arial" w:cs="Arial"/>
          <w:color w:val="auto"/>
          <w:highlight w:val="none"/>
        </w:rPr>
        <w:t xml:space="preserve">  </w:t>
      </w:r>
      <w:r>
        <w:rPr>
          <w:rFonts w:ascii="Arial" w:hAnsi="Arial" w:cs="Arial"/>
          <w:color w:val="auto"/>
          <w:highlight w:val="none"/>
        </w:rPr>
        <w:t>采购需求</w:t>
      </w:r>
    </w:p>
    <w:p>
      <w:pPr>
        <w:widowControl/>
        <w:adjustRightInd w:val="0"/>
        <w:snapToGrid w:val="0"/>
        <w:spacing w:line="360" w:lineRule="auto"/>
        <w:jc w:val="left"/>
        <w:rPr>
          <w:rFonts w:ascii="Arial" w:hAnsi="Arial" w:cs="Arial"/>
          <w:color w:val="auto"/>
          <w:szCs w:val="21"/>
          <w:highlight w:val="none"/>
        </w:rPr>
      </w:pPr>
      <w:r>
        <w:rPr>
          <w:rFonts w:hint="eastAsia" w:ascii="Arial" w:hAnsi="Arial" w:cs="Arial"/>
          <w:b/>
          <w:bCs/>
          <w:color w:val="auto"/>
          <w:kern w:val="0"/>
          <w:szCs w:val="21"/>
          <w:highlight w:val="none"/>
          <w:lang w:bidi="ar"/>
        </w:rPr>
        <w:t>说明：</w:t>
      </w:r>
      <w:r>
        <w:rPr>
          <w:rFonts w:ascii="Arial" w:hAnsi="Arial" w:cs="Arial"/>
          <w:b/>
          <w:bCs/>
          <w:color w:val="auto"/>
          <w:kern w:val="0"/>
          <w:szCs w:val="21"/>
          <w:highlight w:val="none"/>
          <w:lang w:bidi="ar"/>
        </w:rPr>
        <w:t xml:space="preserve">本项目需要落实的政府采购政策： </w:t>
      </w:r>
    </w:p>
    <w:p>
      <w:pPr>
        <w:widowControl/>
        <w:adjustRightInd w:val="0"/>
        <w:snapToGrid w:val="0"/>
        <w:spacing w:line="360" w:lineRule="auto"/>
        <w:ind w:firstLine="422" w:firstLineChars="200"/>
        <w:jc w:val="left"/>
        <w:rPr>
          <w:rFonts w:ascii="Arial" w:hAnsi="Arial" w:cs="Arial"/>
          <w:b/>
          <w:bCs/>
          <w:color w:val="auto"/>
          <w:szCs w:val="21"/>
          <w:highlight w:val="none"/>
        </w:rPr>
      </w:pPr>
      <w:r>
        <w:rPr>
          <w:rFonts w:ascii="Arial" w:hAnsi="Arial" w:cs="Arial"/>
          <w:b/>
          <w:bCs/>
          <w:color w:val="auto"/>
          <w:kern w:val="0"/>
          <w:szCs w:val="21"/>
          <w:highlight w:val="none"/>
          <w:lang w:bidi="ar"/>
        </w:rPr>
        <w:t>1.</w:t>
      </w:r>
      <w:r>
        <w:rPr>
          <w:rFonts w:hint="eastAsia" w:ascii="Arial" w:hAnsi="Arial" w:cs="Arial"/>
          <w:b/>
          <w:bCs/>
          <w:color w:val="auto"/>
          <w:kern w:val="0"/>
          <w:szCs w:val="21"/>
          <w:highlight w:val="none"/>
          <w:lang w:bidi="ar"/>
        </w:rPr>
        <w:t>本项目</w:t>
      </w:r>
      <w:r>
        <w:rPr>
          <w:rFonts w:hint="eastAsia" w:ascii="Arial" w:hAnsi="Arial" w:cs="Arial"/>
          <w:b/>
          <w:bCs/>
          <w:color w:val="auto"/>
          <w:kern w:val="0"/>
          <w:szCs w:val="21"/>
          <w:highlight w:val="none"/>
          <w:lang w:val="en-US" w:eastAsia="zh-CN" w:bidi="ar"/>
        </w:rPr>
        <w:t>专</w:t>
      </w:r>
      <w:r>
        <w:rPr>
          <w:rFonts w:hint="eastAsia" w:ascii="Arial" w:hAnsi="Arial" w:cs="Arial"/>
          <w:b/>
          <w:bCs/>
          <w:color w:val="auto"/>
          <w:kern w:val="0"/>
          <w:szCs w:val="21"/>
          <w:highlight w:val="none"/>
          <w:u w:val="dotted"/>
          <w:lang w:val="en-US" w:eastAsia="zh-CN" w:bidi="ar"/>
        </w:rPr>
        <w:t>门</w:t>
      </w:r>
      <w:r>
        <w:rPr>
          <w:rFonts w:hint="eastAsia" w:ascii="Arial" w:hAnsi="Arial" w:cs="Arial"/>
          <w:b/>
          <w:bCs/>
          <w:color w:val="auto"/>
          <w:kern w:val="0"/>
          <w:szCs w:val="21"/>
          <w:highlight w:val="none"/>
          <w:lang w:bidi="ar"/>
        </w:rPr>
        <w:t>面向中小微企业采购，供应商为中小企业、监狱企业或残疾人福利性单位</w:t>
      </w:r>
      <w:r>
        <w:rPr>
          <w:rFonts w:ascii="Arial" w:hAnsi="Arial" w:cs="Arial"/>
          <w:b/>
          <w:bCs/>
          <w:color w:val="auto"/>
          <w:kern w:val="0"/>
          <w:szCs w:val="21"/>
          <w:highlight w:val="none"/>
          <w:lang w:bidi="ar"/>
        </w:rPr>
        <w:t>。</w:t>
      </w:r>
    </w:p>
    <w:p>
      <w:pPr>
        <w:widowControl/>
        <w:adjustRightInd w:val="0"/>
        <w:snapToGrid w:val="0"/>
        <w:spacing w:line="360" w:lineRule="auto"/>
        <w:ind w:firstLine="420" w:firstLineChars="200"/>
        <w:jc w:val="left"/>
        <w:rPr>
          <w:rFonts w:ascii="Arial" w:hAnsi="Arial" w:cs="Arial"/>
          <w:b/>
          <w:bCs/>
          <w:color w:val="auto"/>
          <w:kern w:val="0"/>
          <w:szCs w:val="21"/>
          <w:highlight w:val="none"/>
          <w:lang w:bidi="ar"/>
        </w:rPr>
      </w:pPr>
      <w:r>
        <w:rPr>
          <w:rFonts w:hint="eastAsia" w:ascii="Arial" w:hAnsi="Arial" w:cs="Arial"/>
          <w:color w:val="auto"/>
          <w:kern w:val="0"/>
          <w:szCs w:val="21"/>
          <w:highlight w:val="none"/>
          <w:lang w:bidi="ar"/>
        </w:rPr>
        <w:t>2</w:t>
      </w:r>
      <w:r>
        <w:rPr>
          <w:rFonts w:ascii="Arial" w:hAnsi="Arial" w:cs="Arial"/>
          <w:color w:val="auto"/>
          <w:kern w:val="0"/>
          <w:szCs w:val="21"/>
          <w:highlight w:val="none"/>
          <w:lang w:bidi="ar"/>
        </w:rPr>
        <w:t>.本项目所属行业：</w:t>
      </w:r>
      <w:r>
        <w:rPr>
          <w:rFonts w:ascii="Arial" w:hAnsi="Arial" w:cs="Arial"/>
          <w:b/>
          <w:bCs/>
          <w:color w:val="auto"/>
          <w:kern w:val="0"/>
          <w:szCs w:val="21"/>
          <w:highlight w:val="none"/>
          <w:lang w:bidi="ar"/>
        </w:rPr>
        <w:t>“其他未列明行业”</w:t>
      </w:r>
    </w:p>
    <w:p>
      <w:pPr>
        <w:widowControl/>
        <w:adjustRightInd w:val="0"/>
        <w:snapToGrid w:val="0"/>
        <w:spacing w:line="360" w:lineRule="auto"/>
        <w:ind w:firstLine="422" w:firstLineChars="200"/>
        <w:jc w:val="left"/>
        <w:rPr>
          <w:rFonts w:ascii="Arial" w:hAnsi="Arial" w:cs="Arial"/>
          <w:color w:val="auto"/>
          <w:szCs w:val="21"/>
          <w:highlight w:val="none"/>
        </w:rPr>
      </w:pPr>
      <w:r>
        <w:rPr>
          <w:rFonts w:hint="eastAsia" w:ascii="Arial" w:hAnsi="Arial" w:cs="Arial"/>
          <w:b/>
          <w:bCs/>
          <w:color w:val="auto"/>
          <w:kern w:val="0"/>
          <w:szCs w:val="21"/>
          <w:highlight w:val="none"/>
          <w:lang w:bidi="ar"/>
        </w:rPr>
        <w:t>3</w:t>
      </w:r>
      <w:r>
        <w:rPr>
          <w:rFonts w:ascii="Arial" w:hAnsi="Arial" w:cs="Arial"/>
          <w:b/>
          <w:bCs/>
          <w:color w:val="auto"/>
          <w:kern w:val="0"/>
          <w:szCs w:val="21"/>
          <w:highlight w:val="none"/>
          <w:lang w:bidi="ar"/>
        </w:rPr>
        <w:t>.“采购需求”中</w:t>
      </w:r>
      <w:r>
        <w:rPr>
          <w:rFonts w:hint="eastAsia" w:ascii="Arial" w:hAnsi="Arial" w:cs="Arial"/>
          <w:b/>
          <w:bCs/>
          <w:color w:val="auto"/>
          <w:kern w:val="0"/>
          <w:szCs w:val="21"/>
          <w:highlight w:val="none"/>
          <w:lang w:bidi="ar"/>
        </w:rPr>
        <w:t>所有内容均为实质性要求</w:t>
      </w:r>
      <w:r>
        <w:rPr>
          <w:rFonts w:ascii="Arial" w:hAnsi="Arial" w:cs="Arial"/>
          <w:b/>
          <w:bCs/>
          <w:color w:val="auto"/>
          <w:kern w:val="0"/>
          <w:szCs w:val="21"/>
          <w:highlight w:val="none"/>
          <w:lang w:bidi="ar"/>
        </w:rPr>
        <w:t>及采购文件中要求“必须提供”的条款均为实质性要求，如有负偏离或不满足要求则响应被否决</w:t>
      </w:r>
      <w:r>
        <w:rPr>
          <w:rFonts w:ascii="Arial" w:hAnsi="Arial" w:cs="Arial"/>
          <w:color w:val="auto"/>
          <w:kern w:val="0"/>
          <w:szCs w:val="21"/>
          <w:highlight w:val="none"/>
          <w:lang w:bidi="ar"/>
        </w:rPr>
        <w:t xml:space="preserve">。 </w:t>
      </w:r>
    </w:p>
    <w:p>
      <w:pPr>
        <w:pStyle w:val="96"/>
        <w:adjustRightInd w:val="0"/>
        <w:snapToGrid w:val="0"/>
        <w:spacing w:line="360" w:lineRule="auto"/>
        <w:rPr>
          <w:rFonts w:hint="eastAsia" w:ascii="Arial" w:hAnsi="Arial" w:cs="Arial"/>
          <w:b/>
          <w:bCs/>
          <w:color w:val="auto"/>
          <w:kern w:val="0"/>
          <w:highlight w:val="none"/>
          <w:lang w:bidi="ar"/>
        </w:rPr>
      </w:pPr>
    </w:p>
    <w:p>
      <w:pPr>
        <w:pStyle w:val="96"/>
        <w:adjustRightInd w:val="0"/>
        <w:snapToGrid w:val="0"/>
        <w:spacing w:line="360" w:lineRule="auto"/>
        <w:rPr>
          <w:rFonts w:hint="eastAsia" w:ascii="Arial" w:hAnsi="Arial" w:cs="Arial"/>
          <w:b/>
          <w:bCs/>
          <w:color w:val="auto"/>
          <w:kern w:val="0"/>
          <w:highlight w:val="none"/>
          <w:lang w:bidi="ar"/>
        </w:rPr>
      </w:pPr>
      <w:r>
        <w:rPr>
          <w:rFonts w:hint="eastAsia" w:ascii="Arial" w:hAnsi="Arial" w:cs="Arial"/>
          <w:b/>
          <w:bCs/>
          <w:color w:val="auto"/>
          <w:kern w:val="0"/>
          <w:highlight w:val="none"/>
          <w:lang w:bidi="ar"/>
        </w:rPr>
        <w:t>一、项目概况‌</w:t>
      </w:r>
    </w:p>
    <w:p>
      <w:pPr>
        <w:widowControl/>
        <w:tabs>
          <w:tab w:val="left" w:pos="1140"/>
        </w:tabs>
        <w:adjustRightInd w:val="0"/>
        <w:snapToGrid w:val="0"/>
        <w:spacing w:line="360" w:lineRule="auto"/>
        <w:ind w:firstLine="420" w:firstLineChars="200"/>
        <w:textAlignment w:val="baseline"/>
        <w:rPr>
          <w:rStyle w:val="68"/>
          <w:rFonts w:hint="eastAsia" w:ascii="Arial" w:hAnsi="Arial" w:eastAsia="宋体" w:cs="Arial"/>
          <w:color w:val="auto"/>
          <w:kern w:val="0"/>
          <w:szCs w:val="21"/>
          <w:highlight w:val="none"/>
          <w:lang w:eastAsia="zh-CN"/>
        </w:rPr>
      </w:pPr>
      <w:r>
        <w:rPr>
          <w:rStyle w:val="68"/>
          <w:rFonts w:hint="eastAsia" w:ascii="Arial" w:hAnsi="Arial" w:cs="Arial"/>
          <w:color w:val="auto"/>
          <w:kern w:val="0"/>
          <w:szCs w:val="21"/>
          <w:highlight w:val="none"/>
        </w:rPr>
        <w:t>‌项目名称‌：</w:t>
      </w:r>
      <w:r>
        <w:rPr>
          <w:rStyle w:val="68"/>
          <w:rFonts w:hint="eastAsia" w:ascii="Arial" w:hAnsi="Arial" w:cs="Arial"/>
          <w:color w:val="auto"/>
          <w:kern w:val="0"/>
          <w:szCs w:val="21"/>
          <w:highlight w:val="none"/>
          <w:lang w:eastAsia="zh-CN"/>
        </w:rPr>
        <w:t>兴安县人民医院整体搬迁项目（一期）医疗工艺设计咨询服务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建设单位：兴安县人民医院</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‌项目地点‌：广西省桂林市兴安县兴安镇康宁街78号</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‌建设规模‌：建筑面积为59300㎡，设床位350张，包括建设1#门诊住院楼、4#污物暂存、地下室（含人防工程），道路场地硬化、停车场、绿化等室外配套工程及购置医疗设备一批。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建设内容包含土建工程、装饰装修工程、给排水工程、通风与空调工程，消防工程，电气工程、智能化工程、医疗专项工程、医疗IT 电源工程以及道路场地硬化、停车场、绿化等室外配套工程及购置医疗设备一批。</w:t>
      </w:r>
    </w:p>
    <w:p>
      <w:pPr>
        <w:pStyle w:val="96"/>
        <w:adjustRightInd w:val="0"/>
        <w:snapToGrid w:val="0"/>
        <w:spacing w:line="360" w:lineRule="auto"/>
        <w:rPr>
          <w:rStyle w:val="68"/>
          <w:rFonts w:hint="eastAsia" w:ascii="Arial" w:hAnsi="Arial" w:cs="Arial"/>
          <w:b/>
          <w:bCs/>
          <w:color w:val="auto"/>
          <w:kern w:val="0"/>
          <w:highlight w:val="none"/>
        </w:rPr>
      </w:pPr>
      <w:r>
        <w:rPr>
          <w:rFonts w:ascii="Arial" w:hAnsi="Arial" w:cs="Arial"/>
          <w:b/>
          <w:bCs/>
          <w:color w:val="auto"/>
          <w:kern w:val="0"/>
          <w:highlight w:val="none"/>
          <w:lang w:bidi="ar"/>
        </w:rPr>
        <w:t>二、</w:t>
      </w:r>
      <w:r>
        <w:rPr>
          <w:rStyle w:val="68"/>
          <w:rFonts w:ascii="Arial" w:hAnsi="Arial" w:cs="Arial"/>
          <w:b/>
          <w:bCs/>
          <w:color w:val="auto"/>
          <w:kern w:val="0"/>
          <w:highlight w:val="none"/>
        </w:rPr>
        <w:t>服务内容及要求</w:t>
      </w:r>
    </w:p>
    <w:p>
      <w:pPr>
        <w:widowControl/>
        <w:tabs>
          <w:tab w:val="left" w:pos="1140"/>
        </w:tabs>
        <w:adjustRightInd w:val="0"/>
        <w:snapToGrid w:val="0"/>
        <w:spacing w:line="360" w:lineRule="auto"/>
        <w:ind w:firstLine="422" w:firstLineChars="200"/>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rPr>
        <w:t>第一部分：医疗工艺规划阶段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（一）服务内容：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1.医疗设置规划分析；</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2.完成医院工艺流程设计参数；</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3.完成医院建设规模及标准；</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4.完成医疗分区面积计算；</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5.完成主要医疗设备需求分析。</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（二）服务范围和要求：</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1.项目发展定位研究：组织建设单位、使用单位结合行业发展趋势和配套政策，对项目发展定位、经营目标进行调研、讨论和论证，明确项目的发展目标；</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2.项目市场环境分析：根据项目规划所处区位，分析未来经营服务范围和目标，对项目所承担行政职能、周边区域卫生资源、以及同类资源竞争进行分析；</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3.项目学科建设分析：通过对项目使用单位目前各临床学科运营现状进行调研，与使用单位领导对未来临床业务规划研讨，完成重点学和常规发展学科规划目标及规模；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项目规模及分期建议：根据项目批复以及建设的要求，对原有的医疗功能进行梳理，对医院的医疗功能整体规划以及科室之间关系，面积进行合理化意见与设计。确定新建筑的医疗功能，整体医院的调整策略及腾挪等实施计划。</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准确表达项目的医疗规划要求，以及医院建设规模、设计标准、设计深度的要求。</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（三）工作成果包含：</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1.《医疗设置规划书》，需清晰表达量化各功能单元的功能分区、建筑面积、核心配置（含类型和数量）等。</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 xml:space="preserve">2.《主要医疗设备统计表》，支撑项目建设内容、建设规模下，医技学科、临床学科所需的大型医疗设备。 </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p>
    <w:p>
      <w:pPr>
        <w:widowControl/>
        <w:tabs>
          <w:tab w:val="left" w:pos="1140"/>
        </w:tabs>
        <w:adjustRightInd w:val="0"/>
        <w:snapToGrid w:val="0"/>
        <w:spacing w:line="360" w:lineRule="auto"/>
        <w:ind w:firstLine="422" w:firstLineChars="200"/>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rPr>
        <w:t>第二部分：医疗工艺方案设计阶段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医疗工艺方案设计包括医疗工艺一级流程设计和医疗工艺二级流程设计。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医疗工艺一级流程设计内容为医院各医疗功能单元之间的组团关系规划。医疗工艺二级流程设计内容为各医疗功能单元内部功能房间的组织关系与流程规划。</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（一）医疗工艺一级流程设计阶段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医疗工艺一级流程设计工作流程：</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根据前期规划已确认的规模指标完成各医疗功能单元在建筑内学科轮廓与位置的规划，形成平面与竖向交通的体系规划，协助建筑完成主要出入口、各类流线组织及院内交通组织的优化设计，匹配建筑平面总体规划，并与医院管理层进行完整方案的沟通确认，以保证设计方案与医院运营管理模式的最佳契合，打造真正属于本项目的安全、高效提升方案。</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工作内容包含：</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1、协助采购人核对建筑方案与设计任务书的匹配度；</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（1）医院建筑方案中应体现对全院内各功能建筑体之间的分布规划，并确定院内各类型出入口（门诊出入口、急诊出入口、住院出入口、后勤出入口等）设置与人、车、物的院内交通组织规划流线；</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（2）对建筑方案与设计任务书之间存在的偏差进行问题分析和梳理；</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（3）通过与采购人、建筑单位和建设单位的多方会议明确对建筑方案的评审意见；</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（4）促进形成稳定的建筑方案（建筑外轮廓、柱网、标高和核心交通组织），以作为正式启动医疗工艺一级流程的基础条件。</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2、医疗工艺一级流程功能单元组团分布；</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（1）结合医院运营模式和重点学科发展方向，对医院建筑整体布局提出建议；</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（2）结合建筑形态，对各功能组团分布设置方案进行推演；</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（3）结合医疗工艺规划的成果，对项目医疗规划重要指标进行论证；</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（4）结合设计规范、设计标准，对院感控制重点问题提出工艺流程策略。</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3、医疗工艺一级流程设计内容；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（1）确定工艺总平面规划中各类型出入口与院内各项交通流线；</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（2）结合前期确定的学科规模与定位，确定院内医疗功能各项板块在建筑内的规划方案；</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（3）确定院内重点标准化功能板块（如：门诊、住院）对应的建筑形态方案。</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（4）核定各功能单元轮廓线及面积指标。</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（5）核定交通核心筒的电梯、扶梯、步梯的数量、位置及功能属性。</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（6）确定院内各类人流、物流等交通流线。</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（7）清晰表达的各功能单元与公共区域之间的关系。</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（8）以上内容的最终表达形式为色块图并整合为汇报文件（咨询深度则为文字意见）</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工作成果：</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《医疗工艺一级流程平面布置图》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（二）医疗工艺二级流程设计阶段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1、医疗工艺二级流程科室调研与沟通</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（1）根据经过医院确认的一级流程成果文件，在各个功能单位的位置、面积和配置基本明确的前提下，对全院科室开展使用习惯及内部规划想法的调研与沟通。</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（2）向各个科室介绍全院整体规划及该科室的规划情况，在一级流程稳定的基础上，了解各个科室的需求，开展医疗工艺二级流程设计。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2、功能单元内部分区、动线组织</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（1）根据医院感染控制对不同科室的管理要求，开展功能单元内部功能分区设计；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（2）根据科室医疗行为开展的实际需求，开展各类人流、物流的动线组织与交通组织研究。</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3、功能单元内各类用房的关系统筹，面积与形态的设计；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（1）根据科室医疗行为开展的需求，进行该功能单元与科室内的各类型功能用房的数量确定、组织布局、排布关系的统筹设计；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（2）确定各功能单元内各类型房间的面积与形态，以满足科室医疗行为的开展需求。</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4、医疗工艺二级流程设计内容；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（1）标示各功能单元范围及功能单元区域面积；</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（2）清晰表达功能单元内的动线。应包含医护动线、患者动线、洁净物品运输动线和污物运输动线；</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（3）清晰表达功能单元内的房型功能布局；</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（4）应以各类隔墙分割各功能用房；</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（5）应准确表达房间、通道间门窗类型；</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（6）应准确标注用房面积、尺寸及相关场地要求；</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7）以上内容的最终表达形式为CAD双线图或汇报文件（咨询深度则为文字意见）。设计成果编制。梳理医疗工艺二级流程设计的相关内容，建立报告框架，将复杂的内容图纸化，保证所有的信息来源都有依有据，并且可以为下一步深化作为支撑。</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工作成果：</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《医疗工艺二级流程平面布置图》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p>
    <w:p>
      <w:pPr>
        <w:widowControl/>
        <w:tabs>
          <w:tab w:val="left" w:pos="1140"/>
        </w:tabs>
        <w:adjustRightInd w:val="0"/>
        <w:snapToGrid w:val="0"/>
        <w:spacing w:line="360" w:lineRule="auto"/>
        <w:ind w:firstLine="422" w:firstLineChars="200"/>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rPr>
        <w:t>第三部分：医疗工艺条件设计阶段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（一）医疗工艺三级流程设计阶段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在医疗工艺二级流程的框架下，结合前期各功能单元的功能需求，通过对房间内部进行合理的设计，提高医务人员与患者的工作及就诊效率，提升患者就医体验与医务人员工作环境品质。</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工作内容包含：</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1、医疗工艺三级流程设计：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在医疗工艺方案结束的基础上，从设备数量往管理方式以医疗功能患者就医行为、医护人员医疗工作行为贯通医院的工艺流程的方案印证对医疗功能房间或特定区域内部，进行的家具、设备以及房间内用水点的数量及位置布置，在满足医护人员医疗操作性、专业与习惯性的同时，还要考虑到患者的体验感。</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2、医疗工艺三级流程设计内容：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（1）复核校验建筑提资图与工艺流程图纸流线是否满足使用；</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（2）结合科室调研表以书面形式再次确认院方需求；</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（3）核实二级流程的功能是否缺失、名称是否正确，尺寸和面积满足使用；</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（4）布置家具、洁具及设备平面布置图；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（5）完成三级流程设计初稿后，再次通过科室交流稳定室内功能及医疗使用行为平面布置图；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（6）提交设计成果，并获得院方书面确认。</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 医疗工艺相关专业工艺条件：</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在医疗工艺方案结束的基础上针对医护和患者的行为使用要求，提供每个功能房间内部的机电点位要求、提供机电点位的安装位置与形式、提供空间的环境控制参数、提供房间的建筑、结构、装饰条件。最终成果满足给建筑初步设计、施工图和装修方案图提供前提条件的深度。</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4、医疗工艺相关专业工艺条件设计内容：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（1）复核校验医疗工艺三级流程图纸；</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（2）布置医疗功能房间平面点位图；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（3）在医疗专项单位技术配合下，布置其余各医疗专项 功能房间点位图；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（4）提交设计成果，与各科室进行线下交流、并获得院方书面确认；</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（5）对最新建筑进行合图，确保工艺图纸和建筑匹配；</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（6）完成最终工艺条件成果图纸和设计院各专业进行技术交底，确保工艺条件落实到施工图；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设计成果编制。梳理医疗工艺三级流程设计的相关内容，建立报告框架，将复杂的内容图纸化与表格化。</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工作成果：</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《医疗工艺三级流程平面布置图》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p>
    <w:p>
      <w:pPr>
        <w:widowControl/>
        <w:tabs>
          <w:tab w:val="left" w:pos="1140"/>
        </w:tabs>
        <w:adjustRightInd w:val="0"/>
        <w:snapToGrid w:val="0"/>
        <w:spacing w:line="360" w:lineRule="auto"/>
        <w:ind w:firstLine="422" w:firstLineChars="200"/>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rPr>
        <w:t>第四部分：医疗工艺相关咨询服务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（一）医疗专项前期咨询</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 医疗设备前期咨询</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医疗设备配置标准及设备选型、技术规格、房间尺寸(含辅助用房)、设备所需水、电、空调等条件，在前期策划阶段形成《主要医疗设备统计表》，至少包含对面积有需求的设备；</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医疗设备结构条件以图纸形式提资，用作建筑设计单位设计参考。</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2.净化工程前期咨询</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主要净化工程区域分布(手术室、中心供应、静配中心等)，融入医疗工艺一级流程布置图；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方案设计阶段：将净化区域深化到医疗工艺二级流程深度，供深化专项设计参考；</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初步设计及施工图落阶段：辅助采购人基于医疗工艺流程对专项深化图纸进行审查。</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3.物流系统前期咨询</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前期策划阶段提供物流基本选型建议；</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配合建筑设计单位物流专项，审查物流需求、物流方案的合理性。</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4.其他对面积有需求的医疗专项（医用气体、实验室等）需要在方案阶段做到医疗工艺二级流程深度，供专项厂家参考。</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（二）其他咨询服务内容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1.协助采购人完成医疗卫生流程专项审查；</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2.对建筑设计各阶段（方案设计、初步设计、施工图设计）及各专业的设计进行医疗工艺专业配合，并提供咨询服务。</w:t>
      </w:r>
    </w:p>
    <w:p>
      <w:pPr>
        <w:widowControl/>
        <w:tabs>
          <w:tab w:val="left" w:pos="1140"/>
        </w:tabs>
        <w:adjustRightInd w:val="0"/>
        <w:snapToGrid w:val="0"/>
        <w:spacing w:line="360" w:lineRule="auto"/>
        <w:ind w:firstLine="422" w:firstLineChars="200"/>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rPr>
        <w:t>第五部分：成果交付时间</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医疗工艺规划阶段成果：合同签定后30个日历天。</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医疗工艺一级流程：启动一级流程设计后20个日历天。</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医疗工艺二级流程：一级流程确认后，启动二级流程设计后30个日历天。</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医疗工艺三级流程：二级流程确认后，启动三级流程设计后30个日历天。</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其他医疗工艺相关咨询，提供提资文件后7个日历天内提供咨询意见，项目施工图审批通过后，10个日历天，将整理所有咨询意见形成咨询报告</w:t>
      </w:r>
      <w:r>
        <w:rPr>
          <w:rStyle w:val="68"/>
          <w:rFonts w:ascii="Arial" w:hAnsi="Arial" w:cs="Arial"/>
          <w:color w:val="auto"/>
          <w:kern w:val="0"/>
          <w:szCs w:val="21"/>
          <w:highlight w:val="none"/>
        </w:rPr>
        <w:t>。</w:t>
      </w:r>
    </w:p>
    <w:p>
      <w:pPr>
        <w:widowControl/>
        <w:numPr>
          <w:ilvl w:val="0"/>
          <w:numId w:val="2"/>
        </w:numPr>
        <w:tabs>
          <w:tab w:val="left" w:pos="1140"/>
        </w:tabs>
        <w:adjustRightInd w:val="0"/>
        <w:snapToGrid w:val="0"/>
        <w:spacing w:line="360" w:lineRule="auto"/>
        <w:ind w:firstLine="422" w:firstLineChars="200"/>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lang w:val="en-US" w:eastAsia="zh-CN"/>
        </w:rPr>
        <w:t>商务要求</w:t>
      </w:r>
    </w:p>
    <w:p>
      <w:pPr>
        <w:widowControl/>
        <w:numPr>
          <w:ilvl w:val="0"/>
          <w:numId w:val="0"/>
        </w:numPr>
        <w:tabs>
          <w:tab w:val="left" w:pos="1140"/>
        </w:tabs>
        <w:adjustRightInd w:val="0"/>
        <w:snapToGrid w:val="0"/>
        <w:spacing w:line="360" w:lineRule="auto"/>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lang w:val="en-US" w:eastAsia="zh-CN"/>
        </w:rPr>
        <w:t>1、</w:t>
      </w:r>
      <w:r>
        <w:rPr>
          <w:rStyle w:val="68"/>
          <w:rFonts w:hint="eastAsia" w:ascii="Arial" w:hAnsi="Arial" w:cs="Arial"/>
          <w:b/>
          <w:bCs/>
          <w:color w:val="auto"/>
          <w:kern w:val="0"/>
          <w:szCs w:val="21"/>
          <w:highlight w:val="none"/>
        </w:rPr>
        <w:t>付款方式：</w:t>
      </w:r>
    </w:p>
    <w:tbl>
      <w:tblPr>
        <w:tblStyle w:val="33"/>
        <w:tblW w:w="5146" w:type="pct"/>
        <w:tblInd w:w="0" w:type="dxa"/>
        <w:tblLayout w:type="autofit"/>
        <w:tblCellMar>
          <w:top w:w="0" w:type="dxa"/>
          <w:left w:w="45" w:type="dxa"/>
          <w:bottom w:w="0" w:type="dxa"/>
          <w:right w:w="45" w:type="dxa"/>
        </w:tblCellMar>
      </w:tblPr>
      <w:tblGrid>
        <w:gridCol w:w="1621"/>
        <w:gridCol w:w="1105"/>
        <w:gridCol w:w="6995"/>
      </w:tblGrid>
      <w:tr>
        <w:tblPrEx>
          <w:tblCellMar>
            <w:top w:w="0" w:type="dxa"/>
            <w:left w:w="45" w:type="dxa"/>
            <w:bottom w:w="0" w:type="dxa"/>
            <w:right w:w="45" w:type="dxa"/>
          </w:tblCellMar>
        </w:tblPrEx>
        <w:trPr>
          <w:trHeight w:val="254" w:hRule="atLeast"/>
        </w:trPr>
        <w:tc>
          <w:tcPr>
            <w:tcW w:w="834"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首付款</w:t>
            </w:r>
          </w:p>
        </w:tc>
        <w:tc>
          <w:tcPr>
            <w:tcW w:w="568"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30%</w:t>
            </w:r>
          </w:p>
        </w:tc>
        <w:tc>
          <w:tcPr>
            <w:tcW w:w="3597"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ind w:firstLine="420" w:firstLineChars="200"/>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本合同生效后十日内</w:t>
            </w:r>
          </w:p>
        </w:tc>
      </w:tr>
      <w:tr>
        <w:tblPrEx>
          <w:tblCellMar>
            <w:top w:w="0" w:type="dxa"/>
            <w:left w:w="45" w:type="dxa"/>
            <w:bottom w:w="0" w:type="dxa"/>
            <w:right w:w="45" w:type="dxa"/>
          </w:tblCellMar>
        </w:tblPrEx>
        <w:trPr>
          <w:trHeight w:val="638" w:hRule="atLeast"/>
        </w:trPr>
        <w:tc>
          <w:tcPr>
            <w:tcW w:w="834"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第二次付费</w:t>
            </w:r>
          </w:p>
        </w:tc>
        <w:tc>
          <w:tcPr>
            <w:tcW w:w="568"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20%</w:t>
            </w:r>
          </w:p>
        </w:tc>
        <w:tc>
          <w:tcPr>
            <w:tcW w:w="3597"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ind w:firstLine="420" w:firstLineChars="200"/>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成交供应商向采购人提交前期医疗规划阶段及一级《平面工艺流程布置图》成果后十日内</w:t>
            </w:r>
          </w:p>
        </w:tc>
      </w:tr>
      <w:tr>
        <w:tblPrEx>
          <w:tblCellMar>
            <w:top w:w="0" w:type="dxa"/>
            <w:left w:w="45" w:type="dxa"/>
            <w:bottom w:w="0" w:type="dxa"/>
            <w:right w:w="45" w:type="dxa"/>
          </w:tblCellMar>
        </w:tblPrEx>
        <w:trPr>
          <w:trHeight w:val="638" w:hRule="atLeast"/>
        </w:trPr>
        <w:tc>
          <w:tcPr>
            <w:tcW w:w="834"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第三次付费</w:t>
            </w:r>
          </w:p>
        </w:tc>
        <w:tc>
          <w:tcPr>
            <w:tcW w:w="568"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25%</w:t>
            </w:r>
          </w:p>
        </w:tc>
        <w:tc>
          <w:tcPr>
            <w:tcW w:w="3597"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ind w:firstLine="420" w:firstLineChars="200"/>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成交供应商向采购人提交二级《平面工艺流程布置图》后十日内</w:t>
            </w:r>
          </w:p>
        </w:tc>
      </w:tr>
      <w:tr>
        <w:tblPrEx>
          <w:tblCellMar>
            <w:top w:w="0" w:type="dxa"/>
            <w:left w:w="45" w:type="dxa"/>
            <w:bottom w:w="0" w:type="dxa"/>
            <w:right w:w="45" w:type="dxa"/>
          </w:tblCellMar>
        </w:tblPrEx>
        <w:trPr>
          <w:trHeight w:val="638" w:hRule="atLeast"/>
        </w:trPr>
        <w:tc>
          <w:tcPr>
            <w:tcW w:w="834"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第四次付费</w:t>
            </w:r>
          </w:p>
        </w:tc>
        <w:tc>
          <w:tcPr>
            <w:tcW w:w="568"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20%</w:t>
            </w:r>
          </w:p>
        </w:tc>
        <w:tc>
          <w:tcPr>
            <w:tcW w:w="3597"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ind w:firstLine="420" w:firstLineChars="200"/>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成交供应商向采购人提交三级《平面工艺流程布置图》后十日内</w:t>
            </w:r>
          </w:p>
        </w:tc>
      </w:tr>
      <w:tr>
        <w:tblPrEx>
          <w:tblCellMar>
            <w:top w:w="0" w:type="dxa"/>
            <w:left w:w="45" w:type="dxa"/>
            <w:bottom w:w="0" w:type="dxa"/>
            <w:right w:w="45" w:type="dxa"/>
          </w:tblCellMar>
        </w:tblPrEx>
        <w:trPr>
          <w:trHeight w:val="654" w:hRule="atLeast"/>
        </w:trPr>
        <w:tc>
          <w:tcPr>
            <w:tcW w:w="834"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第五次付费</w:t>
            </w:r>
          </w:p>
        </w:tc>
        <w:tc>
          <w:tcPr>
            <w:tcW w:w="568"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5%</w:t>
            </w:r>
          </w:p>
        </w:tc>
        <w:tc>
          <w:tcPr>
            <w:tcW w:w="3597"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ind w:firstLine="420" w:firstLineChars="200"/>
              <w:jc w:val="center"/>
              <w:textAlignment w:val="baseline"/>
              <w:rPr>
                <w:rStyle w:val="68"/>
                <w:rFonts w:hint="default" w:ascii="Arial" w:hAnsi="Arial" w:cs="Arial"/>
                <w:color w:val="auto"/>
                <w:kern w:val="0"/>
                <w:szCs w:val="21"/>
                <w:highlight w:val="none"/>
                <w:lang w:val="en-US" w:eastAsia="zh-CN"/>
              </w:rPr>
            </w:pPr>
            <w:r>
              <w:rPr>
                <w:rStyle w:val="68"/>
                <w:rFonts w:hint="eastAsia" w:ascii="Arial" w:hAnsi="Arial" w:cs="Arial"/>
                <w:color w:val="auto"/>
                <w:kern w:val="0"/>
                <w:szCs w:val="21"/>
                <w:highlight w:val="none"/>
                <w:lang w:val="en-US" w:eastAsia="zh-CN"/>
              </w:rPr>
              <w:t>成交供应商完成所有设计咨询工作且项目经过施工图审查后十日内</w:t>
            </w:r>
          </w:p>
        </w:tc>
      </w:tr>
    </w:tbl>
    <w:p>
      <w:pPr>
        <w:widowControl/>
        <w:numPr>
          <w:ilvl w:val="0"/>
          <w:numId w:val="0"/>
        </w:numPr>
        <w:tabs>
          <w:tab w:val="left" w:pos="1140"/>
        </w:tabs>
        <w:adjustRightInd w:val="0"/>
        <w:snapToGrid w:val="0"/>
        <w:spacing w:line="360" w:lineRule="auto"/>
        <w:ind w:firstLine="0" w:firstLineChars="0"/>
        <w:textAlignment w:val="baseline"/>
        <w:rPr>
          <w:rStyle w:val="68"/>
          <w:rFonts w:ascii="Arial" w:hAnsi="Arial" w:cs="Arial"/>
          <w:b/>
          <w:bCs/>
          <w:color w:val="auto"/>
          <w:kern w:val="0"/>
          <w:szCs w:val="21"/>
          <w:highlight w:val="none"/>
        </w:rPr>
      </w:pPr>
    </w:p>
    <w:p>
      <w:pPr>
        <w:spacing w:line="288" w:lineRule="auto"/>
        <w:rPr>
          <w:rFonts w:ascii="Arial" w:hAnsi="Arial" w:cs="Arial"/>
          <w:b/>
          <w:bCs/>
          <w:color w:val="auto"/>
          <w:spacing w:val="8"/>
          <w:kern w:val="0"/>
          <w:szCs w:val="21"/>
          <w:highlight w:val="none"/>
        </w:rPr>
      </w:pPr>
      <w:r>
        <w:rPr>
          <w:rStyle w:val="68"/>
          <w:rFonts w:hint="eastAsia" w:ascii="Arial" w:hAnsi="Arial" w:eastAsia="宋体" w:cs="Arial"/>
          <w:b/>
          <w:bCs/>
          <w:color w:val="auto"/>
          <w:kern w:val="0"/>
          <w:szCs w:val="21"/>
          <w:highlight w:val="none"/>
          <w:lang w:val="en-US" w:eastAsia="zh-CN"/>
        </w:rPr>
        <w:t>2、成交供应商</w:t>
      </w:r>
      <w:r>
        <w:rPr>
          <w:rStyle w:val="68"/>
          <w:rFonts w:hint="eastAsia" w:ascii="Arial" w:hAnsi="Arial" w:eastAsia="宋体" w:cs="Arial"/>
          <w:b/>
          <w:bCs/>
          <w:color w:val="auto"/>
          <w:kern w:val="0"/>
          <w:szCs w:val="21"/>
          <w:highlight w:val="none"/>
        </w:rPr>
        <w:t>应向</w:t>
      </w:r>
      <w:r>
        <w:rPr>
          <w:rStyle w:val="68"/>
          <w:rFonts w:hint="eastAsia" w:ascii="Arial" w:hAnsi="Arial" w:eastAsia="宋体" w:cs="Arial"/>
          <w:b/>
          <w:bCs/>
          <w:color w:val="auto"/>
          <w:kern w:val="0"/>
          <w:szCs w:val="21"/>
          <w:highlight w:val="none"/>
          <w:lang w:val="en-US" w:eastAsia="zh-CN"/>
        </w:rPr>
        <w:t>采购人</w:t>
      </w:r>
      <w:r>
        <w:rPr>
          <w:rStyle w:val="68"/>
          <w:rFonts w:hint="eastAsia" w:ascii="Arial" w:hAnsi="Arial" w:eastAsia="宋体" w:cs="Arial"/>
          <w:b/>
          <w:bCs/>
          <w:color w:val="auto"/>
          <w:kern w:val="0"/>
          <w:szCs w:val="21"/>
          <w:highlight w:val="none"/>
        </w:rPr>
        <w:t>交付的设计资料及文件</w:t>
      </w:r>
      <w:r>
        <w:rPr>
          <w:rStyle w:val="68"/>
          <w:rFonts w:hint="eastAsia" w:ascii="Arial" w:hAnsi="Arial" w:eastAsia="宋体" w:cs="Arial"/>
          <w:b/>
          <w:bCs/>
          <w:color w:val="auto"/>
          <w:kern w:val="0"/>
          <w:szCs w:val="21"/>
          <w:highlight w:val="none"/>
          <w:lang w:eastAsia="zh-CN"/>
        </w:rPr>
        <w:t>：</w:t>
      </w:r>
      <w:r>
        <w:rPr>
          <w:rStyle w:val="68"/>
          <w:rFonts w:hint="eastAsia" w:ascii="Arial" w:hAnsi="Arial" w:eastAsia="宋体" w:cs="Arial"/>
          <w:b/>
          <w:bCs/>
          <w:color w:val="auto"/>
          <w:kern w:val="0"/>
          <w:szCs w:val="21"/>
          <w:highlight w:val="none"/>
          <w:lang w:val="en-US" w:eastAsia="zh-CN"/>
        </w:rPr>
        <w:t>详见</w:t>
      </w:r>
      <w:r>
        <w:rPr>
          <w:rStyle w:val="68"/>
          <w:rFonts w:hint="eastAsia" w:ascii="Arial" w:hAnsi="Arial" w:eastAsia="宋体" w:cs="Arial"/>
          <w:b/>
          <w:bCs/>
          <w:color w:val="auto"/>
          <w:kern w:val="0"/>
          <w:szCs w:val="21"/>
          <w:highlight w:val="none"/>
        </w:rPr>
        <w:t>合同文本</w:t>
      </w:r>
      <w:r>
        <w:rPr>
          <w:rStyle w:val="68"/>
          <w:rFonts w:hint="eastAsia" w:ascii="Arial" w:hAnsi="Arial" w:eastAsia="宋体" w:cs="Arial"/>
          <w:b/>
          <w:bCs/>
          <w:color w:val="auto"/>
          <w:kern w:val="0"/>
          <w:szCs w:val="21"/>
          <w:highlight w:val="none"/>
          <w:lang w:val="en-US" w:eastAsia="zh-CN"/>
        </w:rPr>
        <w:t>条款。</w:t>
      </w:r>
      <w:r>
        <w:rPr>
          <w:rFonts w:hint="eastAsia" w:ascii="仿宋_GB2312" w:hAnsi="仿宋_GB2312" w:eastAsia="仿宋_GB2312" w:cs="仿宋_GB2312"/>
          <w:color w:val="auto"/>
          <w:highlight w:val="none"/>
        </w:rPr>
        <w:br w:type="page"/>
      </w:r>
    </w:p>
    <w:p>
      <w:pPr>
        <w:pStyle w:val="3"/>
        <w:spacing w:line="288" w:lineRule="auto"/>
        <w:jc w:val="center"/>
        <w:rPr>
          <w:rFonts w:ascii="Arial" w:hAnsi="Arial" w:cs="Arial"/>
          <w:color w:val="auto"/>
          <w:highlight w:val="none"/>
        </w:rPr>
      </w:pPr>
      <w:bookmarkStart w:id="23" w:name="_Toc44229896"/>
      <w:bookmarkStart w:id="24" w:name="_Toc30328"/>
      <w:r>
        <w:rPr>
          <w:rFonts w:ascii="Arial" w:hAnsi="Arial" w:cs="Arial"/>
          <w:color w:val="auto"/>
          <w:highlight w:val="none"/>
        </w:rPr>
        <w:t>第四章</w:t>
      </w:r>
      <w:r>
        <w:rPr>
          <w:rFonts w:hint="eastAsia" w:ascii="Arial" w:hAnsi="Arial" w:cs="Arial"/>
          <w:color w:val="auto"/>
          <w:highlight w:val="none"/>
        </w:rPr>
        <w:t xml:space="preserve">  </w:t>
      </w:r>
      <w:r>
        <w:rPr>
          <w:rFonts w:ascii="Arial" w:hAnsi="Arial" w:cs="Arial"/>
          <w:color w:val="auto"/>
          <w:highlight w:val="none"/>
        </w:rPr>
        <w:t>评审程序、评审方法和评审标准</w:t>
      </w:r>
      <w:bookmarkEnd w:id="23"/>
      <w:bookmarkEnd w:id="24"/>
    </w:p>
    <w:p>
      <w:pPr>
        <w:spacing w:line="288" w:lineRule="auto"/>
        <w:jc w:val="center"/>
        <w:rPr>
          <w:rFonts w:ascii="Arial" w:hAnsi="Arial" w:cs="Arial"/>
          <w:b/>
          <w:color w:val="auto"/>
          <w:sz w:val="32"/>
          <w:szCs w:val="32"/>
          <w:highlight w:val="none"/>
        </w:rPr>
      </w:pPr>
      <w:r>
        <w:rPr>
          <w:rFonts w:ascii="Arial" w:hAnsi="Arial" w:cs="Arial"/>
          <w:b/>
          <w:color w:val="auto"/>
          <w:sz w:val="32"/>
          <w:szCs w:val="32"/>
          <w:highlight w:val="none"/>
        </w:rPr>
        <w:t>一、评审程序和评审方法</w:t>
      </w:r>
    </w:p>
    <w:p>
      <w:pPr>
        <w:snapToGrid w:val="0"/>
        <w:spacing w:line="288" w:lineRule="auto"/>
        <w:ind w:firstLine="422" w:firstLineChars="200"/>
        <w:rPr>
          <w:rFonts w:ascii="Arial" w:hAnsi="Arial" w:cs="Arial"/>
          <w:color w:val="auto"/>
          <w:szCs w:val="21"/>
          <w:highlight w:val="none"/>
        </w:rPr>
      </w:pPr>
      <w:r>
        <w:rPr>
          <w:rFonts w:ascii="Arial" w:hAnsi="Arial" w:cs="Arial"/>
          <w:b/>
          <w:bCs/>
          <w:color w:val="auto"/>
          <w:szCs w:val="21"/>
          <w:highlight w:val="none"/>
        </w:rPr>
        <w:t>说明：磋商小组如发现供应商提供的证明文件不齐全或不符合规定格式的，应当在“政采云”平台中一次性告知供应商，供应商应当在“政采云”平台按规定的时间内补正或更正；补正或更正的材料应当采用书面形式，并由其法定代表人或负责人或授权委托代表签字（或个人 CA 证书签章）或加盖供应商CA 证书签章（自然人为签字或加盖个人 CA 证书签章）。对未通过资格性审查或符合性审查的供应商，由磋商小组应当以电话或通过“政采云”平台告知供应商未通过的原因并做相应记录。</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1.资格审查</w:t>
      </w:r>
    </w:p>
    <w:p>
      <w:pPr>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1.1响应文件开启后，磋商小组依法对供应商的资格证明文件进行审查。</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截标后，磋商小组通过电子交易平台对供应商的资格进行审查。资格审查是根据法律法规和采购文件的规定，对供应商的基本资格条件、特定资格条件进行审查。</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 资格审查标准在第四章评审方法及标准中规定，符合资格审查标准要求的供应商即为资格审查合格。</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 供应商有下列情形之一的，资格审查不合格，作无效响应处理：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（1）不具备采购文件中规定的资格要求或资格条件的； （注：广西政府采购云平台已与“信用中国”平台做接口，可直接在线查询）</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（2）响应文件缺少任何一项资格证明文件或不符合第四章评审方法及标准中资格审查标准规定的评审内容的。</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（3）资格审查标准为本磋商文件中载明对供应商资格要求的条件。资格审查采用合格制，凡符合磋商文件规定的供应商资格要求的响应文件均通过资格审查。</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1.3供应商有下列情形之一的，资格审查不通过，其响应文件按无效响应处理：</w:t>
      </w:r>
    </w:p>
    <w:p>
      <w:pPr>
        <w:snapToGrid w:val="0"/>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（1）不具备磋商文件中规定的资格要求的；</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（2）响应文件未提供任一项“供应商须知前附表”资格证明文件规定的“必须提供”的文件资料的；</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（3）响应文件提供的资格证明文件出现任一项不符合“供应商须知前附表”资格证明文件规定的“必须提供”的文件资料要求或者无效的。</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1.4磋商小组在对供应商进行资格性审查时，将对供应商企业股东及出资等信息进行查询。根据 </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《中华人民共和国政府采购法实施条例 》第十八条第一款规定，审查中如发现供应商存在单位负责人为同一人或者存在直接控股、管理关系的不同供应商参加同一合同项下的政府采购活动的，按响应文件无效处理 。 </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1.4.1 查询渠道：《国家企业信用信息公示系统》（网址：www.gsxt.gov.cn/index.html）；</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1.4.2 审查流程：</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（1）进入《国家企业信用信息公示系统》（网址：http://www.gsxt.gov.cn/index.html），输入</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企业名称，进入企业信息主页面。</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（2）查看主页 “股东及出资信息”栏，或年报中的“股东及出资信息”栏信息。</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（3）将各供应商的股东及出资信息进行比对，如发现存在单位负责人为同一人或者存在直接控股、</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管理关系的不同供应商参加同一合同项下的政府采购活动，按无效处理。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（4）将相关资料打印存档。</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注：以上审查过程中，如出现查询企业网页主页面无法显示股东及出资信息的或仅以主页面信息内</w:t>
      </w:r>
    </w:p>
    <w:p>
      <w:pPr>
        <w:spacing w:line="288" w:lineRule="auto"/>
        <w:rPr>
          <w:rFonts w:ascii="Arial" w:hAnsi="Arial" w:cs="Arial"/>
          <w:color w:val="auto"/>
          <w:szCs w:val="21"/>
          <w:highlight w:val="none"/>
        </w:rPr>
      </w:pPr>
      <w:r>
        <w:rPr>
          <w:rFonts w:ascii="Arial" w:hAnsi="Arial" w:cs="Arial"/>
          <w:color w:val="auto"/>
          <w:szCs w:val="21"/>
          <w:highlight w:val="none"/>
        </w:rPr>
        <w:t>容无法认定供应商之间存在单位负责人为同一人或者存在直接控股、管理关系的，当时审查程序可继续</w:t>
      </w:r>
    </w:p>
    <w:p>
      <w:pPr>
        <w:spacing w:line="288" w:lineRule="auto"/>
        <w:rPr>
          <w:rFonts w:ascii="Arial" w:hAnsi="Arial" w:cs="Arial"/>
          <w:color w:val="auto"/>
          <w:szCs w:val="21"/>
          <w:highlight w:val="none"/>
        </w:rPr>
      </w:pPr>
      <w:r>
        <w:rPr>
          <w:rFonts w:ascii="Arial" w:hAnsi="Arial" w:cs="Arial"/>
          <w:color w:val="auto"/>
          <w:szCs w:val="21"/>
          <w:highlight w:val="none"/>
        </w:rPr>
        <w:t>进行，待评审结束后将对以上供应商作进一步核实确认，如确认供应商之间存在有上述关联供应商情形</w:t>
      </w:r>
    </w:p>
    <w:p>
      <w:pPr>
        <w:spacing w:line="288" w:lineRule="auto"/>
        <w:rPr>
          <w:rFonts w:ascii="Arial" w:hAnsi="Arial" w:cs="Arial"/>
          <w:color w:val="auto"/>
          <w:szCs w:val="21"/>
          <w:highlight w:val="none"/>
        </w:rPr>
      </w:pPr>
      <w:r>
        <w:rPr>
          <w:rFonts w:ascii="Arial" w:hAnsi="Arial" w:cs="Arial"/>
          <w:color w:val="auto"/>
          <w:szCs w:val="21"/>
          <w:highlight w:val="none"/>
        </w:rPr>
        <w:t>的，关联供应商均按响应无效处理。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1.5通过资格审查的合格供应商不足3家的，不得进入符合性审查环节，采购人或者采购代理机构应当重新开展采购活动。</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2.符合性审查</w:t>
      </w:r>
    </w:p>
    <w:p>
      <w:pPr>
        <w:spacing w:line="288" w:lineRule="auto"/>
        <w:ind w:firstLine="420" w:firstLineChars="200"/>
        <w:rPr>
          <w:rFonts w:ascii="Arial" w:hAnsi="Arial" w:cs="Arial"/>
          <w:color w:val="auto"/>
          <w:szCs w:val="21"/>
          <w:highlight w:val="none"/>
        </w:rPr>
      </w:pPr>
      <w:bookmarkStart w:id="25" w:name="_Hlk42528882"/>
      <w:r>
        <w:rPr>
          <w:rFonts w:ascii="Arial" w:hAnsi="Arial" w:cs="Arial"/>
          <w:color w:val="auto"/>
          <w:szCs w:val="21"/>
          <w:highlight w:val="none"/>
        </w:rPr>
        <w:t>2.1由磋商小组对通过资格审查的合格供应商的响应文件的响应报价、商务、技术等实质性要求进行符合性审查，以确定其是否满足磋商文件的实质性要求。</w:t>
      </w:r>
    </w:p>
    <w:bookmarkEnd w:id="25"/>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88" w:lineRule="auto"/>
        <w:ind w:firstLine="420" w:firstLineChars="200"/>
        <w:rPr>
          <w:rFonts w:ascii="Arial" w:hAnsi="Arial" w:cs="Arial"/>
          <w:color w:val="auto"/>
          <w:spacing w:val="-6"/>
          <w:szCs w:val="21"/>
          <w:highlight w:val="none"/>
        </w:rPr>
      </w:pPr>
      <w:r>
        <w:rPr>
          <w:rFonts w:ascii="Arial" w:hAnsi="Arial" w:cs="Arial"/>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ascii="Arial" w:hAnsi="Arial" w:cs="Arial"/>
          <w:bCs/>
          <w:color w:val="auto"/>
          <w:szCs w:val="21"/>
          <w:highlight w:val="none"/>
        </w:rPr>
        <w:t>若委托代理人不是响应文件中授权的委托代理人时，必须同时出示有效的法定代表人授权委托书原件</w:t>
      </w:r>
      <w:r>
        <w:rPr>
          <w:rFonts w:ascii="Arial" w:hAnsi="Arial" w:cs="Arial"/>
          <w:color w:val="auto"/>
          <w:spacing w:val="-6"/>
          <w:szCs w:val="21"/>
          <w:highlight w:val="none"/>
        </w:rPr>
        <w:t>。供应商为自然人的，必须由本人签字并附身份证明。</w:t>
      </w:r>
    </w:p>
    <w:p>
      <w:pPr>
        <w:spacing w:line="288" w:lineRule="auto"/>
        <w:ind w:firstLine="396" w:firstLineChars="200"/>
        <w:rPr>
          <w:rFonts w:ascii="Arial" w:hAnsi="Arial" w:cs="Arial"/>
          <w:color w:val="auto"/>
          <w:szCs w:val="21"/>
          <w:highlight w:val="none"/>
        </w:rPr>
      </w:pPr>
      <w:r>
        <w:rPr>
          <w:rFonts w:ascii="Arial" w:hAnsi="Arial" w:cs="Arial"/>
          <w:color w:val="auto"/>
          <w:spacing w:val="-6"/>
          <w:szCs w:val="21"/>
          <w:highlight w:val="none"/>
        </w:rPr>
        <w:t>2.4</w:t>
      </w:r>
      <w:r>
        <w:rPr>
          <w:rFonts w:ascii="Arial" w:hAnsi="Arial" w:cs="Arial"/>
          <w:color w:val="auto"/>
          <w:szCs w:val="21"/>
          <w:highlight w:val="none"/>
        </w:rPr>
        <w:t>首次响应文件报价出现前后不一致的，按照下列规定修正：</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（1）响应文件中报价表内容与响应文件中相应内容不一致的，以报价表为准；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（2）大写金额和小写金额不一致的，以大写金额为准；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（3）单价金额小数点或者百分比有明显错位的，以报价表的总价为准，并修改单价；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（4）总价金额与按单价汇总金额不一致的，以单价金额计算结果为准。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2.5商务技术报价评审</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在评审时，如发现下列情形之一的，将被视为响应文件无效处理：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（1）商务技术评审</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1）响应文件未按磋商文件要求签署、盖章；</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2）委托代理人未能出具有效身份证明或者出具的身份证明与授权委托书中的信息不符；</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pPr>
        <w:spacing w:line="288" w:lineRule="auto"/>
        <w:ind w:firstLine="422" w:firstLineChars="200"/>
        <w:rPr>
          <w:rFonts w:ascii="Arial" w:hAnsi="Arial" w:cs="Arial"/>
          <w:b/>
          <w:bCs/>
          <w:color w:val="auto"/>
          <w:szCs w:val="21"/>
          <w:highlight w:val="none"/>
        </w:rPr>
      </w:pPr>
      <w:r>
        <w:rPr>
          <w:rFonts w:ascii="Arial" w:hAnsi="Arial" w:cs="Arial"/>
          <w:b/>
          <w:bCs/>
          <w:color w:val="auto"/>
          <w:szCs w:val="21"/>
          <w:highlight w:val="none"/>
        </w:rPr>
        <w:t>4）</w:t>
      </w:r>
      <w:r>
        <w:rPr>
          <w:rFonts w:ascii="Arial" w:hAnsi="Arial" w:cs="Arial"/>
          <w:b/>
          <w:bCs/>
          <w:color w:val="auto"/>
          <w:kern w:val="0"/>
          <w:szCs w:val="21"/>
          <w:highlight w:val="none"/>
          <w:lang w:bidi="ar"/>
        </w:rPr>
        <w:t>“采购需求”中</w:t>
      </w:r>
      <w:r>
        <w:rPr>
          <w:rFonts w:hint="eastAsia" w:ascii="Arial" w:hAnsi="Arial" w:cs="Arial"/>
          <w:b/>
          <w:bCs/>
          <w:color w:val="auto"/>
          <w:kern w:val="0"/>
          <w:szCs w:val="21"/>
          <w:highlight w:val="none"/>
          <w:lang w:bidi="ar"/>
        </w:rPr>
        <w:t>所有内容均为实质性要求</w:t>
      </w:r>
      <w:r>
        <w:rPr>
          <w:rFonts w:ascii="Arial" w:hAnsi="Arial" w:cs="Arial"/>
          <w:b/>
          <w:bCs/>
          <w:color w:val="auto"/>
          <w:kern w:val="0"/>
          <w:szCs w:val="21"/>
          <w:highlight w:val="none"/>
          <w:lang w:bidi="ar"/>
        </w:rPr>
        <w:t>及采购文件中要求“必须提供”的条款均为实质性要求，如有负偏离或不满足要求则响应被否决</w:t>
      </w:r>
      <w:r>
        <w:rPr>
          <w:rFonts w:ascii="Arial" w:hAnsi="Arial" w:cs="Arial"/>
          <w:b/>
          <w:bCs/>
          <w:color w:val="auto"/>
          <w:szCs w:val="21"/>
          <w:highlight w:val="none"/>
        </w:rPr>
        <w:t>；</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5）未对响应有效期作出响应或者响应文件承诺的响应有效期不满足磋商文件要求；</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6）响应文件的实质性内容未使用中文表述、使用计量单位不符合磋商文件要求；</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7）响应文件中的文件资料因填写不齐全或者内容虚假或者出现其他情形而导致被磋商小组认定无效；</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8）响应文件含有采购人不能接受的附加条件；</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9）属于“供应商须知正文”第7.5条情形；</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10）明显不满足磋商文件要求的技术规格、安全、质量标准，或者与磋商文件中标明实质性的要求发生负偏离；</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12）虚假竞标，或者出现其他情形而导致被磋商小组认定无效；</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13）竞标技术方案不明确，磋商文件未允许但响应文件中存在一个或者一个以上备选（替代）竞标方案；</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14）未响应磋商文件实质性要求；</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15）法律、法规和磋商文件规定的其他无效情形。</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（2）报价评审</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响应文件未提供“供应商须知前附表”报价商务技术文件中规定的“响应报价表”；</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2）未采用人民币报价或者未按照磋商文件标明的币种报价；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4）响应报价（包含首次报价、最后报价）超过所竞标分标规定的采购预算金额或者最高限价的（如本项目公布了最高限价）；</w:t>
      </w:r>
      <w:bookmarkStart w:id="26" w:name="_Hlk42596405"/>
      <w:r>
        <w:rPr>
          <w:rFonts w:ascii="Arial" w:hAnsi="Arial" w:cs="Arial"/>
          <w:color w:val="auto"/>
          <w:szCs w:val="21"/>
          <w:highlight w:val="none"/>
        </w:rPr>
        <w:t>响应报价（包含首次报价、最后报价）</w:t>
      </w:r>
      <w:bookmarkEnd w:id="26"/>
      <w:bookmarkStart w:id="27" w:name="_Hlk42596276"/>
      <w:r>
        <w:rPr>
          <w:rFonts w:ascii="Arial" w:hAnsi="Arial" w:cs="Arial"/>
          <w:color w:val="auto"/>
          <w:szCs w:val="21"/>
          <w:highlight w:val="none"/>
        </w:rPr>
        <w:t>超过磋商文件分项采购预算金额或者最高限价的</w:t>
      </w:r>
      <w:bookmarkEnd w:id="27"/>
      <w:r>
        <w:rPr>
          <w:rFonts w:ascii="Arial" w:hAnsi="Arial" w:cs="Arial"/>
          <w:color w:val="auto"/>
          <w:szCs w:val="21"/>
          <w:highlight w:val="none"/>
        </w:rPr>
        <w:t>（如本项目公布了最高限价）；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2.7通过符合性审查的合格供应商不足3家的，不得进入磋商环节，采购人或者采购代理机构应当重新开展采购活动。</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3.磋商</w:t>
      </w:r>
    </w:p>
    <w:p>
      <w:pPr>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3.磋商的程序</w:t>
      </w:r>
    </w:p>
    <w:p>
      <w:pPr>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3.1磋商小组按照“供应商须知前附表”确定的顺序，集中与单一供应商分别进行磋商，并给予所有参加磋商的供应商平等的磋商机会。符合磋商资格的供应商必须在接到磋商通知后及时登陆广西政府采购云平台等候在线磋商，未在规定时间内参加磋商的视同放弃参加磋商权利，其响应文件按无效响应处理。</w:t>
      </w:r>
    </w:p>
    <w:p>
      <w:pPr>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3.3对磋商文件作出的实质性变动是磋商文件的有效组成部分，由磋商小组及时以书面形式（广西政府采购云平台流程）同时通知所有参加磋商的供应商。</w:t>
      </w:r>
    </w:p>
    <w:p>
      <w:pPr>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3.4供应商必须按照磋商文件的变动情况和磋商小组的要求重新提交响应文件，并由其法定代表人或相应的授权委托代表签字（个人CA签章)或者加盖供应商公章(CA签章)。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w:t>
      </w:r>
      <w:bookmarkStart w:id="28" w:name="_Hlk55814495"/>
      <w:r>
        <w:rPr>
          <w:rFonts w:ascii="Arial" w:hAnsi="Arial" w:cs="Arial"/>
          <w:color w:val="auto"/>
          <w:kern w:val="0"/>
          <w:szCs w:val="21"/>
          <w:highlight w:val="none"/>
        </w:rPr>
        <w:t>退出磋商</w:t>
      </w:r>
      <w:bookmarkEnd w:id="28"/>
      <w:r>
        <w:rPr>
          <w:rFonts w:ascii="Arial" w:hAnsi="Arial" w:cs="Arial"/>
          <w:color w:val="auto"/>
          <w:kern w:val="0"/>
          <w:szCs w:val="21"/>
          <w:highlight w:val="none"/>
        </w:rPr>
        <w:t>，其响应文件作无效处理。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3.5磋商中，</w:t>
      </w:r>
      <w:r>
        <w:rPr>
          <w:rFonts w:ascii="Arial" w:hAnsi="Arial" w:cs="Arial"/>
          <w:color w:val="auto"/>
          <w:spacing w:val="-6"/>
          <w:szCs w:val="21"/>
          <w:highlight w:val="none"/>
        </w:rPr>
        <w:t>磋商的任何一方不得透露与磋商有关的其他供应商的技术资料、价格和其他信息。</w:t>
      </w:r>
    </w:p>
    <w:p>
      <w:pPr>
        <w:widowControl/>
        <w:tabs>
          <w:tab w:val="left" w:pos="540"/>
        </w:tabs>
        <w:spacing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3.6磋商过程中重新提交的响应文件，供应商可以在开启前补充、修改。</w:t>
      </w:r>
    </w:p>
    <w:p>
      <w:pPr>
        <w:widowControl/>
        <w:tabs>
          <w:tab w:val="left" w:pos="540"/>
        </w:tabs>
        <w:spacing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3.8对磋商过程提交的响应文件进行有效性、完整性和响应程度审查，通过审查的合格供应商不足3家的，除本章第3.7条的情形外，采购人或者采购代理机构应当重新开展采购活动。</w:t>
      </w:r>
    </w:p>
    <w:p>
      <w:pPr>
        <w:spacing w:line="288" w:lineRule="auto"/>
        <w:ind w:firstLine="482" w:firstLineChars="200"/>
        <w:rPr>
          <w:rFonts w:ascii="Arial" w:hAnsi="Arial" w:cs="Arial"/>
          <w:color w:val="auto"/>
          <w:szCs w:val="21"/>
          <w:highlight w:val="none"/>
        </w:rPr>
      </w:pPr>
      <w:r>
        <w:rPr>
          <w:rFonts w:ascii="Arial" w:hAnsi="Arial" w:cs="Arial"/>
          <w:b/>
          <w:bCs/>
          <w:color w:val="auto"/>
          <w:sz w:val="24"/>
          <w:highlight w:val="none"/>
        </w:rPr>
        <w:t>4.最后报价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4.1磋商文件能够详细列明采购标的的技术、服务要求的，磋商结束后，由磋商小组要求所有继续参加磋商的供应商在规定时间内密封提交最后报价，提交最后报价的供应商不得少于3家，除本章第4.3条外，否则必须重新采购。</w:t>
      </w:r>
    </w:p>
    <w:p>
      <w:pPr>
        <w:spacing w:line="288" w:lineRule="auto"/>
        <w:ind w:firstLine="420" w:firstLineChars="200"/>
        <w:rPr>
          <w:rFonts w:ascii="Arial" w:hAnsi="Arial" w:cs="Arial"/>
          <w:b/>
          <w:bCs/>
          <w:color w:val="auto"/>
          <w:szCs w:val="21"/>
          <w:highlight w:val="none"/>
        </w:rPr>
      </w:pPr>
      <w:r>
        <w:rPr>
          <w:rFonts w:ascii="Arial" w:hAnsi="Arial" w:cs="Arial"/>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中提交最后报价</w:t>
      </w:r>
      <w:r>
        <w:rPr>
          <w:rFonts w:ascii="Arial" w:hAnsi="Arial" w:cs="Arial"/>
          <w:b/>
          <w:bCs/>
          <w:color w:val="auto"/>
          <w:szCs w:val="21"/>
          <w:highlight w:val="none"/>
        </w:rPr>
        <w:t>。</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4.3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4.4已经提交响应文件的供应商，在提交最后报价之前，可以根据磋商情况退出磋商，退出磋商的供应商的响应文件按无效响应处理。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4.5供应商未在规定时间内提交最后报价的，视为退出磋商，其响应文件作无效处理。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4.6磋商小组最后报价后在系统统一开启，磋商小组对最后报价进行有效性、完整性和响应程度的审查。</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4.7响应文件最后报价出现前后不一致的，按照本章第2.4条的规定修正。</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4.8修正后的报价出现下列情形的，按无效响应处理：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（1）供应商不确认的；</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（2）经供应商确认修正后的响应报价（包含首次报价、最后报价）超过所竞标分标规定的采购预算金额或者最高限价的（如本项目公布了最高限价）；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（3）经供应商确认修正后的响应报价（包含首次报价、最后报价）超过分项采购预算金额或者最高限价的（如本项目公布了最高限价）。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4.9经供应商确认修正后的最后报价作为评审及签订合同的依据。</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4.10最后报价结束后，磋商小组不得再与供应商进行任何形式的商谈。</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5.比较与评价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5.1评审方法：综合评分法。</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5.2经磋商确定最终采购需求和提交最后报价的供应商后，由磋商小组采用综合评分法对提交最后报价的供应商的响应文件和最后报价进行综合评分。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5.3评审时，磋商小组各成员应当独立对每个有效响应的文件进行评价、打分，然后汇总每个供应商每项评分因素的得分。</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（1）磋商小组按照磋商文件中规定的评审标准计算各供应商的报价得分。项目评审过程中，不得去掉最后报价中的最高报价和最低报价。</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（2）各供应商的得分为磋商小组所有成员的有效评分的算术平均数。</w:t>
      </w:r>
    </w:p>
    <w:p>
      <w:pPr>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5.4最终成交供应商的成交金额等于最后报价（如有修正，以确认修正后的最后报价为准）。</w:t>
      </w:r>
    </w:p>
    <w:p>
      <w:pPr>
        <w:spacing w:line="288" w:lineRule="auto"/>
        <w:ind w:firstLine="420" w:firstLineChars="200"/>
        <w:rPr>
          <w:rFonts w:ascii="Arial" w:hAnsi="Arial" w:cs="Arial"/>
          <w:color w:val="auto"/>
          <w:kern w:val="0"/>
          <w:szCs w:val="21"/>
          <w:highlight w:val="none"/>
        </w:rPr>
      </w:pPr>
      <w:r>
        <w:rPr>
          <w:rFonts w:ascii="Arial" w:hAnsi="Arial" w:cs="Arial"/>
          <w:color w:val="auto"/>
          <w:szCs w:val="21"/>
          <w:highlight w:val="none"/>
        </w:rPr>
        <w:t>5.5由磋商小组根据综合评分情况，按照评审得分由高到低顺序推荐3名以上成交候选供应商，并编写评</w:t>
      </w:r>
      <w:r>
        <w:rPr>
          <w:rFonts w:ascii="Arial" w:hAnsi="Arial" w:cs="Arial"/>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422" w:firstLineChars="200"/>
        <w:rPr>
          <w:rFonts w:ascii="Arial" w:hAnsi="Arial" w:cs="Arial"/>
          <w:b/>
          <w:bCs/>
          <w:color w:val="auto"/>
          <w:szCs w:val="21"/>
          <w:highlight w:val="none"/>
        </w:rPr>
      </w:pPr>
      <w:r>
        <w:rPr>
          <w:rFonts w:ascii="Arial" w:hAnsi="Arial" w:cs="Arial"/>
          <w:b/>
          <w:bCs/>
          <w:color w:val="auto"/>
          <w:szCs w:val="21"/>
          <w:highlight w:val="none"/>
        </w:rPr>
        <w:t>特别说明：如遇“广西政府采购云平台”电子化磋商或评审程序调整的，按调整后程序执行。</w:t>
      </w:r>
    </w:p>
    <w:p>
      <w:pPr>
        <w:pStyle w:val="92"/>
        <w:spacing w:line="288" w:lineRule="auto"/>
        <w:rPr>
          <w:rFonts w:ascii="Arial" w:hAnsi="Arial" w:cs="Arial"/>
          <w:color w:val="auto"/>
          <w:highlight w:val="none"/>
        </w:rPr>
      </w:pPr>
    </w:p>
    <w:p>
      <w:pPr>
        <w:spacing w:line="288" w:lineRule="auto"/>
        <w:jc w:val="center"/>
        <w:rPr>
          <w:rFonts w:ascii="Arial" w:hAnsi="Arial" w:cs="Arial"/>
          <w:b/>
          <w:color w:val="auto"/>
          <w:sz w:val="32"/>
          <w:szCs w:val="32"/>
          <w:highlight w:val="none"/>
        </w:rPr>
      </w:pPr>
      <w:r>
        <w:rPr>
          <w:rFonts w:ascii="Arial" w:hAnsi="Arial" w:cs="Arial"/>
          <w:b/>
          <w:color w:val="auto"/>
          <w:sz w:val="32"/>
          <w:szCs w:val="32"/>
          <w:highlight w:val="none"/>
        </w:rPr>
        <w:t>二、评审标准</w:t>
      </w:r>
    </w:p>
    <w:p>
      <w:pPr>
        <w:spacing w:line="288" w:lineRule="auto"/>
        <w:ind w:firstLine="420" w:firstLineChars="200"/>
        <w:rPr>
          <w:rFonts w:ascii="Arial" w:hAnsi="Arial" w:cs="Arial"/>
          <w:bCs/>
          <w:color w:val="auto"/>
          <w:szCs w:val="21"/>
          <w:highlight w:val="none"/>
        </w:rPr>
      </w:pPr>
      <w:r>
        <w:rPr>
          <w:rFonts w:ascii="Arial" w:hAnsi="Arial" w:cs="Arial"/>
          <w:bCs/>
          <w:color w:val="auto"/>
          <w:szCs w:val="21"/>
          <w:highlight w:val="none"/>
        </w:rPr>
        <w:t>6.评审依据：磋商小组将以磋商响应文件为评审依据，</w:t>
      </w:r>
      <w:r>
        <w:rPr>
          <w:rFonts w:ascii="Arial" w:hAnsi="Arial" w:cs="Arial"/>
          <w:bCs/>
          <w:color w:val="auto"/>
          <w:highlight w:val="none"/>
        </w:rPr>
        <w:t>采用综合评分法。</w:t>
      </w:r>
      <w:r>
        <w:rPr>
          <w:rFonts w:ascii="Arial" w:hAnsi="Arial" w:cs="Arial"/>
          <w:bCs/>
          <w:color w:val="auto"/>
          <w:szCs w:val="21"/>
          <w:highlight w:val="none"/>
        </w:rPr>
        <w:t>内容按百分制打分。（计分方法按四舍五入取至百分位）</w:t>
      </w:r>
    </w:p>
    <w:tbl>
      <w:tblPr>
        <w:tblStyle w:val="33"/>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003"/>
        <w:gridCol w:w="765"/>
        <w:gridCol w:w="1423"/>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rPr>
              <w:t>序号</w:t>
            </w:r>
          </w:p>
        </w:tc>
        <w:tc>
          <w:tcPr>
            <w:tcW w:w="1003" w:type="dxa"/>
            <w:noWrap w:val="0"/>
            <w:vAlign w:val="center"/>
          </w:tcPr>
          <w:p>
            <w:pPr>
              <w:adjustRightInd w:val="0"/>
              <w:jc w:val="center"/>
              <w:textAlignment w:val="baseline"/>
              <w:rPr>
                <w:rFonts w:hint="default" w:ascii="Arial" w:hAnsi="Arial" w:eastAsia="宋体" w:cs="Arial"/>
                <w:color w:val="auto"/>
                <w:szCs w:val="21"/>
                <w:highlight w:val="none"/>
              </w:rPr>
            </w:pPr>
            <w:r>
              <w:rPr>
                <w:rFonts w:hint="default" w:ascii="Arial" w:hAnsi="Arial" w:eastAsia="宋体" w:cs="Arial"/>
                <w:b/>
                <w:color w:val="auto"/>
                <w:szCs w:val="21"/>
                <w:highlight w:val="none"/>
              </w:rPr>
              <w:t>评审因素</w:t>
            </w:r>
          </w:p>
        </w:tc>
        <w:tc>
          <w:tcPr>
            <w:tcW w:w="765" w:type="dxa"/>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rPr>
              <w:t>分值</w:t>
            </w:r>
          </w:p>
        </w:tc>
        <w:tc>
          <w:tcPr>
            <w:tcW w:w="7365" w:type="dxa"/>
            <w:gridSpan w:val="2"/>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rPr>
              <w:t>1</w:t>
            </w:r>
          </w:p>
        </w:tc>
        <w:tc>
          <w:tcPr>
            <w:tcW w:w="1003" w:type="dxa"/>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rPr>
              <w:t>报价分</w:t>
            </w:r>
          </w:p>
        </w:tc>
        <w:tc>
          <w:tcPr>
            <w:tcW w:w="765" w:type="dxa"/>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rPr>
              <w:t>10分</w:t>
            </w:r>
          </w:p>
        </w:tc>
        <w:tc>
          <w:tcPr>
            <w:tcW w:w="7365" w:type="dxa"/>
            <w:gridSpan w:val="2"/>
            <w:noWrap w:val="0"/>
            <w:vAlign w:val="center"/>
          </w:tcPr>
          <w:p>
            <w:pPr>
              <w:pStyle w:val="21"/>
              <w:rPr>
                <w:rFonts w:hint="default" w:ascii="Arial" w:hAnsi="Arial" w:eastAsia="宋体" w:cs="Arial"/>
                <w:b/>
                <w:color w:val="auto"/>
                <w:kern w:val="2"/>
                <w:sz w:val="21"/>
                <w:highlight w:val="none"/>
              </w:rPr>
            </w:pPr>
            <w:r>
              <w:rPr>
                <w:rFonts w:hint="default" w:ascii="Arial" w:hAnsi="Arial" w:eastAsia="宋体" w:cs="Arial"/>
                <w:b/>
                <w:color w:val="auto"/>
                <w:kern w:val="2"/>
                <w:sz w:val="21"/>
                <w:highlight w:val="none"/>
              </w:rPr>
              <w:t>（1）本项目为专门面向中小微企业采购项目。</w:t>
            </w:r>
          </w:p>
          <w:p>
            <w:pPr>
              <w:pStyle w:val="21"/>
              <w:rPr>
                <w:rFonts w:hint="default" w:ascii="Arial" w:hAnsi="Arial" w:eastAsia="宋体" w:cs="Arial"/>
                <w:bCs/>
                <w:color w:val="auto"/>
                <w:kern w:val="2"/>
                <w:sz w:val="21"/>
                <w:highlight w:val="none"/>
              </w:rPr>
            </w:pPr>
            <w:r>
              <w:rPr>
                <w:rFonts w:hint="default" w:ascii="Arial" w:hAnsi="Arial" w:eastAsia="宋体" w:cs="Arial"/>
                <w:bCs/>
                <w:color w:val="auto"/>
                <w:kern w:val="2"/>
                <w:sz w:val="21"/>
                <w:highlight w:val="none"/>
              </w:rPr>
              <w:t>（2）以进入综合评分环节的最低的评审报价为基准价，基准价报价得分为10分。</w:t>
            </w:r>
          </w:p>
          <w:p>
            <w:pPr>
              <w:pStyle w:val="21"/>
              <w:rPr>
                <w:rFonts w:hint="default" w:ascii="Arial" w:hAnsi="Arial" w:eastAsia="宋体" w:cs="Arial"/>
                <w:bCs/>
                <w:color w:val="auto"/>
                <w:kern w:val="2"/>
                <w:sz w:val="21"/>
                <w:highlight w:val="none"/>
              </w:rPr>
            </w:pPr>
            <w:r>
              <w:rPr>
                <w:rFonts w:hint="default" w:ascii="Arial" w:hAnsi="Arial" w:eastAsia="宋体" w:cs="Arial"/>
                <w:bCs/>
                <w:color w:val="auto"/>
                <w:kern w:val="2"/>
                <w:sz w:val="21"/>
                <w:highlight w:val="none"/>
              </w:rPr>
              <w:t>（3）供应商磋商报价得分=（磋商基准价/供应商的评审报价）×10分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571" w:type="dxa"/>
            <w:vMerge w:val="restart"/>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rPr>
              <w:t>2</w:t>
            </w:r>
          </w:p>
        </w:tc>
        <w:tc>
          <w:tcPr>
            <w:tcW w:w="1003" w:type="dxa"/>
            <w:vMerge w:val="restart"/>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rPr>
              <w:t>技术分</w:t>
            </w:r>
          </w:p>
        </w:tc>
        <w:tc>
          <w:tcPr>
            <w:tcW w:w="765" w:type="dxa"/>
            <w:vMerge w:val="restart"/>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lang w:eastAsia="zh-CN"/>
              </w:rPr>
              <w:t>5</w:t>
            </w:r>
            <w:r>
              <w:rPr>
                <w:rFonts w:hint="default" w:ascii="Arial" w:hAnsi="Arial" w:eastAsia="宋体" w:cs="Arial"/>
                <w:b/>
                <w:color w:val="auto"/>
                <w:szCs w:val="21"/>
                <w:highlight w:val="none"/>
                <w:lang w:val="en-US" w:eastAsia="zh-CN"/>
              </w:rPr>
              <w:t>0</w:t>
            </w:r>
            <w:r>
              <w:rPr>
                <w:rFonts w:hint="default" w:ascii="Arial" w:hAnsi="Arial" w:eastAsia="宋体" w:cs="Arial"/>
                <w:b/>
                <w:color w:val="auto"/>
                <w:szCs w:val="21"/>
                <w:highlight w:val="none"/>
              </w:rPr>
              <w:t>分</w:t>
            </w:r>
          </w:p>
        </w:tc>
        <w:tc>
          <w:tcPr>
            <w:tcW w:w="1423" w:type="dxa"/>
            <w:noWrap w:val="0"/>
            <w:vAlign w:val="center"/>
          </w:tcPr>
          <w:p>
            <w:pPr>
              <w:pStyle w:val="101"/>
              <w:adjustRightInd w:val="0"/>
              <w:snapToGrid w:val="0"/>
              <w:spacing w:line="276" w:lineRule="auto"/>
              <w:jc w:val="center"/>
              <w:rPr>
                <w:rFonts w:hint="default" w:ascii="Arial" w:hAnsi="Arial" w:eastAsia="宋体" w:cs="Arial"/>
                <w:b/>
                <w:bCs/>
                <w:color w:val="auto"/>
                <w:sz w:val="21"/>
                <w:szCs w:val="21"/>
                <w:highlight w:val="none"/>
              </w:rPr>
            </w:pPr>
            <w:r>
              <w:rPr>
                <w:rFonts w:hint="default" w:ascii="Arial" w:hAnsi="Arial" w:eastAsia="宋体" w:cs="Arial"/>
                <w:color w:val="auto"/>
                <w:sz w:val="21"/>
                <w:szCs w:val="21"/>
                <w:highlight w:val="none"/>
              </w:rPr>
              <w:t>项目</w:t>
            </w:r>
            <w:r>
              <w:rPr>
                <w:rFonts w:hint="default" w:ascii="Arial" w:hAnsi="Arial" w:eastAsia="宋体" w:cs="Arial"/>
                <w:color w:val="auto"/>
                <w:sz w:val="21"/>
                <w:szCs w:val="21"/>
                <w:highlight w:val="none"/>
                <w:lang w:val="en-US" w:eastAsia="zh-CN"/>
              </w:rPr>
              <w:t>理解</w:t>
            </w:r>
            <w:r>
              <w:rPr>
                <w:rFonts w:hint="default" w:ascii="Arial" w:hAnsi="Arial" w:eastAsia="宋体" w:cs="Arial"/>
                <w:color w:val="auto"/>
                <w:sz w:val="21"/>
                <w:szCs w:val="21"/>
                <w:highlight w:val="none"/>
              </w:rPr>
              <w:t>(</w:t>
            </w:r>
            <w:r>
              <w:rPr>
                <w:rFonts w:hint="default" w:ascii="Arial" w:hAnsi="Arial" w:eastAsia="宋体" w:cs="Arial"/>
                <w:color w:val="auto"/>
                <w:sz w:val="21"/>
                <w:szCs w:val="21"/>
                <w:highlight w:val="none"/>
                <w:lang w:eastAsia="zh-CN"/>
              </w:rPr>
              <w:t>1</w:t>
            </w:r>
            <w:r>
              <w:rPr>
                <w:rFonts w:hint="default" w:ascii="Arial" w:hAnsi="Arial" w:eastAsia="宋体" w:cs="Arial"/>
                <w:color w:val="auto"/>
                <w:sz w:val="21"/>
                <w:szCs w:val="21"/>
                <w:highlight w:val="none"/>
              </w:rPr>
              <w:t>0</w:t>
            </w:r>
            <w:r>
              <w:rPr>
                <w:rFonts w:hint="default" w:ascii="Arial" w:hAnsi="Arial" w:eastAsia="宋体" w:cs="Arial"/>
                <w:color w:val="auto"/>
                <w:sz w:val="21"/>
                <w:szCs w:val="21"/>
                <w:highlight w:val="none"/>
                <w:lang w:val="en-US" w:eastAsia="zh-CN"/>
              </w:rPr>
              <w:t>.0</w:t>
            </w:r>
            <w:r>
              <w:rPr>
                <w:rFonts w:hint="default" w:ascii="Arial" w:hAnsi="Arial" w:eastAsia="宋体" w:cs="Arial"/>
                <w:color w:val="auto"/>
                <w:sz w:val="21"/>
                <w:szCs w:val="21"/>
                <w:highlight w:val="none"/>
              </w:rPr>
              <w:t>分)</w:t>
            </w:r>
          </w:p>
        </w:tc>
        <w:tc>
          <w:tcPr>
            <w:tcW w:w="5942" w:type="dxa"/>
            <w:noWrap w:val="0"/>
            <w:vAlign w:val="center"/>
          </w:tcPr>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根据供应商提供的项目</w:t>
            </w:r>
            <w:r>
              <w:rPr>
                <w:rFonts w:hint="default" w:ascii="Arial" w:hAnsi="Arial" w:eastAsia="宋体" w:cs="Arial"/>
                <w:color w:val="auto"/>
                <w:sz w:val="21"/>
                <w:szCs w:val="21"/>
                <w:highlight w:val="none"/>
                <w:lang w:val="en-US" w:eastAsia="zh-CN"/>
              </w:rPr>
              <w:t>情况理解</w:t>
            </w:r>
            <w:r>
              <w:rPr>
                <w:rFonts w:hint="default" w:ascii="Arial" w:hAnsi="Arial" w:eastAsia="宋体" w:cs="Arial"/>
                <w:color w:val="auto"/>
                <w:sz w:val="21"/>
                <w:szCs w:val="21"/>
                <w:highlight w:val="none"/>
              </w:rPr>
              <w:t>是否</w:t>
            </w:r>
            <w:r>
              <w:rPr>
                <w:rFonts w:hint="default" w:ascii="Arial" w:hAnsi="Arial" w:eastAsia="宋体" w:cs="Arial"/>
                <w:color w:val="auto"/>
                <w:sz w:val="21"/>
                <w:szCs w:val="21"/>
                <w:highlight w:val="none"/>
                <w:lang w:val="en-US" w:eastAsia="zh-CN"/>
              </w:rPr>
              <w:t>符合项目情况</w:t>
            </w:r>
            <w:r>
              <w:rPr>
                <w:rFonts w:hint="default" w:ascii="Arial" w:hAnsi="Arial" w:eastAsia="宋体" w:cs="Arial"/>
                <w:color w:val="auto"/>
                <w:sz w:val="21"/>
                <w:szCs w:val="21"/>
                <w:highlight w:val="none"/>
              </w:rPr>
              <w:t xml:space="preserve">，进行评审： </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一档：</w:t>
            </w:r>
            <w:r>
              <w:rPr>
                <w:rFonts w:hint="default" w:ascii="Arial" w:hAnsi="Arial" w:eastAsia="宋体" w:cs="Arial"/>
                <w:color w:val="auto"/>
                <w:sz w:val="21"/>
                <w:szCs w:val="21"/>
                <w:highlight w:val="none"/>
              </w:rPr>
              <w:t>涵盖上述所有内容且项目</w:t>
            </w:r>
            <w:r>
              <w:rPr>
                <w:rFonts w:hint="default" w:ascii="Arial" w:hAnsi="Arial" w:eastAsia="宋体" w:cs="Arial"/>
                <w:color w:val="auto"/>
                <w:sz w:val="21"/>
                <w:szCs w:val="21"/>
                <w:highlight w:val="none"/>
                <w:lang w:val="en-US" w:eastAsia="zh-CN"/>
              </w:rPr>
              <w:t>理解</w:t>
            </w:r>
            <w:r>
              <w:rPr>
                <w:rFonts w:hint="default" w:ascii="Arial" w:hAnsi="Arial" w:eastAsia="宋体" w:cs="Arial"/>
                <w:color w:val="auto"/>
                <w:sz w:val="21"/>
                <w:szCs w:val="21"/>
                <w:highlight w:val="none"/>
              </w:rPr>
              <w:t>详细完整，清晰全面，严谨规范的，完全满足且部分优于采购需求的，得</w:t>
            </w:r>
            <w:r>
              <w:rPr>
                <w:rFonts w:hint="default" w:ascii="Arial" w:hAnsi="Arial" w:eastAsia="宋体" w:cs="Arial"/>
                <w:color w:val="auto"/>
                <w:sz w:val="21"/>
                <w:szCs w:val="21"/>
                <w:highlight w:val="none"/>
                <w:lang w:val="en-US" w:eastAsia="zh-CN"/>
              </w:rPr>
              <w:t>10</w:t>
            </w:r>
            <w:r>
              <w:rPr>
                <w:rFonts w:hint="default" w:ascii="Arial" w:hAnsi="Arial" w:eastAsia="宋体" w:cs="Arial"/>
                <w:color w:val="auto"/>
                <w:sz w:val="21"/>
                <w:szCs w:val="21"/>
                <w:highlight w:val="none"/>
              </w:rPr>
              <w:t>分；</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二档：</w:t>
            </w:r>
            <w:r>
              <w:rPr>
                <w:rFonts w:hint="default" w:ascii="Arial" w:hAnsi="Arial" w:eastAsia="宋体" w:cs="Arial"/>
                <w:color w:val="auto"/>
                <w:sz w:val="21"/>
                <w:szCs w:val="21"/>
                <w:highlight w:val="none"/>
              </w:rPr>
              <w:t>涵盖上述所有内容且项目</w:t>
            </w:r>
            <w:r>
              <w:rPr>
                <w:rFonts w:hint="default" w:ascii="Arial" w:hAnsi="Arial" w:eastAsia="宋体" w:cs="Arial"/>
                <w:color w:val="auto"/>
                <w:sz w:val="21"/>
                <w:szCs w:val="21"/>
                <w:highlight w:val="none"/>
                <w:lang w:val="en-US" w:eastAsia="zh-CN"/>
              </w:rPr>
              <w:t>理解</w:t>
            </w:r>
            <w:r>
              <w:rPr>
                <w:rFonts w:hint="default" w:ascii="Arial" w:hAnsi="Arial" w:eastAsia="宋体" w:cs="Arial"/>
                <w:color w:val="auto"/>
                <w:sz w:val="21"/>
                <w:szCs w:val="21"/>
                <w:highlight w:val="none"/>
              </w:rPr>
              <w:t>完整但不具体，清晰但不全面，规范但不严谨的，仅满足采购需求的，得</w:t>
            </w:r>
            <w:r>
              <w:rPr>
                <w:rFonts w:hint="default" w:ascii="Arial" w:hAnsi="Arial" w:eastAsia="宋体" w:cs="Arial"/>
                <w:color w:val="auto"/>
                <w:sz w:val="21"/>
                <w:szCs w:val="21"/>
                <w:highlight w:val="none"/>
                <w:lang w:val="en-US" w:eastAsia="zh-CN"/>
              </w:rPr>
              <w:t>7</w:t>
            </w:r>
            <w:r>
              <w:rPr>
                <w:rFonts w:hint="default" w:ascii="Arial" w:hAnsi="Arial" w:eastAsia="宋体" w:cs="Arial"/>
                <w:color w:val="auto"/>
                <w:sz w:val="21"/>
                <w:szCs w:val="21"/>
                <w:highlight w:val="none"/>
              </w:rPr>
              <w:t>分；</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三档：</w:t>
            </w:r>
            <w:r>
              <w:rPr>
                <w:rFonts w:hint="default" w:ascii="Arial" w:hAnsi="Arial" w:eastAsia="宋体" w:cs="Arial"/>
                <w:color w:val="auto"/>
                <w:sz w:val="21"/>
                <w:szCs w:val="21"/>
                <w:highlight w:val="none"/>
              </w:rPr>
              <w:t>涵盖上述所有内容且项目</w:t>
            </w:r>
            <w:r>
              <w:rPr>
                <w:rFonts w:hint="default" w:ascii="Arial" w:hAnsi="Arial" w:eastAsia="宋体" w:cs="Arial"/>
                <w:color w:val="auto"/>
                <w:sz w:val="21"/>
                <w:szCs w:val="21"/>
                <w:highlight w:val="none"/>
                <w:lang w:val="en-US" w:eastAsia="zh-CN"/>
              </w:rPr>
              <w:t>理解</w:t>
            </w:r>
            <w:r>
              <w:rPr>
                <w:rFonts w:hint="default" w:ascii="Arial" w:hAnsi="Arial" w:eastAsia="宋体" w:cs="Arial"/>
                <w:color w:val="auto"/>
                <w:sz w:val="21"/>
                <w:szCs w:val="21"/>
                <w:highlight w:val="none"/>
              </w:rPr>
              <w:t>不完整，不清晰、不严谨的，对采购需求有缺失的，得</w:t>
            </w: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 xml:space="preserve">分； </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注：</w:t>
            </w:r>
            <w:r>
              <w:rPr>
                <w:rFonts w:hint="default" w:ascii="Arial" w:hAnsi="Arial" w:eastAsia="宋体" w:cs="Arial"/>
                <w:color w:val="auto"/>
                <w:sz w:val="21"/>
                <w:szCs w:val="21"/>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71"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003"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765"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423" w:type="dxa"/>
            <w:noWrap w:val="0"/>
            <w:vAlign w:val="center"/>
          </w:tcPr>
          <w:p>
            <w:pPr>
              <w:pStyle w:val="101"/>
              <w:adjustRightInd w:val="0"/>
              <w:snapToGrid w:val="0"/>
              <w:spacing w:line="276" w:lineRule="auto"/>
              <w:jc w:val="center"/>
              <w:rPr>
                <w:rFonts w:hint="default" w:ascii="Arial" w:hAnsi="Arial" w:eastAsia="宋体" w:cs="Arial"/>
                <w:b/>
                <w:bCs/>
                <w:color w:val="auto"/>
                <w:sz w:val="21"/>
                <w:szCs w:val="21"/>
                <w:highlight w:val="none"/>
              </w:rPr>
            </w:pPr>
            <w:r>
              <w:rPr>
                <w:rFonts w:hint="default" w:ascii="Arial" w:hAnsi="Arial" w:eastAsia="宋体" w:cs="Arial"/>
                <w:color w:val="auto"/>
                <w:sz w:val="21"/>
                <w:szCs w:val="21"/>
                <w:highlight w:val="none"/>
              </w:rPr>
              <w:t>医疗</w:t>
            </w:r>
            <w:r>
              <w:rPr>
                <w:rFonts w:hint="default" w:ascii="Arial" w:hAnsi="Arial" w:eastAsia="宋体" w:cs="Arial"/>
                <w:color w:val="auto"/>
                <w:sz w:val="21"/>
                <w:szCs w:val="21"/>
                <w:highlight w:val="none"/>
                <w:lang w:val="en-US" w:eastAsia="zh-CN"/>
              </w:rPr>
              <w:t>工艺</w:t>
            </w:r>
            <w:r>
              <w:rPr>
                <w:rFonts w:hint="default" w:ascii="Arial" w:hAnsi="Arial" w:eastAsia="宋体" w:cs="Arial"/>
                <w:color w:val="auto"/>
                <w:sz w:val="21"/>
                <w:szCs w:val="21"/>
                <w:highlight w:val="none"/>
              </w:rPr>
              <w:t>咨询方案(</w:t>
            </w:r>
            <w:r>
              <w:rPr>
                <w:rFonts w:hint="default" w:ascii="Arial" w:hAnsi="Arial" w:eastAsia="宋体" w:cs="Arial"/>
                <w:color w:val="auto"/>
                <w:sz w:val="21"/>
                <w:szCs w:val="21"/>
                <w:highlight w:val="none"/>
                <w:lang w:val="en-US" w:eastAsia="zh-CN"/>
              </w:rPr>
              <w:t>10</w:t>
            </w:r>
            <w:r>
              <w:rPr>
                <w:rFonts w:hint="default" w:ascii="Arial" w:hAnsi="Arial" w:eastAsia="宋体" w:cs="Arial"/>
                <w:color w:val="auto"/>
                <w:sz w:val="21"/>
                <w:szCs w:val="21"/>
                <w:highlight w:val="none"/>
              </w:rPr>
              <w:t>.0分)</w:t>
            </w:r>
          </w:p>
        </w:tc>
        <w:tc>
          <w:tcPr>
            <w:tcW w:w="5942" w:type="dxa"/>
            <w:noWrap w:val="0"/>
            <w:vAlign w:val="center"/>
          </w:tcPr>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根据供应商提供的对医疗</w:t>
            </w:r>
            <w:r>
              <w:rPr>
                <w:rFonts w:hint="default" w:ascii="Arial" w:hAnsi="Arial" w:eastAsia="宋体" w:cs="Arial"/>
                <w:color w:val="auto"/>
                <w:sz w:val="21"/>
                <w:szCs w:val="21"/>
                <w:highlight w:val="none"/>
                <w:lang w:val="en-US" w:eastAsia="zh-CN"/>
              </w:rPr>
              <w:t>工艺</w:t>
            </w:r>
            <w:r>
              <w:rPr>
                <w:rFonts w:hint="default" w:ascii="Arial" w:hAnsi="Arial" w:eastAsia="宋体" w:cs="Arial"/>
                <w:color w:val="auto"/>
                <w:sz w:val="21"/>
                <w:szCs w:val="21"/>
                <w:highlight w:val="none"/>
              </w:rPr>
              <w:t xml:space="preserve">咨询方案具有针对性和可行性描述准确完整进行评审： </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一档：</w:t>
            </w:r>
            <w:r>
              <w:rPr>
                <w:rFonts w:hint="default" w:ascii="Arial" w:hAnsi="Arial" w:eastAsia="宋体" w:cs="Arial"/>
                <w:color w:val="auto"/>
                <w:sz w:val="21"/>
                <w:szCs w:val="21"/>
                <w:highlight w:val="none"/>
              </w:rPr>
              <w:t>涵盖上述所有内容且医疗</w:t>
            </w:r>
            <w:r>
              <w:rPr>
                <w:rFonts w:hint="default" w:ascii="Arial" w:hAnsi="Arial" w:eastAsia="宋体" w:cs="Arial"/>
                <w:color w:val="auto"/>
                <w:sz w:val="21"/>
                <w:szCs w:val="21"/>
                <w:highlight w:val="none"/>
                <w:lang w:val="en-US" w:eastAsia="zh-CN"/>
              </w:rPr>
              <w:t>工艺</w:t>
            </w:r>
            <w:r>
              <w:rPr>
                <w:rFonts w:hint="default" w:ascii="Arial" w:hAnsi="Arial" w:eastAsia="宋体" w:cs="Arial"/>
                <w:color w:val="auto"/>
                <w:sz w:val="21"/>
                <w:szCs w:val="21"/>
                <w:highlight w:val="none"/>
              </w:rPr>
              <w:t>咨询方案详细完整，清晰全面，严谨规范的，完全满足且部分优于采购需求的，得</w:t>
            </w:r>
            <w:r>
              <w:rPr>
                <w:rFonts w:hint="default" w:ascii="Arial" w:hAnsi="Arial" w:eastAsia="宋体" w:cs="Arial"/>
                <w:color w:val="auto"/>
                <w:sz w:val="21"/>
                <w:szCs w:val="21"/>
                <w:highlight w:val="none"/>
                <w:lang w:val="en-US" w:eastAsia="zh-CN"/>
              </w:rPr>
              <w:t>10</w:t>
            </w:r>
            <w:r>
              <w:rPr>
                <w:rFonts w:hint="default" w:ascii="Arial" w:hAnsi="Arial" w:eastAsia="宋体" w:cs="Arial"/>
                <w:color w:val="auto"/>
                <w:sz w:val="21"/>
                <w:szCs w:val="21"/>
                <w:highlight w:val="none"/>
              </w:rPr>
              <w:t xml:space="preserve">分； </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二档：</w:t>
            </w:r>
            <w:r>
              <w:rPr>
                <w:rFonts w:hint="default" w:ascii="Arial" w:hAnsi="Arial" w:eastAsia="宋体" w:cs="Arial"/>
                <w:color w:val="auto"/>
                <w:sz w:val="21"/>
                <w:szCs w:val="21"/>
                <w:highlight w:val="none"/>
              </w:rPr>
              <w:t>涵盖上述所有内容且医疗</w:t>
            </w:r>
            <w:r>
              <w:rPr>
                <w:rFonts w:hint="default" w:ascii="Arial" w:hAnsi="Arial" w:eastAsia="宋体" w:cs="Arial"/>
                <w:color w:val="auto"/>
                <w:sz w:val="21"/>
                <w:szCs w:val="21"/>
                <w:highlight w:val="none"/>
                <w:lang w:val="en-US" w:eastAsia="zh-CN"/>
              </w:rPr>
              <w:t>工艺</w:t>
            </w:r>
            <w:r>
              <w:rPr>
                <w:rFonts w:hint="default" w:ascii="Arial" w:hAnsi="Arial" w:eastAsia="宋体" w:cs="Arial"/>
                <w:color w:val="auto"/>
                <w:sz w:val="21"/>
                <w:szCs w:val="21"/>
                <w:highlight w:val="none"/>
              </w:rPr>
              <w:t>咨询方案完整但不具体，清晰但不全面，规范但不严谨的，仅满足采购需求的，得</w:t>
            </w:r>
            <w:r>
              <w:rPr>
                <w:rFonts w:hint="default" w:ascii="Arial" w:hAnsi="Arial" w:eastAsia="宋体" w:cs="Arial"/>
                <w:color w:val="auto"/>
                <w:sz w:val="21"/>
                <w:szCs w:val="21"/>
                <w:highlight w:val="none"/>
                <w:lang w:val="en-US" w:eastAsia="zh-CN"/>
              </w:rPr>
              <w:t>7</w:t>
            </w:r>
            <w:r>
              <w:rPr>
                <w:rFonts w:hint="default" w:ascii="Arial" w:hAnsi="Arial" w:eastAsia="宋体" w:cs="Arial"/>
                <w:color w:val="auto"/>
                <w:sz w:val="21"/>
                <w:szCs w:val="21"/>
                <w:highlight w:val="none"/>
              </w:rPr>
              <w:t xml:space="preserve">分； </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三档：</w:t>
            </w:r>
            <w:r>
              <w:rPr>
                <w:rFonts w:hint="default" w:ascii="Arial" w:hAnsi="Arial" w:eastAsia="宋体" w:cs="Arial"/>
                <w:color w:val="auto"/>
                <w:sz w:val="21"/>
                <w:szCs w:val="21"/>
                <w:highlight w:val="none"/>
              </w:rPr>
              <w:t>涵盖上述所有内容且医疗</w:t>
            </w:r>
            <w:r>
              <w:rPr>
                <w:rFonts w:hint="default" w:ascii="Arial" w:hAnsi="Arial" w:eastAsia="宋体" w:cs="Arial"/>
                <w:color w:val="auto"/>
                <w:sz w:val="21"/>
                <w:szCs w:val="21"/>
                <w:highlight w:val="none"/>
                <w:lang w:val="en-US" w:eastAsia="zh-CN"/>
              </w:rPr>
              <w:t>工艺</w:t>
            </w:r>
            <w:r>
              <w:rPr>
                <w:rFonts w:hint="default" w:ascii="Arial" w:hAnsi="Arial" w:eastAsia="宋体" w:cs="Arial"/>
                <w:color w:val="auto"/>
                <w:sz w:val="21"/>
                <w:szCs w:val="21"/>
                <w:highlight w:val="none"/>
              </w:rPr>
              <w:t>咨询方案不完整，不清晰、不严谨的，对采购需求有缺失的，得</w:t>
            </w: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 xml:space="preserve">分； </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注：</w:t>
            </w:r>
            <w:r>
              <w:rPr>
                <w:rFonts w:hint="default" w:ascii="Arial" w:hAnsi="Arial" w:eastAsia="宋体" w:cs="Arial"/>
                <w:color w:val="auto"/>
                <w:sz w:val="21"/>
                <w:szCs w:val="21"/>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71"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003"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765"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423" w:type="dxa"/>
            <w:noWrap w:val="0"/>
            <w:vAlign w:val="center"/>
          </w:tcPr>
          <w:p>
            <w:pPr>
              <w:pStyle w:val="101"/>
              <w:adjustRightInd w:val="0"/>
              <w:snapToGrid w:val="0"/>
              <w:spacing w:line="276" w:lineRule="auto"/>
              <w:jc w:val="center"/>
              <w:rPr>
                <w:rFonts w:hint="default" w:ascii="Arial" w:hAnsi="Arial" w:eastAsia="宋体" w:cs="Arial"/>
                <w:color w:val="auto"/>
                <w:sz w:val="21"/>
                <w:szCs w:val="21"/>
                <w:highlight w:val="none"/>
              </w:rPr>
            </w:pPr>
            <w:r>
              <w:rPr>
                <w:rFonts w:hint="default" w:ascii="Arial" w:hAnsi="Arial" w:cs="Arial"/>
                <w:color w:val="auto"/>
                <w:szCs w:val="21"/>
                <w:highlight w:val="none"/>
                <w:lang w:val="en-US" w:eastAsia="zh-CN"/>
              </w:rPr>
              <w:t>项目重点及难点分析及应对措施</w:t>
            </w:r>
            <w:r>
              <w:rPr>
                <w:rFonts w:hint="default" w:ascii="Arial" w:hAnsi="Arial" w:eastAsia="宋体" w:cs="Arial"/>
                <w:color w:val="auto"/>
                <w:sz w:val="21"/>
                <w:szCs w:val="21"/>
                <w:highlight w:val="none"/>
              </w:rPr>
              <w:t>(</w:t>
            </w:r>
            <w:r>
              <w:rPr>
                <w:rFonts w:hint="default" w:ascii="Arial" w:hAnsi="Arial" w:eastAsia="宋体" w:cs="Arial"/>
                <w:color w:val="auto"/>
                <w:sz w:val="21"/>
                <w:szCs w:val="21"/>
                <w:highlight w:val="none"/>
                <w:lang w:val="en-US" w:eastAsia="zh-CN"/>
              </w:rPr>
              <w:t>10</w:t>
            </w:r>
            <w:r>
              <w:rPr>
                <w:rFonts w:hint="default" w:ascii="Arial" w:hAnsi="Arial" w:eastAsia="宋体" w:cs="Arial"/>
                <w:color w:val="auto"/>
                <w:sz w:val="21"/>
                <w:szCs w:val="21"/>
                <w:highlight w:val="none"/>
              </w:rPr>
              <w:t>.0分)</w:t>
            </w:r>
          </w:p>
        </w:tc>
        <w:tc>
          <w:tcPr>
            <w:tcW w:w="5942" w:type="dxa"/>
            <w:noWrap w:val="0"/>
            <w:vAlign w:val="center"/>
          </w:tcPr>
          <w:p>
            <w:pPr>
              <w:widowControl/>
              <w:spacing w:line="240" w:lineRule="auto"/>
              <w:textAlignment w:val="center"/>
              <w:rPr>
                <w:rFonts w:hint="default" w:ascii="Arial" w:hAnsi="Arial" w:eastAsia="宋体" w:cs="Arial"/>
                <w:color w:val="auto"/>
                <w:kern w:val="0"/>
                <w:sz w:val="21"/>
                <w:szCs w:val="21"/>
                <w:highlight w:val="none"/>
                <w:lang w:val="en-US" w:eastAsia="zh-CN" w:bidi="ar-SA"/>
              </w:rPr>
            </w:pPr>
            <w:r>
              <w:rPr>
                <w:rFonts w:hint="default" w:ascii="Arial" w:hAnsi="Arial" w:eastAsia="宋体" w:cs="Arial"/>
                <w:color w:val="auto"/>
                <w:kern w:val="0"/>
                <w:sz w:val="21"/>
                <w:szCs w:val="21"/>
                <w:highlight w:val="none"/>
                <w:lang w:val="en-US" w:eastAsia="zh-CN" w:bidi="ar-SA"/>
              </w:rPr>
              <w:t>对项目的重点和难点问题进行分析，并给出应对措施</w:t>
            </w:r>
          </w:p>
          <w:p>
            <w:pPr>
              <w:widowControl/>
              <w:spacing w:line="240" w:lineRule="auto"/>
              <w:textAlignment w:val="center"/>
              <w:rPr>
                <w:rFonts w:hint="default" w:ascii="Arial" w:hAnsi="Arial" w:eastAsia="宋体" w:cs="Arial"/>
                <w:color w:val="auto"/>
                <w:kern w:val="0"/>
                <w:sz w:val="21"/>
                <w:szCs w:val="21"/>
                <w:highlight w:val="none"/>
                <w:lang w:val="en-US" w:eastAsia="zh-Hans" w:bidi="ar-SA"/>
              </w:rPr>
            </w:pPr>
            <w:r>
              <w:rPr>
                <w:rFonts w:hint="default" w:ascii="Arial" w:hAnsi="Arial" w:eastAsia="宋体" w:cs="Arial"/>
                <w:color w:val="auto"/>
                <w:kern w:val="0"/>
                <w:sz w:val="21"/>
                <w:szCs w:val="21"/>
                <w:highlight w:val="none"/>
                <w:lang w:val="en-US" w:eastAsia="zh-CN" w:bidi="ar-SA"/>
              </w:rPr>
              <w:t>一档：</w:t>
            </w:r>
            <w:r>
              <w:rPr>
                <w:rFonts w:hint="default" w:ascii="Arial" w:hAnsi="Arial" w:eastAsia="宋体" w:cs="Arial"/>
                <w:color w:val="auto"/>
                <w:kern w:val="0"/>
                <w:sz w:val="21"/>
                <w:szCs w:val="21"/>
                <w:highlight w:val="none"/>
                <w:lang w:val="en-US" w:eastAsia="zh-Hans" w:bidi="ar-SA"/>
              </w:rPr>
              <w:t>对项目的重点和难点问题分析透彻、清晰，提出应对措施具体、可行性强的，得</w:t>
            </w:r>
            <w:r>
              <w:rPr>
                <w:rFonts w:hint="default" w:ascii="Arial" w:hAnsi="Arial" w:eastAsia="宋体" w:cs="Arial"/>
                <w:color w:val="auto"/>
                <w:kern w:val="0"/>
                <w:sz w:val="21"/>
                <w:szCs w:val="21"/>
                <w:highlight w:val="none"/>
                <w:lang w:val="en-US" w:eastAsia="zh-CN" w:bidi="ar-SA"/>
              </w:rPr>
              <w:t>10</w:t>
            </w:r>
            <w:r>
              <w:rPr>
                <w:rFonts w:hint="default" w:ascii="Arial" w:hAnsi="Arial" w:eastAsia="宋体" w:cs="Arial"/>
                <w:color w:val="auto"/>
                <w:kern w:val="0"/>
                <w:sz w:val="21"/>
                <w:szCs w:val="21"/>
                <w:highlight w:val="none"/>
                <w:lang w:val="en-US" w:eastAsia="zh-Hans" w:bidi="ar-SA"/>
              </w:rPr>
              <w:t>分；</w:t>
            </w:r>
          </w:p>
          <w:p>
            <w:pPr>
              <w:widowControl/>
              <w:spacing w:line="240" w:lineRule="auto"/>
              <w:textAlignment w:val="center"/>
              <w:rPr>
                <w:rFonts w:hint="default" w:ascii="Arial" w:hAnsi="Arial" w:eastAsia="宋体" w:cs="Arial"/>
                <w:color w:val="auto"/>
                <w:kern w:val="0"/>
                <w:sz w:val="21"/>
                <w:szCs w:val="21"/>
                <w:highlight w:val="none"/>
                <w:lang w:val="en-US" w:eastAsia="zh-Hans" w:bidi="ar-SA"/>
              </w:rPr>
            </w:pPr>
            <w:r>
              <w:rPr>
                <w:rFonts w:hint="default" w:ascii="Arial" w:hAnsi="Arial" w:eastAsia="宋体" w:cs="Arial"/>
                <w:color w:val="auto"/>
                <w:kern w:val="0"/>
                <w:sz w:val="21"/>
                <w:szCs w:val="21"/>
                <w:highlight w:val="none"/>
                <w:lang w:val="en-US" w:eastAsia="zh-CN" w:bidi="ar-SA"/>
              </w:rPr>
              <w:t>二档：</w:t>
            </w:r>
            <w:r>
              <w:rPr>
                <w:rFonts w:hint="default" w:ascii="Arial" w:hAnsi="Arial" w:eastAsia="宋体" w:cs="Arial"/>
                <w:color w:val="auto"/>
                <w:kern w:val="0"/>
                <w:sz w:val="21"/>
                <w:szCs w:val="21"/>
                <w:highlight w:val="none"/>
                <w:lang w:val="en-US" w:eastAsia="zh-Hans" w:bidi="ar-SA"/>
              </w:rPr>
              <w:t>对项目的重点和难点问题分析比较透彻、清晰，提出应对措施比较可行的，得</w:t>
            </w:r>
            <w:r>
              <w:rPr>
                <w:rFonts w:hint="default" w:ascii="Arial" w:hAnsi="Arial" w:eastAsia="宋体" w:cs="Arial"/>
                <w:color w:val="auto"/>
                <w:kern w:val="0"/>
                <w:sz w:val="21"/>
                <w:szCs w:val="21"/>
                <w:highlight w:val="none"/>
                <w:lang w:val="en-US" w:eastAsia="zh-CN" w:bidi="ar-SA"/>
              </w:rPr>
              <w:t>7</w:t>
            </w:r>
            <w:r>
              <w:rPr>
                <w:rFonts w:hint="default" w:ascii="Arial" w:hAnsi="Arial" w:eastAsia="宋体" w:cs="Arial"/>
                <w:color w:val="auto"/>
                <w:kern w:val="0"/>
                <w:sz w:val="21"/>
                <w:szCs w:val="21"/>
                <w:highlight w:val="none"/>
                <w:lang w:val="en-US" w:eastAsia="zh-Hans" w:bidi="ar-SA"/>
              </w:rPr>
              <w:t>分；</w:t>
            </w:r>
          </w:p>
          <w:p>
            <w:pPr>
              <w:widowControl/>
              <w:spacing w:line="240" w:lineRule="auto"/>
              <w:textAlignment w:val="center"/>
              <w:rPr>
                <w:rFonts w:hint="default" w:ascii="Arial" w:hAnsi="Arial" w:eastAsia="宋体" w:cs="Arial"/>
                <w:color w:val="auto"/>
                <w:kern w:val="0"/>
                <w:sz w:val="21"/>
                <w:szCs w:val="21"/>
                <w:highlight w:val="none"/>
                <w:lang w:val="en-US" w:eastAsia="zh-Hans" w:bidi="ar-SA"/>
              </w:rPr>
            </w:pPr>
            <w:r>
              <w:rPr>
                <w:rFonts w:hint="default" w:ascii="Arial" w:hAnsi="Arial" w:eastAsia="宋体" w:cs="Arial"/>
                <w:color w:val="auto"/>
                <w:kern w:val="0"/>
                <w:sz w:val="21"/>
                <w:szCs w:val="21"/>
                <w:highlight w:val="none"/>
                <w:lang w:val="en-US" w:eastAsia="zh-CN" w:bidi="ar-SA"/>
              </w:rPr>
              <w:t>三档</w:t>
            </w:r>
            <w:r>
              <w:rPr>
                <w:rFonts w:hint="default" w:ascii="Arial" w:hAnsi="Arial" w:eastAsia="宋体" w:cs="Arial"/>
                <w:color w:val="auto"/>
                <w:kern w:val="0"/>
                <w:sz w:val="21"/>
                <w:szCs w:val="21"/>
                <w:highlight w:val="none"/>
                <w:lang w:val="en-US" w:eastAsia="zh-Hans" w:bidi="ar-SA"/>
              </w:rPr>
              <w:t>对项目的重点和难点问题分析不够透彻、清晰，提出应对措施具有一定可行性的，得</w:t>
            </w:r>
            <w:r>
              <w:rPr>
                <w:rFonts w:hint="default" w:ascii="Arial" w:hAnsi="Arial" w:eastAsia="宋体" w:cs="Arial"/>
                <w:color w:val="auto"/>
                <w:kern w:val="0"/>
                <w:sz w:val="21"/>
                <w:szCs w:val="21"/>
                <w:highlight w:val="none"/>
                <w:lang w:val="en-US" w:eastAsia="zh-CN" w:bidi="ar-SA"/>
              </w:rPr>
              <w:t>4</w:t>
            </w:r>
            <w:r>
              <w:rPr>
                <w:rFonts w:hint="default" w:ascii="Arial" w:hAnsi="Arial" w:eastAsia="宋体" w:cs="Arial"/>
                <w:color w:val="auto"/>
                <w:kern w:val="0"/>
                <w:sz w:val="21"/>
                <w:szCs w:val="21"/>
                <w:highlight w:val="none"/>
                <w:lang w:val="en-US" w:eastAsia="zh-Hans" w:bidi="ar-SA"/>
              </w:rPr>
              <w:t>分；</w:t>
            </w:r>
          </w:p>
          <w:p>
            <w:pPr>
              <w:pStyle w:val="101"/>
              <w:adjustRightInd w:val="0"/>
              <w:snapToGrid w:val="0"/>
              <w:spacing w:line="240" w:lineRule="auto"/>
              <w:jc w:val="both"/>
              <w:rPr>
                <w:rFonts w:hint="default" w:ascii="Arial" w:hAnsi="Arial" w:eastAsia="宋体" w:cs="Arial"/>
                <w:color w:val="auto"/>
                <w:sz w:val="21"/>
                <w:szCs w:val="21"/>
                <w:highlight w:val="none"/>
                <w:lang w:eastAsia="zh-CN"/>
              </w:rPr>
            </w:pPr>
            <w:r>
              <w:rPr>
                <w:rFonts w:hint="default" w:ascii="Arial" w:hAnsi="Arial" w:eastAsia="宋体" w:cs="Arial"/>
                <w:color w:val="auto"/>
                <w:kern w:val="0"/>
                <w:sz w:val="21"/>
                <w:szCs w:val="21"/>
                <w:highlight w:val="none"/>
                <w:lang w:val="en-US" w:eastAsia="zh-CN" w:bidi="ar-SA"/>
              </w:rPr>
              <w:t>注：</w:t>
            </w:r>
            <w:r>
              <w:rPr>
                <w:rFonts w:hint="default" w:ascii="Arial" w:hAnsi="Arial" w:eastAsia="宋体" w:cs="Arial"/>
                <w:color w:val="auto"/>
                <w:kern w:val="0"/>
                <w:sz w:val="21"/>
                <w:szCs w:val="21"/>
                <w:highlight w:val="none"/>
                <w:lang w:val="en-US" w:eastAsia="zh-Hans" w:bidi="ar-SA"/>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71"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003"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765"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423" w:type="dxa"/>
            <w:noWrap w:val="0"/>
            <w:vAlign w:val="center"/>
          </w:tcPr>
          <w:p>
            <w:pPr>
              <w:pStyle w:val="101"/>
              <w:adjustRightInd w:val="0"/>
              <w:snapToGrid w:val="0"/>
              <w:spacing w:line="276" w:lineRule="auto"/>
              <w:jc w:val="center"/>
              <w:rPr>
                <w:rFonts w:hint="default" w:ascii="Arial" w:hAnsi="Arial" w:eastAsia="宋体" w:cs="Arial"/>
                <w:b/>
                <w:bCs/>
                <w:color w:val="auto"/>
                <w:sz w:val="21"/>
                <w:szCs w:val="21"/>
                <w:highlight w:val="none"/>
              </w:rPr>
            </w:pPr>
            <w:r>
              <w:rPr>
                <w:rFonts w:hint="default" w:ascii="Arial" w:hAnsi="Arial" w:eastAsia="宋体" w:cs="Arial"/>
                <w:color w:val="auto"/>
                <w:sz w:val="21"/>
                <w:szCs w:val="21"/>
                <w:highlight w:val="none"/>
              </w:rPr>
              <w:t>工作进度安排及质量保证措施 (10.0分)</w:t>
            </w:r>
          </w:p>
        </w:tc>
        <w:tc>
          <w:tcPr>
            <w:tcW w:w="5942" w:type="dxa"/>
            <w:noWrap w:val="0"/>
            <w:vAlign w:val="center"/>
          </w:tcPr>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 xml:space="preserve">对各阶段医疗工艺方案设计的工作进度安排（包括但不限于各级医疗工艺方案设计中的时间安排）及质量保证措施进行评审： </w:t>
            </w:r>
            <w:r>
              <w:rPr>
                <w:rFonts w:hint="default" w:ascii="Arial" w:hAnsi="Arial" w:eastAsia="宋体" w:cs="Arial"/>
                <w:color w:val="auto"/>
                <w:sz w:val="21"/>
                <w:szCs w:val="21"/>
                <w:highlight w:val="none"/>
                <w:lang w:eastAsia="zh-CN"/>
              </w:rPr>
              <w:t>一档：</w:t>
            </w:r>
            <w:r>
              <w:rPr>
                <w:rFonts w:hint="default" w:ascii="Arial" w:hAnsi="Arial" w:eastAsia="宋体" w:cs="Arial"/>
                <w:color w:val="auto"/>
                <w:sz w:val="21"/>
                <w:szCs w:val="21"/>
                <w:highlight w:val="none"/>
              </w:rPr>
              <w:t xml:space="preserve">工作进度安排紧凑合理、可行，针对性强，，人员分工明确，各阶段各流程对应的质量保证措施系统到位、详尽、合理、有效，得10分； </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二档：</w:t>
            </w:r>
            <w:r>
              <w:rPr>
                <w:rFonts w:hint="default" w:ascii="Arial" w:hAnsi="Arial" w:eastAsia="宋体" w:cs="Arial"/>
                <w:color w:val="auto"/>
                <w:sz w:val="21"/>
                <w:szCs w:val="21"/>
                <w:highlight w:val="none"/>
              </w:rPr>
              <w:t xml:space="preserve">工作进度安排较合理、可行，针对性较强，人员分工明确，各阶段各流程对应的质量保证措施较系统、详尽、合理、有一定的效果，得7分； </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三档：</w:t>
            </w:r>
            <w:r>
              <w:rPr>
                <w:rFonts w:hint="default" w:ascii="Arial" w:hAnsi="Arial" w:eastAsia="宋体" w:cs="Arial"/>
                <w:color w:val="auto"/>
                <w:sz w:val="21"/>
                <w:szCs w:val="21"/>
                <w:highlight w:val="none"/>
              </w:rPr>
              <w:t xml:space="preserve">工作进度安排基本合理、可行，有一定针对性，人员有基本的分工，质量保证措施一般，内容简单，基本合理的，得4分； </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注：</w:t>
            </w:r>
            <w:r>
              <w:rPr>
                <w:rFonts w:hint="default" w:ascii="Arial" w:hAnsi="Arial" w:eastAsia="宋体" w:cs="Arial"/>
                <w:color w:val="auto"/>
                <w:sz w:val="21"/>
                <w:szCs w:val="21"/>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71"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003"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765"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423" w:type="dxa"/>
            <w:noWrap w:val="0"/>
            <w:vAlign w:val="center"/>
          </w:tcPr>
          <w:p>
            <w:pPr>
              <w:pStyle w:val="101"/>
              <w:adjustRightInd w:val="0"/>
              <w:snapToGrid w:val="0"/>
              <w:spacing w:line="276" w:lineRule="auto"/>
              <w:jc w:val="center"/>
              <w:rPr>
                <w:rFonts w:hint="default" w:ascii="Arial" w:hAnsi="Arial" w:eastAsia="宋体" w:cs="Arial"/>
                <w:b/>
                <w:bCs/>
                <w:color w:val="auto"/>
                <w:sz w:val="21"/>
                <w:szCs w:val="21"/>
                <w:highlight w:val="none"/>
              </w:rPr>
            </w:pPr>
            <w:r>
              <w:rPr>
                <w:rFonts w:hint="default" w:ascii="Arial" w:hAnsi="Arial" w:cs="Arial"/>
                <w:color w:val="auto"/>
                <w:sz w:val="21"/>
                <w:szCs w:val="21"/>
                <w:highlight w:val="none"/>
              </w:rPr>
              <w:t>与采购人及各单位的协同配合方案</w:t>
            </w:r>
            <w:r>
              <w:rPr>
                <w:rFonts w:hint="default" w:ascii="Arial" w:hAnsi="Arial" w:eastAsia="宋体" w:cs="Arial"/>
                <w:color w:val="auto"/>
                <w:sz w:val="21"/>
                <w:szCs w:val="21"/>
                <w:highlight w:val="none"/>
              </w:rPr>
              <w:t>(10.0分)</w:t>
            </w:r>
          </w:p>
        </w:tc>
        <w:tc>
          <w:tcPr>
            <w:tcW w:w="5942" w:type="dxa"/>
            <w:noWrap w:val="0"/>
            <w:vAlign w:val="center"/>
          </w:tcPr>
          <w:p>
            <w:pPr>
              <w:pStyle w:val="101"/>
              <w:adjustRightInd w:val="0"/>
              <w:snapToGrid w:val="0"/>
              <w:spacing w:line="276" w:lineRule="auto"/>
              <w:jc w:val="both"/>
              <w:rPr>
                <w:rFonts w:hint="default" w:ascii="Arial" w:hAnsi="Arial" w:cs="Arial"/>
                <w:color w:val="auto"/>
                <w:sz w:val="21"/>
                <w:szCs w:val="21"/>
                <w:highlight w:val="none"/>
              </w:rPr>
            </w:pPr>
            <w:r>
              <w:rPr>
                <w:rFonts w:hint="default" w:ascii="Arial" w:hAnsi="Arial" w:cs="Arial"/>
                <w:color w:val="auto"/>
                <w:sz w:val="21"/>
                <w:szCs w:val="21"/>
                <w:highlight w:val="none"/>
              </w:rPr>
              <w:t xml:space="preserve">根据供应商对整体协调及与采购人及各单位（包括但不限于设计单位、施工单位）的协同配合方案进行评审： </w:t>
            </w:r>
          </w:p>
          <w:p>
            <w:pPr>
              <w:pStyle w:val="101"/>
              <w:adjustRightInd w:val="0"/>
              <w:snapToGrid w:val="0"/>
              <w:spacing w:line="276" w:lineRule="auto"/>
              <w:jc w:val="both"/>
              <w:rPr>
                <w:rFonts w:hint="default" w:ascii="Arial" w:hAnsi="Arial" w:cs="Arial"/>
                <w:color w:val="auto"/>
                <w:sz w:val="21"/>
                <w:szCs w:val="21"/>
                <w:highlight w:val="none"/>
              </w:rPr>
            </w:pPr>
            <w:r>
              <w:rPr>
                <w:rFonts w:hint="default" w:ascii="Arial" w:hAnsi="Arial" w:cs="Arial"/>
                <w:color w:val="auto"/>
                <w:sz w:val="21"/>
                <w:szCs w:val="21"/>
                <w:highlight w:val="none"/>
                <w:lang w:eastAsia="zh-CN"/>
              </w:rPr>
              <w:t>一档：</w:t>
            </w:r>
            <w:r>
              <w:rPr>
                <w:rFonts w:hint="default" w:ascii="Arial" w:hAnsi="Arial" w:cs="Arial"/>
                <w:color w:val="auto"/>
                <w:sz w:val="21"/>
                <w:szCs w:val="21"/>
                <w:highlight w:val="none"/>
              </w:rPr>
              <w:t xml:space="preserve">方案考虑全面、具体，具有可行性、针对性，严密规范，可操作性强，得10分； </w:t>
            </w:r>
          </w:p>
          <w:p>
            <w:pPr>
              <w:pStyle w:val="101"/>
              <w:adjustRightInd w:val="0"/>
              <w:snapToGrid w:val="0"/>
              <w:spacing w:line="276" w:lineRule="auto"/>
              <w:jc w:val="both"/>
              <w:rPr>
                <w:rFonts w:hint="default" w:ascii="Arial" w:hAnsi="Arial" w:cs="Arial"/>
                <w:color w:val="auto"/>
                <w:sz w:val="21"/>
                <w:szCs w:val="21"/>
                <w:highlight w:val="none"/>
              </w:rPr>
            </w:pPr>
            <w:r>
              <w:rPr>
                <w:rFonts w:hint="default" w:ascii="Arial" w:hAnsi="Arial" w:cs="Arial"/>
                <w:color w:val="auto"/>
                <w:sz w:val="21"/>
                <w:szCs w:val="21"/>
                <w:highlight w:val="none"/>
                <w:lang w:eastAsia="zh-CN"/>
              </w:rPr>
              <w:t>二档：</w:t>
            </w:r>
            <w:r>
              <w:rPr>
                <w:rFonts w:hint="default" w:ascii="Arial" w:hAnsi="Arial" w:cs="Arial"/>
                <w:color w:val="auto"/>
                <w:sz w:val="21"/>
                <w:szCs w:val="21"/>
                <w:highlight w:val="none"/>
              </w:rPr>
              <w:t xml:space="preserve">方案考虑较全面、较具体，具有较强的可行性、针对性，较严密规范，具有可操作性，得7分； </w:t>
            </w:r>
          </w:p>
          <w:p>
            <w:pPr>
              <w:pStyle w:val="101"/>
              <w:adjustRightInd w:val="0"/>
              <w:snapToGrid w:val="0"/>
              <w:spacing w:line="276" w:lineRule="auto"/>
              <w:jc w:val="both"/>
              <w:rPr>
                <w:rFonts w:hint="default" w:ascii="Arial" w:hAnsi="Arial" w:cs="Arial"/>
                <w:color w:val="auto"/>
                <w:sz w:val="21"/>
                <w:szCs w:val="21"/>
                <w:highlight w:val="none"/>
              </w:rPr>
            </w:pPr>
            <w:r>
              <w:rPr>
                <w:rFonts w:hint="default" w:ascii="Arial" w:hAnsi="Arial" w:cs="Arial"/>
                <w:color w:val="auto"/>
                <w:sz w:val="21"/>
                <w:szCs w:val="21"/>
                <w:highlight w:val="none"/>
                <w:lang w:eastAsia="zh-CN"/>
              </w:rPr>
              <w:t>三档：</w:t>
            </w:r>
            <w:r>
              <w:rPr>
                <w:rFonts w:hint="default" w:ascii="Arial" w:hAnsi="Arial" w:cs="Arial"/>
                <w:color w:val="auto"/>
                <w:sz w:val="21"/>
                <w:szCs w:val="21"/>
                <w:highlight w:val="none"/>
              </w:rPr>
              <w:t xml:space="preserve">方案考虑基本全面、具体，具有一定可行性、针对性、可操作性的，得4分； </w:t>
            </w:r>
          </w:p>
          <w:p>
            <w:pPr>
              <w:pStyle w:val="101"/>
              <w:adjustRightInd w:val="0"/>
              <w:snapToGrid w:val="0"/>
              <w:spacing w:line="276" w:lineRule="auto"/>
              <w:jc w:val="both"/>
              <w:rPr>
                <w:rFonts w:hint="default" w:ascii="Arial" w:hAnsi="Arial" w:eastAsia="宋体" w:cs="Arial"/>
                <w:color w:val="auto"/>
                <w:kern w:val="2"/>
                <w:sz w:val="21"/>
                <w:szCs w:val="21"/>
                <w:highlight w:val="none"/>
                <w:lang w:eastAsia="zh-CN"/>
              </w:rPr>
            </w:pPr>
            <w:r>
              <w:rPr>
                <w:rFonts w:hint="default" w:ascii="Arial" w:hAnsi="Arial" w:cs="Arial"/>
                <w:color w:val="auto"/>
                <w:sz w:val="21"/>
                <w:szCs w:val="21"/>
                <w:highlight w:val="none"/>
                <w:lang w:eastAsia="zh-CN"/>
              </w:rPr>
              <w:t>注：</w:t>
            </w:r>
            <w:r>
              <w:rPr>
                <w:rFonts w:hint="default" w:ascii="Arial" w:hAnsi="Arial" w:cs="Arial"/>
                <w:color w:val="auto"/>
                <w:sz w:val="21"/>
                <w:szCs w:val="21"/>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1" w:type="dxa"/>
            <w:vMerge w:val="restart"/>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rPr>
              <w:t>3</w:t>
            </w:r>
          </w:p>
        </w:tc>
        <w:tc>
          <w:tcPr>
            <w:tcW w:w="1003" w:type="dxa"/>
            <w:vMerge w:val="restart"/>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rPr>
              <w:t>商务分</w:t>
            </w:r>
          </w:p>
        </w:tc>
        <w:tc>
          <w:tcPr>
            <w:tcW w:w="765" w:type="dxa"/>
            <w:vMerge w:val="restart"/>
            <w:noWrap w:val="0"/>
            <w:vAlign w:val="center"/>
          </w:tcPr>
          <w:p>
            <w:pPr>
              <w:adjustRightInd w:val="0"/>
              <w:jc w:val="center"/>
              <w:textAlignment w:val="baseline"/>
              <w:rPr>
                <w:rFonts w:hint="default" w:ascii="Arial" w:hAnsi="Arial" w:eastAsia="宋体" w:cs="Arial"/>
                <w:b/>
                <w:color w:val="auto"/>
                <w:szCs w:val="21"/>
                <w:highlight w:val="none"/>
              </w:rPr>
            </w:pPr>
            <w:r>
              <w:rPr>
                <w:rFonts w:hint="default" w:ascii="Arial" w:hAnsi="Arial" w:eastAsia="宋体" w:cs="Arial"/>
                <w:b/>
                <w:color w:val="auto"/>
                <w:szCs w:val="21"/>
                <w:highlight w:val="none"/>
                <w:lang w:eastAsia="zh-CN"/>
              </w:rPr>
              <w:t>4</w:t>
            </w:r>
            <w:r>
              <w:rPr>
                <w:rFonts w:hint="default" w:ascii="Arial" w:hAnsi="Arial" w:eastAsia="宋体" w:cs="Arial"/>
                <w:b/>
                <w:color w:val="auto"/>
                <w:szCs w:val="21"/>
                <w:highlight w:val="none"/>
              </w:rPr>
              <w:t>0分</w:t>
            </w:r>
          </w:p>
        </w:tc>
        <w:tc>
          <w:tcPr>
            <w:tcW w:w="1423" w:type="dxa"/>
            <w:noWrap w:val="0"/>
            <w:vAlign w:val="center"/>
          </w:tcPr>
          <w:p>
            <w:pPr>
              <w:pStyle w:val="101"/>
              <w:adjustRightInd w:val="0"/>
              <w:snapToGrid w:val="0"/>
              <w:spacing w:line="276" w:lineRule="auto"/>
              <w:jc w:val="center"/>
              <w:rPr>
                <w:rStyle w:val="58"/>
                <w:rFonts w:hint="default" w:ascii="Arial" w:hAnsi="Arial" w:cs="Arial"/>
                <w:b/>
                <w:bCs/>
                <w:strike/>
                <w:color w:val="auto"/>
                <w:sz w:val="21"/>
                <w:highlight w:val="none"/>
              </w:rPr>
            </w:pPr>
            <w:r>
              <w:rPr>
                <w:rFonts w:hint="default" w:ascii="Arial" w:hAnsi="Arial" w:eastAsia="宋体" w:cs="Arial"/>
                <w:color w:val="auto"/>
                <w:sz w:val="21"/>
                <w:szCs w:val="21"/>
                <w:highlight w:val="none"/>
              </w:rPr>
              <w:t>企业认证 (</w:t>
            </w:r>
            <w:r>
              <w:rPr>
                <w:rFonts w:hint="default" w:ascii="Arial" w:hAnsi="Arial" w:eastAsia="宋体" w:cs="Arial"/>
                <w:color w:val="auto"/>
                <w:sz w:val="21"/>
                <w:szCs w:val="21"/>
                <w:highlight w:val="none"/>
                <w:lang w:eastAsia="zh-CN"/>
              </w:rPr>
              <w:t>6</w:t>
            </w:r>
            <w:r>
              <w:rPr>
                <w:rFonts w:hint="default" w:ascii="Arial" w:hAnsi="Arial" w:eastAsia="宋体" w:cs="Arial"/>
                <w:color w:val="auto"/>
                <w:sz w:val="21"/>
                <w:szCs w:val="21"/>
                <w:highlight w:val="none"/>
              </w:rPr>
              <w:t>.0分)</w:t>
            </w:r>
          </w:p>
        </w:tc>
        <w:tc>
          <w:tcPr>
            <w:tcW w:w="5942" w:type="dxa"/>
            <w:noWrap w:val="0"/>
            <w:vAlign w:val="center"/>
          </w:tcPr>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供应商具有以下证书且证书处于有效期内的，每提供一个得2分，本项累计最高得6分；(1)质量管理体系认证证书；(2)环境管理体系认证证书；(3)职业健康安全管理体系认证证书。</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b/>
                <w:bCs/>
                <w:color w:val="auto"/>
                <w:kern w:val="2"/>
                <w:sz w:val="21"/>
                <w:szCs w:val="21"/>
                <w:highlight w:val="none"/>
              </w:rPr>
              <w:t>注：(提供证书清晰扫描件及网站查询截图)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1"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003"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765"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423" w:type="dxa"/>
            <w:noWrap w:val="0"/>
            <w:vAlign w:val="center"/>
          </w:tcPr>
          <w:p>
            <w:pPr>
              <w:pStyle w:val="101"/>
              <w:adjustRightInd w:val="0"/>
              <w:snapToGrid w:val="0"/>
              <w:spacing w:line="276" w:lineRule="auto"/>
              <w:jc w:val="center"/>
              <w:rPr>
                <w:rStyle w:val="58"/>
                <w:rFonts w:hint="default" w:ascii="Arial" w:hAnsi="Arial" w:cs="Arial"/>
                <w:b/>
                <w:bCs/>
                <w:color w:val="auto"/>
                <w:sz w:val="21"/>
                <w:highlight w:val="none"/>
              </w:rPr>
            </w:pPr>
            <w:r>
              <w:rPr>
                <w:rFonts w:hint="default" w:ascii="Arial" w:hAnsi="Arial" w:eastAsia="宋体" w:cs="Arial"/>
                <w:color w:val="auto"/>
                <w:sz w:val="21"/>
                <w:szCs w:val="21"/>
                <w:highlight w:val="none"/>
              </w:rPr>
              <w:t>服务团队配置(1</w:t>
            </w:r>
            <w:r>
              <w:rPr>
                <w:rFonts w:hint="default" w:ascii="Arial" w:hAnsi="Arial" w:eastAsia="宋体" w:cs="Arial"/>
                <w:color w:val="auto"/>
                <w:sz w:val="21"/>
                <w:szCs w:val="21"/>
                <w:highlight w:val="none"/>
                <w:lang w:eastAsia="zh-CN"/>
              </w:rPr>
              <w:t>4</w:t>
            </w:r>
            <w:r>
              <w:rPr>
                <w:rFonts w:hint="default" w:ascii="Arial" w:hAnsi="Arial" w:eastAsia="宋体" w:cs="Arial"/>
                <w:color w:val="auto"/>
                <w:sz w:val="21"/>
                <w:szCs w:val="21"/>
                <w:highlight w:val="none"/>
              </w:rPr>
              <w:t>.0分)</w:t>
            </w:r>
          </w:p>
        </w:tc>
        <w:tc>
          <w:tcPr>
            <w:tcW w:w="5942" w:type="dxa"/>
            <w:noWrap w:val="0"/>
            <w:vAlign w:val="center"/>
          </w:tcPr>
          <w:p>
            <w:pPr>
              <w:pStyle w:val="101"/>
              <w:numPr>
                <w:ilvl w:val="0"/>
                <w:numId w:val="3"/>
              </w:numPr>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项目负责人：具有医学或建筑相关专业中级职称的得1分，高级（或以上）职称的得2分；自2022年1月至递交响应文件截止日，每提供一项担任类似项目案例的项目负责人（或项目经理或专业负责人）业绩得2分，本项累计最高得6分。（类似业绩为：医疗工艺</w:t>
            </w:r>
            <w:r>
              <w:rPr>
                <w:rFonts w:hint="default" w:ascii="Arial" w:hAnsi="Arial" w:eastAsia="宋体" w:cs="Arial"/>
                <w:color w:val="auto"/>
                <w:sz w:val="21"/>
                <w:szCs w:val="21"/>
                <w:highlight w:val="none"/>
                <w:lang w:eastAsia="zh-CN"/>
              </w:rPr>
              <w:t>咨询</w:t>
            </w:r>
            <w:r>
              <w:rPr>
                <w:rFonts w:hint="default" w:ascii="Arial" w:hAnsi="Arial" w:eastAsia="宋体" w:cs="Arial"/>
                <w:color w:val="auto"/>
                <w:sz w:val="21"/>
                <w:szCs w:val="21"/>
                <w:highlight w:val="none"/>
              </w:rPr>
              <w:t>业绩</w:t>
            </w:r>
            <w:r>
              <w:rPr>
                <w:rFonts w:hint="default" w:ascii="Arial" w:hAnsi="Arial" w:eastAsia="宋体" w:cs="Arial"/>
                <w:color w:val="auto"/>
                <w:sz w:val="21"/>
                <w:szCs w:val="21"/>
                <w:highlight w:val="none"/>
                <w:lang w:eastAsia="zh-CN"/>
              </w:rPr>
              <w:t>或医疗工艺设计业绩</w:t>
            </w:r>
            <w:r>
              <w:rPr>
                <w:rFonts w:hint="default" w:ascii="Arial" w:hAnsi="Arial" w:eastAsia="宋体" w:cs="Arial"/>
                <w:color w:val="auto"/>
                <w:sz w:val="21"/>
                <w:szCs w:val="21"/>
                <w:highlight w:val="none"/>
              </w:rPr>
              <w:t>）</w:t>
            </w:r>
          </w:p>
          <w:p>
            <w:pPr>
              <w:pStyle w:val="101"/>
              <w:numPr>
                <w:ilvl w:val="0"/>
                <w:numId w:val="3"/>
              </w:numPr>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项目配套人员：每具有</w:t>
            </w:r>
            <w:r>
              <w:rPr>
                <w:rFonts w:hint="default" w:ascii="Arial" w:hAnsi="Arial" w:eastAsia="宋体" w:cs="Arial"/>
                <w:color w:val="auto"/>
                <w:sz w:val="21"/>
                <w:szCs w:val="21"/>
                <w:highlight w:val="none"/>
                <w:lang w:eastAsia="zh-CN"/>
              </w:rPr>
              <w:t>一</w:t>
            </w:r>
            <w:r>
              <w:rPr>
                <w:rFonts w:hint="default" w:ascii="Arial" w:hAnsi="Arial" w:eastAsia="宋体" w:cs="Arial"/>
                <w:color w:val="auto"/>
                <w:sz w:val="21"/>
                <w:szCs w:val="21"/>
                <w:highlight w:val="none"/>
              </w:rPr>
              <w:t>个医学类或工程类相关专业</w:t>
            </w:r>
            <w:r>
              <w:rPr>
                <w:rFonts w:hint="default" w:ascii="Arial" w:hAnsi="Arial" w:eastAsia="宋体" w:cs="Arial"/>
                <w:color w:val="auto"/>
                <w:sz w:val="21"/>
                <w:szCs w:val="21"/>
                <w:highlight w:val="none"/>
                <w:lang w:eastAsia="zh-CN"/>
              </w:rPr>
              <w:t>中级</w:t>
            </w:r>
            <w:r>
              <w:rPr>
                <w:rFonts w:hint="default" w:ascii="Arial" w:hAnsi="Arial" w:eastAsia="宋体" w:cs="Arial"/>
                <w:color w:val="auto"/>
                <w:sz w:val="21"/>
                <w:szCs w:val="21"/>
                <w:highlight w:val="none"/>
              </w:rPr>
              <w:t>职称的得</w:t>
            </w:r>
            <w:r>
              <w:rPr>
                <w:rFonts w:hint="default" w:ascii="Arial" w:hAnsi="Arial" w:eastAsia="宋体" w:cs="Arial"/>
                <w:color w:val="auto"/>
                <w:sz w:val="21"/>
                <w:szCs w:val="21"/>
                <w:highlight w:val="none"/>
                <w:lang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eastAsia="zh-CN"/>
              </w:rPr>
              <w:t>，每</w:t>
            </w:r>
            <w:r>
              <w:rPr>
                <w:rFonts w:hint="default" w:ascii="Arial" w:hAnsi="Arial" w:eastAsia="宋体" w:cs="Arial"/>
                <w:color w:val="auto"/>
                <w:sz w:val="21"/>
                <w:szCs w:val="21"/>
                <w:highlight w:val="none"/>
              </w:rPr>
              <w:t>一个医学类或工程类相关专业高级（或以上级）职称的得2分，本项累计最高得</w:t>
            </w:r>
            <w:r>
              <w:rPr>
                <w:rFonts w:hint="default" w:ascii="Arial" w:hAnsi="Arial" w:eastAsia="宋体" w:cs="Arial"/>
                <w:color w:val="auto"/>
                <w:sz w:val="21"/>
                <w:szCs w:val="21"/>
                <w:highlight w:val="none"/>
                <w:lang w:eastAsia="zh-CN"/>
              </w:rPr>
              <w:t>8</w:t>
            </w:r>
            <w:r>
              <w:rPr>
                <w:rFonts w:hint="default" w:ascii="Arial" w:hAnsi="Arial" w:eastAsia="宋体" w:cs="Arial"/>
                <w:color w:val="auto"/>
                <w:sz w:val="21"/>
                <w:szCs w:val="21"/>
                <w:highlight w:val="none"/>
              </w:rPr>
              <w:t xml:space="preserve">分。 </w:t>
            </w:r>
          </w:p>
          <w:p>
            <w:pPr>
              <w:pStyle w:val="101"/>
              <w:numPr>
                <w:ilvl w:val="0"/>
                <w:numId w:val="0"/>
              </w:numPr>
              <w:adjustRightInd w:val="0"/>
              <w:snapToGrid w:val="0"/>
              <w:spacing w:line="276" w:lineRule="auto"/>
              <w:jc w:val="both"/>
              <w:rPr>
                <w:rFonts w:hint="default" w:ascii="Arial" w:hAnsi="Arial" w:eastAsia="宋体" w:cs="Arial"/>
                <w:b/>
                <w:bCs/>
                <w:color w:val="auto"/>
                <w:kern w:val="2"/>
                <w:sz w:val="21"/>
                <w:szCs w:val="21"/>
                <w:highlight w:val="none"/>
              </w:rPr>
            </w:pPr>
            <w:r>
              <w:rPr>
                <w:rFonts w:hint="default" w:ascii="Arial" w:hAnsi="Arial" w:eastAsia="宋体" w:cs="Arial"/>
                <w:b/>
                <w:bCs/>
                <w:color w:val="auto"/>
                <w:kern w:val="2"/>
                <w:sz w:val="21"/>
                <w:szCs w:val="21"/>
                <w:highlight w:val="none"/>
              </w:rPr>
              <w:t>注</w:t>
            </w:r>
            <w:r>
              <w:rPr>
                <w:rFonts w:hint="default" w:ascii="Arial" w:hAnsi="Arial" w:eastAsia="宋体" w:cs="Arial"/>
                <w:b/>
                <w:bCs/>
                <w:color w:val="auto"/>
                <w:kern w:val="2"/>
                <w:sz w:val="21"/>
                <w:szCs w:val="21"/>
                <w:highlight w:val="none"/>
                <w:lang w:eastAsia="zh-CN"/>
              </w:rPr>
              <w:t>：</w:t>
            </w:r>
          </w:p>
          <w:p>
            <w:pPr>
              <w:pStyle w:val="101"/>
              <w:numPr>
                <w:ilvl w:val="0"/>
                <w:numId w:val="4"/>
              </w:numPr>
              <w:adjustRightInd w:val="0"/>
              <w:snapToGrid w:val="0"/>
              <w:spacing w:line="276" w:lineRule="auto"/>
              <w:jc w:val="both"/>
              <w:rPr>
                <w:rFonts w:hint="default" w:ascii="Arial" w:hAnsi="Arial" w:eastAsia="宋体" w:cs="Arial"/>
                <w:b/>
                <w:bCs/>
                <w:color w:val="auto"/>
                <w:kern w:val="2"/>
                <w:sz w:val="21"/>
                <w:szCs w:val="21"/>
                <w:highlight w:val="none"/>
              </w:rPr>
            </w:pPr>
            <w:r>
              <w:rPr>
                <w:rFonts w:hint="default" w:ascii="Arial" w:hAnsi="Arial" w:eastAsia="宋体" w:cs="Arial"/>
                <w:b/>
                <w:bCs/>
                <w:color w:val="auto"/>
                <w:kern w:val="2"/>
                <w:sz w:val="21"/>
                <w:szCs w:val="21"/>
                <w:highlight w:val="none"/>
              </w:rPr>
              <w:t>同一人员不重复计分，上述涉及人员需提供相关证书及在职证明复印件加盖</w:t>
            </w:r>
            <w:r>
              <w:rPr>
                <w:rFonts w:hint="default" w:ascii="Arial" w:hAnsi="Arial" w:eastAsia="宋体" w:cs="Arial"/>
                <w:b/>
                <w:bCs/>
                <w:color w:val="auto"/>
                <w:kern w:val="2"/>
                <w:sz w:val="21"/>
                <w:szCs w:val="21"/>
                <w:highlight w:val="none"/>
                <w:lang w:eastAsia="zh-CN"/>
              </w:rPr>
              <w:t>供应商公章</w:t>
            </w:r>
            <w:r>
              <w:rPr>
                <w:rFonts w:hint="default" w:ascii="Arial" w:hAnsi="Arial" w:eastAsia="宋体" w:cs="Arial"/>
                <w:b/>
                <w:bCs/>
                <w:color w:val="auto"/>
                <w:kern w:val="2"/>
                <w:sz w:val="21"/>
                <w:szCs w:val="21"/>
                <w:highlight w:val="none"/>
              </w:rPr>
              <w:t>。</w:t>
            </w:r>
          </w:p>
          <w:p>
            <w:pPr>
              <w:pStyle w:val="101"/>
              <w:numPr>
                <w:ilvl w:val="0"/>
                <w:numId w:val="4"/>
              </w:numPr>
              <w:adjustRightInd w:val="0"/>
              <w:snapToGrid w:val="0"/>
              <w:spacing w:line="276" w:lineRule="auto"/>
              <w:jc w:val="both"/>
              <w:rPr>
                <w:rFonts w:hint="default" w:ascii="Arial" w:hAnsi="Arial" w:eastAsia="宋体" w:cs="Arial"/>
                <w:b/>
                <w:bCs/>
                <w:color w:val="auto"/>
                <w:kern w:val="2"/>
                <w:sz w:val="21"/>
                <w:szCs w:val="21"/>
                <w:highlight w:val="none"/>
              </w:rPr>
            </w:pPr>
            <w:r>
              <w:rPr>
                <w:rFonts w:hint="default" w:ascii="Arial" w:hAnsi="Arial" w:eastAsia="宋体" w:cs="Arial"/>
                <w:b/>
                <w:bCs/>
                <w:color w:val="auto"/>
                <w:kern w:val="2"/>
                <w:sz w:val="21"/>
                <w:szCs w:val="21"/>
                <w:highlight w:val="none"/>
                <w:lang w:val="en-US" w:eastAsia="zh-CN"/>
              </w:rPr>
              <w:t>项目负责人业绩</w:t>
            </w:r>
            <w:r>
              <w:rPr>
                <w:rFonts w:hint="default" w:ascii="Arial" w:hAnsi="Arial" w:eastAsia="宋体" w:cs="Arial"/>
                <w:b/>
                <w:bCs/>
                <w:color w:val="auto"/>
                <w:kern w:val="2"/>
                <w:sz w:val="21"/>
                <w:szCs w:val="21"/>
                <w:highlight w:val="none"/>
                <w:lang w:eastAsia="zh-CN"/>
              </w:rPr>
              <w:t>须提供中标（或成交）通知书或</w:t>
            </w:r>
            <w:r>
              <w:rPr>
                <w:rFonts w:hint="default" w:ascii="Arial" w:hAnsi="Arial" w:eastAsia="宋体" w:cs="Arial"/>
                <w:b/>
                <w:bCs/>
                <w:color w:val="auto"/>
                <w:kern w:val="2"/>
                <w:sz w:val="21"/>
                <w:szCs w:val="21"/>
                <w:highlight w:val="none"/>
              </w:rPr>
              <w:t>合同复印件关键页加盖供应商公章</w:t>
            </w:r>
            <w:r>
              <w:rPr>
                <w:rFonts w:hint="default" w:ascii="Arial" w:hAnsi="Arial" w:eastAsia="宋体" w:cs="Arial"/>
                <w:b/>
                <w:bCs/>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71"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003"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765" w:type="dxa"/>
            <w:vMerge w:val="continue"/>
            <w:noWrap w:val="0"/>
            <w:vAlign w:val="center"/>
          </w:tcPr>
          <w:p>
            <w:pPr>
              <w:adjustRightInd w:val="0"/>
              <w:jc w:val="center"/>
              <w:textAlignment w:val="baseline"/>
              <w:rPr>
                <w:rFonts w:hint="default" w:ascii="Arial" w:hAnsi="Arial" w:eastAsia="宋体" w:cs="Arial"/>
                <w:b/>
                <w:color w:val="auto"/>
                <w:szCs w:val="21"/>
                <w:highlight w:val="none"/>
              </w:rPr>
            </w:pPr>
          </w:p>
        </w:tc>
        <w:tc>
          <w:tcPr>
            <w:tcW w:w="1423" w:type="dxa"/>
            <w:noWrap w:val="0"/>
            <w:vAlign w:val="center"/>
          </w:tcPr>
          <w:p>
            <w:pPr>
              <w:pStyle w:val="101"/>
              <w:adjustRightInd w:val="0"/>
              <w:snapToGrid w:val="0"/>
              <w:spacing w:line="276" w:lineRule="auto"/>
              <w:jc w:val="center"/>
              <w:rPr>
                <w:rFonts w:hint="default" w:ascii="Arial" w:hAnsi="Arial" w:eastAsia="宋体" w:cs="Arial"/>
                <w:b/>
                <w:bCs/>
                <w:color w:val="auto"/>
                <w:sz w:val="21"/>
                <w:szCs w:val="21"/>
                <w:highlight w:val="none"/>
              </w:rPr>
            </w:pPr>
            <w:r>
              <w:rPr>
                <w:rFonts w:hint="default" w:ascii="Arial" w:hAnsi="Arial" w:eastAsia="宋体" w:cs="Arial"/>
                <w:color w:val="auto"/>
                <w:sz w:val="21"/>
                <w:szCs w:val="21"/>
                <w:highlight w:val="none"/>
                <w:lang w:eastAsia="zh-CN"/>
              </w:rPr>
              <w:t>业绩</w:t>
            </w:r>
            <w:r>
              <w:rPr>
                <w:rFonts w:hint="default" w:ascii="Arial" w:hAnsi="Arial" w:eastAsia="宋体" w:cs="Arial"/>
                <w:color w:val="auto"/>
                <w:sz w:val="21"/>
                <w:szCs w:val="21"/>
                <w:highlight w:val="none"/>
              </w:rPr>
              <w:t xml:space="preserve"> (</w:t>
            </w:r>
            <w:r>
              <w:rPr>
                <w:rFonts w:hint="default" w:ascii="Arial" w:hAnsi="Arial" w:eastAsia="宋体" w:cs="Arial"/>
                <w:color w:val="auto"/>
                <w:sz w:val="21"/>
                <w:szCs w:val="21"/>
                <w:highlight w:val="none"/>
                <w:lang w:eastAsia="zh-CN"/>
              </w:rPr>
              <w:t>20</w:t>
            </w:r>
            <w:r>
              <w:rPr>
                <w:rFonts w:hint="default" w:ascii="Arial" w:hAnsi="Arial" w:eastAsia="宋体" w:cs="Arial"/>
                <w:color w:val="auto"/>
                <w:sz w:val="21"/>
                <w:szCs w:val="21"/>
                <w:highlight w:val="none"/>
              </w:rPr>
              <w:t>.0分)</w:t>
            </w:r>
          </w:p>
        </w:tc>
        <w:tc>
          <w:tcPr>
            <w:tcW w:w="5942" w:type="dxa"/>
            <w:noWrap w:val="0"/>
            <w:vAlign w:val="center"/>
          </w:tcPr>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供应商2022年1月1日至递交响应文件截止时间，具有一个类似项目业绩的得</w:t>
            </w:r>
            <w:r>
              <w:rPr>
                <w:rFonts w:hint="default" w:ascii="Arial" w:hAnsi="Arial" w:eastAsia="宋体" w:cs="Arial"/>
                <w:color w:val="auto"/>
                <w:sz w:val="21"/>
                <w:szCs w:val="21"/>
                <w:highlight w:val="none"/>
                <w:lang w:eastAsia="zh-CN"/>
              </w:rPr>
              <w:t>2</w:t>
            </w:r>
            <w:r>
              <w:rPr>
                <w:rFonts w:hint="default" w:ascii="Arial" w:hAnsi="Arial" w:eastAsia="宋体" w:cs="Arial"/>
                <w:color w:val="auto"/>
                <w:sz w:val="21"/>
                <w:szCs w:val="21"/>
                <w:highlight w:val="none"/>
              </w:rPr>
              <w:t>分，（类似业绩为：医疗工艺咨询业绩或医疗工艺设计业绩），最多得</w:t>
            </w:r>
            <w:r>
              <w:rPr>
                <w:rFonts w:hint="default" w:ascii="Arial" w:hAnsi="Arial" w:eastAsia="宋体" w:cs="Arial"/>
                <w:color w:val="auto"/>
                <w:sz w:val="21"/>
                <w:szCs w:val="21"/>
                <w:highlight w:val="none"/>
                <w:lang w:eastAsia="zh-CN"/>
              </w:rPr>
              <w:t>2</w:t>
            </w:r>
            <w:r>
              <w:rPr>
                <w:rFonts w:hint="default" w:ascii="Arial" w:hAnsi="Arial" w:eastAsia="宋体" w:cs="Arial"/>
                <w:color w:val="auto"/>
                <w:sz w:val="21"/>
                <w:szCs w:val="21"/>
                <w:highlight w:val="none"/>
                <w:lang w:val="en-US" w:eastAsia="zh-CN"/>
              </w:rPr>
              <w:t>0</w:t>
            </w:r>
            <w:r>
              <w:rPr>
                <w:rFonts w:hint="default" w:ascii="Arial" w:hAnsi="Arial" w:eastAsia="宋体" w:cs="Arial"/>
                <w:color w:val="auto"/>
                <w:sz w:val="21"/>
                <w:szCs w:val="21"/>
                <w:highlight w:val="none"/>
              </w:rPr>
              <w:t>分。</w:t>
            </w:r>
          </w:p>
          <w:p>
            <w:pPr>
              <w:pStyle w:val="101"/>
              <w:adjustRightInd w:val="0"/>
              <w:snapToGrid w:val="0"/>
              <w:spacing w:line="276" w:lineRule="auto"/>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注：企业业绩和项目负责人业绩可重复</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 xml:space="preserve"> </w:t>
            </w:r>
            <w:r>
              <w:rPr>
                <w:rFonts w:hint="default" w:ascii="Arial" w:hAnsi="Arial" w:eastAsia="宋体" w:cs="Arial"/>
                <w:color w:val="auto"/>
                <w:sz w:val="21"/>
                <w:szCs w:val="21"/>
                <w:highlight w:val="none"/>
                <w:lang w:eastAsia="zh-CN"/>
              </w:rPr>
              <w:t>须提供中标（或成交）通知书或</w:t>
            </w:r>
            <w:r>
              <w:rPr>
                <w:rFonts w:hint="default" w:ascii="Arial" w:hAnsi="Arial" w:eastAsia="宋体" w:cs="Arial"/>
                <w:color w:val="auto"/>
                <w:sz w:val="21"/>
                <w:szCs w:val="21"/>
                <w:highlight w:val="none"/>
              </w:rPr>
              <w:t>合同复印件关键页作为评审依据，不提供的不得分，同一项目</w:t>
            </w:r>
            <w:r>
              <w:rPr>
                <w:rFonts w:hint="default" w:ascii="Arial" w:hAnsi="Arial" w:eastAsia="宋体" w:cs="Arial"/>
                <w:color w:val="auto"/>
                <w:sz w:val="21"/>
                <w:szCs w:val="21"/>
                <w:highlight w:val="none"/>
                <w:lang w:eastAsia="zh-CN"/>
              </w:rPr>
              <w:t>多个分标的</w:t>
            </w:r>
            <w:r>
              <w:rPr>
                <w:rFonts w:hint="default" w:ascii="Arial" w:hAnsi="Arial" w:eastAsia="宋体" w:cs="Arial"/>
                <w:color w:val="auto"/>
                <w:sz w:val="21"/>
                <w:szCs w:val="21"/>
                <w:highlight w:val="none"/>
              </w:rPr>
              <w:t>，只按</w:t>
            </w:r>
            <w:r>
              <w:rPr>
                <w:rFonts w:hint="default" w:ascii="Arial" w:hAnsi="Arial" w:eastAsia="宋体" w:cs="Arial"/>
                <w:color w:val="auto"/>
                <w:sz w:val="21"/>
                <w:szCs w:val="21"/>
                <w:highlight w:val="none"/>
                <w:lang w:eastAsia="zh-CN"/>
              </w:rPr>
              <w:t>一个项目计算</w:t>
            </w:r>
            <w:r>
              <w:rPr>
                <w:rFonts w:hint="default" w:ascii="Arial" w:hAnsi="Arial" w:eastAsia="宋体" w:cs="Arial"/>
                <w:color w:val="auto"/>
                <w:sz w:val="21"/>
                <w:szCs w:val="21"/>
                <w:highlight w:val="none"/>
              </w:rPr>
              <w:t>得分，不得重复计算。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4" w:type="dxa"/>
            <w:gridSpan w:val="5"/>
            <w:noWrap w:val="0"/>
            <w:vAlign w:val="center"/>
          </w:tcPr>
          <w:p>
            <w:pPr>
              <w:pStyle w:val="21"/>
              <w:spacing w:line="380" w:lineRule="exact"/>
              <w:rPr>
                <w:rFonts w:hint="default" w:ascii="Arial" w:hAnsi="Arial" w:eastAsia="宋体" w:cs="Arial"/>
                <w:bCs/>
                <w:color w:val="auto"/>
                <w:kern w:val="2"/>
                <w:sz w:val="21"/>
                <w:highlight w:val="none"/>
              </w:rPr>
            </w:pPr>
            <w:r>
              <w:rPr>
                <w:rFonts w:hint="default" w:ascii="Arial" w:hAnsi="Arial" w:eastAsia="宋体" w:cs="Arial"/>
                <w:b/>
                <w:bCs/>
                <w:color w:val="auto"/>
                <w:kern w:val="2"/>
                <w:sz w:val="21"/>
                <w:highlight w:val="none"/>
              </w:rPr>
              <w:t>总得分=1+2+3。</w:t>
            </w:r>
          </w:p>
        </w:tc>
      </w:tr>
    </w:tbl>
    <w:p>
      <w:pPr>
        <w:spacing w:line="288" w:lineRule="auto"/>
        <w:ind w:firstLine="420" w:firstLineChars="200"/>
        <w:rPr>
          <w:rFonts w:ascii="Arial" w:hAnsi="Arial" w:cs="Arial"/>
          <w:bCs/>
          <w:color w:val="auto"/>
          <w:szCs w:val="21"/>
          <w:highlight w:val="none"/>
        </w:rPr>
      </w:pPr>
    </w:p>
    <w:p>
      <w:pPr>
        <w:spacing w:line="288" w:lineRule="auto"/>
        <w:ind w:firstLine="420" w:firstLineChars="200"/>
        <w:rPr>
          <w:rFonts w:ascii="Arial" w:hAnsi="Arial" w:cs="Arial"/>
          <w:bCs/>
          <w:color w:val="auto"/>
          <w:szCs w:val="21"/>
          <w:highlight w:val="none"/>
        </w:rPr>
      </w:pPr>
      <w:r>
        <w:rPr>
          <w:rFonts w:ascii="Arial" w:hAnsi="Arial" w:cs="Arial"/>
          <w:bCs/>
          <w:color w:val="auto"/>
          <w:szCs w:val="21"/>
          <w:highlight w:val="none"/>
        </w:rPr>
        <w:t>7.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得分由高至低顺序推荐（按技术得分由高到低排序，技术得分相同的按照</w:t>
      </w:r>
      <w:r>
        <w:rPr>
          <w:rFonts w:ascii="Arial" w:hAnsi="Arial" w:cs="Arial"/>
          <w:color w:val="auto"/>
          <w:szCs w:val="21"/>
          <w:highlight w:val="none"/>
        </w:rPr>
        <w:t>商务力</w:t>
      </w:r>
      <w:r>
        <w:rPr>
          <w:rFonts w:ascii="Arial" w:hAnsi="Arial" w:cs="Arial"/>
          <w:color w:val="auto"/>
          <w:kern w:val="0"/>
          <w:szCs w:val="21"/>
          <w:highlight w:val="none"/>
        </w:rPr>
        <w:t>得分</w:t>
      </w:r>
      <w:r>
        <w:rPr>
          <w:rFonts w:ascii="Arial" w:hAnsi="Arial" w:cs="Arial"/>
          <w:bCs/>
          <w:color w:val="auto"/>
          <w:szCs w:val="21"/>
          <w:highlight w:val="none"/>
        </w:rPr>
        <w:t>由高到低排序）。评审得分、最后报价、技术得分、商务分均相同的，由磋商小组随机抽取推荐。</w:t>
      </w:r>
    </w:p>
    <w:p>
      <w:pPr>
        <w:spacing w:line="528" w:lineRule="exact"/>
        <w:ind w:firstLine="210" w:firstLineChars="100"/>
        <w:rPr>
          <w:rFonts w:ascii="Arial" w:hAnsi="Arial" w:cs="Arial"/>
          <w:color w:val="auto"/>
          <w:sz w:val="28"/>
          <w:szCs w:val="28"/>
          <w:highlight w:val="none"/>
        </w:rPr>
      </w:pPr>
      <w:r>
        <w:rPr>
          <w:rFonts w:ascii="Arial" w:hAnsi="Arial" w:cs="Arial"/>
          <w:bCs/>
          <w:color w:val="auto"/>
          <w:szCs w:val="21"/>
          <w:highlight w:val="none"/>
        </w:rPr>
        <w:br w:type="page"/>
      </w:r>
      <w:r>
        <w:rPr>
          <w:rFonts w:ascii="Arial" w:hAnsi="Arial" w:cs="Arial"/>
          <w:color w:val="auto"/>
          <w:sz w:val="28"/>
          <w:szCs w:val="28"/>
          <w:highlight w:val="none"/>
        </w:rPr>
        <w:t xml:space="preserve">附件1：                </w:t>
      </w:r>
    </w:p>
    <w:p>
      <w:pPr>
        <w:spacing w:line="528" w:lineRule="exact"/>
        <w:ind w:firstLine="280" w:firstLineChars="100"/>
        <w:jc w:val="center"/>
        <w:rPr>
          <w:rFonts w:ascii="Arial" w:hAnsi="Arial" w:cs="Arial"/>
          <w:color w:val="auto"/>
          <w:sz w:val="28"/>
          <w:szCs w:val="28"/>
          <w:highlight w:val="none"/>
        </w:rPr>
      </w:pPr>
      <w:r>
        <w:rPr>
          <w:rFonts w:ascii="Arial" w:hAnsi="Arial" w:cs="Arial"/>
          <w:color w:val="auto"/>
          <w:sz w:val="28"/>
          <w:szCs w:val="28"/>
          <w:highlight w:val="none"/>
        </w:rPr>
        <w:t>中小微企业划型标准</w:t>
      </w:r>
    </w:p>
    <w:tbl>
      <w:tblPr>
        <w:tblStyle w:val="33"/>
        <w:tblW w:w="0" w:type="auto"/>
        <w:tblInd w:w="250" w:type="dxa"/>
        <w:tblLayout w:type="fixed"/>
        <w:tblCellMar>
          <w:top w:w="0" w:type="dxa"/>
          <w:left w:w="108" w:type="dxa"/>
          <w:bottom w:w="0" w:type="dxa"/>
          <w:right w:w="108" w:type="dxa"/>
        </w:tblCellMar>
      </w:tblPr>
      <w:tblGrid>
        <w:gridCol w:w="1446"/>
        <w:gridCol w:w="1701"/>
        <w:gridCol w:w="1134"/>
        <w:gridCol w:w="1846"/>
        <w:gridCol w:w="1570"/>
        <w:gridCol w:w="1009"/>
      </w:tblGrid>
      <w:tr>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微型</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Y＜300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Z＜300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ind w:firstLine="315" w:firstLineChars="150"/>
              <w:rPr>
                <w:rFonts w:ascii="Arial" w:hAnsi="Arial" w:cs="Arial"/>
                <w:color w:val="auto"/>
                <w:szCs w:val="21"/>
                <w:highlight w:val="none"/>
              </w:rPr>
            </w:pPr>
            <w:r>
              <w:rPr>
                <w:rFonts w:ascii="Arial" w:hAnsi="Arial" w:cs="Arial"/>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X＜5</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Y＜1000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Y＜200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Y＜2000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Y＜500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pPr>
              <w:widowControl/>
              <w:jc w:val="center"/>
              <w:rPr>
                <w:rFonts w:ascii="Arial" w:hAnsi="Arial" w:cs="Arial"/>
                <w:color w:val="auto"/>
                <w:szCs w:val="21"/>
                <w:highlight w:val="none"/>
              </w:rPr>
            </w:pPr>
            <w:r>
              <w:rPr>
                <w:rFonts w:ascii="Arial" w:hAnsi="Arial" w:cs="Arial"/>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bl>
    <w:p>
      <w:pPr>
        <w:spacing w:line="360" w:lineRule="auto"/>
        <w:ind w:firstLine="525" w:firstLineChars="250"/>
        <w:rPr>
          <w:rFonts w:ascii="Arial" w:hAnsi="Arial" w:cs="Arial"/>
          <w:color w:val="auto"/>
          <w:szCs w:val="21"/>
          <w:highlight w:val="none"/>
        </w:rPr>
      </w:pPr>
      <w:r>
        <w:rPr>
          <w:rFonts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rPr>
          <w:rFonts w:ascii="Arial" w:hAnsi="Arial" w:cs="Arial"/>
          <w:color w:val="auto"/>
          <w:sz w:val="28"/>
          <w:szCs w:val="28"/>
          <w:highlight w:val="none"/>
        </w:rPr>
      </w:pPr>
      <w:r>
        <w:rPr>
          <w:rFonts w:ascii="Arial" w:hAnsi="Arial" w:cs="Arial"/>
          <w:color w:val="auto"/>
          <w:szCs w:val="21"/>
          <w:highlight w:val="none"/>
        </w:rPr>
        <w:br w:type="page"/>
      </w:r>
      <w:r>
        <w:rPr>
          <w:rFonts w:ascii="Arial" w:hAnsi="Arial" w:cs="Arial"/>
          <w:color w:val="auto"/>
          <w:sz w:val="28"/>
          <w:szCs w:val="28"/>
          <w:highlight w:val="none"/>
        </w:rPr>
        <w:t>附件2：</w:t>
      </w:r>
    </w:p>
    <w:p>
      <w:pPr>
        <w:spacing w:line="360" w:lineRule="auto"/>
        <w:rPr>
          <w:rFonts w:ascii="Arial" w:hAnsi="Arial" w:cs="Arial"/>
          <w:color w:val="auto"/>
          <w:szCs w:val="21"/>
          <w:highlight w:val="none"/>
        </w:rPr>
        <w:sectPr>
          <w:headerReference r:id="rId5" w:type="default"/>
          <w:footerReference r:id="rId6" w:type="default"/>
          <w:pgSz w:w="11906" w:h="16838"/>
          <w:pgMar w:top="851" w:right="1133" w:bottom="1246" w:left="1418" w:header="851" w:footer="797" w:gutter="0"/>
          <w:pgNumType w:start="1"/>
          <w:cols w:space="720" w:num="1"/>
          <w:docGrid w:linePitch="312" w:charSpace="0"/>
        </w:sectPr>
      </w:pPr>
      <w:r>
        <w:rPr>
          <w:rFonts w:ascii="Arial" w:hAnsi="Arial" w:cs="Arial"/>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5573395" cy="8125460"/>
                    </a:xfrm>
                    <a:prstGeom prst="rect">
                      <a:avLst/>
                    </a:prstGeom>
                    <a:noFill/>
                    <a:ln>
                      <a:noFill/>
                    </a:ln>
                  </pic:spPr>
                </pic:pic>
              </a:graphicData>
            </a:graphic>
          </wp:anchor>
        </w:drawing>
      </w:r>
    </w:p>
    <w:p>
      <w:pPr>
        <w:pStyle w:val="3"/>
        <w:spacing w:line="288" w:lineRule="auto"/>
        <w:jc w:val="center"/>
        <w:rPr>
          <w:rFonts w:ascii="Arial" w:hAnsi="Arial" w:cs="Arial"/>
          <w:color w:val="auto"/>
          <w:highlight w:val="none"/>
        </w:rPr>
      </w:pPr>
      <w:bookmarkStart w:id="29" w:name="_Toc44229897"/>
      <w:bookmarkStart w:id="30" w:name="_Toc8136"/>
      <w:r>
        <w:rPr>
          <w:rFonts w:ascii="Arial" w:hAnsi="Arial" w:cs="Arial"/>
          <w:color w:val="auto"/>
          <w:highlight w:val="none"/>
        </w:rPr>
        <w:t>第五章</w:t>
      </w:r>
      <w:r>
        <w:rPr>
          <w:rFonts w:hint="eastAsia" w:ascii="Arial" w:hAnsi="Arial" w:cs="Arial"/>
          <w:color w:val="auto"/>
          <w:highlight w:val="none"/>
        </w:rPr>
        <w:t xml:space="preserve">  </w:t>
      </w:r>
      <w:r>
        <w:rPr>
          <w:rFonts w:ascii="Arial" w:hAnsi="Arial" w:cs="Arial"/>
          <w:color w:val="auto"/>
          <w:highlight w:val="none"/>
        </w:rPr>
        <w:t>响应文件格式</w:t>
      </w:r>
      <w:bookmarkEnd w:id="29"/>
      <w:bookmarkEnd w:id="30"/>
    </w:p>
    <w:p>
      <w:pPr>
        <w:spacing w:line="288" w:lineRule="auto"/>
        <w:rPr>
          <w:rFonts w:ascii="Arial" w:hAnsi="Arial" w:cs="Arial"/>
          <w:b/>
          <w:color w:val="auto"/>
          <w:sz w:val="32"/>
          <w:szCs w:val="32"/>
          <w:highlight w:val="none"/>
        </w:rPr>
      </w:pPr>
    </w:p>
    <w:p>
      <w:pPr>
        <w:spacing w:line="288" w:lineRule="auto"/>
        <w:rPr>
          <w:rFonts w:ascii="Arial" w:hAnsi="Arial" w:cs="Arial"/>
          <w:bCs/>
          <w:color w:val="auto"/>
          <w:sz w:val="32"/>
          <w:szCs w:val="32"/>
          <w:highlight w:val="none"/>
        </w:rPr>
      </w:pPr>
      <w:r>
        <w:rPr>
          <w:rFonts w:ascii="Arial" w:hAnsi="Arial" w:cs="Arial"/>
          <w:b/>
          <w:bCs/>
          <w:color w:val="auto"/>
          <w:sz w:val="32"/>
          <w:szCs w:val="32"/>
          <w:highlight w:val="none"/>
        </w:rPr>
        <w:t>（响应文件封面格式）</w:t>
      </w:r>
    </w:p>
    <w:p>
      <w:pPr>
        <w:spacing w:line="288" w:lineRule="auto"/>
        <w:jc w:val="center"/>
        <w:rPr>
          <w:rFonts w:ascii="Arial" w:hAnsi="Arial" w:cs="Arial"/>
          <w:bCs/>
          <w:color w:val="auto"/>
          <w:sz w:val="24"/>
          <w:highlight w:val="none"/>
        </w:rPr>
      </w:pPr>
    </w:p>
    <w:p>
      <w:pPr>
        <w:spacing w:line="288" w:lineRule="auto"/>
        <w:rPr>
          <w:rFonts w:ascii="Arial" w:hAnsi="Arial" w:cs="Arial"/>
          <w:b/>
          <w:bCs/>
          <w:color w:val="auto"/>
          <w:sz w:val="32"/>
          <w:szCs w:val="32"/>
          <w:highlight w:val="none"/>
        </w:rPr>
      </w:pPr>
      <w:bookmarkStart w:id="31" w:name="_Toc31728084"/>
      <w:bookmarkStart w:id="32" w:name="_Toc44229899"/>
      <w:bookmarkStart w:id="33" w:name="_Toc5803"/>
      <w:bookmarkStart w:id="34" w:name="_Toc35611516"/>
      <w:bookmarkStart w:id="35" w:name="_Toc35611438"/>
      <w:bookmarkStart w:id="36" w:name="_Toc31723070"/>
      <w:r>
        <w:rPr>
          <w:rFonts w:ascii="Arial" w:hAnsi="Arial" w:cs="Arial"/>
          <w:b/>
          <w:bCs/>
          <w:color w:val="auto"/>
          <w:sz w:val="32"/>
          <w:szCs w:val="32"/>
          <w:highlight w:val="none"/>
        </w:rPr>
        <w:t>一、资格证明文件格式</w:t>
      </w:r>
      <w:bookmarkEnd w:id="31"/>
      <w:bookmarkEnd w:id="32"/>
      <w:bookmarkEnd w:id="33"/>
      <w:bookmarkEnd w:id="34"/>
      <w:bookmarkEnd w:id="35"/>
      <w:bookmarkEnd w:id="36"/>
    </w:p>
    <w:p>
      <w:pPr>
        <w:snapToGrid w:val="0"/>
        <w:spacing w:before="156" w:beforeLines="50" w:after="50" w:line="288" w:lineRule="auto"/>
        <w:jc w:val="left"/>
        <w:rPr>
          <w:rFonts w:ascii="Arial" w:hAnsi="Arial" w:cs="Arial"/>
          <w:b/>
          <w:color w:val="auto"/>
          <w:sz w:val="24"/>
          <w:highlight w:val="none"/>
        </w:rPr>
      </w:pPr>
      <w:r>
        <w:rPr>
          <w:rFonts w:ascii="Arial" w:hAnsi="Arial" w:cs="Arial"/>
          <w:b/>
          <w:color w:val="auto"/>
          <w:sz w:val="32"/>
          <w:szCs w:val="32"/>
          <w:highlight w:val="none"/>
        </w:rPr>
        <w:t xml:space="preserve"> 封面格式：</w:t>
      </w:r>
      <w:r>
        <w:rPr>
          <w:rFonts w:ascii="Arial" w:hAnsi="Arial" w:cs="Arial"/>
          <w:b/>
          <w:color w:val="auto"/>
          <w:sz w:val="24"/>
          <w:highlight w:val="none"/>
        </w:rPr>
        <w:t xml:space="preserve"> </w:t>
      </w:r>
    </w:p>
    <w:p>
      <w:pPr>
        <w:snapToGrid w:val="0"/>
        <w:spacing w:before="156" w:beforeLines="50" w:after="50" w:line="288" w:lineRule="auto"/>
        <w:rPr>
          <w:rFonts w:ascii="Arial" w:hAnsi="Arial" w:cs="Arial"/>
          <w:bCs/>
          <w:color w:val="auto"/>
          <w:sz w:val="32"/>
          <w:szCs w:val="20"/>
          <w:highlight w:val="none"/>
        </w:rPr>
      </w:pPr>
      <w:r>
        <w:rPr>
          <w:rFonts w:ascii="Arial" w:hAnsi="Arial" w:cs="Arial"/>
          <w:color w:val="auto"/>
          <w:sz w:val="24"/>
          <w:highlight w:val="none"/>
        </w:rPr>
        <w:t xml:space="preserve">                                            </w:t>
      </w:r>
    </w:p>
    <w:p>
      <w:pPr>
        <w:snapToGrid w:val="0"/>
        <w:spacing w:before="156" w:beforeLines="50" w:after="50" w:line="288" w:lineRule="auto"/>
        <w:rPr>
          <w:rFonts w:ascii="Arial" w:hAnsi="Arial" w:cs="Arial"/>
          <w:color w:val="auto"/>
          <w:sz w:val="24"/>
          <w:szCs w:val="20"/>
          <w:highlight w:val="none"/>
        </w:rPr>
      </w:pPr>
    </w:p>
    <w:p>
      <w:pPr>
        <w:snapToGrid w:val="0"/>
        <w:spacing w:before="156" w:beforeLines="50" w:after="50" w:line="288" w:lineRule="auto"/>
        <w:rPr>
          <w:rFonts w:ascii="Arial" w:hAnsi="Arial" w:cs="Arial"/>
          <w:color w:val="auto"/>
          <w:sz w:val="24"/>
          <w:szCs w:val="20"/>
          <w:highlight w:val="none"/>
        </w:rPr>
      </w:pPr>
    </w:p>
    <w:p>
      <w:pPr>
        <w:snapToGrid w:val="0"/>
        <w:spacing w:before="156" w:beforeLines="50" w:after="50" w:line="288" w:lineRule="auto"/>
        <w:jc w:val="center"/>
        <w:rPr>
          <w:rFonts w:ascii="Arial" w:hAnsi="Arial" w:eastAsia="方正小标宋简体" w:cs="Arial"/>
          <w:bCs/>
          <w:color w:val="auto"/>
          <w:sz w:val="44"/>
          <w:szCs w:val="44"/>
          <w:highlight w:val="none"/>
        </w:rPr>
      </w:pPr>
      <w:r>
        <w:rPr>
          <w:rFonts w:ascii="Arial" w:hAnsi="Arial" w:eastAsia="方正小标宋简体" w:cs="Arial"/>
          <w:bCs/>
          <w:color w:val="auto"/>
          <w:sz w:val="44"/>
          <w:szCs w:val="44"/>
          <w:highlight w:val="none"/>
        </w:rPr>
        <w:t>资格证明文件</w:t>
      </w: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ind w:firstLine="640" w:firstLineChars="200"/>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项目名称：</w:t>
      </w:r>
    </w:p>
    <w:p>
      <w:pPr>
        <w:snapToGrid w:val="0"/>
        <w:spacing w:before="156" w:beforeLines="50" w:after="50" w:line="288" w:lineRule="auto"/>
        <w:ind w:firstLine="720" w:firstLineChars="225"/>
        <w:rPr>
          <w:rFonts w:ascii="Arial" w:hAnsi="Arial" w:eastAsia="仿宋_GB2312" w:cs="Arial"/>
          <w:bCs/>
          <w:color w:val="auto"/>
          <w:sz w:val="32"/>
          <w:szCs w:val="32"/>
          <w:highlight w:val="none"/>
        </w:rPr>
      </w:pPr>
    </w:p>
    <w:p>
      <w:pPr>
        <w:snapToGrid w:val="0"/>
        <w:spacing w:before="156" w:beforeLines="50" w:after="50" w:line="288" w:lineRule="auto"/>
        <w:ind w:firstLine="720" w:firstLineChars="225"/>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项目编号：</w:t>
      </w:r>
    </w:p>
    <w:p>
      <w:pPr>
        <w:snapToGrid w:val="0"/>
        <w:spacing w:before="156" w:beforeLines="50" w:after="50" w:line="288" w:lineRule="auto"/>
        <w:ind w:firstLine="720" w:firstLineChars="225"/>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 xml:space="preserve"> </w:t>
      </w:r>
    </w:p>
    <w:p>
      <w:pPr>
        <w:snapToGrid w:val="0"/>
        <w:spacing w:before="156" w:beforeLines="50" w:after="50" w:line="288" w:lineRule="auto"/>
        <w:ind w:firstLine="720" w:firstLineChars="225"/>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所竞分标（如有则填写，无分标时填写“无”或者留空）：</w:t>
      </w:r>
    </w:p>
    <w:p>
      <w:pPr>
        <w:snapToGrid w:val="0"/>
        <w:spacing w:before="156" w:beforeLines="50" w:after="50" w:line="288" w:lineRule="auto"/>
        <w:ind w:firstLine="720" w:firstLineChars="225"/>
        <w:rPr>
          <w:rFonts w:ascii="Arial" w:hAnsi="Arial" w:eastAsia="仿宋_GB2312" w:cs="Arial"/>
          <w:bCs/>
          <w:color w:val="auto"/>
          <w:sz w:val="32"/>
          <w:szCs w:val="32"/>
          <w:highlight w:val="none"/>
        </w:rPr>
      </w:pPr>
    </w:p>
    <w:p>
      <w:pPr>
        <w:pStyle w:val="7"/>
        <w:snapToGrid w:val="0"/>
        <w:spacing w:before="50" w:after="50" w:line="288" w:lineRule="auto"/>
        <w:ind w:firstLine="720" w:firstLineChars="225"/>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供应商名称：</w:t>
      </w:r>
    </w:p>
    <w:p>
      <w:pPr>
        <w:pStyle w:val="7"/>
        <w:snapToGrid w:val="0"/>
        <w:spacing w:before="50" w:after="50" w:line="288" w:lineRule="auto"/>
        <w:ind w:firstLine="720" w:firstLineChars="225"/>
        <w:rPr>
          <w:rFonts w:ascii="Arial" w:hAnsi="Arial" w:eastAsia="仿宋_GB2312" w:cs="Arial"/>
          <w:bCs/>
          <w:color w:val="auto"/>
          <w:sz w:val="32"/>
          <w:szCs w:val="32"/>
          <w:highlight w:val="none"/>
        </w:rPr>
      </w:pPr>
    </w:p>
    <w:p>
      <w:pPr>
        <w:pStyle w:val="7"/>
        <w:snapToGrid w:val="0"/>
        <w:spacing w:before="50" w:after="50" w:line="288" w:lineRule="auto"/>
        <w:ind w:firstLine="720" w:firstLineChars="225"/>
        <w:rPr>
          <w:rFonts w:ascii="Arial" w:hAnsi="Arial" w:eastAsia="仿宋_GB2312" w:cs="Arial"/>
          <w:bCs/>
          <w:color w:val="auto"/>
          <w:sz w:val="32"/>
          <w:szCs w:val="32"/>
          <w:highlight w:val="none"/>
        </w:rPr>
      </w:pPr>
    </w:p>
    <w:p>
      <w:pPr>
        <w:snapToGrid w:val="0"/>
        <w:spacing w:before="156" w:beforeLines="50" w:after="50" w:line="288" w:lineRule="auto"/>
        <w:ind w:firstLine="640" w:firstLineChars="200"/>
        <w:rPr>
          <w:rFonts w:ascii="Arial" w:hAnsi="Arial" w:eastAsia="仿宋_GB2312" w:cs="Arial"/>
          <w:color w:val="auto"/>
          <w:sz w:val="32"/>
          <w:szCs w:val="32"/>
          <w:highlight w:val="none"/>
        </w:rPr>
      </w:pPr>
      <w:r>
        <w:rPr>
          <w:rFonts w:ascii="Arial" w:hAnsi="Arial" w:eastAsia="仿宋_GB2312" w:cs="Arial"/>
          <w:color w:val="auto"/>
          <w:sz w:val="32"/>
          <w:szCs w:val="32"/>
          <w:highlight w:val="none"/>
        </w:rPr>
        <w:t>日期：   年    月    日</w:t>
      </w:r>
    </w:p>
    <w:p>
      <w:pPr>
        <w:snapToGrid w:val="0"/>
        <w:spacing w:before="156" w:beforeLines="50" w:after="50" w:line="288" w:lineRule="auto"/>
        <w:ind w:left="142"/>
        <w:jc w:val="left"/>
        <w:rPr>
          <w:rFonts w:ascii="Arial" w:hAnsi="Arial" w:cs="Arial"/>
          <w:b/>
          <w:bCs/>
          <w:color w:val="auto"/>
          <w:sz w:val="32"/>
          <w:szCs w:val="32"/>
          <w:highlight w:val="none"/>
        </w:rPr>
      </w:pPr>
      <w:r>
        <w:rPr>
          <w:rFonts w:ascii="Arial" w:hAnsi="Arial" w:cs="Arial"/>
          <w:color w:val="auto"/>
          <w:sz w:val="24"/>
          <w:highlight w:val="none"/>
        </w:rPr>
        <w:br w:type="page"/>
      </w:r>
    </w:p>
    <w:p>
      <w:pPr>
        <w:pStyle w:val="13"/>
        <w:spacing w:line="288" w:lineRule="auto"/>
        <w:ind w:firstLine="422" w:firstLineChars="200"/>
        <w:rPr>
          <w:rFonts w:ascii="Arial" w:hAnsi="Arial" w:cs="Arial"/>
          <w:b/>
          <w:bCs/>
          <w:color w:val="auto"/>
          <w:highlight w:val="none"/>
        </w:rPr>
      </w:pPr>
      <w:r>
        <w:rPr>
          <w:rFonts w:ascii="Arial" w:hAnsi="Arial" w:cs="Arial"/>
          <w:b/>
          <w:bCs/>
          <w:color w:val="auto"/>
          <w:highlight w:val="none"/>
        </w:rPr>
        <w:t>1.供应商为法人或者其他组织的提供其营业执照等证明文件及资质证书复印件（如营业执照或者事业单位法人证书或者执业许可证等），供应商为自然人的提供其身份证复印件；（必须提供，否则响应文件按无效响应处理）</w:t>
      </w:r>
    </w:p>
    <w:p>
      <w:pPr>
        <w:pStyle w:val="13"/>
        <w:spacing w:line="288" w:lineRule="auto"/>
        <w:ind w:firstLine="422" w:firstLineChars="200"/>
        <w:rPr>
          <w:rFonts w:ascii="Arial" w:hAnsi="Arial" w:cs="Arial"/>
          <w:b/>
          <w:bCs/>
          <w:color w:val="auto"/>
          <w:highlight w:val="none"/>
        </w:rPr>
      </w:pPr>
    </w:p>
    <w:p>
      <w:pPr>
        <w:pStyle w:val="13"/>
        <w:spacing w:line="288" w:lineRule="auto"/>
        <w:ind w:firstLine="422" w:firstLineChars="200"/>
        <w:rPr>
          <w:rFonts w:ascii="Arial" w:hAnsi="Arial" w:cs="Arial"/>
          <w:b/>
          <w:bCs/>
          <w:color w:val="auto"/>
          <w:highlight w:val="none"/>
        </w:rPr>
      </w:pPr>
    </w:p>
    <w:p>
      <w:pPr>
        <w:pStyle w:val="13"/>
        <w:spacing w:line="288" w:lineRule="auto"/>
        <w:ind w:firstLine="422" w:firstLineChars="200"/>
        <w:rPr>
          <w:rFonts w:ascii="Arial" w:hAnsi="Arial" w:cs="Arial"/>
          <w:b/>
          <w:bCs/>
          <w:color w:val="auto"/>
          <w:highlight w:val="none"/>
        </w:rPr>
      </w:pPr>
      <w:r>
        <w:rPr>
          <w:rFonts w:ascii="Arial" w:hAnsi="Arial" w:cs="Arial"/>
          <w:b/>
          <w:bCs/>
          <w:color w:val="auto"/>
          <w:highlight w:val="none"/>
        </w:rPr>
        <w:t>2.供应商依法缴纳税收的相关材料（竞标截止前半年内</w:t>
      </w:r>
      <w:r>
        <w:rPr>
          <w:rFonts w:hint="eastAsia" w:ascii="Arial" w:hAnsi="Arial" w:cs="Arial"/>
          <w:b/>
          <w:bCs/>
          <w:color w:val="auto"/>
          <w:highlight w:val="none"/>
        </w:rPr>
        <w:t>任意1个月</w:t>
      </w:r>
      <w:r>
        <w:rPr>
          <w:rFonts w:ascii="Arial" w:hAnsi="Arial" w:cs="Arial"/>
          <w:b/>
          <w:bCs/>
          <w:color w:val="auto"/>
          <w:highlight w:val="none"/>
        </w:rPr>
        <w:t>的依法缴纳税收的凭据复印件；依法免税的供应商，必须提供相应文件证明其依法免税。从取得营业执照时间起到首次响应文件提交截止时间为止不足要求月数的，只需提供从取得营业执照起的依法缴纳税收相应证明文件，如供应商为截标时间前60日以内成立的公司，可以提供依法缴纳税的承诺函（格式自拟））；（必须提供，否则响应文件按无效响应处理）</w:t>
      </w:r>
    </w:p>
    <w:p>
      <w:pPr>
        <w:pStyle w:val="13"/>
        <w:spacing w:line="288" w:lineRule="auto"/>
        <w:ind w:firstLine="422" w:firstLineChars="200"/>
        <w:rPr>
          <w:rFonts w:ascii="Arial" w:hAnsi="Arial" w:cs="Arial"/>
          <w:b/>
          <w:bCs/>
          <w:color w:val="auto"/>
          <w:highlight w:val="none"/>
        </w:rPr>
      </w:pPr>
    </w:p>
    <w:p>
      <w:pPr>
        <w:pStyle w:val="13"/>
        <w:spacing w:line="288" w:lineRule="auto"/>
        <w:ind w:firstLine="422" w:firstLineChars="200"/>
        <w:rPr>
          <w:rFonts w:ascii="Arial" w:hAnsi="Arial" w:cs="Arial"/>
          <w:b/>
          <w:bCs/>
          <w:color w:val="auto"/>
          <w:highlight w:val="none"/>
        </w:rPr>
      </w:pPr>
    </w:p>
    <w:p>
      <w:pPr>
        <w:pStyle w:val="13"/>
        <w:spacing w:line="288" w:lineRule="auto"/>
        <w:ind w:firstLine="422" w:firstLineChars="200"/>
        <w:rPr>
          <w:rFonts w:ascii="Arial" w:hAnsi="Arial" w:cs="Arial"/>
          <w:b/>
          <w:bCs/>
          <w:color w:val="auto"/>
          <w:highlight w:val="none"/>
        </w:rPr>
      </w:pPr>
      <w:r>
        <w:rPr>
          <w:rFonts w:ascii="Arial" w:hAnsi="Arial" w:cs="Arial"/>
          <w:b/>
          <w:bCs/>
          <w:color w:val="auto"/>
          <w:highlight w:val="none"/>
        </w:rPr>
        <w:t>3.供应商依法缴纳社会保障资金的相关材料[竞标截止前半年内</w:t>
      </w:r>
      <w:r>
        <w:rPr>
          <w:rFonts w:hint="eastAsia" w:ascii="Arial" w:hAnsi="Arial" w:cs="Arial"/>
          <w:b/>
          <w:bCs/>
          <w:color w:val="auto"/>
          <w:highlight w:val="none"/>
        </w:rPr>
        <w:t>任意1个月</w:t>
      </w:r>
      <w:r>
        <w:rPr>
          <w:rFonts w:ascii="Arial" w:hAnsi="Arial" w:cs="Arial"/>
          <w:b/>
          <w:bCs/>
          <w:color w:val="auto"/>
          <w:highlight w:val="none"/>
        </w:rPr>
        <w:t>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如供应商为截标时间前60日以内成立的公司，可以提供依法缴纳社会保险费的承诺函（格式自拟）]；（必须提供，否则响应文件按无效响应处理）</w:t>
      </w:r>
    </w:p>
    <w:p>
      <w:pPr>
        <w:pStyle w:val="13"/>
        <w:spacing w:line="288" w:lineRule="auto"/>
        <w:ind w:firstLine="422" w:firstLineChars="200"/>
        <w:rPr>
          <w:rFonts w:ascii="Arial" w:hAnsi="Arial" w:cs="Arial"/>
          <w:b/>
          <w:bCs/>
          <w:color w:val="auto"/>
          <w:highlight w:val="none"/>
        </w:rPr>
      </w:pPr>
    </w:p>
    <w:p>
      <w:pPr>
        <w:pStyle w:val="13"/>
        <w:spacing w:line="288" w:lineRule="auto"/>
        <w:ind w:firstLine="422" w:firstLineChars="200"/>
        <w:rPr>
          <w:rFonts w:ascii="Arial" w:hAnsi="Arial" w:cs="Arial"/>
          <w:b/>
          <w:bCs/>
          <w:color w:val="auto"/>
          <w:highlight w:val="none"/>
        </w:rPr>
      </w:pPr>
    </w:p>
    <w:p>
      <w:pPr>
        <w:pStyle w:val="13"/>
        <w:spacing w:line="288" w:lineRule="auto"/>
        <w:ind w:firstLine="422" w:firstLineChars="200"/>
        <w:rPr>
          <w:rFonts w:ascii="Arial" w:hAnsi="Arial" w:cs="Arial"/>
          <w:b/>
          <w:bCs/>
          <w:color w:val="auto"/>
          <w:highlight w:val="none"/>
        </w:rPr>
      </w:pPr>
      <w:r>
        <w:rPr>
          <w:rFonts w:ascii="Arial" w:hAnsi="Arial" w:cs="Arial"/>
          <w:b/>
          <w:bCs/>
          <w:color w:val="auto"/>
          <w:highlight w:val="none"/>
        </w:rPr>
        <w:t>4.供应商财务状况报告[2023年</w:t>
      </w:r>
      <w:r>
        <w:rPr>
          <w:rFonts w:hint="eastAsia" w:ascii="Arial" w:hAnsi="Arial" w:cs="Arial"/>
          <w:b/>
          <w:bCs/>
          <w:color w:val="auto"/>
          <w:highlight w:val="none"/>
        </w:rPr>
        <w:t>或2024年</w:t>
      </w:r>
      <w:r>
        <w:rPr>
          <w:rFonts w:ascii="Arial" w:hAnsi="Arial" w:cs="Arial"/>
          <w:b/>
          <w:bCs/>
          <w:color w:val="auto"/>
          <w:highlight w:val="none"/>
        </w:rPr>
        <w:t>财务状况报告复印件，供应商是法人的，应提供经审计的财务报告（包括“四表一注”，即资产负债表、利润表、现金流量表、所有者权益变动表及其附注)或者其基本开户银行出具的资信证明或者银行出具的资信证明；供应商是其他组织或者自然人的，应提供经审计的财务报告（包括“四表一注”，即资产负债表、利润表、现金流量表、所有者权益变动表及其附注)或者银行出具的资信证明，如供应商为截标时间前60日以内成立的公司，可以提供财务状况的承诺函（格式自拟）]；（必须提供，否则响应文件按无效响应处理）</w:t>
      </w:r>
    </w:p>
    <w:p>
      <w:pPr>
        <w:pStyle w:val="13"/>
        <w:spacing w:line="288" w:lineRule="auto"/>
        <w:ind w:firstLine="422" w:firstLineChars="200"/>
        <w:rPr>
          <w:rFonts w:ascii="Arial" w:hAnsi="Arial" w:cs="Arial"/>
          <w:b/>
          <w:bCs/>
          <w:color w:val="auto"/>
          <w:highlight w:val="none"/>
        </w:rPr>
      </w:pPr>
    </w:p>
    <w:p>
      <w:pPr>
        <w:pStyle w:val="13"/>
        <w:spacing w:line="288" w:lineRule="auto"/>
        <w:ind w:firstLine="422" w:firstLineChars="200"/>
        <w:rPr>
          <w:rFonts w:ascii="Arial" w:hAnsi="Arial" w:cs="Arial"/>
          <w:b/>
          <w:bCs/>
          <w:color w:val="auto"/>
          <w:highlight w:val="none"/>
        </w:rPr>
      </w:pPr>
    </w:p>
    <w:p>
      <w:pPr>
        <w:pStyle w:val="13"/>
        <w:spacing w:line="288" w:lineRule="auto"/>
        <w:ind w:firstLine="422" w:firstLineChars="200"/>
        <w:rPr>
          <w:rFonts w:ascii="Arial" w:hAnsi="Arial" w:cs="Arial"/>
          <w:b/>
          <w:bCs/>
          <w:color w:val="auto"/>
          <w:highlight w:val="none"/>
        </w:rPr>
      </w:pPr>
      <w:r>
        <w:rPr>
          <w:rFonts w:ascii="Arial" w:hAnsi="Arial" w:cs="Arial"/>
          <w:b/>
          <w:bCs/>
          <w:color w:val="auto"/>
          <w:highlight w:val="none"/>
        </w:rPr>
        <w:br w:type="page"/>
      </w:r>
      <w:r>
        <w:rPr>
          <w:rFonts w:ascii="Arial" w:hAnsi="Arial" w:cs="Arial"/>
          <w:b/>
          <w:bCs/>
          <w:color w:val="auto"/>
          <w:highlight w:val="none"/>
        </w:rPr>
        <w:t>5.供应商直接控股、管理关系信息表（格式后附）；（必须提供，否则响应文件按无效响应处理）</w:t>
      </w:r>
    </w:p>
    <w:p>
      <w:pPr>
        <w:snapToGrid w:val="0"/>
        <w:spacing w:before="156" w:beforeLines="50" w:after="50" w:line="440" w:lineRule="exact"/>
        <w:jc w:val="center"/>
        <w:rPr>
          <w:rFonts w:ascii="Arial" w:hAnsi="Arial" w:cs="Arial"/>
          <w:b/>
          <w:bCs/>
          <w:color w:val="auto"/>
          <w:sz w:val="22"/>
          <w:szCs w:val="28"/>
          <w:highlight w:val="none"/>
        </w:rPr>
      </w:pPr>
      <w:r>
        <w:rPr>
          <w:rFonts w:ascii="Arial" w:hAnsi="Arial" w:cs="Arial"/>
          <w:b/>
          <w:bCs/>
          <w:color w:val="auto"/>
          <w:sz w:val="22"/>
          <w:szCs w:val="28"/>
          <w:highlight w:val="none"/>
        </w:rPr>
        <w:t>供应商直接控股股东信息表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066"/>
        <w:gridCol w:w="1196"/>
        <w:gridCol w:w="3251"/>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88" w:type="dxa"/>
            <w:noWrap w:val="0"/>
            <w:vAlign w:val="top"/>
          </w:tcPr>
          <w:p>
            <w:pPr>
              <w:snapToGrid w:val="0"/>
              <w:spacing w:before="156" w:beforeLines="50" w:after="50"/>
              <w:jc w:val="center"/>
              <w:rPr>
                <w:rFonts w:ascii="Arial" w:hAnsi="Arial" w:cs="Arial"/>
                <w:color w:val="auto"/>
                <w:highlight w:val="none"/>
              </w:rPr>
            </w:pPr>
            <w:r>
              <w:rPr>
                <w:rFonts w:ascii="Arial" w:hAnsi="Arial" w:cs="Arial"/>
                <w:color w:val="auto"/>
                <w:highlight w:val="none"/>
              </w:rPr>
              <w:t>序号</w:t>
            </w:r>
          </w:p>
        </w:tc>
        <w:tc>
          <w:tcPr>
            <w:tcW w:w="2066" w:type="dxa"/>
            <w:noWrap w:val="0"/>
            <w:vAlign w:val="top"/>
          </w:tcPr>
          <w:p>
            <w:pPr>
              <w:snapToGrid w:val="0"/>
              <w:spacing w:before="156" w:beforeLines="50" w:after="50"/>
              <w:jc w:val="center"/>
              <w:rPr>
                <w:rFonts w:ascii="Arial" w:hAnsi="Arial" w:cs="Arial"/>
                <w:color w:val="auto"/>
                <w:highlight w:val="none"/>
              </w:rPr>
            </w:pPr>
            <w:r>
              <w:rPr>
                <w:rFonts w:ascii="Arial" w:hAnsi="Arial" w:cs="Arial"/>
                <w:color w:val="auto"/>
                <w:highlight w:val="none"/>
              </w:rPr>
              <w:t>直接控股股东名称</w:t>
            </w:r>
          </w:p>
        </w:tc>
        <w:tc>
          <w:tcPr>
            <w:tcW w:w="1196" w:type="dxa"/>
            <w:noWrap w:val="0"/>
            <w:vAlign w:val="top"/>
          </w:tcPr>
          <w:p>
            <w:pPr>
              <w:snapToGrid w:val="0"/>
              <w:spacing w:before="156" w:beforeLines="50" w:after="50"/>
              <w:jc w:val="center"/>
              <w:rPr>
                <w:rFonts w:ascii="Arial" w:hAnsi="Arial" w:cs="Arial"/>
                <w:color w:val="auto"/>
                <w:highlight w:val="none"/>
              </w:rPr>
            </w:pPr>
            <w:r>
              <w:rPr>
                <w:rFonts w:ascii="Arial" w:hAnsi="Arial" w:cs="Arial"/>
                <w:color w:val="auto"/>
                <w:highlight w:val="none"/>
              </w:rPr>
              <w:t>出资比例</w:t>
            </w:r>
          </w:p>
        </w:tc>
        <w:tc>
          <w:tcPr>
            <w:tcW w:w="3251" w:type="dxa"/>
            <w:noWrap w:val="0"/>
            <w:vAlign w:val="top"/>
          </w:tcPr>
          <w:p>
            <w:pPr>
              <w:snapToGrid w:val="0"/>
              <w:spacing w:before="156" w:beforeLines="50" w:after="50"/>
              <w:jc w:val="center"/>
              <w:rPr>
                <w:rFonts w:ascii="Arial" w:hAnsi="Arial" w:cs="Arial"/>
                <w:color w:val="auto"/>
                <w:highlight w:val="none"/>
              </w:rPr>
            </w:pPr>
            <w:r>
              <w:rPr>
                <w:rFonts w:ascii="Arial" w:hAnsi="Arial" w:cs="Arial"/>
                <w:color w:val="auto"/>
                <w:highlight w:val="none"/>
              </w:rPr>
              <w:t>身份证号码或统一社会信用代码</w:t>
            </w:r>
          </w:p>
        </w:tc>
        <w:tc>
          <w:tcPr>
            <w:tcW w:w="1876" w:type="dxa"/>
            <w:noWrap w:val="0"/>
            <w:vAlign w:val="top"/>
          </w:tcPr>
          <w:p>
            <w:pPr>
              <w:snapToGrid w:val="0"/>
              <w:spacing w:before="156" w:beforeLines="50" w:after="50"/>
              <w:jc w:val="center"/>
              <w:rPr>
                <w:rFonts w:ascii="Arial" w:hAnsi="Arial" w:cs="Arial"/>
                <w:color w:val="auto"/>
                <w:highlight w:val="none"/>
              </w:rPr>
            </w:pPr>
            <w:r>
              <w:rPr>
                <w:rFonts w:ascii="Arial" w:hAnsi="Arial" w:cs="Arial"/>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988" w:type="dxa"/>
            <w:noWrap w:val="0"/>
            <w:vAlign w:val="top"/>
          </w:tcPr>
          <w:p>
            <w:pPr>
              <w:snapToGrid w:val="0"/>
              <w:spacing w:before="156" w:beforeLines="50" w:after="50"/>
              <w:jc w:val="center"/>
              <w:rPr>
                <w:rFonts w:ascii="Arial" w:hAnsi="Arial" w:cs="Arial"/>
                <w:color w:val="auto"/>
                <w:highlight w:val="none"/>
              </w:rPr>
            </w:pPr>
            <w:r>
              <w:rPr>
                <w:rFonts w:ascii="Arial" w:hAnsi="Arial" w:cs="Arial"/>
                <w:color w:val="auto"/>
                <w:highlight w:val="none"/>
              </w:rPr>
              <w:t>1</w:t>
            </w:r>
          </w:p>
        </w:tc>
        <w:tc>
          <w:tcPr>
            <w:tcW w:w="2066" w:type="dxa"/>
            <w:noWrap w:val="0"/>
            <w:vAlign w:val="top"/>
          </w:tcPr>
          <w:p>
            <w:pPr>
              <w:snapToGrid w:val="0"/>
              <w:spacing w:before="156" w:beforeLines="50" w:after="50"/>
              <w:rPr>
                <w:rFonts w:ascii="Arial" w:hAnsi="Arial" w:cs="Arial"/>
                <w:color w:val="auto"/>
                <w:highlight w:val="none"/>
              </w:rPr>
            </w:pPr>
          </w:p>
        </w:tc>
        <w:tc>
          <w:tcPr>
            <w:tcW w:w="1196" w:type="dxa"/>
            <w:noWrap w:val="0"/>
            <w:vAlign w:val="top"/>
          </w:tcPr>
          <w:p>
            <w:pPr>
              <w:snapToGrid w:val="0"/>
              <w:spacing w:before="156" w:beforeLines="50" w:after="50"/>
              <w:rPr>
                <w:rFonts w:ascii="Arial" w:hAnsi="Arial" w:cs="Arial"/>
                <w:color w:val="auto"/>
                <w:highlight w:val="none"/>
              </w:rPr>
            </w:pPr>
          </w:p>
        </w:tc>
        <w:tc>
          <w:tcPr>
            <w:tcW w:w="3251" w:type="dxa"/>
            <w:noWrap w:val="0"/>
            <w:vAlign w:val="top"/>
          </w:tcPr>
          <w:p>
            <w:pPr>
              <w:snapToGrid w:val="0"/>
              <w:spacing w:before="156" w:beforeLines="50" w:after="50"/>
              <w:rPr>
                <w:rFonts w:ascii="Arial" w:hAnsi="Arial" w:cs="Arial"/>
                <w:color w:val="auto"/>
                <w:highlight w:val="none"/>
              </w:rPr>
            </w:pPr>
          </w:p>
        </w:tc>
        <w:tc>
          <w:tcPr>
            <w:tcW w:w="1876" w:type="dxa"/>
            <w:noWrap w:val="0"/>
            <w:vAlign w:val="top"/>
          </w:tcPr>
          <w:p>
            <w:pPr>
              <w:snapToGrid w:val="0"/>
              <w:spacing w:before="156" w:beforeLines="50" w:after="5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988" w:type="dxa"/>
            <w:noWrap w:val="0"/>
            <w:vAlign w:val="top"/>
          </w:tcPr>
          <w:p>
            <w:pPr>
              <w:snapToGrid w:val="0"/>
              <w:spacing w:before="156" w:beforeLines="50" w:after="50"/>
              <w:jc w:val="center"/>
              <w:rPr>
                <w:rFonts w:ascii="Arial" w:hAnsi="Arial" w:cs="Arial"/>
                <w:color w:val="auto"/>
                <w:highlight w:val="none"/>
              </w:rPr>
            </w:pPr>
            <w:r>
              <w:rPr>
                <w:rFonts w:ascii="Arial" w:hAnsi="Arial" w:cs="Arial"/>
                <w:color w:val="auto"/>
                <w:highlight w:val="none"/>
              </w:rPr>
              <w:t>2</w:t>
            </w:r>
          </w:p>
        </w:tc>
        <w:tc>
          <w:tcPr>
            <w:tcW w:w="2066" w:type="dxa"/>
            <w:noWrap w:val="0"/>
            <w:vAlign w:val="top"/>
          </w:tcPr>
          <w:p>
            <w:pPr>
              <w:snapToGrid w:val="0"/>
              <w:spacing w:before="156" w:beforeLines="50" w:after="50"/>
              <w:rPr>
                <w:rFonts w:ascii="Arial" w:hAnsi="Arial" w:cs="Arial"/>
                <w:color w:val="auto"/>
                <w:highlight w:val="none"/>
              </w:rPr>
            </w:pPr>
          </w:p>
        </w:tc>
        <w:tc>
          <w:tcPr>
            <w:tcW w:w="1196" w:type="dxa"/>
            <w:noWrap w:val="0"/>
            <w:vAlign w:val="top"/>
          </w:tcPr>
          <w:p>
            <w:pPr>
              <w:snapToGrid w:val="0"/>
              <w:spacing w:before="156" w:beforeLines="50" w:after="50"/>
              <w:rPr>
                <w:rFonts w:ascii="Arial" w:hAnsi="Arial" w:cs="Arial"/>
                <w:color w:val="auto"/>
                <w:highlight w:val="none"/>
              </w:rPr>
            </w:pPr>
          </w:p>
        </w:tc>
        <w:tc>
          <w:tcPr>
            <w:tcW w:w="3251" w:type="dxa"/>
            <w:noWrap w:val="0"/>
            <w:vAlign w:val="top"/>
          </w:tcPr>
          <w:p>
            <w:pPr>
              <w:snapToGrid w:val="0"/>
              <w:spacing w:before="156" w:beforeLines="50" w:after="50"/>
              <w:rPr>
                <w:rFonts w:ascii="Arial" w:hAnsi="Arial" w:cs="Arial"/>
                <w:color w:val="auto"/>
                <w:highlight w:val="none"/>
              </w:rPr>
            </w:pPr>
          </w:p>
        </w:tc>
        <w:tc>
          <w:tcPr>
            <w:tcW w:w="1876" w:type="dxa"/>
            <w:noWrap w:val="0"/>
            <w:vAlign w:val="top"/>
          </w:tcPr>
          <w:p>
            <w:pPr>
              <w:snapToGrid w:val="0"/>
              <w:spacing w:before="156" w:beforeLines="50" w:after="5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988" w:type="dxa"/>
            <w:noWrap w:val="0"/>
            <w:vAlign w:val="top"/>
          </w:tcPr>
          <w:p>
            <w:pPr>
              <w:snapToGrid w:val="0"/>
              <w:spacing w:before="156" w:beforeLines="50" w:after="50"/>
              <w:jc w:val="center"/>
              <w:rPr>
                <w:rFonts w:ascii="Arial" w:hAnsi="Arial" w:cs="Arial"/>
                <w:color w:val="auto"/>
                <w:highlight w:val="none"/>
              </w:rPr>
            </w:pPr>
            <w:r>
              <w:rPr>
                <w:rFonts w:ascii="Arial" w:hAnsi="Arial" w:cs="Arial"/>
                <w:color w:val="auto"/>
                <w:highlight w:val="none"/>
              </w:rPr>
              <w:t>3</w:t>
            </w:r>
          </w:p>
        </w:tc>
        <w:tc>
          <w:tcPr>
            <w:tcW w:w="2066" w:type="dxa"/>
            <w:noWrap w:val="0"/>
            <w:vAlign w:val="top"/>
          </w:tcPr>
          <w:p>
            <w:pPr>
              <w:snapToGrid w:val="0"/>
              <w:spacing w:before="156" w:beforeLines="50" w:after="50"/>
              <w:rPr>
                <w:rFonts w:ascii="Arial" w:hAnsi="Arial" w:cs="Arial"/>
                <w:color w:val="auto"/>
                <w:highlight w:val="none"/>
              </w:rPr>
            </w:pPr>
          </w:p>
        </w:tc>
        <w:tc>
          <w:tcPr>
            <w:tcW w:w="1196" w:type="dxa"/>
            <w:noWrap w:val="0"/>
            <w:vAlign w:val="top"/>
          </w:tcPr>
          <w:p>
            <w:pPr>
              <w:snapToGrid w:val="0"/>
              <w:spacing w:before="156" w:beforeLines="50" w:after="50"/>
              <w:rPr>
                <w:rFonts w:ascii="Arial" w:hAnsi="Arial" w:cs="Arial"/>
                <w:color w:val="auto"/>
                <w:highlight w:val="none"/>
              </w:rPr>
            </w:pPr>
          </w:p>
        </w:tc>
        <w:tc>
          <w:tcPr>
            <w:tcW w:w="3251" w:type="dxa"/>
            <w:noWrap w:val="0"/>
            <w:vAlign w:val="top"/>
          </w:tcPr>
          <w:p>
            <w:pPr>
              <w:snapToGrid w:val="0"/>
              <w:spacing w:before="156" w:beforeLines="50" w:after="50"/>
              <w:rPr>
                <w:rFonts w:ascii="Arial" w:hAnsi="Arial" w:cs="Arial"/>
                <w:color w:val="auto"/>
                <w:highlight w:val="none"/>
              </w:rPr>
            </w:pPr>
          </w:p>
        </w:tc>
        <w:tc>
          <w:tcPr>
            <w:tcW w:w="1876" w:type="dxa"/>
            <w:noWrap w:val="0"/>
            <w:vAlign w:val="top"/>
          </w:tcPr>
          <w:p>
            <w:pPr>
              <w:snapToGrid w:val="0"/>
              <w:spacing w:before="156" w:beforeLines="50" w:after="5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88" w:type="dxa"/>
            <w:noWrap w:val="0"/>
            <w:vAlign w:val="top"/>
          </w:tcPr>
          <w:p>
            <w:pPr>
              <w:snapToGrid w:val="0"/>
              <w:spacing w:before="156" w:beforeLines="50" w:after="50"/>
              <w:jc w:val="center"/>
              <w:rPr>
                <w:rFonts w:ascii="Arial" w:hAnsi="Arial" w:cs="Arial"/>
                <w:color w:val="auto"/>
                <w:highlight w:val="none"/>
              </w:rPr>
            </w:pPr>
            <w:r>
              <w:rPr>
                <w:rFonts w:ascii="Arial" w:hAnsi="Arial" w:cs="Arial"/>
                <w:color w:val="auto"/>
                <w:highlight w:val="none"/>
              </w:rPr>
              <w:t>......</w:t>
            </w:r>
          </w:p>
        </w:tc>
        <w:tc>
          <w:tcPr>
            <w:tcW w:w="2066" w:type="dxa"/>
            <w:noWrap w:val="0"/>
            <w:vAlign w:val="top"/>
          </w:tcPr>
          <w:p>
            <w:pPr>
              <w:snapToGrid w:val="0"/>
              <w:spacing w:before="156" w:beforeLines="50" w:after="50"/>
              <w:rPr>
                <w:rFonts w:ascii="Arial" w:hAnsi="Arial" w:cs="Arial"/>
                <w:color w:val="auto"/>
                <w:highlight w:val="none"/>
              </w:rPr>
            </w:pPr>
          </w:p>
        </w:tc>
        <w:tc>
          <w:tcPr>
            <w:tcW w:w="1196" w:type="dxa"/>
            <w:noWrap w:val="0"/>
            <w:vAlign w:val="top"/>
          </w:tcPr>
          <w:p>
            <w:pPr>
              <w:snapToGrid w:val="0"/>
              <w:spacing w:before="156" w:beforeLines="50" w:after="50"/>
              <w:rPr>
                <w:rFonts w:ascii="Arial" w:hAnsi="Arial" w:cs="Arial"/>
                <w:color w:val="auto"/>
                <w:highlight w:val="none"/>
              </w:rPr>
            </w:pPr>
          </w:p>
        </w:tc>
        <w:tc>
          <w:tcPr>
            <w:tcW w:w="3251" w:type="dxa"/>
            <w:noWrap w:val="0"/>
            <w:vAlign w:val="top"/>
          </w:tcPr>
          <w:p>
            <w:pPr>
              <w:snapToGrid w:val="0"/>
              <w:spacing w:before="156" w:beforeLines="50" w:after="50"/>
              <w:rPr>
                <w:rFonts w:ascii="Arial" w:hAnsi="Arial" w:cs="Arial"/>
                <w:color w:val="auto"/>
                <w:highlight w:val="none"/>
              </w:rPr>
            </w:pPr>
          </w:p>
        </w:tc>
        <w:tc>
          <w:tcPr>
            <w:tcW w:w="1876" w:type="dxa"/>
            <w:noWrap w:val="0"/>
            <w:vAlign w:val="top"/>
          </w:tcPr>
          <w:p>
            <w:pPr>
              <w:snapToGrid w:val="0"/>
              <w:spacing w:before="156" w:beforeLines="50" w:after="50"/>
              <w:rPr>
                <w:rFonts w:ascii="Arial" w:hAnsi="Arial" w:cs="Arial"/>
                <w:color w:val="auto"/>
                <w:highlight w:val="none"/>
              </w:rPr>
            </w:pPr>
          </w:p>
        </w:tc>
      </w:tr>
    </w:tbl>
    <w:p>
      <w:pPr>
        <w:widowControl/>
        <w:jc w:val="left"/>
        <w:rPr>
          <w:rFonts w:ascii="Arial" w:hAnsi="Arial" w:cs="Arial"/>
          <w:color w:val="auto"/>
          <w:highlight w:val="none"/>
        </w:rPr>
      </w:pPr>
      <w:r>
        <w:rPr>
          <w:rFonts w:ascii="Arial" w:hAnsi="Arial" w:cs="Arial"/>
          <w:color w:val="auto"/>
          <w:kern w:val="0"/>
          <w:szCs w:val="21"/>
          <w:highlight w:val="none"/>
        </w:rPr>
        <w:t>注：</w:t>
      </w:r>
    </w:p>
    <w:p>
      <w:pPr>
        <w:widowControl/>
        <w:jc w:val="left"/>
        <w:rPr>
          <w:rFonts w:ascii="Arial" w:hAnsi="Arial" w:cs="Arial"/>
          <w:color w:val="auto"/>
          <w:kern w:val="0"/>
          <w:szCs w:val="21"/>
          <w:highlight w:val="none"/>
        </w:rPr>
      </w:pPr>
      <w:r>
        <w:rPr>
          <w:rFonts w:ascii="Arial" w:hAnsi="Arial" w:cs="Arial"/>
          <w:color w:val="auto"/>
          <w:kern w:val="0"/>
          <w:szCs w:val="21"/>
          <w:highlight w:val="none"/>
        </w:rPr>
        <w:t xml:space="preserve">1.直接控股股东：是指其出资额占有限责任公司资本总额百分之五十以上或者其持有的股份占股份有限 </w:t>
      </w:r>
    </w:p>
    <w:p>
      <w:pPr>
        <w:widowControl/>
        <w:jc w:val="left"/>
        <w:rPr>
          <w:rFonts w:ascii="Arial" w:hAnsi="Arial" w:cs="Arial"/>
          <w:color w:val="auto"/>
          <w:kern w:val="0"/>
          <w:szCs w:val="21"/>
          <w:highlight w:val="none"/>
        </w:rPr>
      </w:pPr>
      <w:r>
        <w:rPr>
          <w:rFonts w:ascii="Arial" w:hAnsi="Arial" w:cs="Arial"/>
          <w:color w:val="auto"/>
          <w:kern w:val="0"/>
          <w:szCs w:val="21"/>
          <w:highlight w:val="none"/>
        </w:rPr>
        <w:t xml:space="preserve">公司股份总额百分之五十以上的股东；出资额或者持有股份的比例虽然不足百分之五十，但依其出资额 </w:t>
      </w:r>
    </w:p>
    <w:p>
      <w:pPr>
        <w:widowControl/>
        <w:jc w:val="left"/>
        <w:rPr>
          <w:rFonts w:ascii="Arial" w:hAnsi="Arial" w:cs="Arial"/>
          <w:color w:val="auto"/>
          <w:kern w:val="0"/>
          <w:szCs w:val="21"/>
          <w:highlight w:val="none"/>
        </w:rPr>
      </w:pPr>
      <w:r>
        <w:rPr>
          <w:rFonts w:ascii="Arial" w:hAnsi="Arial" w:cs="Arial"/>
          <w:color w:val="auto"/>
          <w:kern w:val="0"/>
          <w:szCs w:val="21"/>
          <w:highlight w:val="none"/>
        </w:rPr>
        <w:t xml:space="preserve">或者持有的股份所享有的表决权已足以对股东会、股东大会的决议产生重大影响的股东。 </w:t>
      </w:r>
    </w:p>
    <w:p>
      <w:pPr>
        <w:widowControl/>
        <w:jc w:val="left"/>
        <w:rPr>
          <w:rFonts w:ascii="Arial" w:hAnsi="Arial" w:cs="Arial"/>
          <w:color w:val="auto"/>
          <w:kern w:val="0"/>
          <w:szCs w:val="21"/>
          <w:highlight w:val="none"/>
        </w:rPr>
      </w:pPr>
      <w:r>
        <w:rPr>
          <w:rFonts w:ascii="Arial" w:hAnsi="Arial" w:cs="Arial"/>
          <w:color w:val="auto"/>
          <w:kern w:val="0"/>
          <w:szCs w:val="21"/>
          <w:highlight w:val="none"/>
        </w:rPr>
        <w:t xml:space="preserve">2.本表所指的控股关系仅限于直接控股关系，不包括间接的控股关系。公司实际控制人与公司之间的关 </w:t>
      </w:r>
    </w:p>
    <w:p>
      <w:pPr>
        <w:widowControl/>
        <w:jc w:val="left"/>
        <w:rPr>
          <w:rFonts w:ascii="Arial" w:hAnsi="Arial" w:cs="Arial"/>
          <w:color w:val="auto"/>
          <w:szCs w:val="21"/>
          <w:highlight w:val="none"/>
        </w:rPr>
      </w:pPr>
      <w:r>
        <w:rPr>
          <w:rFonts w:ascii="Arial" w:hAnsi="Arial" w:cs="Arial"/>
          <w:color w:val="auto"/>
          <w:kern w:val="0"/>
          <w:szCs w:val="21"/>
          <w:highlight w:val="none"/>
        </w:rPr>
        <w:t xml:space="preserve">系不属于本表所指的直接控股关系。 </w:t>
      </w:r>
    </w:p>
    <w:p>
      <w:pPr>
        <w:snapToGrid w:val="0"/>
        <w:spacing w:before="156" w:beforeLines="50" w:line="288" w:lineRule="auto"/>
        <w:ind w:right="480"/>
        <w:rPr>
          <w:rFonts w:ascii="Arial" w:hAnsi="Arial" w:cs="Arial"/>
          <w:color w:val="auto"/>
          <w:szCs w:val="21"/>
          <w:highlight w:val="none"/>
          <w:u w:val="single"/>
        </w:rPr>
      </w:pPr>
      <w:bookmarkStart w:id="37" w:name="_Toc17511"/>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pPr>
        <w:snapToGrid w:val="0"/>
        <w:spacing w:before="156" w:beforeLines="50" w:line="288" w:lineRule="auto"/>
        <w:ind w:right="480"/>
        <w:rPr>
          <w:rFonts w:ascii="Arial" w:hAnsi="Arial" w:cs="Arial"/>
          <w:color w:val="auto"/>
          <w:szCs w:val="21"/>
          <w:highlight w:val="none"/>
          <w:u w:val="single"/>
        </w:rPr>
      </w:pPr>
      <w:r>
        <w:rPr>
          <w:rFonts w:ascii="Arial" w:hAnsi="Arial" w:cs="Arial"/>
          <w:color w:val="auto"/>
          <w:szCs w:val="21"/>
          <w:highlight w:val="none"/>
        </w:rPr>
        <w:t>法定代表人（负责人）或授权代理人签字（或个人CA签章）：</w:t>
      </w:r>
      <w:r>
        <w:rPr>
          <w:rFonts w:ascii="Arial" w:hAnsi="Arial" w:cs="Arial"/>
          <w:color w:val="auto"/>
          <w:szCs w:val="21"/>
          <w:highlight w:val="none"/>
          <w:u w:val="single"/>
        </w:rPr>
        <w:t xml:space="preserve">                </w:t>
      </w:r>
    </w:p>
    <w:p>
      <w:pPr>
        <w:snapToGrid w:val="0"/>
        <w:spacing w:before="156" w:beforeLines="50" w:line="288" w:lineRule="auto"/>
        <w:ind w:right="480"/>
        <w:rPr>
          <w:rFonts w:ascii="Arial" w:hAnsi="Arial" w:cs="Arial"/>
          <w:color w:val="auto"/>
          <w:szCs w:val="21"/>
          <w:highlight w:val="none"/>
          <w:u w:val="single"/>
        </w:rPr>
      </w:pPr>
      <w:r>
        <w:rPr>
          <w:rFonts w:ascii="Arial" w:hAnsi="Arial" w:cs="Arial"/>
          <w:color w:val="auto"/>
          <w:szCs w:val="21"/>
          <w:highlight w:val="none"/>
        </w:rPr>
        <w:t xml:space="preserve">日期：  </w:t>
      </w:r>
      <w:r>
        <w:rPr>
          <w:rFonts w:ascii="Arial" w:hAnsi="Arial" w:cs="Arial"/>
          <w:color w:val="auto"/>
          <w:szCs w:val="21"/>
          <w:highlight w:val="none"/>
          <w:u w:val="single"/>
        </w:rPr>
        <w:t xml:space="preserve"> 年   月    日</w:t>
      </w:r>
    </w:p>
    <w:p>
      <w:pPr>
        <w:snapToGrid w:val="0"/>
        <w:spacing w:before="156" w:beforeLines="50" w:after="50" w:line="440" w:lineRule="exact"/>
        <w:jc w:val="center"/>
        <w:rPr>
          <w:rFonts w:ascii="Arial" w:hAnsi="Arial" w:cs="Arial"/>
          <w:b/>
          <w:bCs/>
          <w:color w:val="auto"/>
          <w:szCs w:val="21"/>
          <w:highlight w:val="none"/>
        </w:rPr>
      </w:pPr>
      <w:r>
        <w:rPr>
          <w:rFonts w:ascii="Arial" w:hAnsi="Arial" w:cs="Arial"/>
          <w:b/>
          <w:bCs/>
          <w:color w:val="auto"/>
          <w:szCs w:val="21"/>
          <w:highlight w:val="none"/>
        </w:rPr>
        <w:t>供应商直接管理关系信息表</w:t>
      </w:r>
      <w:bookmarkEnd w:id="37"/>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349"/>
        <w:gridCol w:w="370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1116" w:type="dxa"/>
            <w:noWrap w:val="0"/>
            <w:vAlign w:val="center"/>
          </w:tcPr>
          <w:p>
            <w:pPr>
              <w:snapToGrid w:val="0"/>
              <w:jc w:val="center"/>
              <w:rPr>
                <w:rFonts w:ascii="Arial" w:hAnsi="Arial" w:cs="Arial"/>
                <w:color w:val="auto"/>
                <w:szCs w:val="21"/>
                <w:highlight w:val="none"/>
              </w:rPr>
            </w:pPr>
            <w:r>
              <w:rPr>
                <w:rFonts w:ascii="Arial" w:hAnsi="Arial" w:cs="Arial"/>
                <w:color w:val="auto"/>
                <w:szCs w:val="21"/>
                <w:highlight w:val="none"/>
              </w:rPr>
              <w:t>序号</w:t>
            </w:r>
          </w:p>
        </w:tc>
        <w:tc>
          <w:tcPr>
            <w:tcW w:w="2349" w:type="dxa"/>
            <w:noWrap w:val="0"/>
            <w:vAlign w:val="center"/>
          </w:tcPr>
          <w:p>
            <w:pPr>
              <w:snapToGrid w:val="0"/>
              <w:jc w:val="center"/>
              <w:rPr>
                <w:rFonts w:ascii="Arial" w:hAnsi="Arial" w:cs="Arial"/>
                <w:color w:val="auto"/>
                <w:szCs w:val="21"/>
                <w:highlight w:val="none"/>
              </w:rPr>
            </w:pPr>
            <w:r>
              <w:rPr>
                <w:rFonts w:ascii="Arial" w:hAnsi="Arial" w:cs="Arial"/>
                <w:color w:val="auto"/>
                <w:szCs w:val="21"/>
                <w:highlight w:val="none"/>
              </w:rPr>
              <w:t>直接管理关系单位名称</w:t>
            </w:r>
          </w:p>
        </w:tc>
        <w:tc>
          <w:tcPr>
            <w:tcW w:w="3701" w:type="dxa"/>
            <w:noWrap w:val="0"/>
            <w:vAlign w:val="center"/>
          </w:tcPr>
          <w:p>
            <w:pPr>
              <w:snapToGrid w:val="0"/>
              <w:jc w:val="center"/>
              <w:rPr>
                <w:rFonts w:ascii="Arial" w:hAnsi="Arial" w:cs="Arial"/>
                <w:color w:val="auto"/>
                <w:szCs w:val="21"/>
                <w:highlight w:val="none"/>
              </w:rPr>
            </w:pPr>
            <w:r>
              <w:rPr>
                <w:rFonts w:ascii="Arial" w:hAnsi="Arial" w:cs="Arial"/>
                <w:color w:val="auto"/>
                <w:szCs w:val="21"/>
                <w:highlight w:val="none"/>
              </w:rPr>
              <w:t>统一社会信用代码</w:t>
            </w:r>
          </w:p>
        </w:tc>
        <w:tc>
          <w:tcPr>
            <w:tcW w:w="2132" w:type="dxa"/>
            <w:noWrap w:val="0"/>
            <w:vAlign w:val="center"/>
          </w:tcPr>
          <w:p>
            <w:pPr>
              <w:snapToGrid w:val="0"/>
              <w:jc w:val="center"/>
              <w:rPr>
                <w:rFonts w:ascii="Arial" w:hAnsi="Arial" w:cs="Arial"/>
                <w:color w:val="auto"/>
                <w:szCs w:val="21"/>
                <w:highlight w:val="none"/>
              </w:rPr>
            </w:pPr>
            <w:r>
              <w:rPr>
                <w:rFonts w:ascii="Arial" w:hAnsi="Arial"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trPr>
        <w:tc>
          <w:tcPr>
            <w:tcW w:w="1116" w:type="dxa"/>
            <w:noWrap w:val="0"/>
            <w:vAlign w:val="center"/>
          </w:tcPr>
          <w:p>
            <w:pPr>
              <w:snapToGrid w:val="0"/>
              <w:jc w:val="center"/>
              <w:rPr>
                <w:rFonts w:ascii="Arial" w:hAnsi="Arial" w:cs="Arial"/>
                <w:color w:val="auto"/>
                <w:szCs w:val="21"/>
                <w:highlight w:val="none"/>
              </w:rPr>
            </w:pPr>
            <w:r>
              <w:rPr>
                <w:rFonts w:ascii="Arial" w:hAnsi="Arial" w:cs="Arial"/>
                <w:color w:val="auto"/>
                <w:szCs w:val="21"/>
                <w:highlight w:val="none"/>
              </w:rPr>
              <w:t>1</w:t>
            </w:r>
          </w:p>
        </w:tc>
        <w:tc>
          <w:tcPr>
            <w:tcW w:w="2349" w:type="dxa"/>
            <w:noWrap w:val="0"/>
            <w:vAlign w:val="center"/>
          </w:tcPr>
          <w:p>
            <w:pPr>
              <w:snapToGrid w:val="0"/>
              <w:jc w:val="center"/>
              <w:rPr>
                <w:rFonts w:ascii="Arial" w:hAnsi="Arial" w:cs="Arial"/>
                <w:color w:val="auto"/>
                <w:szCs w:val="21"/>
                <w:highlight w:val="none"/>
              </w:rPr>
            </w:pPr>
          </w:p>
        </w:tc>
        <w:tc>
          <w:tcPr>
            <w:tcW w:w="3701" w:type="dxa"/>
            <w:noWrap w:val="0"/>
            <w:vAlign w:val="center"/>
          </w:tcPr>
          <w:p>
            <w:pPr>
              <w:snapToGrid w:val="0"/>
              <w:jc w:val="center"/>
              <w:rPr>
                <w:rFonts w:ascii="Arial" w:hAnsi="Arial" w:cs="Arial"/>
                <w:color w:val="auto"/>
                <w:szCs w:val="21"/>
                <w:highlight w:val="none"/>
              </w:rPr>
            </w:pPr>
          </w:p>
        </w:tc>
        <w:tc>
          <w:tcPr>
            <w:tcW w:w="2132" w:type="dxa"/>
            <w:noWrap w:val="0"/>
            <w:vAlign w:val="center"/>
          </w:tcPr>
          <w:p>
            <w:pPr>
              <w:snapToGrid w:val="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trPr>
        <w:tc>
          <w:tcPr>
            <w:tcW w:w="1116" w:type="dxa"/>
            <w:noWrap w:val="0"/>
            <w:vAlign w:val="center"/>
          </w:tcPr>
          <w:p>
            <w:pPr>
              <w:snapToGrid w:val="0"/>
              <w:jc w:val="center"/>
              <w:rPr>
                <w:rFonts w:ascii="Arial" w:hAnsi="Arial" w:cs="Arial"/>
                <w:color w:val="auto"/>
                <w:szCs w:val="21"/>
                <w:highlight w:val="none"/>
              </w:rPr>
            </w:pPr>
            <w:r>
              <w:rPr>
                <w:rFonts w:ascii="Arial" w:hAnsi="Arial" w:cs="Arial"/>
                <w:color w:val="auto"/>
                <w:szCs w:val="21"/>
                <w:highlight w:val="none"/>
              </w:rPr>
              <w:t>2</w:t>
            </w:r>
          </w:p>
        </w:tc>
        <w:tc>
          <w:tcPr>
            <w:tcW w:w="2349" w:type="dxa"/>
            <w:noWrap w:val="0"/>
            <w:vAlign w:val="center"/>
          </w:tcPr>
          <w:p>
            <w:pPr>
              <w:snapToGrid w:val="0"/>
              <w:jc w:val="center"/>
              <w:rPr>
                <w:rFonts w:ascii="Arial" w:hAnsi="Arial" w:cs="Arial"/>
                <w:color w:val="auto"/>
                <w:szCs w:val="21"/>
                <w:highlight w:val="none"/>
              </w:rPr>
            </w:pPr>
          </w:p>
        </w:tc>
        <w:tc>
          <w:tcPr>
            <w:tcW w:w="3701" w:type="dxa"/>
            <w:noWrap w:val="0"/>
            <w:vAlign w:val="center"/>
          </w:tcPr>
          <w:p>
            <w:pPr>
              <w:snapToGrid w:val="0"/>
              <w:jc w:val="center"/>
              <w:rPr>
                <w:rFonts w:ascii="Arial" w:hAnsi="Arial" w:cs="Arial"/>
                <w:color w:val="auto"/>
                <w:szCs w:val="21"/>
                <w:highlight w:val="none"/>
              </w:rPr>
            </w:pPr>
          </w:p>
        </w:tc>
        <w:tc>
          <w:tcPr>
            <w:tcW w:w="2132" w:type="dxa"/>
            <w:noWrap w:val="0"/>
            <w:vAlign w:val="center"/>
          </w:tcPr>
          <w:p>
            <w:pPr>
              <w:snapToGrid w:val="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trPr>
        <w:tc>
          <w:tcPr>
            <w:tcW w:w="1116" w:type="dxa"/>
            <w:noWrap w:val="0"/>
            <w:vAlign w:val="center"/>
          </w:tcPr>
          <w:p>
            <w:pPr>
              <w:snapToGrid w:val="0"/>
              <w:jc w:val="center"/>
              <w:rPr>
                <w:rFonts w:ascii="Arial" w:hAnsi="Arial" w:cs="Arial"/>
                <w:color w:val="auto"/>
                <w:szCs w:val="21"/>
                <w:highlight w:val="none"/>
              </w:rPr>
            </w:pPr>
            <w:r>
              <w:rPr>
                <w:rFonts w:ascii="Arial" w:hAnsi="Arial" w:cs="Arial"/>
                <w:color w:val="auto"/>
                <w:szCs w:val="21"/>
                <w:highlight w:val="none"/>
              </w:rPr>
              <w:t>3</w:t>
            </w:r>
          </w:p>
        </w:tc>
        <w:tc>
          <w:tcPr>
            <w:tcW w:w="2349" w:type="dxa"/>
            <w:noWrap w:val="0"/>
            <w:vAlign w:val="center"/>
          </w:tcPr>
          <w:p>
            <w:pPr>
              <w:snapToGrid w:val="0"/>
              <w:jc w:val="center"/>
              <w:rPr>
                <w:rFonts w:ascii="Arial" w:hAnsi="Arial" w:cs="Arial"/>
                <w:color w:val="auto"/>
                <w:szCs w:val="21"/>
                <w:highlight w:val="none"/>
              </w:rPr>
            </w:pPr>
          </w:p>
        </w:tc>
        <w:tc>
          <w:tcPr>
            <w:tcW w:w="3701" w:type="dxa"/>
            <w:noWrap w:val="0"/>
            <w:vAlign w:val="center"/>
          </w:tcPr>
          <w:p>
            <w:pPr>
              <w:snapToGrid w:val="0"/>
              <w:jc w:val="center"/>
              <w:rPr>
                <w:rFonts w:ascii="Arial" w:hAnsi="Arial" w:cs="Arial"/>
                <w:color w:val="auto"/>
                <w:szCs w:val="21"/>
                <w:highlight w:val="none"/>
              </w:rPr>
            </w:pPr>
          </w:p>
        </w:tc>
        <w:tc>
          <w:tcPr>
            <w:tcW w:w="2132" w:type="dxa"/>
            <w:noWrap w:val="0"/>
            <w:vAlign w:val="center"/>
          </w:tcPr>
          <w:p>
            <w:pPr>
              <w:snapToGrid w:val="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1116" w:type="dxa"/>
            <w:noWrap w:val="0"/>
            <w:vAlign w:val="top"/>
          </w:tcPr>
          <w:p>
            <w:pPr>
              <w:snapToGrid w:val="0"/>
              <w:spacing w:before="156" w:beforeLines="50" w:after="50"/>
              <w:jc w:val="center"/>
              <w:rPr>
                <w:rFonts w:ascii="Arial" w:hAnsi="Arial" w:cs="Arial"/>
                <w:color w:val="auto"/>
                <w:szCs w:val="21"/>
                <w:highlight w:val="none"/>
              </w:rPr>
            </w:pPr>
            <w:r>
              <w:rPr>
                <w:rFonts w:ascii="Arial" w:hAnsi="Arial" w:cs="Arial"/>
                <w:color w:val="auto"/>
                <w:szCs w:val="21"/>
                <w:highlight w:val="none"/>
              </w:rPr>
              <w:t>......</w:t>
            </w:r>
          </w:p>
        </w:tc>
        <w:tc>
          <w:tcPr>
            <w:tcW w:w="2349" w:type="dxa"/>
            <w:noWrap w:val="0"/>
            <w:vAlign w:val="top"/>
          </w:tcPr>
          <w:p>
            <w:pPr>
              <w:snapToGrid w:val="0"/>
              <w:spacing w:before="156" w:beforeLines="50" w:after="50"/>
              <w:rPr>
                <w:rFonts w:ascii="Arial" w:hAnsi="Arial" w:cs="Arial"/>
                <w:color w:val="auto"/>
                <w:szCs w:val="21"/>
                <w:highlight w:val="none"/>
              </w:rPr>
            </w:pPr>
          </w:p>
        </w:tc>
        <w:tc>
          <w:tcPr>
            <w:tcW w:w="3701" w:type="dxa"/>
            <w:noWrap w:val="0"/>
            <w:vAlign w:val="top"/>
          </w:tcPr>
          <w:p>
            <w:pPr>
              <w:snapToGrid w:val="0"/>
              <w:spacing w:before="156" w:beforeLines="50" w:after="50"/>
              <w:rPr>
                <w:rFonts w:ascii="Arial" w:hAnsi="Arial" w:cs="Arial"/>
                <w:color w:val="auto"/>
                <w:szCs w:val="21"/>
                <w:highlight w:val="none"/>
              </w:rPr>
            </w:pPr>
          </w:p>
        </w:tc>
        <w:tc>
          <w:tcPr>
            <w:tcW w:w="2132" w:type="dxa"/>
            <w:noWrap w:val="0"/>
            <w:vAlign w:val="top"/>
          </w:tcPr>
          <w:p>
            <w:pPr>
              <w:snapToGrid w:val="0"/>
              <w:spacing w:before="156" w:beforeLines="50" w:after="50"/>
              <w:rPr>
                <w:rFonts w:ascii="Arial" w:hAnsi="Arial" w:cs="Arial"/>
                <w:color w:val="auto"/>
                <w:szCs w:val="21"/>
                <w:highlight w:val="none"/>
              </w:rPr>
            </w:pPr>
          </w:p>
        </w:tc>
      </w:tr>
    </w:tbl>
    <w:p>
      <w:pPr>
        <w:widowControl/>
        <w:jc w:val="left"/>
        <w:rPr>
          <w:rFonts w:ascii="Arial" w:hAnsi="Arial" w:cs="Arial"/>
          <w:color w:val="auto"/>
          <w:kern w:val="0"/>
          <w:szCs w:val="21"/>
          <w:highlight w:val="none"/>
        </w:rPr>
      </w:pPr>
      <w:r>
        <w:rPr>
          <w:rFonts w:ascii="Arial" w:hAnsi="Arial" w:cs="Arial"/>
          <w:color w:val="auto"/>
          <w:kern w:val="0"/>
          <w:szCs w:val="21"/>
          <w:highlight w:val="none"/>
        </w:rPr>
        <w:t>注：1.管理关系：是指不具有出资持股关系的其他单位之间存在的管理与被管理关系，如一些上下级关系的事业单位和团体组织。</w:t>
      </w:r>
    </w:p>
    <w:p>
      <w:pPr>
        <w:widowControl/>
        <w:jc w:val="left"/>
        <w:rPr>
          <w:rFonts w:ascii="Arial" w:hAnsi="Arial" w:cs="Arial"/>
          <w:color w:val="auto"/>
          <w:kern w:val="0"/>
          <w:szCs w:val="21"/>
          <w:highlight w:val="none"/>
        </w:rPr>
      </w:pPr>
      <w:r>
        <w:rPr>
          <w:rFonts w:ascii="Arial" w:hAnsi="Arial" w:cs="Arial"/>
          <w:color w:val="auto"/>
          <w:kern w:val="0"/>
          <w:szCs w:val="21"/>
          <w:highlight w:val="none"/>
        </w:rPr>
        <w:t>2.本表所指的管理关系仅限于直接管理关系，不包括间接的管理关系。</w:t>
      </w:r>
    </w:p>
    <w:p>
      <w:pPr>
        <w:snapToGrid w:val="0"/>
        <w:spacing w:before="156" w:beforeLines="50" w:line="288" w:lineRule="auto"/>
        <w:ind w:right="480"/>
        <w:rPr>
          <w:rFonts w:ascii="Arial" w:hAnsi="Arial" w:cs="Arial"/>
          <w:color w:val="auto"/>
          <w:szCs w:val="21"/>
          <w:highlight w:val="none"/>
          <w:u w:val="singl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pPr>
        <w:snapToGrid w:val="0"/>
        <w:spacing w:before="156" w:beforeLines="50" w:line="288" w:lineRule="auto"/>
        <w:ind w:right="480"/>
        <w:rPr>
          <w:rFonts w:ascii="Arial" w:hAnsi="Arial" w:cs="Arial"/>
          <w:color w:val="auto"/>
          <w:szCs w:val="21"/>
          <w:highlight w:val="none"/>
          <w:u w:val="single"/>
        </w:rPr>
      </w:pPr>
      <w:r>
        <w:rPr>
          <w:rFonts w:ascii="Arial" w:hAnsi="Arial" w:cs="Arial"/>
          <w:color w:val="auto"/>
          <w:szCs w:val="21"/>
          <w:highlight w:val="none"/>
        </w:rPr>
        <w:t>法定代表人（负责人）或授权代理人签字（或个人CA签章）：</w:t>
      </w:r>
      <w:r>
        <w:rPr>
          <w:rFonts w:ascii="Arial" w:hAnsi="Arial" w:cs="Arial"/>
          <w:color w:val="auto"/>
          <w:szCs w:val="21"/>
          <w:highlight w:val="none"/>
          <w:u w:val="single"/>
        </w:rPr>
        <w:t xml:space="preserve">                </w:t>
      </w:r>
    </w:p>
    <w:p>
      <w:pPr>
        <w:snapToGrid w:val="0"/>
        <w:spacing w:before="156" w:beforeLines="50" w:line="288" w:lineRule="auto"/>
        <w:ind w:right="480"/>
        <w:rPr>
          <w:rFonts w:ascii="Arial" w:hAnsi="Arial" w:cs="Arial"/>
          <w:color w:val="auto"/>
          <w:szCs w:val="21"/>
          <w:highlight w:val="none"/>
          <w:u w:val="single"/>
        </w:rPr>
      </w:pPr>
      <w:r>
        <w:rPr>
          <w:rFonts w:ascii="Arial" w:hAnsi="Arial" w:cs="Arial"/>
          <w:color w:val="auto"/>
          <w:szCs w:val="21"/>
          <w:highlight w:val="none"/>
        </w:rPr>
        <w:t xml:space="preserve">日期：  </w:t>
      </w:r>
      <w:r>
        <w:rPr>
          <w:rFonts w:ascii="Arial" w:hAnsi="Arial" w:cs="Arial"/>
          <w:color w:val="auto"/>
          <w:szCs w:val="21"/>
          <w:highlight w:val="none"/>
          <w:u w:val="single"/>
        </w:rPr>
        <w:t xml:space="preserve"> 年   月    日</w:t>
      </w:r>
    </w:p>
    <w:p>
      <w:pPr>
        <w:pStyle w:val="13"/>
        <w:spacing w:line="288" w:lineRule="auto"/>
        <w:ind w:firstLine="422" w:firstLineChars="200"/>
        <w:rPr>
          <w:rFonts w:ascii="Arial" w:hAnsi="Arial" w:cs="Arial"/>
          <w:b/>
          <w:bCs/>
          <w:color w:val="auto"/>
          <w:highlight w:val="none"/>
        </w:rPr>
      </w:pPr>
      <w:r>
        <w:rPr>
          <w:rFonts w:ascii="Arial" w:hAnsi="Arial" w:cs="Arial"/>
          <w:b/>
          <w:bCs/>
          <w:color w:val="auto"/>
          <w:highlight w:val="none"/>
        </w:rPr>
        <w:br w:type="page"/>
      </w:r>
      <w:r>
        <w:rPr>
          <w:rFonts w:ascii="Arial" w:hAnsi="Arial" w:cs="Arial"/>
          <w:b/>
          <w:bCs/>
          <w:color w:val="auto"/>
          <w:highlight w:val="none"/>
        </w:rPr>
        <w:t>6.竞标声明（格式后附）；（必须提供，否则响应文件按无效响应处理）</w:t>
      </w:r>
    </w:p>
    <w:p>
      <w:pPr>
        <w:snapToGrid w:val="0"/>
        <w:spacing w:line="288" w:lineRule="auto"/>
        <w:jc w:val="center"/>
        <w:rPr>
          <w:rFonts w:ascii="Arial" w:hAnsi="Arial" w:cs="Arial"/>
          <w:color w:val="auto"/>
          <w:szCs w:val="21"/>
          <w:highlight w:val="none"/>
        </w:rPr>
      </w:pPr>
      <w:r>
        <w:rPr>
          <w:rFonts w:ascii="Arial" w:hAnsi="Arial" w:cs="Arial"/>
          <w:b/>
          <w:color w:val="auto"/>
          <w:szCs w:val="21"/>
          <w:highlight w:val="none"/>
        </w:rPr>
        <w:t>竞标声明</w:t>
      </w:r>
    </w:p>
    <w:p>
      <w:pPr>
        <w:snapToGrid w:val="0"/>
        <w:spacing w:before="156" w:beforeLines="50" w:after="50" w:line="288" w:lineRule="auto"/>
        <w:contextualSpacing/>
        <w:rPr>
          <w:rFonts w:ascii="Arial" w:hAnsi="Arial" w:cs="Arial"/>
          <w:color w:val="auto"/>
          <w:szCs w:val="21"/>
          <w:highlight w:val="none"/>
        </w:rPr>
      </w:pPr>
      <w:r>
        <w:rPr>
          <w:rFonts w:ascii="Arial" w:hAnsi="Arial" w:cs="Arial"/>
          <w:color w:val="auto"/>
          <w:szCs w:val="21"/>
          <w:highlight w:val="none"/>
        </w:rPr>
        <w:t>致：</w:t>
      </w:r>
      <w:r>
        <w:rPr>
          <w:rFonts w:ascii="Arial" w:hAnsi="Arial" w:cs="Arial"/>
          <w:color w:val="auto"/>
          <w:szCs w:val="21"/>
          <w:highlight w:val="none"/>
          <w:u w:val="single"/>
        </w:rPr>
        <w:t>（采购人）</w:t>
      </w:r>
      <w:r>
        <w:rPr>
          <w:rFonts w:ascii="Arial" w:hAnsi="Arial" w:cs="Arial"/>
          <w:color w:val="auto"/>
          <w:szCs w:val="21"/>
          <w:highlight w:val="none"/>
        </w:rPr>
        <w:t>：</w:t>
      </w:r>
    </w:p>
    <w:p>
      <w:pPr>
        <w:snapToGrid w:val="0"/>
        <w:spacing w:before="156" w:beforeLines="50" w:after="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u w:val="single"/>
        </w:rPr>
        <w:t>（供应商名称）</w:t>
      </w:r>
      <w:r>
        <w:rPr>
          <w:rFonts w:ascii="Arial" w:hAnsi="Arial" w:cs="Arial"/>
          <w:color w:val="auto"/>
          <w:szCs w:val="21"/>
          <w:highlight w:val="none"/>
        </w:rPr>
        <w:t>系中华人民共和国合法供应商，经营地址</w:t>
      </w:r>
      <w:r>
        <w:rPr>
          <w:rFonts w:ascii="Arial" w:hAnsi="Arial" w:cs="Arial"/>
          <w:color w:val="auto"/>
          <w:szCs w:val="21"/>
          <w:highlight w:val="none"/>
          <w:u w:val="single"/>
        </w:rPr>
        <w:t xml:space="preserve">                 </w:t>
      </w:r>
      <w:r>
        <w:rPr>
          <w:rFonts w:ascii="Arial" w:hAnsi="Arial" w:cs="Arial"/>
          <w:color w:val="auto"/>
          <w:szCs w:val="21"/>
          <w:highlight w:val="none"/>
        </w:rPr>
        <w:t>。</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我方愿意参加贵方组织的</w:t>
      </w:r>
      <w:r>
        <w:rPr>
          <w:rFonts w:ascii="Arial" w:hAnsi="Arial" w:cs="Arial"/>
          <w:color w:val="auto"/>
          <w:szCs w:val="21"/>
          <w:highlight w:val="none"/>
          <w:u w:val="single"/>
        </w:rPr>
        <w:t>（项目名称）</w:t>
      </w:r>
      <w:r>
        <w:rPr>
          <w:rFonts w:ascii="Arial" w:hAnsi="Arial" w:cs="Arial"/>
          <w:color w:val="auto"/>
          <w:szCs w:val="21"/>
          <w:highlight w:val="none"/>
        </w:rPr>
        <w:t>项目的竞标，为便于贵方公正、择优地确定成交供应商及其竞标产品和服务，我方就本次竞标有关事项郑重声明如下：</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1.我方向贵方提交的所有响应文件、资料都是准确的和真实的。</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3.在此，我方宣布同意如下：</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（1）将按磋商文件的约定履行合同责任和义务；</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（2）已详细审查全部磋商文件，包括澄清或者更正公告（如有）；</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（3）同意提供按照贵方可能要求的与磋商有关的一切数据或者资料；</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（4）响应磋商文件规定的响应有效期。</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4.我方承诺符合《中华人民共和国政府采购法》第二十二条规定：</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（1）具有独立承担民事责任的能力；</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（2）具有良好的商业信誉和健全的财务会计制度；</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（3）具有履行合同所必需的设备和专业技术能力；</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（4）有依法缴纳税收和社会保障资金的良好记录；</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（5）参加政府采购活动前三年内，在经营活动中没有重大违法记录；</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（6）法律、行政法规规定的其他条件。</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156" w:beforeLines="50"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napToGrid w:val="0"/>
        <w:spacing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□我方本次响应文件</w:t>
      </w:r>
      <w:r>
        <w:rPr>
          <w:rFonts w:ascii="Arial" w:hAnsi="Arial" w:cs="Arial"/>
          <w:color w:val="auto"/>
          <w:kern w:val="0"/>
          <w:szCs w:val="21"/>
          <w:highlight w:val="none"/>
        </w:rPr>
        <w:t>内容中</w:t>
      </w:r>
      <w:r>
        <w:rPr>
          <w:rFonts w:ascii="Arial" w:hAnsi="Arial" w:cs="Arial"/>
          <w:color w:val="auto"/>
          <w:szCs w:val="21"/>
          <w:highlight w:val="none"/>
        </w:rPr>
        <w:t>未</w:t>
      </w:r>
      <w:r>
        <w:rPr>
          <w:rFonts w:ascii="Arial" w:hAnsi="Arial" w:cs="Arial"/>
          <w:color w:val="auto"/>
          <w:kern w:val="0"/>
          <w:szCs w:val="21"/>
          <w:highlight w:val="none"/>
        </w:rPr>
        <w:t>涉及商业秘密；</w:t>
      </w:r>
    </w:p>
    <w:p>
      <w:pPr>
        <w:snapToGrid w:val="0"/>
        <w:spacing w:line="288"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□我方本次响应文件</w:t>
      </w:r>
      <w:r>
        <w:rPr>
          <w:rFonts w:ascii="Arial" w:hAnsi="Arial" w:cs="Arial"/>
          <w:color w:val="auto"/>
          <w:kern w:val="0"/>
          <w:szCs w:val="21"/>
          <w:highlight w:val="none"/>
        </w:rPr>
        <w:t>涉及商业秘密的内容有：</w:t>
      </w:r>
      <w:r>
        <w:rPr>
          <w:rFonts w:ascii="Arial" w:hAnsi="Arial" w:cs="Arial"/>
          <w:color w:val="auto"/>
          <w:kern w:val="0"/>
          <w:szCs w:val="21"/>
          <w:highlight w:val="none"/>
          <w:u w:val="single"/>
        </w:rPr>
        <w:t xml:space="preserve">                         </w:t>
      </w:r>
      <w:r>
        <w:rPr>
          <w:rFonts w:ascii="Arial" w:hAnsi="Arial" w:cs="Arial"/>
          <w:color w:val="auto"/>
          <w:kern w:val="0"/>
          <w:szCs w:val="21"/>
          <w:highlight w:val="none"/>
        </w:rPr>
        <w:t>；</w:t>
      </w:r>
    </w:p>
    <w:p>
      <w:pPr>
        <w:pStyle w:val="21"/>
        <w:snapToGrid w:val="0"/>
        <w:spacing w:line="288" w:lineRule="auto"/>
        <w:ind w:firstLine="420" w:firstLineChars="200"/>
        <w:contextualSpacing/>
        <w:rPr>
          <w:rFonts w:ascii="Arial" w:hAnsi="Arial" w:cs="Arial"/>
          <w:color w:val="auto"/>
          <w:sz w:val="21"/>
          <w:highlight w:val="none"/>
          <w:u w:val="single"/>
        </w:rPr>
      </w:pPr>
      <w:r>
        <w:rPr>
          <w:rFonts w:ascii="Arial" w:hAnsi="Arial" w:cs="Arial"/>
          <w:color w:val="auto"/>
          <w:sz w:val="21"/>
          <w:highlight w:val="none"/>
        </w:rPr>
        <w:t>7.与本磋商有关的一切正式往来信函请寄：</w:t>
      </w:r>
      <w:r>
        <w:rPr>
          <w:rFonts w:ascii="Arial" w:hAnsi="Arial" w:cs="Arial"/>
          <w:color w:val="auto"/>
          <w:sz w:val="21"/>
          <w:highlight w:val="none"/>
          <w:u w:val="single"/>
        </w:rPr>
        <w:t xml:space="preserve">                  </w:t>
      </w:r>
      <w:r>
        <w:rPr>
          <w:rFonts w:ascii="Arial" w:hAnsi="Arial" w:cs="Arial"/>
          <w:color w:val="auto"/>
          <w:sz w:val="21"/>
          <w:highlight w:val="none"/>
        </w:rPr>
        <w:t>邮政编号：</w:t>
      </w:r>
      <w:r>
        <w:rPr>
          <w:rFonts w:ascii="Arial" w:hAnsi="Arial" w:cs="Arial"/>
          <w:color w:val="auto"/>
          <w:sz w:val="21"/>
          <w:highlight w:val="none"/>
          <w:u w:val="single"/>
        </w:rPr>
        <w:t xml:space="preserve">        </w:t>
      </w:r>
    </w:p>
    <w:p>
      <w:pPr>
        <w:pStyle w:val="21"/>
        <w:snapToGrid w:val="0"/>
        <w:spacing w:line="288" w:lineRule="auto"/>
        <w:ind w:firstLine="420" w:firstLineChars="200"/>
        <w:contextualSpacing/>
        <w:rPr>
          <w:rFonts w:ascii="Arial" w:hAnsi="Arial" w:cs="Arial"/>
          <w:color w:val="auto"/>
          <w:sz w:val="21"/>
          <w:highlight w:val="none"/>
        </w:rPr>
      </w:pPr>
      <w:r>
        <w:rPr>
          <w:rFonts w:ascii="Arial" w:hAnsi="Arial" w:cs="Arial"/>
          <w:color w:val="auto"/>
          <w:sz w:val="21"/>
          <w:highlight w:val="none"/>
        </w:rPr>
        <w:t>电话/传真：</w:t>
      </w:r>
      <w:r>
        <w:rPr>
          <w:rFonts w:ascii="Arial" w:hAnsi="Arial" w:cs="Arial"/>
          <w:color w:val="auto"/>
          <w:sz w:val="21"/>
          <w:highlight w:val="none"/>
          <w:u w:val="single"/>
        </w:rPr>
        <w:t xml:space="preserve">                        </w:t>
      </w:r>
      <w:r>
        <w:rPr>
          <w:rFonts w:ascii="Arial" w:hAnsi="Arial" w:cs="Arial"/>
          <w:color w:val="auto"/>
          <w:sz w:val="21"/>
          <w:highlight w:val="none"/>
        </w:rPr>
        <w:t xml:space="preserve"> 电子函件：</w:t>
      </w:r>
      <w:r>
        <w:rPr>
          <w:rFonts w:ascii="Arial" w:hAnsi="Arial" w:cs="Arial"/>
          <w:color w:val="auto"/>
          <w:sz w:val="21"/>
          <w:highlight w:val="none"/>
          <w:u w:val="single"/>
        </w:rPr>
        <w:t xml:space="preserve">                            </w:t>
      </w:r>
      <w:r>
        <w:rPr>
          <w:rFonts w:ascii="Arial" w:hAnsi="Arial" w:cs="Arial"/>
          <w:color w:val="auto"/>
          <w:sz w:val="21"/>
          <w:highlight w:val="none"/>
        </w:rPr>
        <w:t xml:space="preserve">    </w:t>
      </w:r>
    </w:p>
    <w:p>
      <w:pPr>
        <w:pStyle w:val="19"/>
        <w:tabs>
          <w:tab w:val="left" w:pos="939"/>
        </w:tabs>
        <w:snapToGrid w:val="0"/>
        <w:spacing w:line="288" w:lineRule="auto"/>
        <w:ind w:left="141" w:leftChars="67" w:firstLine="315" w:firstLineChars="150"/>
        <w:rPr>
          <w:rFonts w:ascii="Arial" w:hAnsi="Arial" w:cs="Arial"/>
          <w:color w:val="auto"/>
          <w:szCs w:val="21"/>
          <w:highlight w:val="none"/>
        </w:rPr>
      </w:pPr>
      <w:r>
        <w:rPr>
          <w:rFonts w:ascii="Arial" w:hAnsi="Arial" w:cs="Arial"/>
          <w:color w:val="auto"/>
          <w:szCs w:val="21"/>
          <w:highlight w:val="none"/>
        </w:rPr>
        <w:t>开户银行：</w:t>
      </w:r>
      <w:r>
        <w:rPr>
          <w:rFonts w:ascii="Arial" w:hAnsi="Arial" w:cs="Arial"/>
          <w:color w:val="auto"/>
          <w:szCs w:val="21"/>
          <w:highlight w:val="none"/>
          <w:u w:val="single"/>
        </w:rPr>
        <w:t xml:space="preserve">                         </w:t>
      </w:r>
      <w:r>
        <w:rPr>
          <w:rFonts w:ascii="Arial" w:hAnsi="Arial" w:cs="Arial"/>
          <w:color w:val="auto"/>
          <w:szCs w:val="21"/>
          <w:highlight w:val="none"/>
        </w:rPr>
        <w:t xml:space="preserve">  帐号：</w:t>
      </w:r>
      <w:r>
        <w:rPr>
          <w:rFonts w:ascii="Arial" w:hAnsi="Arial" w:cs="Arial"/>
          <w:color w:val="auto"/>
          <w:szCs w:val="21"/>
          <w:highlight w:val="none"/>
          <w:u w:val="single"/>
        </w:rPr>
        <w:t xml:space="preserve">                               </w:t>
      </w:r>
    </w:p>
    <w:p>
      <w:pPr>
        <w:pStyle w:val="19"/>
        <w:tabs>
          <w:tab w:val="left" w:pos="939"/>
        </w:tabs>
        <w:spacing w:line="288" w:lineRule="auto"/>
        <w:ind w:left="0" w:leftChars="0" w:firstLine="480" w:firstLineChars="200"/>
        <w:rPr>
          <w:rFonts w:ascii="Arial" w:hAnsi="Arial" w:cs="Arial"/>
          <w:color w:val="auto"/>
          <w:sz w:val="24"/>
          <w:highlight w:val="none"/>
        </w:rPr>
      </w:pPr>
      <w:r>
        <w:rPr>
          <w:rFonts w:ascii="Arial" w:hAnsi="Arial" w:cs="Arial"/>
          <w:color w:val="auto"/>
          <w:sz w:val="24"/>
          <w:highlight w:val="none"/>
        </w:rPr>
        <w:t>8.以上事项如有虚假或者隐瞒，我方愿意承担一切后果，并不再寻求任何旨在减轻或者免除法律责任的辩解。</w:t>
      </w:r>
    </w:p>
    <w:p>
      <w:pPr>
        <w:pStyle w:val="19"/>
        <w:tabs>
          <w:tab w:val="left" w:pos="939"/>
        </w:tabs>
        <w:spacing w:line="288" w:lineRule="auto"/>
        <w:ind w:left="141" w:leftChars="67" w:firstLine="360" w:firstLineChars="150"/>
        <w:rPr>
          <w:rFonts w:ascii="Arial" w:hAnsi="Arial" w:cs="Arial"/>
          <w:color w:val="auto"/>
          <w:sz w:val="24"/>
          <w:highlight w:val="none"/>
        </w:rPr>
      </w:pPr>
      <w:r>
        <w:rPr>
          <w:rFonts w:ascii="Arial" w:hAnsi="Arial" w:cs="Arial"/>
          <w:color w:val="auto"/>
          <w:sz w:val="24"/>
          <w:highlight w:val="none"/>
        </w:rPr>
        <w:t>特此承诺。</w:t>
      </w:r>
    </w:p>
    <w:p>
      <w:pPr>
        <w:snapToGrid w:val="0"/>
        <w:spacing w:line="288" w:lineRule="auto"/>
        <w:ind w:right="482"/>
        <w:rPr>
          <w:rFonts w:ascii="Arial" w:hAnsi="Arial" w:cs="Arial"/>
          <w:color w:val="auto"/>
          <w:szCs w:val="21"/>
          <w:highlight w:val="none"/>
          <w:u w:val="singl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pPr>
        <w:snapToGrid w:val="0"/>
        <w:spacing w:line="288" w:lineRule="auto"/>
        <w:ind w:right="482"/>
        <w:jc w:val="left"/>
        <w:rPr>
          <w:rFonts w:ascii="Arial" w:hAnsi="Arial" w:cs="Arial"/>
          <w:color w:val="auto"/>
          <w:szCs w:val="21"/>
          <w:highlight w:val="none"/>
        </w:rPr>
      </w:pPr>
      <w:r>
        <w:rPr>
          <w:rFonts w:ascii="Arial" w:hAnsi="Arial" w:cs="Arial"/>
          <w:color w:val="auto"/>
          <w:szCs w:val="21"/>
          <w:highlight w:val="none"/>
        </w:rPr>
        <w:t>法定代表人（负责人）或授权代理人签字（或个人CA签章）：</w:t>
      </w:r>
      <w:r>
        <w:rPr>
          <w:rFonts w:ascii="Arial" w:hAnsi="Arial" w:cs="Arial"/>
          <w:color w:val="auto"/>
          <w:szCs w:val="21"/>
          <w:highlight w:val="none"/>
          <w:u w:val="single"/>
        </w:rPr>
        <w:t xml:space="preserve">             </w:t>
      </w:r>
    </w:p>
    <w:p>
      <w:pPr>
        <w:pStyle w:val="13"/>
        <w:spacing w:line="288" w:lineRule="auto"/>
        <w:ind w:firstLine="420" w:firstLineChars="200"/>
        <w:rPr>
          <w:rFonts w:ascii="Arial" w:hAnsi="Arial" w:cs="Arial"/>
          <w:b/>
          <w:bCs/>
          <w:color w:val="auto"/>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年   月    日</w:t>
      </w:r>
      <w:r>
        <w:rPr>
          <w:rFonts w:ascii="Arial" w:hAnsi="Arial" w:cs="Arial"/>
          <w:color w:val="auto"/>
          <w:sz w:val="24"/>
          <w:highlight w:val="none"/>
        </w:rPr>
        <w:br w:type="page"/>
      </w:r>
      <w:r>
        <w:rPr>
          <w:rFonts w:hint="eastAsia" w:ascii="Arial" w:hAnsi="Arial" w:cs="Arial"/>
          <w:b/>
          <w:bCs/>
          <w:color w:val="auto"/>
          <w:highlight w:val="none"/>
        </w:rPr>
        <w:t>7</w:t>
      </w:r>
      <w:r>
        <w:rPr>
          <w:rFonts w:ascii="Arial" w:hAnsi="Arial" w:cs="Arial"/>
          <w:b/>
          <w:bCs/>
          <w:color w:val="auto"/>
          <w:highlight w:val="none"/>
        </w:rPr>
        <w:t>.中小企业声明函（必须提供，否则响应文件按无效响应处理）</w:t>
      </w:r>
    </w:p>
    <w:p>
      <w:pPr>
        <w:pStyle w:val="13"/>
        <w:spacing w:line="288" w:lineRule="auto"/>
        <w:ind w:firstLine="422" w:firstLineChars="200"/>
        <w:rPr>
          <w:rFonts w:ascii="Arial" w:hAnsi="Arial" w:cs="Arial"/>
          <w:b/>
          <w:bCs/>
          <w:color w:val="auto"/>
          <w:highlight w:val="none"/>
        </w:rPr>
      </w:pPr>
    </w:p>
    <w:p>
      <w:pPr>
        <w:rPr>
          <w:rFonts w:ascii="Arial" w:hAnsi="Arial" w:cs="Arial"/>
          <w:color w:val="auto"/>
          <w:szCs w:val="21"/>
          <w:highlight w:val="none"/>
        </w:rPr>
      </w:pPr>
      <w:r>
        <w:rPr>
          <w:rFonts w:hint="eastAsia" w:ascii="Arial" w:hAnsi="Arial" w:cs="Arial"/>
          <w:color w:val="auto"/>
          <w:szCs w:val="21"/>
          <w:highlight w:val="none"/>
        </w:rPr>
        <w:t>7</w:t>
      </w:r>
      <w:r>
        <w:rPr>
          <w:rFonts w:ascii="Arial" w:hAnsi="Arial" w:cs="Arial"/>
          <w:color w:val="auto"/>
          <w:szCs w:val="21"/>
          <w:highlight w:val="none"/>
        </w:rPr>
        <w:t>.1</w:t>
      </w:r>
      <w:r>
        <w:rPr>
          <w:rFonts w:ascii="Arial" w:hAnsi="Arial" w:cs="Arial"/>
          <w:bCs/>
          <w:color w:val="auto"/>
          <w:szCs w:val="21"/>
          <w:highlight w:val="none"/>
        </w:rPr>
        <w:t>中小企业声明函</w:t>
      </w:r>
      <w:r>
        <w:rPr>
          <w:rFonts w:ascii="Arial" w:hAnsi="Arial" w:cs="Arial"/>
          <w:color w:val="auto"/>
          <w:szCs w:val="21"/>
          <w:highlight w:val="none"/>
        </w:rPr>
        <w:t>。</w:t>
      </w:r>
    </w:p>
    <w:p>
      <w:pPr>
        <w:spacing w:line="360" w:lineRule="auto"/>
        <w:ind w:firstLine="3584" w:firstLineChars="1700"/>
        <w:rPr>
          <w:rFonts w:ascii="Arial" w:hAnsi="Arial" w:cs="Arial"/>
          <w:b/>
          <w:color w:val="auto"/>
          <w:szCs w:val="21"/>
          <w:highlight w:val="none"/>
        </w:rPr>
      </w:pPr>
      <w:bookmarkStart w:id="38" w:name="_Hlk60649458"/>
    </w:p>
    <w:bookmarkEnd w:id="38"/>
    <w:p>
      <w:pPr>
        <w:spacing w:line="360" w:lineRule="auto"/>
        <w:ind w:firstLine="3584" w:firstLineChars="1700"/>
        <w:rPr>
          <w:rFonts w:ascii="Arial" w:hAnsi="Arial" w:cs="Arial"/>
          <w:b/>
          <w:color w:val="auto"/>
          <w:szCs w:val="21"/>
          <w:highlight w:val="none"/>
        </w:rPr>
      </w:pPr>
      <w:r>
        <w:rPr>
          <w:rFonts w:ascii="Arial" w:hAnsi="Arial" w:cs="Arial"/>
          <w:b/>
          <w:color w:val="auto"/>
          <w:szCs w:val="21"/>
          <w:highlight w:val="none"/>
        </w:rPr>
        <w:t>中小企业声明函（服务）</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本公司（联合体）郑重声明，根据《政府采购促进中小企业发展管理办法》（财库﹝2020﹞46 号）的规定，本公司（联合体）参加</w:t>
      </w:r>
      <w:r>
        <w:rPr>
          <w:rFonts w:ascii="Arial" w:hAnsi="Arial" w:cs="Arial"/>
          <w:bCs/>
          <w:color w:val="auto"/>
          <w:szCs w:val="21"/>
          <w:highlight w:val="none"/>
          <w:u w:val="single"/>
        </w:rPr>
        <w:t>（单位名称）</w:t>
      </w:r>
      <w:r>
        <w:rPr>
          <w:rFonts w:ascii="Arial" w:hAnsi="Arial" w:cs="Arial"/>
          <w:bCs/>
          <w:color w:val="auto"/>
          <w:szCs w:val="21"/>
          <w:highlight w:val="none"/>
        </w:rPr>
        <w:t>的</w:t>
      </w:r>
      <w:r>
        <w:rPr>
          <w:rFonts w:ascii="Arial" w:hAnsi="Arial" w:cs="Arial"/>
          <w:bCs/>
          <w:color w:val="auto"/>
          <w:szCs w:val="21"/>
          <w:highlight w:val="none"/>
          <w:u w:val="single"/>
        </w:rPr>
        <w:t>（项目名称）</w:t>
      </w:r>
      <w:r>
        <w:rPr>
          <w:rFonts w:ascii="Arial" w:hAnsi="Arial" w:cs="Arial"/>
          <w:bCs/>
          <w:color w:val="auto"/>
          <w:szCs w:val="21"/>
          <w:highlight w:val="none"/>
        </w:rPr>
        <w:t>采购活动，服务全部由符合政策要求的中小企业承接。相关企业（含联合体中的中小企业、签订分包意向协议的中小企业） 的具体情况如下：</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1.</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（采购文件中明确的所属行业）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2.</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（采购文件中明确的所属行业）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以上企业，不属于大企业的分支机构，不存在控股股东为大企业的情形，也不存在与大企业的负责人为同一人的情形。</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本企业对上述声明内容的真实性负责。如有虚假，将依法承担相应责任。</w:t>
      </w:r>
    </w:p>
    <w:p>
      <w:pPr>
        <w:spacing w:line="360" w:lineRule="auto"/>
        <w:ind w:firstLine="3150" w:firstLineChars="1500"/>
        <w:rPr>
          <w:rFonts w:ascii="Arial" w:hAnsi="Arial" w:cs="Arial"/>
          <w:bCs/>
          <w:color w:val="auto"/>
          <w:szCs w:val="21"/>
          <w:highlight w:val="none"/>
        </w:rPr>
      </w:pPr>
      <w:r>
        <w:rPr>
          <w:rFonts w:ascii="Arial" w:hAnsi="Arial" w:cs="Arial"/>
          <w:bCs/>
          <w:color w:val="auto"/>
          <w:szCs w:val="21"/>
          <w:highlight w:val="none"/>
        </w:rPr>
        <w:t>企业名称（电子签章）：  日期：</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（1）标的名称按照第</w:t>
      </w:r>
      <w:r>
        <w:rPr>
          <w:rFonts w:hint="eastAsia" w:ascii="Arial" w:hAnsi="Arial" w:cs="Arial"/>
          <w:bCs/>
          <w:color w:val="auto"/>
          <w:szCs w:val="21"/>
          <w:highlight w:val="none"/>
        </w:rPr>
        <w:t>三</w:t>
      </w:r>
      <w:r>
        <w:rPr>
          <w:rFonts w:ascii="Arial" w:hAnsi="Arial" w:cs="Arial"/>
          <w:bCs/>
          <w:color w:val="auto"/>
          <w:szCs w:val="21"/>
          <w:highlight w:val="none"/>
        </w:rPr>
        <w:t>章采购需求一览表中的名称填写，</w:t>
      </w:r>
      <w:r>
        <w:rPr>
          <w:rFonts w:ascii="Arial" w:hAnsi="Arial" w:cs="Arial"/>
          <w:color w:val="auto"/>
          <w:szCs w:val="21"/>
          <w:highlight w:val="none"/>
        </w:rPr>
        <w:t>所属行业标明“/”的</w:t>
      </w:r>
      <w:r>
        <w:rPr>
          <w:rFonts w:ascii="Arial" w:hAnsi="Arial" w:cs="Arial"/>
          <w:bCs/>
          <w:color w:val="auto"/>
          <w:szCs w:val="21"/>
          <w:highlight w:val="none"/>
        </w:rPr>
        <w:t>，无需在上表填写。</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（2）如供应商为联合体或分包的，声明函中“项目名称”应填写联合体中小微企业承担的具体内容或者小微企业具体分包内容。</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（3）从业人员、营业收入、资产总额填报上一年度数据，无上一年度数据的新成立企业参照国务院批准的中小企业划分标准，根据企业自身情况如实判断。</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（6）本声明函由供应商填写，供应商应按中小企业划分标准《关于印发中小企业划型标准规定的通知》（工信部联企业〔2011〕300号</w:t>
      </w:r>
      <w:r>
        <w:rPr>
          <w:rFonts w:ascii="Arial" w:hAnsi="Arial" w:cs="Arial"/>
          <w:color w:val="auto"/>
          <w:szCs w:val="21"/>
          <w:highlight w:val="none"/>
        </w:rPr>
        <w:t>以及《金融业企业划型标准规定》（银发〔2015〕309号）</w:t>
      </w:r>
      <w:r>
        <w:rPr>
          <w:rFonts w:ascii="Arial" w:hAnsi="Arial" w:cs="Arial"/>
          <w:bCs/>
          <w:color w:val="auto"/>
          <w:szCs w:val="21"/>
          <w:highlight w:val="none"/>
        </w:rPr>
        <w:t>）判断是否为中小企业。</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pPr>
        <w:snapToGrid w:val="0"/>
        <w:spacing w:before="50" w:after="156" w:afterLines="50"/>
        <w:jc w:val="left"/>
        <w:rPr>
          <w:rFonts w:ascii="Arial" w:hAnsi="Arial" w:cs="Arial"/>
          <w:color w:val="auto"/>
          <w:szCs w:val="21"/>
          <w:highlight w:val="none"/>
        </w:rPr>
      </w:pPr>
    </w:p>
    <w:p>
      <w:pPr>
        <w:snapToGrid w:val="0"/>
        <w:spacing w:before="50" w:after="156" w:afterLines="50"/>
        <w:jc w:val="left"/>
        <w:rPr>
          <w:rFonts w:ascii="Arial" w:hAnsi="Arial" w:cs="Arial"/>
          <w:color w:val="auto"/>
          <w:szCs w:val="21"/>
          <w:highlight w:val="none"/>
        </w:rPr>
      </w:pPr>
      <w:r>
        <w:rPr>
          <w:rFonts w:hint="eastAsia" w:ascii="Arial" w:hAnsi="Arial" w:cs="Arial"/>
          <w:color w:val="auto"/>
          <w:szCs w:val="21"/>
          <w:highlight w:val="none"/>
        </w:rPr>
        <w:t>7</w:t>
      </w:r>
      <w:r>
        <w:rPr>
          <w:rFonts w:ascii="Arial" w:hAnsi="Arial" w:cs="Arial"/>
          <w:color w:val="auto"/>
          <w:szCs w:val="21"/>
          <w:highlight w:val="none"/>
        </w:rPr>
        <w:t>.2监狱企业须提供最新一期《XX省监狱企业产品目录》或其他监狱企业证明材料。（非监狱企业无需提供）</w:t>
      </w:r>
    </w:p>
    <w:p>
      <w:pPr>
        <w:snapToGrid w:val="0"/>
        <w:spacing w:before="50" w:after="156" w:afterLines="50"/>
        <w:jc w:val="left"/>
        <w:rPr>
          <w:rFonts w:ascii="Arial" w:hAnsi="Arial" w:cs="Arial"/>
          <w:color w:val="auto"/>
          <w:szCs w:val="21"/>
          <w:highlight w:val="none"/>
        </w:rPr>
      </w:pPr>
    </w:p>
    <w:p>
      <w:pPr>
        <w:snapToGrid w:val="0"/>
        <w:spacing w:before="50" w:after="156" w:afterLines="50"/>
        <w:jc w:val="left"/>
        <w:rPr>
          <w:rFonts w:ascii="Arial" w:hAnsi="Arial" w:cs="Arial"/>
          <w:color w:val="auto"/>
          <w:highlight w:val="none"/>
        </w:rPr>
      </w:pPr>
      <w:r>
        <w:rPr>
          <w:rFonts w:hint="eastAsia" w:ascii="Arial" w:hAnsi="Arial" w:cs="Arial"/>
          <w:color w:val="auto"/>
          <w:szCs w:val="21"/>
          <w:highlight w:val="none"/>
        </w:rPr>
        <w:t>7</w:t>
      </w:r>
      <w:r>
        <w:rPr>
          <w:rFonts w:ascii="Arial" w:hAnsi="Arial" w:cs="Arial"/>
          <w:color w:val="auto"/>
          <w:szCs w:val="21"/>
          <w:highlight w:val="none"/>
        </w:rPr>
        <w:t>.3</w:t>
      </w:r>
      <w:bookmarkStart w:id="39" w:name="_Hlk19051624"/>
      <w:r>
        <w:rPr>
          <w:rFonts w:ascii="Arial" w:hAnsi="Arial" w:cs="Arial"/>
          <w:color w:val="auto"/>
          <w:highlight w:val="none"/>
        </w:rPr>
        <w:t>残疾人福利性单位须提供《残疾人福利性单位声明函》，格式如下。</w:t>
      </w:r>
      <w:r>
        <w:rPr>
          <w:rFonts w:ascii="Arial" w:hAnsi="Arial" w:cs="Arial"/>
          <w:color w:val="auto"/>
          <w:szCs w:val="21"/>
          <w:highlight w:val="none"/>
        </w:rPr>
        <w:t>（非残疾人福利性单位无需提供）</w:t>
      </w:r>
    </w:p>
    <w:bookmarkEnd w:id="39"/>
    <w:p>
      <w:pPr>
        <w:spacing w:line="360" w:lineRule="auto"/>
        <w:jc w:val="center"/>
        <w:rPr>
          <w:rFonts w:ascii="Arial" w:hAnsi="Arial" w:cs="Arial"/>
          <w:b/>
          <w:color w:val="auto"/>
          <w:szCs w:val="21"/>
          <w:highlight w:val="none"/>
        </w:rPr>
      </w:pPr>
      <w:bookmarkStart w:id="40" w:name="OLE_LINK13"/>
      <w:bookmarkStart w:id="41" w:name="OLE_LINK14"/>
      <w:r>
        <w:rPr>
          <w:rFonts w:ascii="Arial" w:hAnsi="Arial" w:cs="Arial"/>
          <w:b/>
          <w:color w:val="auto"/>
          <w:szCs w:val="21"/>
          <w:highlight w:val="none"/>
        </w:rPr>
        <w:t>残疾人福利性单位声明函</w:t>
      </w:r>
      <w:bookmarkEnd w:id="40"/>
      <w:bookmarkEnd w:id="41"/>
    </w:p>
    <w:p>
      <w:pPr>
        <w:spacing w:line="360" w:lineRule="auto"/>
        <w:ind w:firstLine="420"/>
        <w:jc w:val="left"/>
        <w:rPr>
          <w:rFonts w:ascii="Arial" w:hAnsi="Arial" w:cs="Arial"/>
          <w:color w:val="auto"/>
          <w:szCs w:val="21"/>
          <w:highlight w:val="none"/>
        </w:rPr>
      </w:pPr>
      <w:r>
        <w:rPr>
          <w:rFonts w:ascii="Arial" w:hAnsi="Arial"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auto"/>
          <w:szCs w:val="21"/>
          <w:highlight w:val="none"/>
          <w:u w:val="single"/>
        </w:rPr>
        <w:t xml:space="preserve">        </w:t>
      </w:r>
      <w:r>
        <w:rPr>
          <w:rFonts w:ascii="Arial" w:hAnsi="Arial" w:cs="Arial"/>
          <w:color w:val="auto"/>
          <w:szCs w:val="21"/>
          <w:highlight w:val="none"/>
        </w:rPr>
        <w:t>单位的</w:t>
      </w:r>
      <w:r>
        <w:rPr>
          <w:rFonts w:ascii="Arial" w:hAnsi="Arial" w:cs="Arial"/>
          <w:color w:val="auto"/>
          <w:szCs w:val="21"/>
          <w:highlight w:val="none"/>
          <w:u w:val="single"/>
        </w:rPr>
        <w:t xml:space="preserve">           </w:t>
      </w:r>
      <w:r>
        <w:rPr>
          <w:rFonts w:ascii="Arial" w:hAnsi="Arial"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Arial" w:hAnsi="Arial" w:cs="Arial"/>
          <w:color w:val="auto"/>
          <w:szCs w:val="21"/>
          <w:highlight w:val="none"/>
        </w:rPr>
      </w:pPr>
      <w:r>
        <w:rPr>
          <w:rFonts w:ascii="Arial" w:hAnsi="Arial" w:cs="Arial"/>
          <w:color w:val="auto"/>
          <w:szCs w:val="21"/>
          <w:highlight w:val="none"/>
        </w:rPr>
        <w:t>本单位对上述声明的真实性负责。如有虚假，将依法承担相应责任。</w:t>
      </w:r>
    </w:p>
    <w:p>
      <w:pPr>
        <w:spacing w:line="360" w:lineRule="auto"/>
        <w:ind w:firstLine="420"/>
        <w:rPr>
          <w:rFonts w:ascii="Arial" w:hAnsi="Arial" w:cs="Arial"/>
          <w:color w:val="auto"/>
          <w:spacing w:val="6"/>
          <w:szCs w:val="21"/>
          <w:highlight w:val="none"/>
        </w:rPr>
      </w:pPr>
      <w:r>
        <w:rPr>
          <w:rFonts w:ascii="Arial" w:hAnsi="Arial" w:cs="Arial"/>
          <w:color w:val="auto"/>
          <w:spacing w:val="6"/>
          <w:sz w:val="30"/>
          <w:szCs w:val="30"/>
          <w:highlight w:val="none"/>
        </w:rPr>
        <w:t xml:space="preserve"> </w:t>
      </w:r>
      <w:r>
        <w:rPr>
          <w:rFonts w:ascii="Arial" w:hAnsi="Arial" w:cs="Arial"/>
          <w:color w:val="auto"/>
          <w:spacing w:val="6"/>
          <w:szCs w:val="21"/>
          <w:highlight w:val="none"/>
        </w:rPr>
        <w:t xml:space="preserve">                                             </w:t>
      </w:r>
    </w:p>
    <w:p>
      <w:pPr>
        <w:spacing w:line="360" w:lineRule="auto"/>
        <w:ind w:firstLine="420"/>
        <w:jc w:val="right"/>
        <w:rPr>
          <w:rFonts w:ascii="Arial" w:hAnsi="Arial" w:cs="Arial"/>
          <w:color w:val="auto"/>
          <w:spacing w:val="6"/>
          <w:szCs w:val="21"/>
          <w:highlight w:val="none"/>
        </w:rPr>
      </w:pPr>
      <w:r>
        <w:rPr>
          <w:rFonts w:ascii="Arial" w:hAnsi="Arial" w:cs="Arial"/>
          <w:color w:val="auto"/>
          <w:spacing w:val="6"/>
          <w:szCs w:val="21"/>
          <w:highlight w:val="none"/>
        </w:rPr>
        <w:t xml:space="preserve">单位名称（电子签章）：          </w:t>
      </w:r>
    </w:p>
    <w:p>
      <w:pPr>
        <w:spacing w:line="360" w:lineRule="auto"/>
        <w:ind w:firstLine="420"/>
        <w:rPr>
          <w:rFonts w:ascii="Arial" w:hAnsi="Arial" w:cs="Arial"/>
          <w:color w:val="auto"/>
          <w:szCs w:val="21"/>
          <w:highlight w:val="none"/>
        </w:rPr>
      </w:pPr>
      <w:r>
        <w:rPr>
          <w:rFonts w:ascii="Arial" w:hAnsi="Arial" w:cs="Arial"/>
          <w:color w:val="auto"/>
          <w:spacing w:val="6"/>
          <w:szCs w:val="21"/>
          <w:highlight w:val="none"/>
        </w:rPr>
        <w:t xml:space="preserve">                                                       日  期：</w:t>
      </w:r>
    </w:p>
    <w:p>
      <w:pPr>
        <w:pStyle w:val="13"/>
        <w:spacing w:line="288" w:lineRule="auto"/>
        <w:ind w:firstLine="422" w:firstLineChars="200"/>
        <w:rPr>
          <w:rFonts w:ascii="Arial" w:hAnsi="Arial" w:cs="Arial"/>
          <w:b/>
          <w:bCs/>
          <w:color w:val="auto"/>
          <w:highlight w:val="none"/>
        </w:rPr>
      </w:pPr>
    </w:p>
    <w:p>
      <w:pPr>
        <w:pStyle w:val="13"/>
        <w:spacing w:line="288" w:lineRule="auto"/>
        <w:rPr>
          <w:rFonts w:ascii="Arial" w:hAnsi="Arial" w:cs="Arial"/>
          <w:color w:val="auto"/>
          <w:sz w:val="24"/>
          <w:highlight w:val="none"/>
        </w:rPr>
      </w:pPr>
    </w:p>
    <w:p>
      <w:pPr>
        <w:pStyle w:val="13"/>
        <w:spacing w:line="288" w:lineRule="auto"/>
        <w:rPr>
          <w:rFonts w:ascii="Arial" w:hAnsi="Arial" w:cs="Arial"/>
          <w:color w:val="auto"/>
          <w:sz w:val="24"/>
          <w:highlight w:val="none"/>
        </w:rPr>
      </w:pPr>
    </w:p>
    <w:p>
      <w:pPr>
        <w:pStyle w:val="13"/>
        <w:spacing w:line="288" w:lineRule="auto"/>
        <w:rPr>
          <w:rFonts w:ascii="Arial" w:hAnsi="Arial" w:cs="Arial"/>
          <w:b/>
          <w:bCs/>
          <w:color w:val="auto"/>
          <w:highlight w:val="none"/>
        </w:rPr>
      </w:pPr>
      <w:r>
        <w:rPr>
          <w:rFonts w:hint="eastAsia" w:ascii="Arial" w:hAnsi="Arial" w:cs="Arial"/>
          <w:b/>
          <w:bCs/>
          <w:color w:val="auto"/>
          <w:highlight w:val="none"/>
        </w:rPr>
        <w:t>8</w:t>
      </w:r>
      <w:r>
        <w:rPr>
          <w:rFonts w:ascii="Arial" w:hAnsi="Arial" w:cs="Arial"/>
          <w:b/>
          <w:bCs/>
          <w:color w:val="auto"/>
          <w:highlight w:val="none"/>
        </w:rPr>
        <w:t>.除磋商文件规定必须提供以外，供应商认为需要提供的其他证明材料；</w:t>
      </w:r>
    </w:p>
    <w:p>
      <w:pPr>
        <w:snapToGrid w:val="0"/>
        <w:spacing w:before="156" w:beforeLines="50" w:after="50" w:line="288" w:lineRule="auto"/>
        <w:rPr>
          <w:rFonts w:ascii="Arial" w:hAnsi="Arial" w:cs="Arial"/>
          <w:color w:val="auto"/>
          <w:sz w:val="24"/>
          <w:szCs w:val="20"/>
          <w:highlight w:val="none"/>
        </w:rPr>
      </w:pPr>
      <w:r>
        <w:rPr>
          <w:rFonts w:ascii="Arial" w:hAnsi="Arial" w:cs="Arial"/>
          <w:color w:val="auto"/>
          <w:sz w:val="24"/>
          <w:szCs w:val="20"/>
          <w:highlight w:val="none"/>
        </w:rPr>
        <w:t xml:space="preserve"> </w:t>
      </w:r>
    </w:p>
    <w:p>
      <w:pPr>
        <w:spacing w:line="288" w:lineRule="auto"/>
        <w:rPr>
          <w:rFonts w:ascii="Arial" w:hAnsi="Arial" w:cs="Arial"/>
          <w:color w:val="auto"/>
          <w:szCs w:val="21"/>
          <w:highlight w:val="none"/>
        </w:rPr>
      </w:pPr>
    </w:p>
    <w:p>
      <w:pPr>
        <w:spacing w:line="288" w:lineRule="auto"/>
        <w:rPr>
          <w:rFonts w:ascii="Arial" w:hAnsi="Arial" w:cs="Arial"/>
          <w:color w:val="auto"/>
          <w:szCs w:val="21"/>
          <w:highlight w:val="none"/>
        </w:rPr>
      </w:pPr>
    </w:p>
    <w:p>
      <w:pPr>
        <w:snapToGrid w:val="0"/>
        <w:spacing w:before="156" w:beforeLines="50" w:after="50" w:line="288" w:lineRule="auto"/>
        <w:ind w:right="480" w:firstLine="210" w:firstLineChars="100"/>
        <w:rPr>
          <w:rFonts w:ascii="Arial" w:hAnsi="Arial" w:cs="Arial"/>
          <w:b/>
          <w:color w:val="auto"/>
          <w:sz w:val="32"/>
          <w:szCs w:val="32"/>
          <w:highlight w:val="none"/>
        </w:rPr>
      </w:pPr>
      <w:r>
        <w:rPr>
          <w:rFonts w:ascii="Arial" w:hAnsi="Arial" w:cs="Arial"/>
          <w:color w:val="auto"/>
          <w:szCs w:val="21"/>
          <w:highlight w:val="none"/>
        </w:rPr>
        <w:br w:type="page"/>
      </w:r>
      <w:r>
        <w:rPr>
          <w:rFonts w:ascii="Arial" w:hAnsi="Arial" w:cs="Arial"/>
          <w:b/>
          <w:bCs/>
          <w:color w:val="auto"/>
          <w:sz w:val="32"/>
          <w:szCs w:val="32"/>
          <w:highlight w:val="none"/>
        </w:rPr>
        <w:t>二、</w:t>
      </w:r>
      <w:r>
        <w:rPr>
          <w:rFonts w:ascii="Arial" w:hAnsi="Arial" w:cs="Arial"/>
          <w:b/>
          <w:color w:val="auto"/>
          <w:sz w:val="32"/>
          <w:szCs w:val="32"/>
          <w:highlight w:val="none"/>
        </w:rPr>
        <w:t xml:space="preserve">商务技术文件格式 </w:t>
      </w:r>
    </w:p>
    <w:p>
      <w:pPr>
        <w:snapToGrid w:val="0"/>
        <w:spacing w:before="156" w:beforeLines="50" w:after="50" w:line="288" w:lineRule="auto"/>
        <w:jc w:val="left"/>
        <w:rPr>
          <w:rFonts w:ascii="Arial" w:hAnsi="Arial" w:cs="Arial"/>
          <w:b/>
          <w:color w:val="auto"/>
          <w:sz w:val="32"/>
          <w:szCs w:val="32"/>
          <w:highlight w:val="none"/>
        </w:rPr>
      </w:pPr>
      <w:r>
        <w:rPr>
          <w:rFonts w:ascii="Arial" w:hAnsi="Arial" w:cs="Arial"/>
          <w:b/>
          <w:color w:val="auto"/>
          <w:sz w:val="32"/>
          <w:szCs w:val="32"/>
          <w:highlight w:val="none"/>
        </w:rPr>
        <w:t>封面格式</w:t>
      </w:r>
    </w:p>
    <w:p>
      <w:pPr>
        <w:snapToGrid w:val="0"/>
        <w:spacing w:before="156" w:beforeLines="50" w:after="50" w:line="288" w:lineRule="auto"/>
        <w:rPr>
          <w:rFonts w:ascii="Arial" w:hAnsi="Arial" w:cs="Arial"/>
          <w:bCs/>
          <w:color w:val="auto"/>
          <w:sz w:val="32"/>
          <w:szCs w:val="20"/>
          <w:highlight w:val="none"/>
        </w:rPr>
      </w:pPr>
      <w:r>
        <w:rPr>
          <w:rFonts w:ascii="Arial" w:hAnsi="Arial" w:cs="Arial"/>
          <w:color w:val="auto"/>
          <w:sz w:val="24"/>
          <w:highlight w:val="none"/>
        </w:rPr>
        <w:t xml:space="preserve">                                                  </w:t>
      </w:r>
    </w:p>
    <w:p>
      <w:pPr>
        <w:snapToGrid w:val="0"/>
        <w:spacing w:before="156" w:beforeLines="50" w:after="50" w:line="288" w:lineRule="auto"/>
        <w:rPr>
          <w:rFonts w:ascii="Arial" w:hAnsi="Arial" w:cs="Arial"/>
          <w:color w:val="auto"/>
          <w:sz w:val="24"/>
          <w:szCs w:val="20"/>
          <w:highlight w:val="none"/>
        </w:rPr>
      </w:pPr>
    </w:p>
    <w:p>
      <w:pPr>
        <w:snapToGrid w:val="0"/>
        <w:spacing w:before="156" w:beforeLines="50" w:after="50" w:line="288" w:lineRule="auto"/>
        <w:rPr>
          <w:rFonts w:ascii="Arial" w:hAnsi="Arial" w:cs="Arial"/>
          <w:color w:val="auto"/>
          <w:sz w:val="24"/>
          <w:szCs w:val="20"/>
          <w:highlight w:val="none"/>
        </w:rPr>
      </w:pPr>
    </w:p>
    <w:p>
      <w:pPr>
        <w:snapToGrid w:val="0"/>
        <w:spacing w:before="156" w:beforeLines="50" w:after="50" w:line="288" w:lineRule="auto"/>
        <w:rPr>
          <w:rFonts w:ascii="Arial" w:hAnsi="Arial" w:cs="Arial"/>
          <w:color w:val="auto"/>
          <w:sz w:val="24"/>
          <w:szCs w:val="20"/>
          <w:highlight w:val="none"/>
        </w:rPr>
      </w:pPr>
    </w:p>
    <w:p>
      <w:pPr>
        <w:snapToGrid w:val="0"/>
        <w:spacing w:before="156" w:beforeLines="50" w:after="50" w:line="288" w:lineRule="auto"/>
        <w:jc w:val="center"/>
        <w:rPr>
          <w:rFonts w:ascii="Arial" w:hAnsi="Arial" w:eastAsia="方正小标宋简体" w:cs="Arial"/>
          <w:bCs/>
          <w:color w:val="auto"/>
          <w:sz w:val="44"/>
          <w:szCs w:val="44"/>
          <w:highlight w:val="none"/>
        </w:rPr>
      </w:pPr>
      <w:r>
        <w:rPr>
          <w:rFonts w:ascii="Arial" w:hAnsi="Arial" w:eastAsia="方正小标宋简体" w:cs="Arial"/>
          <w:bCs/>
          <w:color w:val="auto"/>
          <w:sz w:val="44"/>
          <w:szCs w:val="44"/>
          <w:highlight w:val="none"/>
        </w:rPr>
        <w:t>商务技术文件</w:t>
      </w: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ind w:firstLine="640" w:firstLineChars="200"/>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项目名称：</w:t>
      </w:r>
    </w:p>
    <w:p>
      <w:pPr>
        <w:snapToGrid w:val="0"/>
        <w:spacing w:before="156" w:beforeLines="50" w:after="50" w:line="288" w:lineRule="auto"/>
        <w:ind w:firstLine="720" w:firstLineChars="225"/>
        <w:rPr>
          <w:rFonts w:ascii="Arial" w:hAnsi="Arial" w:eastAsia="仿宋_GB2312" w:cs="Arial"/>
          <w:bCs/>
          <w:color w:val="auto"/>
          <w:sz w:val="32"/>
          <w:szCs w:val="32"/>
          <w:highlight w:val="none"/>
        </w:rPr>
      </w:pPr>
    </w:p>
    <w:p>
      <w:pPr>
        <w:snapToGrid w:val="0"/>
        <w:spacing w:before="156" w:beforeLines="50" w:after="50" w:line="288" w:lineRule="auto"/>
        <w:ind w:firstLine="640" w:firstLineChars="200"/>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项目编号：</w:t>
      </w:r>
    </w:p>
    <w:p>
      <w:pPr>
        <w:snapToGrid w:val="0"/>
        <w:spacing w:before="156" w:beforeLines="50" w:after="50" w:line="288" w:lineRule="auto"/>
        <w:ind w:firstLine="720" w:firstLineChars="225"/>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 xml:space="preserve"> </w:t>
      </w:r>
    </w:p>
    <w:p>
      <w:pPr>
        <w:snapToGrid w:val="0"/>
        <w:spacing w:before="156" w:beforeLines="50" w:after="50" w:line="288" w:lineRule="auto"/>
        <w:ind w:firstLine="640" w:firstLineChars="200"/>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所竞分标（如有则填写，无分标时填写“无”或者留空）：</w:t>
      </w:r>
    </w:p>
    <w:p>
      <w:pPr>
        <w:snapToGrid w:val="0"/>
        <w:spacing w:before="156" w:beforeLines="50" w:after="50" w:line="288" w:lineRule="auto"/>
        <w:ind w:firstLine="720" w:firstLineChars="225"/>
        <w:rPr>
          <w:rFonts w:ascii="Arial" w:hAnsi="Arial" w:eastAsia="仿宋_GB2312" w:cs="Arial"/>
          <w:bCs/>
          <w:color w:val="auto"/>
          <w:sz w:val="32"/>
          <w:szCs w:val="32"/>
          <w:highlight w:val="none"/>
        </w:rPr>
      </w:pPr>
    </w:p>
    <w:p>
      <w:pPr>
        <w:pStyle w:val="7"/>
        <w:snapToGrid w:val="0"/>
        <w:spacing w:before="50" w:after="50" w:line="288" w:lineRule="auto"/>
        <w:ind w:firstLine="640" w:firstLineChars="200"/>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供应商名称：</w:t>
      </w:r>
    </w:p>
    <w:p>
      <w:pPr>
        <w:pStyle w:val="7"/>
        <w:snapToGrid w:val="0"/>
        <w:spacing w:before="50" w:after="50" w:line="288" w:lineRule="auto"/>
        <w:ind w:firstLine="720" w:firstLineChars="225"/>
        <w:rPr>
          <w:rFonts w:ascii="Arial" w:hAnsi="Arial" w:eastAsia="仿宋_GB2312" w:cs="Arial"/>
          <w:bCs/>
          <w:color w:val="auto"/>
          <w:sz w:val="32"/>
          <w:szCs w:val="32"/>
          <w:highlight w:val="none"/>
        </w:rPr>
      </w:pPr>
    </w:p>
    <w:p>
      <w:pPr>
        <w:snapToGrid w:val="0"/>
        <w:spacing w:before="156" w:beforeLines="50" w:after="50" w:line="288" w:lineRule="auto"/>
        <w:ind w:firstLine="640" w:firstLineChars="200"/>
        <w:rPr>
          <w:rFonts w:ascii="Arial" w:hAnsi="Arial" w:eastAsia="仿宋_GB2312" w:cs="Arial"/>
          <w:color w:val="auto"/>
          <w:sz w:val="32"/>
          <w:szCs w:val="32"/>
          <w:highlight w:val="none"/>
        </w:rPr>
      </w:pPr>
      <w:r>
        <w:rPr>
          <w:rFonts w:ascii="Arial" w:hAnsi="Arial" w:eastAsia="仿宋_GB2312" w:cs="Arial"/>
          <w:color w:val="auto"/>
          <w:sz w:val="32"/>
          <w:szCs w:val="32"/>
          <w:highlight w:val="none"/>
        </w:rPr>
        <w:t>日期：年    月    日</w:t>
      </w:r>
    </w:p>
    <w:p>
      <w:pPr>
        <w:pStyle w:val="13"/>
        <w:spacing w:line="288" w:lineRule="auto"/>
        <w:ind w:firstLine="480" w:firstLineChars="200"/>
        <w:rPr>
          <w:rFonts w:ascii="Arial" w:hAnsi="Arial" w:cs="Arial"/>
          <w:b/>
          <w:bCs/>
          <w:color w:val="auto"/>
          <w:highlight w:val="none"/>
        </w:rPr>
      </w:pPr>
      <w:r>
        <w:rPr>
          <w:rFonts w:ascii="Arial" w:hAnsi="Arial" w:cs="Arial"/>
          <w:color w:val="auto"/>
          <w:sz w:val="24"/>
          <w:highlight w:val="none"/>
        </w:rPr>
        <w:br w:type="page"/>
      </w:r>
      <w:r>
        <w:rPr>
          <w:rFonts w:ascii="Arial" w:hAnsi="Arial" w:cs="Arial"/>
          <w:b/>
          <w:bCs/>
          <w:color w:val="auto"/>
          <w:highlight w:val="none"/>
        </w:rPr>
        <w:t>1.无串通竞标行为的承诺函（格式后附）；（必须提供，否则响应文件按无效响应处理）</w:t>
      </w:r>
    </w:p>
    <w:p>
      <w:pPr>
        <w:spacing w:line="288" w:lineRule="auto"/>
        <w:jc w:val="center"/>
        <w:rPr>
          <w:rFonts w:ascii="Arial" w:hAnsi="Arial" w:eastAsia="方正小标宋简体" w:cs="Arial"/>
          <w:color w:val="auto"/>
          <w:sz w:val="44"/>
          <w:szCs w:val="44"/>
          <w:highlight w:val="none"/>
        </w:rPr>
      </w:pPr>
    </w:p>
    <w:p>
      <w:pPr>
        <w:spacing w:line="288" w:lineRule="auto"/>
        <w:jc w:val="center"/>
        <w:rPr>
          <w:rFonts w:ascii="Arial" w:hAnsi="Arial" w:eastAsia="仿宋_GB2312" w:cs="Arial"/>
          <w:color w:val="auto"/>
          <w:sz w:val="32"/>
          <w:szCs w:val="32"/>
          <w:highlight w:val="none"/>
        </w:rPr>
      </w:pPr>
      <w:r>
        <w:rPr>
          <w:rFonts w:ascii="Arial" w:hAnsi="Arial" w:eastAsia="方正小标宋简体" w:cs="Arial"/>
          <w:color w:val="auto"/>
          <w:sz w:val="44"/>
          <w:szCs w:val="44"/>
          <w:highlight w:val="none"/>
        </w:rPr>
        <w:t>无串通竞标行为的承诺函</w:t>
      </w:r>
    </w:p>
    <w:p>
      <w:pPr>
        <w:spacing w:line="288" w:lineRule="auto"/>
        <w:ind w:firstLine="640" w:firstLineChars="200"/>
        <w:rPr>
          <w:rFonts w:ascii="Arial" w:hAnsi="Arial" w:eastAsia="仿宋_GB2312" w:cs="Arial"/>
          <w:color w:val="auto"/>
          <w:sz w:val="32"/>
          <w:szCs w:val="32"/>
          <w:highlight w:val="none"/>
        </w:rPr>
      </w:pP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一、我方承诺无下列相互串通竞标的情形：</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1.不同供应商的响应文件由同一单位或者个人编制；或者不同供应商报名的IP地址一致的；</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2.不同供应商委托同一单位或者个人办理竞标事宜；</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3.不同供应商的响应文件载明的项目管理员为同一个人；</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4.不</w:t>
      </w:r>
      <w:r>
        <w:rPr>
          <w:rFonts w:ascii="Arial" w:hAnsi="Arial" w:cs="Arial"/>
          <w:color w:val="auto"/>
          <w:spacing w:val="-6"/>
          <w:sz w:val="24"/>
          <w:highlight w:val="none"/>
        </w:rPr>
        <w:t>同供应商的响应文件异常一致或者响应报价呈规律性差异；</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5.不同供应商的响应文件相互混装；</w:t>
      </w: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二、我方承诺无下列恶意串通的情形：</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1.供应商直接或者间接从采购人或者采购代理机构处获得其他供应商的相关信息并修改其响应文件；</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2.供应商按照采购人或者采购代理机构的授意撤换、修改响应文件；</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3.供</w:t>
      </w:r>
      <w:r>
        <w:rPr>
          <w:rFonts w:ascii="Arial" w:hAnsi="Arial" w:cs="Arial"/>
          <w:color w:val="auto"/>
          <w:spacing w:val="-6"/>
          <w:sz w:val="24"/>
          <w:highlight w:val="none"/>
        </w:rPr>
        <w:t>应商之间协商报价、施工组织设计等响应文件的实质性内容；</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4.属于同一集团、协会、商会等组织成员的供应商按照该组织要求协同参加政府采购活动；</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6.供应商之间商定部分供应商放弃参加政府采购活动或者放弃成交；</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7.供应商与采购人或者采购代理机构之间、供应商相互之间，为</w:t>
      </w:r>
      <w:r>
        <w:rPr>
          <w:rFonts w:ascii="Arial" w:hAnsi="Arial" w:cs="Arial"/>
          <w:color w:val="auto"/>
          <w:spacing w:val="-6"/>
          <w:sz w:val="24"/>
          <w:highlight w:val="none"/>
        </w:rPr>
        <w:t>谋求特定供应商成交或者排斥其他供应商的其他串通行为。</w:t>
      </w:r>
    </w:p>
    <w:p>
      <w:pPr>
        <w:spacing w:line="288" w:lineRule="auto"/>
        <w:ind w:firstLine="480" w:firstLineChars="200"/>
        <w:rPr>
          <w:rFonts w:ascii="Arial" w:hAnsi="Arial" w:cs="Arial"/>
          <w:color w:val="auto"/>
          <w:sz w:val="24"/>
          <w:highlight w:val="none"/>
        </w:rPr>
      </w:pPr>
    </w:p>
    <w:p>
      <w:pPr>
        <w:spacing w:line="288" w:lineRule="auto"/>
        <w:ind w:firstLine="482" w:firstLineChars="200"/>
        <w:rPr>
          <w:rFonts w:ascii="Arial" w:hAnsi="Arial" w:cs="Arial"/>
          <w:b/>
          <w:bCs/>
          <w:color w:val="auto"/>
          <w:sz w:val="24"/>
          <w:highlight w:val="none"/>
        </w:rPr>
      </w:pPr>
      <w:r>
        <w:rPr>
          <w:rFonts w:ascii="Arial" w:hAnsi="Arial" w:cs="Arial"/>
          <w:b/>
          <w:bCs/>
          <w:color w:val="auto"/>
          <w:sz w:val="24"/>
          <w:highlight w:val="none"/>
        </w:rPr>
        <w:t>以上情形一经核查属实，我方愿意承担一切后果，并不再寻求任何旨在减轻或者免除法律责任的辩解。</w:t>
      </w:r>
    </w:p>
    <w:p>
      <w:pPr>
        <w:spacing w:line="288" w:lineRule="auto"/>
        <w:rPr>
          <w:rFonts w:ascii="Arial" w:hAnsi="Arial" w:cs="Arial"/>
          <w:color w:val="auto"/>
          <w:sz w:val="24"/>
          <w:highlight w:val="none"/>
        </w:rPr>
      </w:pPr>
    </w:p>
    <w:p>
      <w:pPr>
        <w:snapToGrid w:val="0"/>
        <w:spacing w:before="156" w:beforeLines="50" w:line="288" w:lineRule="auto"/>
        <w:ind w:right="480"/>
        <w:rPr>
          <w:rFonts w:ascii="Arial" w:hAnsi="Arial" w:cs="Arial"/>
          <w:color w:val="auto"/>
          <w:sz w:val="24"/>
          <w:highlight w:val="none"/>
          <w:u w:val="single"/>
        </w:rPr>
      </w:pPr>
      <w:r>
        <w:rPr>
          <w:rFonts w:ascii="Arial" w:hAnsi="Arial" w:cs="Arial"/>
          <w:color w:val="auto"/>
          <w:sz w:val="24"/>
          <w:highlight w:val="none"/>
        </w:rPr>
        <w:t xml:space="preserve">供应商[公章（CA签章）]： </w:t>
      </w:r>
      <w:r>
        <w:rPr>
          <w:rFonts w:ascii="Arial" w:hAnsi="Arial" w:cs="Arial"/>
          <w:color w:val="auto"/>
          <w:sz w:val="24"/>
          <w:highlight w:val="none"/>
          <w:u w:val="single"/>
        </w:rPr>
        <w:t xml:space="preserve">                      </w:t>
      </w:r>
    </w:p>
    <w:p>
      <w:pPr>
        <w:snapToGrid w:val="0"/>
        <w:spacing w:before="156" w:beforeLines="50" w:line="288" w:lineRule="auto"/>
        <w:ind w:right="480"/>
        <w:rPr>
          <w:rFonts w:ascii="Arial" w:hAnsi="Arial" w:cs="Arial"/>
          <w:color w:val="auto"/>
          <w:sz w:val="24"/>
          <w:highlight w:val="none"/>
        </w:rPr>
      </w:pPr>
      <w:r>
        <w:rPr>
          <w:rFonts w:ascii="Arial" w:hAnsi="Arial" w:cs="Arial"/>
          <w:color w:val="auto"/>
          <w:sz w:val="24"/>
          <w:highlight w:val="none"/>
        </w:rPr>
        <w:t>日期</w:t>
      </w:r>
      <w:r>
        <w:rPr>
          <w:rFonts w:ascii="Arial" w:hAnsi="Arial" w:cs="Arial"/>
          <w:color w:val="auto"/>
          <w:sz w:val="24"/>
          <w:highlight w:val="none"/>
          <w:u w:val="single"/>
        </w:rPr>
        <w:t xml:space="preserve">：   年    月    </w:t>
      </w:r>
      <w:r>
        <w:rPr>
          <w:rFonts w:ascii="Arial" w:hAnsi="Arial" w:cs="Arial"/>
          <w:color w:val="auto"/>
          <w:sz w:val="24"/>
          <w:highlight w:val="none"/>
        </w:rPr>
        <w:t>日</w:t>
      </w:r>
    </w:p>
    <w:p>
      <w:pPr>
        <w:pStyle w:val="13"/>
        <w:spacing w:line="288" w:lineRule="auto"/>
        <w:rPr>
          <w:rFonts w:ascii="Arial" w:hAnsi="Arial" w:cs="Arial"/>
          <w:b/>
          <w:bCs/>
          <w:color w:val="auto"/>
          <w:highlight w:val="none"/>
        </w:rPr>
      </w:pPr>
      <w:r>
        <w:rPr>
          <w:rFonts w:ascii="Arial" w:hAnsi="Arial" w:eastAsia="方正小标宋简体" w:cs="Arial"/>
          <w:bCs/>
          <w:color w:val="auto"/>
          <w:sz w:val="44"/>
          <w:szCs w:val="44"/>
          <w:highlight w:val="none"/>
        </w:rPr>
        <w:br w:type="page"/>
      </w:r>
      <w:r>
        <w:rPr>
          <w:rFonts w:ascii="Arial" w:hAnsi="Arial" w:cs="Arial"/>
          <w:b/>
          <w:bCs/>
          <w:color w:val="auto"/>
          <w:highlight w:val="none"/>
        </w:rPr>
        <w:t>2.法定代表人身份证明书及法定代表人有效身份证正反面复印件（格式后附）；（除自然人竞标外必须提供，否则响应文件按无效响应处理）</w:t>
      </w:r>
    </w:p>
    <w:p>
      <w:pPr>
        <w:snapToGrid w:val="0"/>
        <w:spacing w:before="156" w:beforeLines="50" w:line="288" w:lineRule="auto"/>
        <w:ind w:right="480"/>
        <w:rPr>
          <w:rFonts w:ascii="Arial" w:hAnsi="Arial" w:cs="Arial"/>
          <w:color w:val="auto"/>
          <w:sz w:val="24"/>
          <w:highlight w:val="none"/>
        </w:rPr>
      </w:pPr>
    </w:p>
    <w:p>
      <w:pPr>
        <w:spacing w:before="312" w:beforeLines="100" w:after="156" w:afterLines="50" w:line="288" w:lineRule="auto"/>
        <w:ind w:left="540"/>
        <w:jc w:val="center"/>
        <w:rPr>
          <w:rFonts w:ascii="Arial" w:hAnsi="Arial" w:eastAsia="仿宋_GB2312" w:cs="Arial"/>
          <w:color w:val="auto"/>
          <w:sz w:val="32"/>
          <w:szCs w:val="32"/>
          <w:highlight w:val="none"/>
        </w:rPr>
      </w:pPr>
      <w:r>
        <w:rPr>
          <w:rFonts w:ascii="Arial" w:hAnsi="Arial" w:eastAsia="方正小标宋简体" w:cs="Arial"/>
          <w:bCs/>
          <w:color w:val="auto"/>
          <w:sz w:val="44"/>
          <w:szCs w:val="44"/>
          <w:highlight w:val="none"/>
        </w:rPr>
        <w:t>法定代表人证明书</w:t>
      </w:r>
    </w:p>
    <w:p>
      <w:pPr>
        <w:spacing w:line="288" w:lineRule="auto"/>
        <w:ind w:left="540"/>
        <w:rPr>
          <w:rFonts w:ascii="Arial" w:hAnsi="Arial" w:eastAsia="仿宋_GB2312" w:cs="Arial"/>
          <w:color w:val="auto"/>
          <w:sz w:val="32"/>
          <w:szCs w:val="32"/>
          <w:highlight w:val="none"/>
        </w:rPr>
      </w:pPr>
    </w:p>
    <w:p>
      <w:pPr>
        <w:spacing w:line="288" w:lineRule="auto"/>
        <w:ind w:left="540"/>
        <w:rPr>
          <w:rFonts w:ascii="Arial" w:hAnsi="Arial" w:cs="Arial"/>
          <w:color w:val="auto"/>
          <w:sz w:val="24"/>
          <w:highlight w:val="none"/>
        </w:rPr>
      </w:pPr>
      <w:r>
        <w:rPr>
          <w:rFonts w:ascii="Arial" w:hAnsi="Arial" w:cs="Arial"/>
          <w:color w:val="auto"/>
          <w:sz w:val="24"/>
          <w:highlight w:val="none"/>
        </w:rPr>
        <w:t>供应商名称：</w:t>
      </w:r>
      <w:r>
        <w:rPr>
          <w:rFonts w:ascii="Arial" w:hAnsi="Arial" w:cs="Arial"/>
          <w:color w:val="auto"/>
          <w:sz w:val="24"/>
          <w:highlight w:val="none"/>
          <w:u w:val="single"/>
        </w:rPr>
        <w:t xml:space="preserve">                                                        </w:t>
      </w:r>
    </w:p>
    <w:p>
      <w:pPr>
        <w:spacing w:line="288" w:lineRule="auto"/>
        <w:ind w:left="540"/>
        <w:rPr>
          <w:rFonts w:ascii="Arial" w:hAnsi="Arial" w:cs="Arial"/>
          <w:color w:val="auto"/>
          <w:sz w:val="24"/>
          <w:highlight w:val="none"/>
        </w:rPr>
      </w:pPr>
      <w:r>
        <w:rPr>
          <w:rFonts w:ascii="Arial" w:hAnsi="Arial" w:cs="Arial"/>
          <w:color w:val="auto"/>
          <w:sz w:val="24"/>
          <w:highlight w:val="none"/>
        </w:rPr>
        <w:t>地    址：</w:t>
      </w:r>
      <w:r>
        <w:rPr>
          <w:rFonts w:ascii="Arial" w:hAnsi="Arial" w:cs="Arial"/>
          <w:color w:val="auto"/>
          <w:sz w:val="24"/>
          <w:highlight w:val="none"/>
          <w:u w:val="single"/>
        </w:rPr>
        <w:t xml:space="preserve">                                                        </w:t>
      </w:r>
    </w:p>
    <w:p>
      <w:pPr>
        <w:spacing w:line="288" w:lineRule="auto"/>
        <w:ind w:left="540"/>
        <w:rPr>
          <w:rFonts w:ascii="Arial" w:hAnsi="Arial" w:cs="Arial"/>
          <w:color w:val="auto"/>
          <w:sz w:val="24"/>
          <w:highlight w:val="none"/>
        </w:rPr>
      </w:pPr>
      <w:r>
        <w:rPr>
          <w:rFonts w:ascii="Arial" w:hAnsi="Arial" w:cs="Arial"/>
          <w:color w:val="auto"/>
          <w:sz w:val="24"/>
          <w:highlight w:val="none"/>
        </w:rPr>
        <w:t>姓    名：</w:t>
      </w:r>
      <w:r>
        <w:rPr>
          <w:rFonts w:ascii="Arial" w:hAnsi="Arial" w:cs="Arial"/>
          <w:color w:val="auto"/>
          <w:sz w:val="24"/>
          <w:highlight w:val="none"/>
          <w:u w:val="single"/>
        </w:rPr>
        <w:t xml:space="preserve">                </w:t>
      </w:r>
      <w:r>
        <w:rPr>
          <w:rFonts w:ascii="Arial" w:hAnsi="Arial" w:cs="Arial"/>
          <w:color w:val="auto"/>
          <w:sz w:val="24"/>
          <w:highlight w:val="none"/>
        </w:rPr>
        <w:t>性     别：</w:t>
      </w:r>
      <w:r>
        <w:rPr>
          <w:rFonts w:ascii="Arial" w:hAnsi="Arial" w:cs="Arial"/>
          <w:color w:val="auto"/>
          <w:sz w:val="24"/>
          <w:highlight w:val="none"/>
          <w:u w:val="single"/>
        </w:rPr>
        <w:t xml:space="preserve">                </w:t>
      </w:r>
    </w:p>
    <w:p>
      <w:pPr>
        <w:spacing w:line="288" w:lineRule="auto"/>
        <w:ind w:left="540"/>
        <w:rPr>
          <w:rFonts w:ascii="Arial" w:hAnsi="Arial" w:cs="Arial"/>
          <w:color w:val="auto"/>
          <w:sz w:val="24"/>
          <w:highlight w:val="none"/>
          <w:u w:val="single"/>
        </w:rPr>
      </w:pPr>
      <w:r>
        <w:rPr>
          <w:rFonts w:ascii="Arial" w:hAnsi="Arial" w:cs="Arial"/>
          <w:color w:val="auto"/>
          <w:sz w:val="24"/>
          <w:highlight w:val="none"/>
        </w:rPr>
        <w:t>年    龄：</w:t>
      </w:r>
      <w:r>
        <w:rPr>
          <w:rFonts w:ascii="Arial" w:hAnsi="Arial" w:cs="Arial"/>
          <w:color w:val="auto"/>
          <w:sz w:val="24"/>
          <w:highlight w:val="none"/>
          <w:u w:val="single"/>
        </w:rPr>
        <w:t xml:space="preserve">                </w:t>
      </w:r>
      <w:r>
        <w:rPr>
          <w:rFonts w:ascii="Arial" w:hAnsi="Arial" w:cs="Arial"/>
          <w:color w:val="auto"/>
          <w:sz w:val="24"/>
          <w:highlight w:val="none"/>
        </w:rPr>
        <w:t>职     务：</w:t>
      </w:r>
      <w:r>
        <w:rPr>
          <w:rFonts w:ascii="Arial" w:hAnsi="Arial" w:cs="Arial"/>
          <w:color w:val="auto"/>
          <w:sz w:val="24"/>
          <w:highlight w:val="none"/>
          <w:u w:val="single"/>
        </w:rPr>
        <w:t xml:space="preserve">                </w:t>
      </w:r>
    </w:p>
    <w:p>
      <w:pPr>
        <w:spacing w:line="288" w:lineRule="auto"/>
        <w:ind w:left="540"/>
        <w:rPr>
          <w:rFonts w:ascii="Arial" w:hAnsi="Arial" w:cs="Arial"/>
          <w:color w:val="auto"/>
          <w:sz w:val="24"/>
          <w:highlight w:val="none"/>
        </w:rPr>
      </w:pPr>
      <w:r>
        <w:rPr>
          <w:rFonts w:ascii="Arial" w:hAnsi="Arial" w:cs="Arial"/>
          <w:color w:val="auto"/>
          <w:sz w:val="24"/>
          <w:highlight w:val="none"/>
        </w:rPr>
        <w:t>身份证号码：</w:t>
      </w:r>
      <w:r>
        <w:rPr>
          <w:rFonts w:ascii="Arial" w:hAnsi="Arial" w:cs="Arial"/>
          <w:color w:val="auto"/>
          <w:sz w:val="24"/>
          <w:highlight w:val="none"/>
          <w:u w:val="single"/>
        </w:rPr>
        <w:t xml:space="preserve">                                        </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系</w:t>
      </w:r>
      <w:r>
        <w:rPr>
          <w:rFonts w:ascii="Arial" w:hAnsi="Arial" w:cs="Arial"/>
          <w:color w:val="auto"/>
          <w:sz w:val="24"/>
          <w:highlight w:val="none"/>
          <w:u w:val="single"/>
        </w:rPr>
        <w:t>（供应商名称）</w:t>
      </w:r>
      <w:r>
        <w:rPr>
          <w:rFonts w:ascii="Arial" w:hAnsi="Arial" w:cs="Arial"/>
          <w:color w:val="auto"/>
          <w:sz w:val="24"/>
          <w:highlight w:val="none"/>
        </w:rPr>
        <w:t>的法定代表人。</w:t>
      </w:r>
    </w:p>
    <w:p>
      <w:pPr>
        <w:spacing w:line="288" w:lineRule="auto"/>
        <w:ind w:left="540"/>
        <w:rPr>
          <w:rFonts w:ascii="Arial" w:hAnsi="Arial" w:cs="Arial"/>
          <w:color w:val="auto"/>
          <w:sz w:val="24"/>
          <w:highlight w:val="none"/>
        </w:rPr>
      </w:pPr>
      <w:r>
        <w:rPr>
          <w:rFonts w:ascii="Arial" w:hAnsi="Arial" w:cs="Arial"/>
          <w:color w:val="auto"/>
          <w:sz w:val="24"/>
          <w:highlight w:val="none"/>
        </w:rPr>
        <w:t>特此证明。</w:t>
      </w:r>
    </w:p>
    <w:p>
      <w:pPr>
        <w:spacing w:line="288" w:lineRule="auto"/>
        <w:ind w:left="540"/>
        <w:rPr>
          <w:rFonts w:ascii="Arial" w:hAnsi="Arial" w:cs="Arial"/>
          <w:color w:val="auto"/>
          <w:sz w:val="24"/>
          <w:highlight w:val="none"/>
        </w:rPr>
      </w:pPr>
    </w:p>
    <w:p>
      <w:pPr>
        <w:spacing w:line="288" w:lineRule="auto"/>
        <w:ind w:left="540"/>
        <w:rPr>
          <w:rFonts w:ascii="Arial" w:hAnsi="Arial" w:cs="Arial"/>
          <w:color w:val="auto"/>
          <w:sz w:val="24"/>
          <w:highlight w:val="none"/>
        </w:rPr>
      </w:pPr>
    </w:p>
    <w:p>
      <w:pPr>
        <w:spacing w:line="288" w:lineRule="auto"/>
        <w:ind w:left="540"/>
        <w:rPr>
          <w:rFonts w:ascii="Arial" w:hAnsi="Arial" w:cs="Arial"/>
          <w:color w:val="auto"/>
          <w:sz w:val="24"/>
          <w:highlight w:val="none"/>
        </w:rPr>
      </w:pPr>
    </w:p>
    <w:p>
      <w:pPr>
        <w:spacing w:line="288" w:lineRule="auto"/>
        <w:ind w:left="540"/>
        <w:rPr>
          <w:rFonts w:ascii="Arial" w:hAnsi="Arial" w:cs="Arial"/>
          <w:color w:val="auto"/>
          <w:sz w:val="24"/>
          <w:highlight w:val="none"/>
        </w:rPr>
      </w:pPr>
      <w:r>
        <w:rPr>
          <w:rFonts w:ascii="Arial" w:hAnsi="Arial" w:cs="Arial"/>
          <w:color w:val="auto"/>
          <w:sz w:val="24"/>
          <w:highlight w:val="none"/>
        </w:rPr>
        <w:t>附件：法定代表人有效身份证正反面复印件</w:t>
      </w:r>
    </w:p>
    <w:p>
      <w:pPr>
        <w:spacing w:line="288" w:lineRule="auto"/>
        <w:ind w:left="540"/>
        <w:rPr>
          <w:rFonts w:ascii="Arial" w:hAnsi="Arial" w:cs="Arial"/>
          <w:color w:val="auto"/>
          <w:sz w:val="24"/>
          <w:highlight w:val="none"/>
        </w:rPr>
      </w:pPr>
    </w:p>
    <w:p>
      <w:pPr>
        <w:snapToGrid w:val="0"/>
        <w:spacing w:before="156" w:beforeLines="50" w:line="288" w:lineRule="auto"/>
        <w:ind w:right="480"/>
        <w:rPr>
          <w:rFonts w:ascii="Arial" w:hAnsi="Arial" w:cs="Arial"/>
          <w:color w:val="auto"/>
          <w:sz w:val="24"/>
          <w:highlight w:val="none"/>
          <w:u w:val="single"/>
        </w:rPr>
      </w:pPr>
      <w:r>
        <w:rPr>
          <w:rFonts w:ascii="Arial" w:hAnsi="Arial" w:cs="Arial"/>
          <w:color w:val="auto"/>
          <w:sz w:val="24"/>
          <w:highlight w:val="none"/>
        </w:rPr>
        <w:t xml:space="preserve">供应商[公章（CA签章）]： </w:t>
      </w:r>
      <w:r>
        <w:rPr>
          <w:rFonts w:ascii="Arial" w:hAnsi="Arial" w:cs="Arial"/>
          <w:color w:val="auto"/>
          <w:sz w:val="24"/>
          <w:highlight w:val="none"/>
          <w:u w:val="single"/>
        </w:rPr>
        <w:t xml:space="preserve">                      </w:t>
      </w:r>
    </w:p>
    <w:p>
      <w:pPr>
        <w:snapToGrid w:val="0"/>
        <w:spacing w:before="156" w:beforeLines="50" w:line="288" w:lineRule="auto"/>
        <w:ind w:right="480"/>
        <w:rPr>
          <w:rFonts w:ascii="Arial" w:hAnsi="Arial" w:cs="Arial"/>
          <w:color w:val="auto"/>
          <w:sz w:val="24"/>
          <w:highlight w:val="none"/>
        </w:rPr>
      </w:pPr>
      <w:r>
        <w:rPr>
          <w:rFonts w:ascii="Arial" w:hAnsi="Arial" w:cs="Arial"/>
          <w:color w:val="auto"/>
          <w:sz w:val="24"/>
          <w:highlight w:val="none"/>
        </w:rPr>
        <w:t>日期：</w:t>
      </w:r>
      <w:r>
        <w:rPr>
          <w:rFonts w:ascii="Arial" w:hAnsi="Arial" w:cs="Arial"/>
          <w:color w:val="auto"/>
          <w:sz w:val="24"/>
          <w:highlight w:val="none"/>
          <w:u w:val="single"/>
        </w:rPr>
        <w:t xml:space="preserve">         年    月    </w:t>
      </w:r>
      <w:r>
        <w:rPr>
          <w:rFonts w:ascii="Arial" w:hAnsi="Arial" w:cs="Arial"/>
          <w:color w:val="auto"/>
          <w:sz w:val="24"/>
          <w:highlight w:val="none"/>
        </w:rPr>
        <w:t>日</w:t>
      </w:r>
    </w:p>
    <w:p>
      <w:pPr>
        <w:snapToGrid w:val="0"/>
        <w:spacing w:before="156" w:beforeLines="50" w:after="50" w:line="288" w:lineRule="auto"/>
        <w:jc w:val="center"/>
        <w:rPr>
          <w:rFonts w:ascii="Arial" w:hAnsi="Arial" w:cs="Arial"/>
          <w:b/>
          <w:color w:val="auto"/>
          <w:sz w:val="24"/>
          <w:highlight w:val="none"/>
        </w:rPr>
      </w:pPr>
    </w:p>
    <w:p>
      <w:pPr>
        <w:snapToGrid w:val="0"/>
        <w:spacing w:before="156" w:beforeLines="50" w:after="50" w:line="288" w:lineRule="auto"/>
        <w:jc w:val="left"/>
        <w:rPr>
          <w:rFonts w:ascii="Arial" w:hAnsi="Arial" w:cs="Arial"/>
          <w:color w:val="auto"/>
          <w:sz w:val="24"/>
          <w:highlight w:val="none"/>
        </w:rPr>
      </w:pPr>
    </w:p>
    <w:p>
      <w:pPr>
        <w:snapToGrid w:val="0"/>
        <w:spacing w:before="156" w:beforeLines="50" w:after="50" w:line="288" w:lineRule="auto"/>
        <w:jc w:val="left"/>
        <w:rPr>
          <w:rFonts w:ascii="Arial" w:hAnsi="Arial" w:cs="Arial"/>
          <w:color w:val="auto"/>
          <w:sz w:val="24"/>
          <w:highlight w:val="none"/>
        </w:rPr>
      </w:pPr>
      <w:r>
        <w:rPr>
          <w:rFonts w:ascii="Arial" w:hAnsi="Arial" w:cs="Arial"/>
          <w:color w:val="auto"/>
          <w:sz w:val="24"/>
          <w:highlight w:val="none"/>
        </w:rPr>
        <w:t>注：1.自然人竞标的无需提供。</w:t>
      </w:r>
    </w:p>
    <w:p>
      <w:pPr>
        <w:snapToGrid w:val="0"/>
        <w:spacing w:before="156" w:beforeLines="50" w:after="50" w:line="288" w:lineRule="auto"/>
        <w:ind w:firstLine="480" w:firstLineChars="200"/>
        <w:jc w:val="left"/>
        <w:rPr>
          <w:rFonts w:ascii="Arial" w:hAnsi="Arial" w:eastAsia="仿宋_GB2312" w:cs="Arial"/>
          <w:b/>
          <w:color w:val="auto"/>
          <w:sz w:val="32"/>
          <w:szCs w:val="32"/>
          <w:highlight w:val="none"/>
        </w:rPr>
      </w:pPr>
      <w:r>
        <w:rPr>
          <w:rFonts w:ascii="Arial" w:hAnsi="Arial" w:cs="Arial"/>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adjustRightInd w:val="0"/>
        <w:snapToGrid w:val="0"/>
        <w:spacing w:line="288" w:lineRule="auto"/>
        <w:jc w:val="left"/>
        <w:rPr>
          <w:rFonts w:ascii="Arial" w:hAnsi="Arial" w:cs="Arial"/>
          <w:b/>
          <w:color w:val="auto"/>
          <w:szCs w:val="21"/>
          <w:highlight w:val="none"/>
        </w:rPr>
      </w:pPr>
    </w:p>
    <w:p>
      <w:pPr>
        <w:pStyle w:val="13"/>
        <w:spacing w:line="288" w:lineRule="auto"/>
        <w:rPr>
          <w:rFonts w:ascii="Arial" w:hAnsi="Arial" w:cs="Arial"/>
          <w:b/>
          <w:bCs/>
          <w:color w:val="auto"/>
          <w:highlight w:val="none"/>
        </w:rPr>
      </w:pPr>
      <w:r>
        <w:rPr>
          <w:rFonts w:ascii="Arial" w:hAnsi="Arial" w:eastAsia="方正小标宋简体" w:cs="Arial"/>
          <w:color w:val="auto"/>
          <w:sz w:val="44"/>
          <w:szCs w:val="44"/>
          <w:highlight w:val="none"/>
        </w:rPr>
        <w:br w:type="page"/>
      </w:r>
      <w:r>
        <w:rPr>
          <w:rFonts w:ascii="Arial" w:hAnsi="Arial" w:cs="Arial"/>
          <w:b/>
          <w:bCs/>
          <w:color w:val="auto"/>
          <w:highlight w:val="none"/>
        </w:rPr>
        <w:t>3.法定代表人授权委托书及委托代理人有效身份证正反面复印件（格式后附）；（委托时必须提供，否则响应文件按无效响应处理）</w:t>
      </w:r>
    </w:p>
    <w:p>
      <w:pPr>
        <w:spacing w:line="288" w:lineRule="auto"/>
        <w:jc w:val="center"/>
        <w:rPr>
          <w:rFonts w:ascii="Arial" w:hAnsi="Arial" w:eastAsia="方正小标宋简体" w:cs="Arial"/>
          <w:color w:val="auto"/>
          <w:sz w:val="44"/>
          <w:szCs w:val="44"/>
          <w:highlight w:val="none"/>
        </w:rPr>
      </w:pPr>
      <w:r>
        <w:rPr>
          <w:rFonts w:ascii="Arial" w:hAnsi="Arial" w:eastAsia="方正小标宋简体" w:cs="Arial"/>
          <w:color w:val="auto"/>
          <w:sz w:val="44"/>
          <w:szCs w:val="44"/>
          <w:highlight w:val="none"/>
        </w:rPr>
        <w:t xml:space="preserve"> </w:t>
      </w:r>
    </w:p>
    <w:p>
      <w:pPr>
        <w:spacing w:line="288" w:lineRule="auto"/>
        <w:jc w:val="center"/>
        <w:rPr>
          <w:rFonts w:ascii="Arial" w:hAnsi="Arial" w:eastAsia="方正小标宋简体" w:cs="Arial"/>
          <w:color w:val="auto"/>
          <w:sz w:val="44"/>
          <w:szCs w:val="44"/>
          <w:highlight w:val="none"/>
        </w:rPr>
      </w:pPr>
      <w:r>
        <w:rPr>
          <w:rFonts w:ascii="Arial" w:hAnsi="Arial" w:eastAsia="方正小标宋简体" w:cs="Arial"/>
          <w:color w:val="auto"/>
          <w:sz w:val="44"/>
          <w:szCs w:val="44"/>
          <w:highlight w:val="none"/>
        </w:rPr>
        <w:t>法定代表人授权委托书（非联合体竞标格式）</w:t>
      </w:r>
    </w:p>
    <w:p>
      <w:pPr>
        <w:spacing w:line="288" w:lineRule="auto"/>
        <w:jc w:val="center"/>
        <w:rPr>
          <w:rFonts w:ascii="Arial" w:hAnsi="Arial" w:eastAsia="方正小标宋简体" w:cs="Arial"/>
          <w:color w:val="auto"/>
          <w:sz w:val="44"/>
          <w:szCs w:val="44"/>
          <w:highlight w:val="none"/>
        </w:rPr>
      </w:pPr>
      <w:r>
        <w:rPr>
          <w:rFonts w:ascii="Arial" w:hAnsi="Arial" w:eastAsia="方正小标宋简体" w:cs="Arial"/>
          <w:color w:val="auto"/>
          <w:sz w:val="44"/>
          <w:szCs w:val="44"/>
          <w:highlight w:val="none"/>
        </w:rPr>
        <w:t>（如有委托时）</w:t>
      </w:r>
    </w:p>
    <w:p>
      <w:pPr>
        <w:spacing w:line="288" w:lineRule="auto"/>
        <w:rPr>
          <w:rFonts w:ascii="Arial" w:hAnsi="Arial" w:eastAsia="仿宋_GB2312" w:cs="Arial"/>
          <w:color w:val="auto"/>
          <w:sz w:val="32"/>
          <w:szCs w:val="32"/>
          <w:highlight w:val="none"/>
        </w:rPr>
      </w:pPr>
    </w:p>
    <w:p>
      <w:pPr>
        <w:spacing w:line="288" w:lineRule="auto"/>
        <w:rPr>
          <w:rFonts w:ascii="Arial" w:hAnsi="Arial" w:cs="Arial"/>
          <w:color w:val="auto"/>
          <w:sz w:val="24"/>
          <w:highlight w:val="none"/>
        </w:rPr>
      </w:pPr>
      <w:r>
        <w:rPr>
          <w:rFonts w:ascii="Arial" w:hAnsi="Arial" w:cs="Arial"/>
          <w:color w:val="auto"/>
          <w:sz w:val="24"/>
          <w:highlight w:val="none"/>
        </w:rPr>
        <w:t>致：</w:t>
      </w:r>
      <w:r>
        <w:rPr>
          <w:rFonts w:ascii="Arial" w:hAnsi="Arial" w:cs="Arial"/>
          <w:color w:val="auto"/>
          <w:sz w:val="24"/>
          <w:highlight w:val="none"/>
          <w:u w:val="single"/>
        </w:rPr>
        <w:t>（采购人名称）</w:t>
      </w:r>
      <w:r>
        <w:rPr>
          <w:rFonts w:ascii="Arial" w:hAnsi="Arial" w:cs="Arial"/>
          <w:color w:val="auto"/>
          <w:sz w:val="24"/>
          <w:highlight w:val="none"/>
        </w:rPr>
        <w:t>：</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我</w:t>
      </w:r>
      <w:r>
        <w:rPr>
          <w:rFonts w:ascii="Arial" w:hAnsi="Arial" w:cs="Arial"/>
          <w:color w:val="auto"/>
          <w:sz w:val="24"/>
          <w:highlight w:val="none"/>
          <w:u w:val="single"/>
        </w:rPr>
        <w:t xml:space="preserve">  （姓名）  </w:t>
      </w:r>
      <w:r>
        <w:rPr>
          <w:rFonts w:ascii="Arial" w:hAnsi="Arial" w:cs="Arial"/>
          <w:color w:val="auto"/>
          <w:sz w:val="24"/>
          <w:highlight w:val="none"/>
        </w:rPr>
        <w:t>系</w:t>
      </w:r>
      <w:r>
        <w:rPr>
          <w:rFonts w:ascii="Arial" w:hAnsi="Arial" w:cs="Arial"/>
          <w:color w:val="auto"/>
          <w:sz w:val="24"/>
          <w:highlight w:val="none"/>
          <w:u w:val="single"/>
        </w:rPr>
        <w:t xml:space="preserve">  （供应商名称）  </w:t>
      </w:r>
      <w:r>
        <w:rPr>
          <w:rFonts w:ascii="Arial" w:hAnsi="Arial" w:cs="Arial"/>
          <w:color w:val="auto"/>
          <w:sz w:val="24"/>
          <w:highlight w:val="none"/>
        </w:rPr>
        <w:t>的（</w:t>
      </w:r>
      <w:r>
        <w:rPr>
          <w:rFonts w:ascii="Arial" w:hAnsi="Arial" w:cs="Arial"/>
          <w:color w:val="auto"/>
          <w:sz w:val="24"/>
          <w:highlight w:val="none"/>
          <w:u w:val="single"/>
        </w:rPr>
        <w:t>□法定代表人/□负责人/□自然人本人</w:t>
      </w:r>
      <w:r>
        <w:rPr>
          <w:rFonts w:ascii="Arial" w:hAnsi="Arial" w:cs="Arial"/>
          <w:color w:val="auto"/>
          <w:sz w:val="24"/>
          <w:highlight w:val="none"/>
        </w:rPr>
        <w:t>），现授权</w:t>
      </w:r>
      <w:r>
        <w:rPr>
          <w:rFonts w:ascii="Arial" w:hAnsi="Arial" w:cs="Arial"/>
          <w:color w:val="auto"/>
          <w:sz w:val="24"/>
          <w:highlight w:val="none"/>
          <w:u w:val="single"/>
        </w:rPr>
        <w:t xml:space="preserve"> （姓名） </w:t>
      </w:r>
      <w:r>
        <w:rPr>
          <w:rFonts w:ascii="Arial" w:hAnsi="Arial" w:cs="Arial"/>
          <w:color w:val="auto"/>
          <w:sz w:val="24"/>
          <w:highlight w:val="none"/>
        </w:rPr>
        <w:t>以我方的名义参加</w:t>
      </w:r>
      <w:r>
        <w:rPr>
          <w:rFonts w:ascii="Arial" w:hAnsi="Arial" w:cs="Arial"/>
          <w:color w:val="auto"/>
          <w:sz w:val="24"/>
          <w:highlight w:val="none"/>
          <w:u w:val="single"/>
        </w:rPr>
        <w:t xml:space="preserve">              </w:t>
      </w:r>
      <w:r>
        <w:rPr>
          <w:rFonts w:ascii="Arial" w:hAnsi="Arial" w:cs="Arial"/>
          <w:color w:val="auto"/>
          <w:sz w:val="24"/>
          <w:highlight w:val="none"/>
        </w:rPr>
        <w:t>项目的竞标活动，并代表我方全权办理针对上述项目的所有采购程序和环节的具体事务和签署相关文件。</w:t>
      </w:r>
    </w:p>
    <w:p>
      <w:pPr>
        <w:spacing w:line="288" w:lineRule="auto"/>
        <w:rPr>
          <w:rFonts w:ascii="Arial" w:hAnsi="Arial" w:cs="Arial"/>
          <w:color w:val="auto"/>
          <w:sz w:val="24"/>
          <w:highlight w:val="none"/>
        </w:rPr>
      </w:pPr>
      <w:r>
        <w:rPr>
          <w:rFonts w:ascii="Arial" w:hAnsi="Arial" w:cs="Arial"/>
          <w:color w:val="auto"/>
          <w:sz w:val="24"/>
          <w:highlight w:val="none"/>
        </w:rPr>
        <w:t xml:space="preserve">    我方对委托代理人的签字事项负全部责任。</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本授权书自签署之日起生效，在撤销授权的书面通知以前，本授权书一直有效。委托代理人在授权书有效期内签署的所有文件不因授权的撤销而失效。</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委托代理人无转委托权，特此委托。</w:t>
      </w:r>
    </w:p>
    <w:p>
      <w:pPr>
        <w:spacing w:line="288" w:lineRule="auto"/>
        <w:ind w:firstLine="480" w:firstLineChars="200"/>
        <w:rPr>
          <w:rFonts w:ascii="Arial" w:hAnsi="Arial" w:cs="Arial"/>
          <w:color w:val="auto"/>
          <w:sz w:val="24"/>
          <w:highlight w:val="none"/>
        </w:rPr>
      </w:pPr>
      <w:r>
        <w:rPr>
          <w:rFonts w:ascii="Arial" w:hAnsi="Arial" w:cs="Arial"/>
          <w:color w:val="auto"/>
          <w:sz w:val="24"/>
          <w:highlight w:val="none"/>
        </w:rPr>
        <w:t>附：法定代表人身份证明书及委托代理人有效身份证正反面复印件</w:t>
      </w:r>
    </w:p>
    <w:p>
      <w:pPr>
        <w:spacing w:line="288" w:lineRule="auto"/>
        <w:rPr>
          <w:rFonts w:ascii="Arial" w:hAnsi="Arial" w:cs="Arial"/>
          <w:color w:val="auto"/>
          <w:sz w:val="24"/>
          <w:highlight w:val="none"/>
        </w:rPr>
      </w:pPr>
    </w:p>
    <w:p>
      <w:pPr>
        <w:spacing w:line="288" w:lineRule="auto"/>
        <w:rPr>
          <w:rFonts w:ascii="Arial" w:hAnsi="Arial" w:cs="Arial"/>
          <w:color w:val="auto"/>
          <w:sz w:val="24"/>
          <w:highlight w:val="none"/>
          <w:u w:val="single"/>
        </w:rPr>
      </w:pPr>
      <w:r>
        <w:rPr>
          <w:rFonts w:ascii="Arial" w:hAnsi="Arial" w:cs="Arial"/>
          <w:color w:val="auto"/>
          <w:sz w:val="24"/>
          <w:highlight w:val="none"/>
        </w:rPr>
        <w:t>委托代理人（签字）（或个人CA签章）：</w:t>
      </w:r>
      <w:r>
        <w:rPr>
          <w:rFonts w:ascii="Arial" w:hAnsi="Arial" w:cs="Arial"/>
          <w:color w:val="auto"/>
          <w:sz w:val="24"/>
          <w:highlight w:val="none"/>
          <w:u w:val="single"/>
        </w:rPr>
        <w:t xml:space="preserve">        </w:t>
      </w:r>
    </w:p>
    <w:p>
      <w:pPr>
        <w:spacing w:line="288" w:lineRule="auto"/>
        <w:rPr>
          <w:rFonts w:ascii="Arial" w:hAnsi="Arial" w:cs="Arial"/>
          <w:color w:val="auto"/>
          <w:sz w:val="24"/>
          <w:highlight w:val="none"/>
        </w:rPr>
      </w:pPr>
      <w:r>
        <w:rPr>
          <w:rFonts w:ascii="Arial" w:hAnsi="Arial" w:cs="Arial"/>
          <w:color w:val="auto"/>
          <w:sz w:val="24"/>
          <w:highlight w:val="none"/>
        </w:rPr>
        <w:t xml:space="preserve"> 法定代表人（签字）（或个人CA签章）：  </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288" w:lineRule="auto"/>
        <w:rPr>
          <w:rFonts w:ascii="Arial" w:hAnsi="Arial" w:cs="Arial"/>
          <w:color w:val="auto"/>
          <w:sz w:val="24"/>
          <w:highlight w:val="none"/>
        </w:rPr>
      </w:pPr>
      <w:r>
        <w:rPr>
          <w:rFonts w:ascii="Arial" w:hAnsi="Arial" w:cs="Arial"/>
          <w:color w:val="auto"/>
          <w:sz w:val="24"/>
          <w:highlight w:val="none"/>
        </w:rPr>
        <w:t>委托代理人身份证号码：</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288" w:lineRule="auto"/>
        <w:rPr>
          <w:rFonts w:ascii="Arial" w:hAnsi="Arial" w:cs="Arial"/>
          <w:color w:val="auto"/>
          <w:sz w:val="24"/>
          <w:highlight w:val="none"/>
        </w:rPr>
      </w:pPr>
      <w:r>
        <w:rPr>
          <w:rFonts w:ascii="Arial" w:hAnsi="Arial" w:cs="Arial"/>
          <w:color w:val="auto"/>
          <w:sz w:val="24"/>
          <w:highlight w:val="none"/>
        </w:rPr>
        <w:t xml:space="preserve">                                </w:t>
      </w:r>
    </w:p>
    <w:p>
      <w:pPr>
        <w:spacing w:line="288" w:lineRule="auto"/>
        <w:rPr>
          <w:rFonts w:ascii="Arial" w:hAnsi="Arial" w:cs="Arial"/>
          <w:color w:val="auto"/>
          <w:sz w:val="24"/>
          <w:highlight w:val="none"/>
          <w:u w:val="single"/>
        </w:rPr>
      </w:pPr>
      <w:r>
        <w:rPr>
          <w:rFonts w:ascii="Arial" w:hAnsi="Arial" w:cs="Arial"/>
          <w:color w:val="auto"/>
          <w:sz w:val="24"/>
          <w:highlight w:val="none"/>
        </w:rPr>
        <w:t xml:space="preserve">                       供应商[公章（CA签章）]：</w:t>
      </w:r>
      <w:r>
        <w:rPr>
          <w:rFonts w:ascii="Arial" w:hAnsi="Arial" w:cs="Arial"/>
          <w:color w:val="auto"/>
          <w:sz w:val="24"/>
          <w:highlight w:val="none"/>
          <w:u w:val="single"/>
        </w:rPr>
        <w:t xml:space="preserve">                       </w:t>
      </w:r>
    </w:p>
    <w:p>
      <w:pPr>
        <w:spacing w:line="288" w:lineRule="auto"/>
        <w:rPr>
          <w:rFonts w:ascii="Arial" w:hAnsi="Arial" w:cs="Arial"/>
          <w:color w:val="auto"/>
          <w:sz w:val="24"/>
          <w:highlight w:val="none"/>
        </w:rPr>
      </w:pPr>
      <w:r>
        <w:rPr>
          <w:rFonts w:ascii="Arial" w:hAnsi="Arial" w:cs="Arial"/>
          <w:color w:val="auto"/>
          <w:sz w:val="24"/>
          <w:highlight w:val="none"/>
        </w:rPr>
        <w:t xml:space="preserve">                               </w:t>
      </w:r>
      <w:r>
        <w:rPr>
          <w:rFonts w:ascii="Arial" w:hAnsi="Arial" w:cs="Arial"/>
          <w:color w:val="auto"/>
          <w:sz w:val="24"/>
          <w:highlight w:val="none"/>
          <w:u w:val="single"/>
        </w:rPr>
        <w:t xml:space="preserve">          年    月    </w:t>
      </w:r>
      <w:r>
        <w:rPr>
          <w:rFonts w:ascii="Arial" w:hAnsi="Arial" w:cs="Arial"/>
          <w:color w:val="auto"/>
          <w:sz w:val="24"/>
          <w:highlight w:val="none"/>
        </w:rPr>
        <w:t>日</w:t>
      </w:r>
    </w:p>
    <w:p>
      <w:pPr>
        <w:spacing w:line="288" w:lineRule="auto"/>
        <w:rPr>
          <w:rFonts w:ascii="Arial" w:hAnsi="Arial" w:cs="Arial"/>
          <w:color w:val="auto"/>
          <w:sz w:val="24"/>
          <w:highlight w:val="none"/>
        </w:rPr>
      </w:pPr>
    </w:p>
    <w:p>
      <w:pPr>
        <w:spacing w:line="288" w:lineRule="auto"/>
        <w:rPr>
          <w:rFonts w:ascii="Arial" w:hAnsi="Arial" w:eastAsia="仿宋_GB2312" w:cs="Arial"/>
          <w:color w:val="auto"/>
          <w:szCs w:val="21"/>
          <w:highlight w:val="none"/>
        </w:rPr>
      </w:pPr>
      <w:r>
        <w:rPr>
          <w:rFonts w:ascii="Arial" w:hAnsi="Arial" w:cs="Arial"/>
          <w:color w:val="auto"/>
          <w:sz w:val="24"/>
          <w:highlight w:val="none"/>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288" w:lineRule="auto"/>
        <w:jc w:val="left"/>
        <w:rPr>
          <w:rFonts w:ascii="Arial" w:hAnsi="Arial" w:eastAsia="仿宋_GB2312" w:cs="Arial"/>
          <w:color w:val="auto"/>
          <w:szCs w:val="21"/>
          <w:highlight w:val="none"/>
        </w:rPr>
      </w:pPr>
    </w:p>
    <w:p>
      <w:pPr>
        <w:pStyle w:val="13"/>
        <w:spacing w:line="288" w:lineRule="auto"/>
        <w:ind w:firstLine="640" w:firstLineChars="200"/>
        <w:rPr>
          <w:rFonts w:ascii="Arial" w:hAnsi="Arial" w:cs="Arial"/>
          <w:b/>
          <w:bCs/>
          <w:color w:val="auto"/>
          <w:highlight w:val="none"/>
        </w:rPr>
      </w:pPr>
      <w:r>
        <w:rPr>
          <w:rFonts w:ascii="Arial" w:hAnsi="Arial" w:eastAsia="仿宋_GB2312" w:cs="Arial"/>
          <w:color w:val="auto"/>
          <w:sz w:val="32"/>
          <w:szCs w:val="32"/>
          <w:highlight w:val="none"/>
        </w:rPr>
        <w:br w:type="page"/>
      </w:r>
      <w:r>
        <w:rPr>
          <w:rFonts w:ascii="Arial" w:hAnsi="Arial" w:cs="Arial"/>
          <w:b/>
          <w:bCs/>
          <w:color w:val="auto"/>
          <w:highlight w:val="none"/>
        </w:rPr>
        <w:t>4.</w:t>
      </w:r>
      <w:r>
        <w:rPr>
          <w:rFonts w:ascii="Arial" w:hAnsi="Arial" w:cs="Arial"/>
          <w:b/>
          <w:bCs/>
          <w:color w:val="auto"/>
          <w:szCs w:val="21"/>
          <w:highlight w:val="none"/>
        </w:rPr>
        <w:t>对采购需求的响应偏离表</w:t>
      </w:r>
      <w:r>
        <w:rPr>
          <w:rFonts w:ascii="Arial" w:hAnsi="Arial" w:cs="Arial"/>
          <w:b/>
          <w:bCs/>
          <w:color w:val="auto"/>
          <w:highlight w:val="none"/>
        </w:rPr>
        <w:t>；（必须提供，否则响应文件按无效响应处理）</w:t>
      </w:r>
    </w:p>
    <w:p>
      <w:pPr>
        <w:snapToGrid w:val="0"/>
        <w:spacing w:before="50" w:after="156" w:afterLines="50" w:line="440" w:lineRule="exact"/>
        <w:jc w:val="center"/>
        <w:rPr>
          <w:rFonts w:ascii="Arial" w:hAnsi="Arial" w:cs="Arial"/>
          <w:color w:val="auto"/>
          <w:szCs w:val="21"/>
          <w:highlight w:val="none"/>
        </w:rPr>
      </w:pPr>
      <w:r>
        <w:rPr>
          <w:rFonts w:ascii="Arial" w:hAnsi="Arial" w:cs="Arial"/>
          <w:b/>
          <w:color w:val="auto"/>
          <w:szCs w:val="21"/>
          <w:highlight w:val="none"/>
        </w:rPr>
        <w:t>对采购需求的响应偏离表（</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22"/>
        <w:gridCol w:w="4657"/>
        <w:gridCol w:w="1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r>
              <w:rPr>
                <w:rFonts w:ascii="Arial" w:hAnsi="Arial" w:cs="Arial"/>
                <w:color w:val="auto"/>
                <w:szCs w:val="21"/>
                <w:highlight w:val="none"/>
              </w:rPr>
              <w:t>序号</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r>
              <w:rPr>
                <w:rFonts w:ascii="Arial" w:hAnsi="Arial" w:cs="Arial"/>
                <w:color w:val="auto"/>
                <w:szCs w:val="21"/>
                <w:highlight w:val="none"/>
              </w:rPr>
              <w:t>磋商文件的采购需求</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r>
              <w:rPr>
                <w:rFonts w:ascii="Arial" w:hAnsi="Arial" w:cs="Arial"/>
                <w:color w:val="auto"/>
                <w:szCs w:val="21"/>
                <w:highlight w:val="none"/>
              </w:rPr>
              <w:t>响应文件响应内容（可注明所在页码）</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p>
        </w:tc>
        <w:tc>
          <w:tcPr>
            <w:tcW w:w="465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r>
              <w:rPr>
                <w:rFonts w:ascii="Arial" w:hAnsi="Arial" w:cs="Arial"/>
                <w:color w:val="auto"/>
                <w:szCs w:val="21"/>
                <w:highlight w:val="none"/>
              </w:rPr>
              <w:t>……</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Arial" w:hAnsi="Arial" w:cs="Arial"/>
                <w:color w:val="auto"/>
                <w:szCs w:val="21"/>
                <w:highlight w:val="none"/>
              </w:rPr>
            </w:pPr>
          </w:p>
        </w:tc>
      </w:tr>
    </w:tbl>
    <w:p>
      <w:pPr>
        <w:pStyle w:val="21"/>
        <w:tabs>
          <w:tab w:val="left" w:pos="2127"/>
        </w:tabs>
        <w:spacing w:line="340" w:lineRule="exact"/>
        <w:ind w:firstLine="400" w:firstLineChars="200"/>
        <w:jc w:val="left"/>
        <w:rPr>
          <w:rFonts w:ascii="Arial" w:hAnsi="Arial" w:cs="Arial"/>
          <w:color w:val="auto"/>
          <w:highlight w:val="none"/>
        </w:rPr>
      </w:pPr>
      <w:r>
        <w:rPr>
          <w:rFonts w:ascii="Arial" w:hAnsi="Arial" w:cs="Arial"/>
          <w:color w:val="auto"/>
          <w:highlight w:val="none"/>
        </w:rPr>
        <w:t>注：（1）本表应对磋商文件第三章《采购需求》中所列</w:t>
      </w:r>
      <w:r>
        <w:rPr>
          <w:rFonts w:ascii="Arial" w:hAnsi="Arial" w:cs="Arial"/>
          <w:b/>
          <w:bCs/>
          <w:color w:val="auto"/>
          <w:highlight w:val="none"/>
        </w:rPr>
        <w:t>采购需求</w:t>
      </w:r>
      <w:r>
        <w:rPr>
          <w:rFonts w:ascii="Arial" w:hAnsi="Arial" w:cs="Arial"/>
          <w:color w:val="auto"/>
          <w:highlight w:val="none"/>
        </w:rPr>
        <w:t>进行响应；</w:t>
      </w:r>
    </w:p>
    <w:p>
      <w:pPr>
        <w:pStyle w:val="21"/>
        <w:tabs>
          <w:tab w:val="left" w:pos="2127"/>
        </w:tabs>
        <w:spacing w:line="340" w:lineRule="exact"/>
        <w:ind w:firstLine="400" w:firstLineChars="200"/>
        <w:jc w:val="left"/>
        <w:rPr>
          <w:rFonts w:ascii="Arial" w:hAnsi="Arial" w:cs="Arial"/>
          <w:color w:val="auto"/>
          <w:highlight w:val="none"/>
        </w:rPr>
      </w:pPr>
      <w:bookmarkStart w:id="42" w:name="_Hlk19049081"/>
      <w:r>
        <w:rPr>
          <w:rFonts w:ascii="Arial" w:hAnsi="Arial" w:cs="Arial"/>
          <w:color w:val="auto"/>
          <w:highlight w:val="none"/>
        </w:rPr>
        <w:t>（2）本表内容必须如实填写，并根据响应情况在“偏离说明”栏填写正偏离或负偏离及原因，完全符合的填写“无偏离”。填写“无偏离”时，如相应条款在响应文件其他部分描述明确不满足磋商文件要求时，磋商小组将按不满足要求进行评审。</w:t>
      </w:r>
    </w:p>
    <w:bookmarkEnd w:id="42"/>
    <w:p>
      <w:pPr>
        <w:pStyle w:val="21"/>
        <w:tabs>
          <w:tab w:val="left" w:pos="2127"/>
        </w:tabs>
        <w:spacing w:line="340" w:lineRule="exact"/>
        <w:ind w:firstLine="400" w:firstLineChars="200"/>
        <w:jc w:val="left"/>
        <w:rPr>
          <w:rFonts w:ascii="Arial" w:hAnsi="Arial" w:cs="Arial"/>
          <w:color w:val="auto"/>
          <w:highlight w:val="none"/>
        </w:rPr>
      </w:pPr>
      <w:r>
        <w:rPr>
          <w:rFonts w:ascii="Arial" w:hAnsi="Arial" w:cs="Arial"/>
          <w:color w:val="auto"/>
          <w:highlight w:val="none"/>
        </w:rPr>
        <w:t>（3）本表可扩展。</w:t>
      </w:r>
    </w:p>
    <w:p>
      <w:pPr>
        <w:snapToGrid w:val="0"/>
        <w:spacing w:before="50" w:after="50"/>
        <w:rPr>
          <w:rFonts w:ascii="Arial" w:hAnsi="Arial" w:cs="Arial"/>
          <w:color w:val="auto"/>
          <w:spacing w:val="20"/>
          <w:szCs w:val="21"/>
          <w:highlight w:val="none"/>
          <w:u w:val="single"/>
        </w:rPr>
      </w:pPr>
      <w:r>
        <w:rPr>
          <w:rFonts w:ascii="Arial" w:hAnsi="Arial" w:cs="Arial"/>
          <w:color w:val="auto"/>
          <w:highlight w:val="none"/>
        </w:rPr>
        <w:t>法定代表人或授权代表签字或</w:t>
      </w:r>
      <w:r>
        <w:rPr>
          <w:rFonts w:ascii="Arial" w:hAnsi="Arial" w:cs="Arial"/>
          <w:color w:val="auto"/>
          <w:szCs w:val="21"/>
          <w:highlight w:val="none"/>
        </w:rPr>
        <w:t>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snapToGrid w:val="0"/>
        <w:spacing w:before="50" w:after="156" w:afterLines="50"/>
        <w:jc w:val="left"/>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w:t>
      </w:r>
    </w:p>
    <w:p>
      <w:pPr>
        <w:snapToGrid w:val="0"/>
        <w:spacing w:before="50" w:after="156" w:afterLines="50"/>
        <w:jc w:val="left"/>
        <w:rPr>
          <w:rFonts w:ascii="Arial" w:hAnsi="Arial" w:cs="Arial"/>
          <w:strike/>
          <w:color w:val="auto"/>
          <w:szCs w:val="21"/>
          <w:highlight w:val="none"/>
        </w:rPr>
      </w:pPr>
      <w:r>
        <w:rPr>
          <w:rFonts w:ascii="Arial" w:hAnsi="Arial" w:cs="Arial"/>
          <w:color w:val="auto"/>
          <w:spacing w:val="20"/>
          <w:szCs w:val="21"/>
          <w:highlight w:val="none"/>
        </w:rPr>
        <w:t>日  期：</w:t>
      </w:r>
    </w:p>
    <w:p>
      <w:pPr>
        <w:pStyle w:val="13"/>
        <w:spacing w:line="288" w:lineRule="auto"/>
        <w:rPr>
          <w:rFonts w:ascii="Arial" w:hAnsi="Arial" w:cs="Arial"/>
          <w:b/>
          <w:bCs/>
          <w:color w:val="auto"/>
          <w:highlight w:val="none"/>
        </w:rPr>
      </w:pPr>
    </w:p>
    <w:p>
      <w:pPr>
        <w:pStyle w:val="13"/>
        <w:spacing w:line="288" w:lineRule="auto"/>
        <w:ind w:firstLine="422" w:firstLineChars="200"/>
        <w:rPr>
          <w:rFonts w:hint="eastAsia" w:ascii="Arial" w:hAnsi="Arial" w:cs="Arial"/>
          <w:b/>
          <w:bCs/>
          <w:color w:val="auto"/>
          <w:highlight w:val="none"/>
        </w:rPr>
      </w:pPr>
      <w:r>
        <w:rPr>
          <w:rFonts w:ascii="Arial" w:hAnsi="Arial" w:cs="Arial"/>
          <w:b/>
          <w:bCs/>
          <w:color w:val="auto"/>
          <w:highlight w:val="none"/>
        </w:rPr>
        <w:t>5.</w:t>
      </w:r>
      <w:r>
        <w:rPr>
          <w:rFonts w:hint="eastAsia" w:ascii="Arial" w:hAnsi="Arial" w:cs="Arial"/>
          <w:b/>
          <w:bCs/>
          <w:color w:val="auto"/>
          <w:highlight w:val="none"/>
        </w:rPr>
        <w:t>项目理解（如有请提供，格式自拟）</w:t>
      </w:r>
    </w:p>
    <w:p>
      <w:pPr>
        <w:pStyle w:val="13"/>
        <w:spacing w:line="288" w:lineRule="auto"/>
        <w:ind w:firstLine="422" w:firstLineChars="200"/>
        <w:rPr>
          <w:rFonts w:hint="eastAsia" w:ascii="Arial" w:hAnsi="Arial" w:cs="Arial"/>
          <w:b/>
          <w:bCs/>
          <w:color w:val="auto"/>
          <w:highlight w:val="none"/>
        </w:rPr>
      </w:pPr>
    </w:p>
    <w:p>
      <w:pPr>
        <w:pStyle w:val="13"/>
        <w:spacing w:line="288" w:lineRule="auto"/>
        <w:ind w:firstLine="422" w:firstLineChars="200"/>
        <w:rPr>
          <w:rFonts w:hint="eastAsia" w:ascii="Arial" w:hAnsi="Arial" w:cs="Arial"/>
          <w:b/>
          <w:bCs/>
          <w:color w:val="auto"/>
          <w:highlight w:val="none"/>
        </w:rPr>
      </w:pPr>
      <w:r>
        <w:rPr>
          <w:rFonts w:hint="eastAsia" w:ascii="Arial" w:hAnsi="Arial" w:cs="Arial"/>
          <w:b/>
          <w:bCs/>
          <w:color w:val="auto"/>
          <w:highlight w:val="none"/>
        </w:rPr>
        <w:t>6.医疗工艺咨询方案（如有请提供，格式自拟）</w:t>
      </w:r>
    </w:p>
    <w:p>
      <w:pPr>
        <w:pStyle w:val="13"/>
        <w:spacing w:line="288" w:lineRule="auto"/>
        <w:ind w:firstLine="422" w:firstLineChars="200"/>
        <w:rPr>
          <w:rFonts w:hint="eastAsia" w:ascii="Arial" w:hAnsi="Arial" w:cs="Arial"/>
          <w:b/>
          <w:bCs/>
          <w:color w:val="auto"/>
          <w:highlight w:val="none"/>
        </w:rPr>
      </w:pPr>
    </w:p>
    <w:p>
      <w:pPr>
        <w:pStyle w:val="13"/>
        <w:spacing w:line="288" w:lineRule="auto"/>
        <w:ind w:firstLine="422" w:firstLineChars="200"/>
        <w:rPr>
          <w:rFonts w:hint="eastAsia" w:ascii="Arial" w:hAnsi="Arial" w:cs="Arial"/>
          <w:b/>
          <w:bCs/>
          <w:color w:val="auto"/>
          <w:highlight w:val="none"/>
        </w:rPr>
      </w:pPr>
      <w:r>
        <w:rPr>
          <w:rFonts w:hint="eastAsia" w:ascii="Arial" w:hAnsi="Arial" w:cs="Arial"/>
          <w:b/>
          <w:bCs/>
          <w:color w:val="auto"/>
          <w:highlight w:val="none"/>
        </w:rPr>
        <w:t>7.项目重点及难点分析及应对措施（如有请提供，格式自拟）</w:t>
      </w:r>
    </w:p>
    <w:p>
      <w:pPr>
        <w:pStyle w:val="13"/>
        <w:spacing w:line="288" w:lineRule="auto"/>
        <w:ind w:firstLine="422" w:firstLineChars="200"/>
        <w:rPr>
          <w:rFonts w:hint="eastAsia" w:ascii="Arial" w:hAnsi="Arial" w:cs="Arial"/>
          <w:b/>
          <w:bCs/>
          <w:color w:val="auto"/>
          <w:highlight w:val="none"/>
          <w:lang w:val="en-US" w:eastAsia="zh-CN"/>
        </w:rPr>
      </w:pPr>
    </w:p>
    <w:p>
      <w:pPr>
        <w:pStyle w:val="13"/>
        <w:numPr>
          <w:ilvl w:val="0"/>
          <w:numId w:val="0"/>
        </w:numPr>
        <w:spacing w:line="288" w:lineRule="auto"/>
        <w:ind w:firstLine="422" w:firstLineChars="200"/>
        <w:rPr>
          <w:rFonts w:hint="eastAsia" w:ascii="Arial" w:hAnsi="Arial" w:cs="Arial"/>
          <w:b/>
          <w:bCs/>
          <w:color w:val="auto"/>
          <w:highlight w:val="none"/>
          <w:lang w:val="en-US" w:eastAsia="zh-CN"/>
        </w:rPr>
      </w:pPr>
      <w:r>
        <w:rPr>
          <w:rFonts w:hint="eastAsia" w:ascii="Arial" w:hAnsi="Arial" w:cs="Arial"/>
          <w:b/>
          <w:bCs/>
          <w:color w:val="auto"/>
          <w:highlight w:val="none"/>
          <w:lang w:val="en-US" w:eastAsia="zh-CN"/>
        </w:rPr>
        <w:t>8.工作进度安排及保证措施（如有请提供，格式自拟）</w:t>
      </w:r>
    </w:p>
    <w:p>
      <w:pPr>
        <w:pStyle w:val="13"/>
        <w:spacing w:line="288" w:lineRule="auto"/>
        <w:rPr>
          <w:rFonts w:hint="eastAsia" w:ascii="Arial" w:hAnsi="Arial" w:cs="Arial"/>
          <w:b/>
          <w:bCs/>
          <w:color w:val="auto"/>
          <w:highlight w:val="none"/>
        </w:rPr>
      </w:pPr>
    </w:p>
    <w:p>
      <w:pPr>
        <w:pStyle w:val="13"/>
        <w:spacing w:line="288" w:lineRule="auto"/>
        <w:ind w:firstLine="422" w:firstLineChars="200"/>
        <w:rPr>
          <w:rFonts w:hint="eastAsia" w:ascii="Arial" w:hAnsi="Arial" w:cs="Arial"/>
          <w:b/>
          <w:bCs/>
          <w:color w:val="auto"/>
          <w:highlight w:val="none"/>
        </w:rPr>
      </w:pPr>
      <w:r>
        <w:rPr>
          <w:rFonts w:hint="eastAsia" w:ascii="Arial" w:hAnsi="Arial" w:cs="Arial"/>
          <w:b/>
          <w:bCs/>
          <w:color w:val="auto"/>
          <w:highlight w:val="none"/>
          <w:lang w:val="en-US" w:eastAsia="zh-CN"/>
        </w:rPr>
        <w:t>9</w:t>
      </w:r>
      <w:r>
        <w:rPr>
          <w:rFonts w:hint="eastAsia" w:ascii="Arial" w:hAnsi="Arial" w:cs="Arial"/>
          <w:b/>
          <w:bCs/>
          <w:color w:val="auto"/>
          <w:highlight w:val="none"/>
        </w:rPr>
        <w:t>.与采购人及各单位的协同配合方案（如有请提供，格式自拟）</w:t>
      </w:r>
    </w:p>
    <w:p>
      <w:pPr>
        <w:pStyle w:val="13"/>
        <w:spacing w:line="288" w:lineRule="auto"/>
        <w:ind w:firstLine="0" w:firstLineChars="0"/>
        <w:rPr>
          <w:rFonts w:hint="eastAsia" w:ascii="Arial" w:hAnsi="Arial" w:cs="Arial"/>
          <w:b/>
          <w:bCs/>
          <w:color w:val="auto"/>
          <w:highlight w:val="none"/>
        </w:rPr>
      </w:pPr>
    </w:p>
    <w:p>
      <w:pPr>
        <w:pStyle w:val="13"/>
        <w:spacing w:line="288" w:lineRule="auto"/>
        <w:ind w:firstLine="422" w:firstLineChars="200"/>
        <w:rPr>
          <w:rFonts w:hint="eastAsia" w:ascii="Arial" w:hAnsi="Arial" w:cs="Arial"/>
          <w:b/>
          <w:bCs/>
          <w:color w:val="auto"/>
          <w:highlight w:val="none"/>
        </w:rPr>
      </w:pPr>
      <w:r>
        <w:rPr>
          <w:rFonts w:hint="eastAsia" w:ascii="Arial" w:hAnsi="Arial" w:cs="Arial"/>
          <w:b/>
          <w:bCs/>
          <w:color w:val="auto"/>
          <w:highlight w:val="none"/>
          <w:lang w:val="en-US" w:eastAsia="zh-CN"/>
        </w:rPr>
        <w:t>10</w:t>
      </w:r>
      <w:r>
        <w:rPr>
          <w:rFonts w:hint="eastAsia" w:ascii="Arial" w:hAnsi="Arial" w:cs="Arial"/>
          <w:b/>
          <w:bCs/>
          <w:color w:val="auto"/>
          <w:highlight w:val="none"/>
        </w:rPr>
        <w:t>.企业认证（如有请提供，格式自拟）</w:t>
      </w:r>
    </w:p>
    <w:p>
      <w:pPr>
        <w:pStyle w:val="13"/>
        <w:spacing w:line="288" w:lineRule="auto"/>
        <w:ind w:firstLine="422" w:firstLineChars="200"/>
        <w:rPr>
          <w:rFonts w:hint="eastAsia" w:ascii="Arial" w:hAnsi="Arial" w:cs="Arial"/>
          <w:b/>
          <w:bCs/>
          <w:color w:val="auto"/>
          <w:highlight w:val="none"/>
        </w:rPr>
      </w:pPr>
    </w:p>
    <w:p>
      <w:pPr>
        <w:pStyle w:val="13"/>
        <w:spacing w:line="288" w:lineRule="auto"/>
        <w:ind w:firstLine="422" w:firstLineChars="200"/>
        <w:rPr>
          <w:rFonts w:hint="eastAsia" w:ascii="Arial" w:hAnsi="Arial" w:cs="Arial"/>
          <w:b/>
          <w:bCs/>
          <w:color w:val="auto"/>
          <w:highlight w:val="none"/>
        </w:rPr>
      </w:pPr>
      <w:r>
        <w:rPr>
          <w:rFonts w:hint="eastAsia" w:ascii="Arial" w:hAnsi="Arial" w:cs="Arial"/>
          <w:b/>
          <w:bCs/>
          <w:color w:val="auto"/>
          <w:highlight w:val="none"/>
        </w:rPr>
        <w:t>1</w:t>
      </w:r>
      <w:r>
        <w:rPr>
          <w:rFonts w:hint="eastAsia" w:ascii="Arial" w:hAnsi="Arial" w:cs="Arial"/>
          <w:b/>
          <w:bCs/>
          <w:color w:val="auto"/>
          <w:highlight w:val="none"/>
          <w:lang w:val="en-US" w:eastAsia="zh-CN"/>
        </w:rPr>
        <w:t>1</w:t>
      </w:r>
      <w:r>
        <w:rPr>
          <w:rFonts w:hint="eastAsia" w:ascii="Arial" w:hAnsi="Arial" w:cs="Arial"/>
          <w:b/>
          <w:bCs/>
          <w:color w:val="auto"/>
          <w:highlight w:val="none"/>
        </w:rPr>
        <w:t>.服务团队配置（如有请提供，格式自拟）</w:t>
      </w:r>
    </w:p>
    <w:p>
      <w:pPr>
        <w:pStyle w:val="13"/>
        <w:spacing w:line="288" w:lineRule="auto"/>
        <w:ind w:firstLine="422" w:firstLineChars="200"/>
        <w:rPr>
          <w:rFonts w:hint="eastAsia" w:ascii="Arial" w:hAnsi="Arial" w:cs="Arial"/>
          <w:b/>
          <w:bCs/>
          <w:color w:val="auto"/>
          <w:highlight w:val="none"/>
        </w:rPr>
      </w:pPr>
    </w:p>
    <w:p>
      <w:pPr>
        <w:pStyle w:val="13"/>
        <w:spacing w:line="288" w:lineRule="auto"/>
        <w:ind w:firstLine="422" w:firstLineChars="200"/>
        <w:rPr>
          <w:rFonts w:ascii="Arial" w:hAnsi="Arial" w:cs="Arial"/>
          <w:b/>
          <w:bCs/>
          <w:color w:val="auto"/>
          <w:highlight w:val="none"/>
        </w:rPr>
      </w:pPr>
      <w:r>
        <w:rPr>
          <w:rFonts w:hint="eastAsia" w:ascii="Arial" w:hAnsi="Arial" w:cs="Arial"/>
          <w:b/>
          <w:bCs/>
          <w:color w:val="auto"/>
          <w:highlight w:val="none"/>
        </w:rPr>
        <w:t>1</w:t>
      </w:r>
      <w:r>
        <w:rPr>
          <w:rFonts w:hint="eastAsia" w:ascii="Arial" w:hAnsi="Arial" w:cs="Arial"/>
          <w:b/>
          <w:bCs/>
          <w:color w:val="auto"/>
          <w:highlight w:val="none"/>
          <w:lang w:val="en-US" w:eastAsia="zh-CN"/>
        </w:rPr>
        <w:t>2</w:t>
      </w:r>
      <w:r>
        <w:rPr>
          <w:rFonts w:hint="eastAsia" w:ascii="Arial" w:hAnsi="Arial" w:cs="Arial"/>
          <w:b/>
          <w:bCs/>
          <w:color w:val="auto"/>
          <w:highlight w:val="none"/>
        </w:rPr>
        <w:t>.同类项目业绩（如有请提供，格式自拟）</w:t>
      </w:r>
    </w:p>
    <w:p>
      <w:pPr>
        <w:pStyle w:val="13"/>
        <w:spacing w:line="288" w:lineRule="auto"/>
        <w:ind w:firstLine="422" w:firstLineChars="200"/>
        <w:rPr>
          <w:rFonts w:ascii="Arial" w:hAnsi="Arial" w:cs="Arial"/>
          <w:b/>
          <w:bCs/>
          <w:color w:val="auto"/>
          <w:highlight w:val="none"/>
        </w:rPr>
      </w:pPr>
    </w:p>
    <w:p>
      <w:pPr>
        <w:pStyle w:val="13"/>
        <w:spacing w:line="288" w:lineRule="auto"/>
        <w:ind w:firstLine="422" w:firstLineChars="200"/>
        <w:rPr>
          <w:rFonts w:ascii="Arial" w:hAnsi="Arial" w:cs="Arial"/>
          <w:b/>
          <w:bCs/>
          <w:color w:val="auto"/>
          <w:highlight w:val="none"/>
        </w:rPr>
      </w:pPr>
      <w:r>
        <w:rPr>
          <w:rFonts w:ascii="Arial" w:hAnsi="Arial" w:cs="Arial"/>
          <w:b/>
          <w:bCs/>
          <w:color w:val="auto"/>
          <w:highlight w:val="none"/>
        </w:rPr>
        <w:t>1</w:t>
      </w:r>
      <w:r>
        <w:rPr>
          <w:rFonts w:hint="eastAsia" w:ascii="Arial" w:hAnsi="Arial" w:cs="Arial"/>
          <w:b/>
          <w:bCs/>
          <w:color w:val="auto"/>
          <w:highlight w:val="none"/>
          <w:lang w:val="en-US" w:eastAsia="zh-CN"/>
        </w:rPr>
        <w:t>3</w:t>
      </w:r>
      <w:r>
        <w:rPr>
          <w:rFonts w:ascii="Arial" w:hAnsi="Arial" w:cs="Arial"/>
          <w:b/>
          <w:bCs/>
          <w:color w:val="auto"/>
          <w:highlight w:val="none"/>
        </w:rPr>
        <w:t>.供应商认为需要提供的其他有关资料。</w:t>
      </w:r>
    </w:p>
    <w:p>
      <w:pPr>
        <w:snapToGrid w:val="0"/>
        <w:spacing w:before="156" w:beforeLines="50" w:after="50" w:line="288" w:lineRule="auto"/>
        <w:ind w:right="480" w:firstLine="440" w:firstLineChars="100"/>
        <w:rPr>
          <w:rFonts w:ascii="Arial" w:hAnsi="Arial" w:cs="Arial"/>
          <w:b/>
          <w:color w:val="auto"/>
          <w:sz w:val="32"/>
          <w:szCs w:val="32"/>
          <w:highlight w:val="none"/>
        </w:rPr>
      </w:pPr>
      <w:r>
        <w:rPr>
          <w:rFonts w:ascii="Arial" w:hAnsi="Arial" w:eastAsia="方正小标宋简体" w:cs="Arial"/>
          <w:color w:val="auto"/>
          <w:sz w:val="44"/>
          <w:szCs w:val="44"/>
          <w:highlight w:val="none"/>
        </w:rPr>
        <w:br w:type="page"/>
      </w:r>
      <w:r>
        <w:rPr>
          <w:rFonts w:ascii="Arial" w:hAnsi="Arial" w:cs="Arial"/>
          <w:b/>
          <w:color w:val="auto"/>
          <w:sz w:val="32"/>
          <w:szCs w:val="32"/>
          <w:highlight w:val="none"/>
        </w:rPr>
        <w:t xml:space="preserve">三、报价文件格式 </w:t>
      </w:r>
    </w:p>
    <w:p>
      <w:pPr>
        <w:snapToGrid w:val="0"/>
        <w:spacing w:before="156" w:beforeLines="50" w:after="50" w:line="288" w:lineRule="auto"/>
        <w:jc w:val="left"/>
        <w:rPr>
          <w:rFonts w:ascii="Arial" w:hAnsi="Arial" w:cs="Arial"/>
          <w:b/>
          <w:color w:val="auto"/>
          <w:sz w:val="32"/>
          <w:szCs w:val="32"/>
          <w:highlight w:val="none"/>
        </w:rPr>
      </w:pPr>
      <w:r>
        <w:rPr>
          <w:rFonts w:ascii="Arial" w:hAnsi="Arial" w:cs="Arial"/>
          <w:b/>
          <w:color w:val="auto"/>
          <w:sz w:val="32"/>
          <w:szCs w:val="32"/>
          <w:highlight w:val="none"/>
        </w:rPr>
        <w:t>封面格式</w:t>
      </w:r>
    </w:p>
    <w:p>
      <w:pPr>
        <w:snapToGrid w:val="0"/>
        <w:spacing w:before="156" w:beforeLines="50" w:after="50" w:line="288" w:lineRule="auto"/>
        <w:rPr>
          <w:rFonts w:ascii="Arial" w:hAnsi="Arial" w:cs="Arial"/>
          <w:bCs/>
          <w:color w:val="auto"/>
          <w:sz w:val="32"/>
          <w:szCs w:val="20"/>
          <w:highlight w:val="none"/>
        </w:rPr>
      </w:pPr>
      <w:r>
        <w:rPr>
          <w:rFonts w:ascii="Arial" w:hAnsi="Arial" w:cs="Arial"/>
          <w:color w:val="auto"/>
          <w:sz w:val="24"/>
          <w:highlight w:val="none"/>
        </w:rPr>
        <w:t xml:space="preserve">                                                  </w:t>
      </w:r>
    </w:p>
    <w:p>
      <w:pPr>
        <w:snapToGrid w:val="0"/>
        <w:spacing w:before="156" w:beforeLines="50" w:after="50" w:line="288" w:lineRule="auto"/>
        <w:rPr>
          <w:rFonts w:ascii="Arial" w:hAnsi="Arial" w:cs="Arial"/>
          <w:color w:val="auto"/>
          <w:sz w:val="24"/>
          <w:szCs w:val="20"/>
          <w:highlight w:val="none"/>
        </w:rPr>
      </w:pPr>
    </w:p>
    <w:p>
      <w:pPr>
        <w:snapToGrid w:val="0"/>
        <w:spacing w:before="156" w:beforeLines="50" w:after="50" w:line="288" w:lineRule="auto"/>
        <w:rPr>
          <w:rFonts w:ascii="Arial" w:hAnsi="Arial" w:cs="Arial"/>
          <w:color w:val="auto"/>
          <w:sz w:val="24"/>
          <w:szCs w:val="20"/>
          <w:highlight w:val="none"/>
        </w:rPr>
      </w:pPr>
    </w:p>
    <w:p>
      <w:pPr>
        <w:snapToGrid w:val="0"/>
        <w:spacing w:before="156" w:beforeLines="50" w:after="50" w:line="288" w:lineRule="auto"/>
        <w:rPr>
          <w:rFonts w:ascii="Arial" w:hAnsi="Arial" w:cs="Arial"/>
          <w:color w:val="auto"/>
          <w:sz w:val="24"/>
          <w:szCs w:val="20"/>
          <w:highlight w:val="none"/>
        </w:rPr>
      </w:pPr>
    </w:p>
    <w:p>
      <w:pPr>
        <w:snapToGrid w:val="0"/>
        <w:spacing w:before="156" w:beforeLines="50" w:after="50" w:line="288" w:lineRule="auto"/>
        <w:jc w:val="center"/>
        <w:rPr>
          <w:rFonts w:ascii="Arial" w:hAnsi="Arial" w:eastAsia="方正小标宋简体" w:cs="Arial"/>
          <w:bCs/>
          <w:color w:val="auto"/>
          <w:sz w:val="44"/>
          <w:szCs w:val="44"/>
          <w:highlight w:val="none"/>
        </w:rPr>
      </w:pPr>
      <w:r>
        <w:rPr>
          <w:rFonts w:ascii="Arial" w:hAnsi="Arial" w:eastAsia="方正小标宋简体" w:cs="Arial"/>
          <w:bCs/>
          <w:color w:val="auto"/>
          <w:sz w:val="44"/>
          <w:szCs w:val="44"/>
          <w:highlight w:val="none"/>
        </w:rPr>
        <w:t>报价文件</w:t>
      </w: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rPr>
          <w:rFonts w:ascii="Arial" w:hAnsi="Arial" w:cs="Arial"/>
          <w:bCs/>
          <w:color w:val="auto"/>
          <w:sz w:val="24"/>
          <w:szCs w:val="20"/>
          <w:highlight w:val="none"/>
        </w:rPr>
      </w:pPr>
    </w:p>
    <w:p>
      <w:pPr>
        <w:snapToGrid w:val="0"/>
        <w:spacing w:before="156" w:beforeLines="50" w:after="50" w:line="288" w:lineRule="auto"/>
        <w:ind w:firstLine="640" w:firstLineChars="200"/>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项目名称：</w:t>
      </w:r>
    </w:p>
    <w:p>
      <w:pPr>
        <w:snapToGrid w:val="0"/>
        <w:spacing w:before="156" w:beforeLines="50" w:after="50" w:line="288" w:lineRule="auto"/>
        <w:ind w:firstLine="720" w:firstLineChars="225"/>
        <w:rPr>
          <w:rFonts w:ascii="Arial" w:hAnsi="Arial" w:eastAsia="仿宋_GB2312" w:cs="Arial"/>
          <w:bCs/>
          <w:color w:val="auto"/>
          <w:sz w:val="32"/>
          <w:szCs w:val="32"/>
          <w:highlight w:val="none"/>
        </w:rPr>
      </w:pPr>
    </w:p>
    <w:p>
      <w:pPr>
        <w:snapToGrid w:val="0"/>
        <w:spacing w:before="156" w:beforeLines="50" w:after="50" w:line="288" w:lineRule="auto"/>
        <w:ind w:firstLine="640" w:firstLineChars="200"/>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项目编号：</w:t>
      </w:r>
    </w:p>
    <w:p>
      <w:pPr>
        <w:snapToGrid w:val="0"/>
        <w:spacing w:before="156" w:beforeLines="50" w:after="50" w:line="288" w:lineRule="auto"/>
        <w:ind w:firstLine="720" w:firstLineChars="225"/>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 xml:space="preserve"> </w:t>
      </w:r>
    </w:p>
    <w:p>
      <w:pPr>
        <w:snapToGrid w:val="0"/>
        <w:spacing w:before="156" w:beforeLines="50" w:after="50" w:line="288" w:lineRule="auto"/>
        <w:ind w:firstLine="640" w:firstLineChars="200"/>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所竞分标（如有则填写，无分标时填写“无”或者留空）：</w:t>
      </w:r>
    </w:p>
    <w:p>
      <w:pPr>
        <w:snapToGrid w:val="0"/>
        <w:spacing w:before="156" w:beforeLines="50" w:after="50" w:line="288" w:lineRule="auto"/>
        <w:ind w:firstLine="720" w:firstLineChars="225"/>
        <w:rPr>
          <w:rFonts w:ascii="Arial" w:hAnsi="Arial" w:eastAsia="仿宋_GB2312" w:cs="Arial"/>
          <w:bCs/>
          <w:color w:val="auto"/>
          <w:sz w:val="32"/>
          <w:szCs w:val="32"/>
          <w:highlight w:val="none"/>
        </w:rPr>
      </w:pPr>
    </w:p>
    <w:p>
      <w:pPr>
        <w:pStyle w:val="7"/>
        <w:snapToGrid w:val="0"/>
        <w:spacing w:before="50" w:after="50" w:line="288" w:lineRule="auto"/>
        <w:ind w:firstLine="640" w:firstLineChars="200"/>
        <w:rPr>
          <w:rFonts w:ascii="Arial" w:hAnsi="Arial" w:eastAsia="仿宋_GB2312" w:cs="Arial"/>
          <w:bCs/>
          <w:color w:val="auto"/>
          <w:sz w:val="32"/>
          <w:szCs w:val="32"/>
          <w:highlight w:val="none"/>
        </w:rPr>
      </w:pPr>
      <w:r>
        <w:rPr>
          <w:rFonts w:ascii="Arial" w:hAnsi="Arial" w:eastAsia="仿宋_GB2312" w:cs="Arial"/>
          <w:bCs/>
          <w:color w:val="auto"/>
          <w:sz w:val="32"/>
          <w:szCs w:val="32"/>
          <w:highlight w:val="none"/>
        </w:rPr>
        <w:t>供应商名称：</w:t>
      </w:r>
    </w:p>
    <w:p>
      <w:pPr>
        <w:pStyle w:val="7"/>
        <w:snapToGrid w:val="0"/>
        <w:spacing w:before="50" w:after="50" w:line="288" w:lineRule="auto"/>
        <w:ind w:firstLine="720" w:firstLineChars="225"/>
        <w:rPr>
          <w:rFonts w:ascii="Arial" w:hAnsi="Arial" w:eastAsia="仿宋_GB2312" w:cs="Arial"/>
          <w:bCs/>
          <w:color w:val="auto"/>
          <w:sz w:val="32"/>
          <w:szCs w:val="32"/>
          <w:highlight w:val="none"/>
        </w:rPr>
      </w:pPr>
    </w:p>
    <w:p>
      <w:pPr>
        <w:snapToGrid w:val="0"/>
        <w:spacing w:before="156" w:beforeLines="50" w:after="50" w:line="288" w:lineRule="auto"/>
        <w:ind w:firstLine="640" w:firstLineChars="200"/>
        <w:rPr>
          <w:rFonts w:ascii="Arial" w:hAnsi="Arial" w:eastAsia="仿宋_GB2312" w:cs="Arial"/>
          <w:color w:val="auto"/>
          <w:sz w:val="32"/>
          <w:szCs w:val="32"/>
          <w:highlight w:val="none"/>
        </w:rPr>
      </w:pPr>
      <w:r>
        <w:rPr>
          <w:rFonts w:ascii="Arial" w:hAnsi="Arial" w:eastAsia="仿宋_GB2312" w:cs="Arial"/>
          <w:color w:val="auto"/>
          <w:sz w:val="32"/>
          <w:szCs w:val="32"/>
          <w:highlight w:val="none"/>
        </w:rPr>
        <w:t>日期：年    月    日</w:t>
      </w:r>
    </w:p>
    <w:p>
      <w:pPr>
        <w:pStyle w:val="13"/>
        <w:spacing w:line="288" w:lineRule="auto"/>
        <w:rPr>
          <w:rFonts w:ascii="Arial" w:hAnsi="Arial" w:cs="Arial"/>
          <w:b/>
          <w:bCs/>
          <w:color w:val="auto"/>
          <w:highlight w:val="none"/>
        </w:rPr>
      </w:pPr>
      <w:r>
        <w:rPr>
          <w:rFonts w:ascii="Arial" w:hAnsi="Arial" w:cs="Arial"/>
          <w:color w:val="auto"/>
          <w:sz w:val="24"/>
          <w:highlight w:val="none"/>
        </w:rPr>
        <w:br w:type="page"/>
      </w:r>
      <w:r>
        <w:rPr>
          <w:rFonts w:ascii="Arial" w:hAnsi="Arial" w:cs="Arial"/>
          <w:color w:val="auto"/>
          <w:sz w:val="24"/>
          <w:highlight w:val="none"/>
        </w:rPr>
        <w:t xml:space="preserve">   </w:t>
      </w:r>
      <w:r>
        <w:rPr>
          <w:rFonts w:ascii="Arial" w:hAnsi="Arial" w:cs="Arial"/>
          <w:b/>
          <w:bCs/>
          <w:color w:val="auto"/>
          <w:highlight w:val="none"/>
        </w:rPr>
        <w:t xml:space="preserve"> 1.响应函；（必须提供，否则响应文件按无效响应处理）</w:t>
      </w:r>
    </w:p>
    <w:p>
      <w:pPr>
        <w:jc w:val="center"/>
        <w:rPr>
          <w:rFonts w:ascii="Arial" w:hAnsi="Arial" w:cs="Arial"/>
          <w:b/>
          <w:color w:val="auto"/>
          <w:szCs w:val="21"/>
          <w:highlight w:val="none"/>
        </w:rPr>
      </w:pPr>
    </w:p>
    <w:p>
      <w:pPr>
        <w:jc w:val="center"/>
        <w:rPr>
          <w:rFonts w:ascii="Arial" w:hAnsi="Arial" w:cs="Arial"/>
          <w:b/>
          <w:color w:val="auto"/>
          <w:szCs w:val="21"/>
          <w:highlight w:val="none"/>
        </w:rPr>
      </w:pPr>
      <w:r>
        <w:rPr>
          <w:rFonts w:ascii="Arial" w:hAnsi="Arial" w:cs="Arial"/>
          <w:b/>
          <w:color w:val="auto"/>
          <w:szCs w:val="21"/>
          <w:highlight w:val="none"/>
        </w:rPr>
        <w:t>响 应 函</w:t>
      </w:r>
    </w:p>
    <w:p>
      <w:pPr>
        <w:rPr>
          <w:rFonts w:ascii="Arial" w:hAnsi="Arial" w:cs="Arial"/>
          <w:b/>
          <w:color w:val="auto"/>
          <w:szCs w:val="21"/>
          <w:highlight w:val="none"/>
        </w:rPr>
      </w:pPr>
    </w:p>
    <w:p>
      <w:pPr>
        <w:spacing w:line="360" w:lineRule="auto"/>
        <w:rPr>
          <w:rFonts w:ascii="Arial" w:hAnsi="Arial" w:cs="Arial"/>
          <w:color w:val="auto"/>
          <w:szCs w:val="21"/>
          <w:highlight w:val="none"/>
        </w:rPr>
      </w:pPr>
      <w:bookmarkStart w:id="43" w:name="_Hlk19110643"/>
      <w:r>
        <w:rPr>
          <w:rFonts w:ascii="Arial" w:hAnsi="Arial" w:cs="Arial"/>
          <w:color w:val="auto"/>
          <w:szCs w:val="21"/>
          <w:highlight w:val="none"/>
        </w:rPr>
        <w:t>致：_</w:t>
      </w:r>
      <w:r>
        <w:rPr>
          <w:rFonts w:ascii="Arial" w:hAnsi="Arial" w:cs="Arial"/>
          <w:i/>
          <w:iCs/>
          <w:color w:val="auto"/>
          <w:szCs w:val="21"/>
          <w:highlight w:val="none"/>
          <w:u w:val="single"/>
        </w:rPr>
        <w:t>（采购人名称）</w:t>
      </w:r>
      <w:r>
        <w:rPr>
          <w:rFonts w:ascii="Arial" w:hAnsi="Arial" w:cs="Arial"/>
          <w:i/>
          <w:iCs/>
          <w:color w:val="auto"/>
          <w:szCs w:val="21"/>
          <w:highlight w:val="none"/>
        </w:rPr>
        <w:t>_</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我方已仔细研究了</w:t>
      </w:r>
      <w:r>
        <w:rPr>
          <w:rFonts w:ascii="Arial" w:hAnsi="Arial" w:cs="Arial"/>
          <w:i/>
          <w:iCs/>
          <w:color w:val="auto"/>
          <w:szCs w:val="21"/>
          <w:highlight w:val="none"/>
          <w:u w:val="single"/>
        </w:rPr>
        <w:t>（项目名称）</w:t>
      </w:r>
      <w:r>
        <w:rPr>
          <w:rFonts w:ascii="Arial" w:hAnsi="Arial" w:cs="Arial"/>
          <w:color w:val="auto"/>
          <w:szCs w:val="21"/>
          <w:highlight w:val="none"/>
        </w:rPr>
        <w:t>的采购文件的全部内容，签字代表</w:t>
      </w:r>
      <w:r>
        <w:rPr>
          <w:rFonts w:ascii="Arial" w:hAnsi="Arial" w:cs="Arial"/>
          <w:i/>
          <w:iCs/>
          <w:color w:val="auto"/>
          <w:szCs w:val="21"/>
          <w:highlight w:val="none"/>
          <w:u w:val="single"/>
        </w:rPr>
        <w:t>（授权代表姓名）</w:t>
      </w:r>
      <w:r>
        <w:rPr>
          <w:rFonts w:ascii="Arial" w:hAnsi="Arial" w:cs="Arial"/>
          <w:color w:val="auto"/>
          <w:szCs w:val="21"/>
          <w:highlight w:val="none"/>
        </w:rPr>
        <w:t>经正式授权并代表供应商</w:t>
      </w:r>
      <w:r>
        <w:rPr>
          <w:rFonts w:ascii="Arial" w:hAnsi="Arial" w:cs="Arial"/>
          <w:color w:val="auto"/>
          <w:szCs w:val="21"/>
          <w:highlight w:val="none"/>
          <w:u w:val="single"/>
        </w:rPr>
        <w:t xml:space="preserve"> </w:t>
      </w:r>
      <w:r>
        <w:rPr>
          <w:rFonts w:ascii="Arial" w:hAnsi="Arial" w:cs="Arial"/>
          <w:i/>
          <w:iCs/>
          <w:color w:val="auto"/>
          <w:szCs w:val="21"/>
          <w:highlight w:val="none"/>
          <w:u w:val="single"/>
        </w:rPr>
        <w:t xml:space="preserve">（供应商名称） </w:t>
      </w:r>
      <w:r>
        <w:rPr>
          <w:rFonts w:ascii="Arial" w:hAnsi="Arial" w:cs="Arial"/>
          <w:color w:val="auto"/>
          <w:szCs w:val="21"/>
          <w:highlight w:val="none"/>
        </w:rPr>
        <w:t>提交响应文件。</w:t>
      </w:r>
    </w:p>
    <w:bookmarkEnd w:id="43"/>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据此函，签字代表宣布同意如下：</w:t>
      </w:r>
    </w:p>
    <w:p>
      <w:pPr>
        <w:spacing w:line="360" w:lineRule="auto"/>
        <w:rPr>
          <w:rFonts w:ascii="Arial" w:hAnsi="Arial" w:cs="Arial"/>
          <w:color w:val="auto"/>
          <w:szCs w:val="21"/>
          <w:highlight w:val="none"/>
        </w:rPr>
      </w:pPr>
      <w:r>
        <w:rPr>
          <w:rFonts w:ascii="Arial" w:hAnsi="Arial" w:cs="Arial"/>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pPr>
        <w:spacing w:line="360" w:lineRule="auto"/>
        <w:rPr>
          <w:rFonts w:ascii="Arial" w:hAnsi="Arial" w:cs="Arial"/>
          <w:color w:val="auto"/>
          <w:szCs w:val="21"/>
          <w:highlight w:val="none"/>
        </w:rPr>
      </w:pPr>
      <w:r>
        <w:rPr>
          <w:rFonts w:ascii="Arial" w:hAnsi="Arial" w:cs="Arial"/>
          <w:color w:val="auto"/>
          <w:szCs w:val="21"/>
          <w:highlight w:val="none"/>
        </w:rPr>
        <w:t>（2）供应商在响应之前已经与贵方进行了充分的沟通，完全理解并接受采购文件的各项规定和要求，对采购文件的合理性、合法性不再有异议。</w:t>
      </w:r>
    </w:p>
    <w:p>
      <w:pPr>
        <w:spacing w:line="360" w:lineRule="auto"/>
        <w:rPr>
          <w:rFonts w:ascii="Arial" w:hAnsi="Arial" w:cs="Arial"/>
          <w:color w:val="auto"/>
          <w:szCs w:val="21"/>
          <w:highlight w:val="none"/>
        </w:rPr>
      </w:pPr>
      <w:r>
        <w:rPr>
          <w:rFonts w:ascii="Arial" w:hAnsi="Arial" w:cs="Arial"/>
          <w:color w:val="auto"/>
          <w:szCs w:val="21"/>
          <w:highlight w:val="none"/>
        </w:rPr>
        <w:t>（3）我方承诺本响应有效期为第二章供应商须知规定的期限。</w:t>
      </w:r>
    </w:p>
    <w:p>
      <w:pPr>
        <w:spacing w:line="360" w:lineRule="auto"/>
        <w:rPr>
          <w:rFonts w:ascii="Arial" w:hAnsi="Arial" w:cs="Arial"/>
          <w:color w:val="auto"/>
          <w:szCs w:val="21"/>
          <w:highlight w:val="none"/>
        </w:rPr>
      </w:pPr>
      <w:r>
        <w:rPr>
          <w:rFonts w:ascii="Arial" w:hAnsi="Arial" w:cs="Arial"/>
          <w:color w:val="auto"/>
          <w:szCs w:val="21"/>
          <w:highlight w:val="none"/>
        </w:rPr>
        <w:t>（4）如成交，本响应文件至本项目合同履行完毕止均保持有效，本供应商将按“采购文件”及政府采购法律、法规的规定履行合同责任和义务，并承诺不分包及转包他人。</w:t>
      </w:r>
    </w:p>
    <w:p>
      <w:pPr>
        <w:spacing w:line="360" w:lineRule="auto"/>
        <w:rPr>
          <w:rFonts w:ascii="Arial" w:hAnsi="Arial" w:cs="Arial"/>
          <w:color w:val="auto"/>
          <w:szCs w:val="21"/>
          <w:highlight w:val="none"/>
        </w:rPr>
      </w:pPr>
      <w:r>
        <w:rPr>
          <w:rFonts w:ascii="Arial" w:hAnsi="Arial" w:cs="Arial"/>
          <w:color w:val="auto"/>
          <w:szCs w:val="21"/>
          <w:highlight w:val="none"/>
        </w:rPr>
        <w:t>（5）供应商同意按照贵方要求提供与响应有关的一切数据或资料。</w:t>
      </w:r>
    </w:p>
    <w:p>
      <w:pPr>
        <w:spacing w:line="360" w:lineRule="auto"/>
        <w:rPr>
          <w:rFonts w:ascii="Arial" w:hAnsi="Arial" w:cs="Arial"/>
          <w:color w:val="auto"/>
          <w:szCs w:val="21"/>
          <w:highlight w:val="none"/>
        </w:rPr>
      </w:pPr>
      <w:r>
        <w:rPr>
          <w:rFonts w:ascii="Arial" w:hAnsi="Arial" w:cs="Arial"/>
          <w:color w:val="auto"/>
          <w:szCs w:val="21"/>
          <w:highlight w:val="none"/>
        </w:rPr>
        <w:t>（6）与本项目有关的一切正式往来信函请寄：</w:t>
      </w:r>
    </w:p>
    <w:p>
      <w:pPr>
        <w:spacing w:line="360" w:lineRule="auto"/>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r>
        <w:rPr>
          <w:rFonts w:ascii="Arial" w:hAnsi="Arial" w:cs="Arial"/>
          <w:color w:val="auto"/>
          <w:szCs w:val="21"/>
          <w:highlight w:val="none"/>
        </w:rPr>
        <w:t>邮编：</w:t>
      </w:r>
      <w:r>
        <w:rPr>
          <w:rFonts w:ascii="Arial" w:hAnsi="Arial" w:cs="Arial"/>
          <w:color w:val="auto"/>
          <w:szCs w:val="21"/>
          <w:highlight w:val="none"/>
          <w:u w:val="single"/>
        </w:rPr>
        <w:t xml:space="preserve">         </w:t>
      </w:r>
      <w:r>
        <w:rPr>
          <w:rFonts w:ascii="Arial" w:hAnsi="Arial" w:cs="Arial"/>
          <w:color w:val="auto"/>
          <w:szCs w:val="21"/>
          <w:highlight w:val="none"/>
        </w:rPr>
        <w:t xml:space="preserve">  电话：</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传真：</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供应商代表姓名</w:t>
      </w:r>
      <w:r>
        <w:rPr>
          <w:rFonts w:ascii="Arial" w:hAnsi="Arial" w:cs="Arial"/>
          <w:color w:val="auto"/>
          <w:szCs w:val="21"/>
          <w:highlight w:val="none"/>
          <w:u w:val="single"/>
        </w:rPr>
        <w:t xml:space="preserve">         </w:t>
      </w:r>
      <w:r>
        <w:rPr>
          <w:rFonts w:ascii="Arial" w:hAnsi="Arial" w:cs="Arial"/>
          <w:color w:val="auto"/>
          <w:szCs w:val="21"/>
          <w:highlight w:val="none"/>
        </w:rPr>
        <w:t xml:space="preserve">  职务：</w:t>
      </w:r>
      <w:r>
        <w:rPr>
          <w:rFonts w:ascii="Arial" w:hAnsi="Arial" w:cs="Arial"/>
          <w:color w:val="auto"/>
          <w:szCs w:val="21"/>
          <w:highlight w:val="none"/>
          <w:u w:val="single"/>
        </w:rPr>
        <w:t xml:space="preserve">             </w:t>
      </w:r>
      <w:r>
        <w:rPr>
          <w:rFonts w:ascii="Arial" w:hAnsi="Arial" w:cs="Arial"/>
          <w:color w:val="auto"/>
          <w:szCs w:val="21"/>
          <w:highlight w:val="none"/>
        </w:rPr>
        <w:t>邮箱：</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p>
    <w:p>
      <w:pPr>
        <w:spacing w:line="360" w:lineRule="auto"/>
        <w:rPr>
          <w:rFonts w:ascii="Arial" w:hAnsi="Arial" w:cs="Arial"/>
          <w:color w:val="auto"/>
          <w:szCs w:val="21"/>
          <w:highlight w:val="none"/>
        </w:rPr>
      </w:pPr>
    </w:p>
    <w:p>
      <w:pPr>
        <w:spacing w:line="360" w:lineRule="auto"/>
        <w:rPr>
          <w:rFonts w:ascii="Arial" w:hAnsi="Arial" w:cs="Arial"/>
          <w:color w:val="auto"/>
          <w:szCs w:val="21"/>
          <w:highlight w:val="none"/>
        </w:rPr>
      </w:pPr>
      <w:r>
        <w:rPr>
          <w:rFonts w:ascii="Arial" w:hAnsi="Arial" w:cs="Arial"/>
          <w:color w:val="auto"/>
          <w:szCs w:val="21"/>
          <w:highlight w:val="none"/>
        </w:rPr>
        <w:t>供应商名称(电子签章)：：</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pPr>
        <w:pStyle w:val="13"/>
        <w:spacing w:line="288" w:lineRule="auto"/>
        <w:ind w:firstLine="422" w:firstLineChars="200"/>
        <w:rPr>
          <w:rFonts w:ascii="Arial" w:hAnsi="Arial" w:cs="Arial"/>
          <w:b/>
          <w:bCs/>
          <w:color w:val="auto"/>
          <w:highlight w:val="none"/>
        </w:rPr>
      </w:pPr>
      <w:r>
        <w:rPr>
          <w:rFonts w:ascii="Arial" w:hAnsi="Arial" w:cs="Arial"/>
          <w:b/>
          <w:bCs/>
          <w:color w:val="auto"/>
          <w:szCs w:val="21"/>
          <w:highlight w:val="none"/>
        </w:rPr>
        <w:br w:type="page"/>
      </w:r>
      <w:r>
        <w:rPr>
          <w:rFonts w:ascii="Arial" w:hAnsi="Arial" w:cs="Arial"/>
          <w:b/>
          <w:bCs/>
          <w:color w:val="auto"/>
          <w:szCs w:val="21"/>
          <w:highlight w:val="none"/>
        </w:rPr>
        <w:t>2.磋商报价明细表</w:t>
      </w:r>
      <w:r>
        <w:rPr>
          <w:rFonts w:ascii="Arial" w:hAnsi="Arial" w:cs="Arial"/>
          <w:b/>
          <w:bCs/>
          <w:color w:val="auto"/>
          <w:highlight w:val="none"/>
        </w:rPr>
        <w:t>；（必须提供，否则响应文件按无效响应处理）</w:t>
      </w:r>
    </w:p>
    <w:p>
      <w:pPr>
        <w:jc w:val="center"/>
        <w:rPr>
          <w:rFonts w:ascii="Arial" w:hAnsi="Arial" w:cs="Arial"/>
          <w:b/>
          <w:bCs/>
          <w:color w:val="auto"/>
          <w:szCs w:val="21"/>
          <w:highlight w:val="none"/>
        </w:rPr>
      </w:pPr>
    </w:p>
    <w:p>
      <w:pPr>
        <w:rPr>
          <w:rFonts w:ascii="Arial" w:hAnsi="Arial" w:cs="Arial"/>
          <w:b/>
          <w:color w:val="auto"/>
          <w:szCs w:val="21"/>
          <w:highlight w:val="none"/>
        </w:rPr>
      </w:pPr>
    </w:p>
    <w:p>
      <w:pPr>
        <w:ind w:firstLine="4111" w:firstLineChars="1950"/>
        <w:rPr>
          <w:rFonts w:ascii="Arial" w:hAnsi="Arial" w:cs="Arial"/>
          <w:color w:val="auto"/>
          <w:szCs w:val="21"/>
          <w:highlight w:val="none"/>
        </w:rPr>
      </w:pPr>
      <w:r>
        <w:rPr>
          <w:rFonts w:ascii="Arial" w:hAnsi="Arial" w:cs="Arial"/>
          <w:b/>
          <w:bCs/>
          <w:color w:val="auto"/>
          <w:szCs w:val="21"/>
          <w:highlight w:val="none"/>
        </w:rPr>
        <w:t>磋商报价明细表</w:t>
      </w:r>
    </w:p>
    <w:p>
      <w:pPr>
        <w:ind w:firstLine="2415" w:firstLineChars="1150"/>
        <w:jc w:val="right"/>
        <w:rPr>
          <w:rFonts w:ascii="Arial" w:hAnsi="Arial" w:cs="Arial"/>
          <w:color w:val="auto"/>
          <w:szCs w:val="21"/>
          <w:highlight w:val="none"/>
        </w:rPr>
      </w:pPr>
      <w:r>
        <w:rPr>
          <w:rFonts w:ascii="Arial" w:hAnsi="Arial" w:cs="Arial"/>
          <w:color w:val="auto"/>
          <w:szCs w:val="21"/>
          <w:highlight w:val="non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2972"/>
        <w:gridCol w:w="891"/>
        <w:gridCol w:w="952"/>
        <w:gridCol w:w="2535"/>
        <w:gridCol w:w="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auto"/>
                <w:spacing w:val="20"/>
                <w:szCs w:val="21"/>
                <w:highlight w:val="none"/>
              </w:rPr>
            </w:pPr>
            <w:r>
              <w:rPr>
                <w:rFonts w:ascii="Arial" w:hAnsi="Arial" w:cs="Arial"/>
                <w:color w:val="auto"/>
                <w:szCs w:val="21"/>
                <w:highlight w:val="none"/>
              </w:rPr>
              <w:t>序号</w:t>
            </w:r>
          </w:p>
        </w:tc>
        <w:tc>
          <w:tcPr>
            <w:tcW w:w="29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auto"/>
                <w:szCs w:val="21"/>
                <w:highlight w:val="none"/>
              </w:rPr>
            </w:pPr>
            <w:r>
              <w:rPr>
                <w:rFonts w:ascii="Arial" w:hAnsi="Arial" w:cs="Arial"/>
                <w:color w:val="auto"/>
                <w:szCs w:val="21"/>
                <w:highlight w:val="none"/>
              </w:rPr>
              <w:t>服务名称</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auto"/>
                <w:szCs w:val="21"/>
                <w:highlight w:val="none"/>
              </w:rPr>
            </w:pPr>
            <w:r>
              <w:rPr>
                <w:rFonts w:ascii="Arial" w:hAnsi="Arial" w:cs="Arial"/>
                <w:color w:val="auto"/>
                <w:szCs w:val="21"/>
                <w:highlight w:val="none"/>
              </w:rPr>
              <w:t>单位</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auto"/>
                <w:szCs w:val="21"/>
                <w:highlight w:val="none"/>
              </w:rPr>
            </w:pPr>
            <w:r>
              <w:rPr>
                <w:rFonts w:ascii="Arial" w:hAnsi="Arial" w:cs="Arial"/>
                <w:color w:val="auto"/>
                <w:szCs w:val="21"/>
                <w:highlight w:val="none"/>
              </w:rPr>
              <w:t>数量</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cs="Arial"/>
                <w:color w:val="auto"/>
                <w:szCs w:val="21"/>
                <w:highlight w:val="none"/>
              </w:rPr>
            </w:pPr>
            <w:r>
              <w:rPr>
                <w:rFonts w:ascii="Arial" w:hAnsi="Arial" w:cs="Arial"/>
                <w:color w:val="auto"/>
                <w:szCs w:val="21"/>
                <w:highlight w:val="none"/>
              </w:rPr>
              <w:t>磋商</w:t>
            </w:r>
            <w:r>
              <w:rPr>
                <w:rFonts w:hint="eastAsia" w:ascii="Arial" w:hAnsi="Arial" w:cs="Arial"/>
                <w:color w:val="auto"/>
                <w:szCs w:val="21"/>
                <w:highlight w:val="none"/>
              </w:rPr>
              <w:t>总</w:t>
            </w:r>
            <w:r>
              <w:rPr>
                <w:rFonts w:ascii="Arial" w:hAnsi="Arial" w:cs="Arial"/>
                <w:color w:val="auto"/>
                <w:szCs w:val="21"/>
                <w:highlight w:val="none"/>
              </w:rPr>
              <w:t>报价</w:t>
            </w:r>
            <w:r>
              <w:rPr>
                <w:rFonts w:hint="eastAsia" w:ascii="Arial" w:hAnsi="Arial" w:cs="Arial"/>
                <w:color w:val="auto"/>
                <w:szCs w:val="21"/>
                <w:highlight w:val="none"/>
              </w:rPr>
              <w:t>（元）</w:t>
            </w:r>
          </w:p>
        </w:tc>
        <w:tc>
          <w:tcPr>
            <w:tcW w:w="9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auto"/>
                <w:szCs w:val="21"/>
                <w:highlight w:val="none"/>
              </w:rPr>
            </w:pPr>
            <w:r>
              <w:rPr>
                <w:rFonts w:ascii="Arial" w:hAnsi="Arial"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cs="Arial"/>
                <w:color w:val="auto"/>
                <w:spacing w:val="20"/>
                <w:szCs w:val="21"/>
                <w:highlight w:val="none"/>
              </w:rPr>
            </w:pPr>
            <w:r>
              <w:rPr>
                <w:rFonts w:hint="eastAsia" w:ascii="Arial" w:hAnsi="Arial" w:cs="Arial"/>
                <w:color w:val="auto"/>
                <w:spacing w:val="20"/>
                <w:szCs w:val="21"/>
                <w:highlight w:val="none"/>
              </w:rPr>
              <w:t>1</w:t>
            </w:r>
          </w:p>
        </w:tc>
        <w:tc>
          <w:tcPr>
            <w:tcW w:w="29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color w:val="auto"/>
                <w:spacing w:val="20"/>
                <w:szCs w:val="21"/>
                <w:highlight w:val="none"/>
                <w:lang w:eastAsia="zh-CN"/>
              </w:rPr>
            </w:pPr>
            <w:r>
              <w:rPr>
                <w:rFonts w:hint="eastAsia" w:ascii="Arial" w:hAnsi="Arial" w:cs="Arial"/>
                <w:color w:val="auto"/>
                <w:spacing w:val="20"/>
                <w:szCs w:val="21"/>
                <w:highlight w:val="none"/>
                <w:lang w:eastAsia="zh-CN"/>
              </w:rPr>
              <w:t>兴安县人民医院整体搬迁项目（一期）医疗工艺设计咨询服务</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cs="Arial"/>
                <w:color w:val="auto"/>
                <w:spacing w:val="20"/>
                <w:szCs w:val="21"/>
                <w:highlight w:val="none"/>
              </w:rPr>
            </w:pPr>
            <w:r>
              <w:rPr>
                <w:rFonts w:hint="eastAsia" w:ascii="Arial" w:hAnsi="Arial" w:cs="Arial"/>
                <w:color w:val="auto"/>
                <w:spacing w:val="20"/>
                <w:szCs w:val="21"/>
                <w:highlight w:val="none"/>
              </w:rPr>
              <w:t>项</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cs="Arial"/>
                <w:color w:val="auto"/>
                <w:spacing w:val="20"/>
                <w:szCs w:val="21"/>
                <w:highlight w:val="none"/>
              </w:rPr>
            </w:pPr>
            <w:r>
              <w:rPr>
                <w:rFonts w:hint="eastAsia" w:ascii="Arial" w:hAnsi="Arial" w:cs="Arial"/>
                <w:color w:val="auto"/>
                <w:spacing w:val="20"/>
                <w:szCs w:val="21"/>
                <w:highlight w:val="none"/>
              </w:rPr>
              <w:t>1</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auto"/>
                <w:spacing w:val="20"/>
                <w:szCs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63" w:hRule="exact"/>
          <w:jc w:val="center"/>
        </w:trPr>
        <w:tc>
          <w:tcPr>
            <w:tcW w:w="92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color w:val="auto"/>
                <w:spacing w:val="20"/>
                <w:szCs w:val="21"/>
                <w:highlight w:val="none"/>
              </w:rPr>
            </w:pPr>
            <w:r>
              <w:rPr>
                <w:rFonts w:ascii="Arial" w:hAnsi="Arial" w:cs="Arial"/>
                <w:color w:val="auto"/>
                <w:kern w:val="0"/>
                <w:szCs w:val="21"/>
                <w:highlight w:val="none"/>
                <w:lang w:bidi="ar"/>
              </w:rPr>
              <w:t>说明：</w:t>
            </w:r>
            <w:r>
              <w:rPr>
                <w:rFonts w:ascii="Arial" w:hAnsi="Arial" w:cs="Arial"/>
                <w:color w:val="auto"/>
                <w:szCs w:val="21"/>
                <w:highlight w:val="none"/>
              </w:rPr>
              <w:t>磋商报价包括本次采购范围内的</w:t>
            </w:r>
            <w:bookmarkStart w:id="44" w:name="OLE_LINK2"/>
            <w:r>
              <w:rPr>
                <w:rFonts w:ascii="Arial" w:hAnsi="Arial" w:cs="Arial"/>
                <w:color w:val="auto"/>
                <w:szCs w:val="21"/>
                <w:highlight w:val="none"/>
              </w:rPr>
              <w:t>服务价款、各种人力成本、拟投入设备成本、售后服务、技术支持、交通费、法定税费、不可预见费、合理利润及其它成本费等的各项费用的总和。供应商综合考虑在报价中</w:t>
            </w:r>
            <w:bookmarkEnd w:id="44"/>
            <w:r>
              <w:rPr>
                <w:rFonts w:ascii="Arial" w:hAnsi="Arial" w:cs="Arial"/>
                <w:color w:val="auto"/>
                <w:szCs w:val="21"/>
                <w:highlight w:val="none"/>
              </w:rPr>
              <w:t>。</w:t>
            </w:r>
          </w:p>
        </w:tc>
      </w:tr>
    </w:tbl>
    <w:p>
      <w:pPr>
        <w:spacing w:line="360" w:lineRule="auto"/>
        <w:rPr>
          <w:rFonts w:ascii="Arial" w:hAnsi="Arial" w:cs="Arial"/>
          <w:color w:val="auto"/>
          <w:spacing w:val="20"/>
          <w:szCs w:val="21"/>
          <w:highlight w:val="none"/>
        </w:rPr>
      </w:pPr>
    </w:p>
    <w:p>
      <w:pPr>
        <w:pStyle w:val="13"/>
        <w:rPr>
          <w:rFonts w:ascii="Arial" w:hAnsi="Arial" w:cs="Arial"/>
          <w:color w:val="auto"/>
          <w:highlight w:val="none"/>
        </w:rPr>
      </w:pPr>
      <w:r>
        <w:rPr>
          <w:rFonts w:ascii="Arial" w:hAnsi="Arial" w:cs="Arial"/>
          <w:color w:val="auto"/>
          <w:szCs w:val="21"/>
          <w:highlight w:val="none"/>
        </w:rPr>
        <w:t>注：本表如</w:t>
      </w:r>
      <w:r>
        <w:rPr>
          <w:rFonts w:ascii="Arial" w:hAnsi="Arial" w:cs="Arial"/>
          <w:color w:val="auto"/>
          <w:highlight w:val="none"/>
        </w:rPr>
        <w:t>与广西政府采购云平台不一致的，以广西政府采购云平台为准。</w:t>
      </w:r>
    </w:p>
    <w:p>
      <w:pPr>
        <w:jc w:val="left"/>
        <w:rPr>
          <w:rFonts w:ascii="Arial" w:hAnsi="Arial" w:cs="Arial"/>
          <w:color w:val="auto"/>
          <w:szCs w:val="21"/>
          <w:highlight w:val="none"/>
        </w:rPr>
      </w:pPr>
    </w:p>
    <w:p>
      <w:pPr>
        <w:spacing w:line="360" w:lineRule="auto"/>
        <w:rPr>
          <w:rFonts w:ascii="Arial" w:hAnsi="Arial" w:cs="Arial"/>
          <w:color w:val="auto"/>
          <w:spacing w:val="20"/>
          <w:szCs w:val="21"/>
          <w:highlight w:val="none"/>
        </w:rPr>
      </w:pPr>
    </w:p>
    <w:p>
      <w:pPr>
        <w:spacing w:line="360" w:lineRule="auto"/>
        <w:rPr>
          <w:rFonts w:ascii="Arial" w:hAnsi="Arial" w:cs="Arial"/>
          <w:color w:val="auto"/>
          <w:szCs w:val="21"/>
          <w:highlight w:val="none"/>
        </w:rPr>
      </w:pPr>
      <w:r>
        <w:rPr>
          <w:rFonts w:ascii="Arial" w:hAnsi="Arial" w:cs="Arial"/>
          <w:color w:val="auto"/>
          <w:szCs w:val="21"/>
          <w:highlight w:val="none"/>
        </w:rPr>
        <w:t>供应商名称（电子签章）：</w:t>
      </w:r>
      <w:r>
        <w:rPr>
          <w:rFonts w:ascii="Arial" w:hAnsi="Arial" w:cs="Arial"/>
          <w:color w:val="auto"/>
          <w:szCs w:val="21"/>
          <w:highlight w:val="none"/>
          <w:u w:val="single"/>
        </w:rPr>
        <w:t xml:space="preserve">                          </w:t>
      </w:r>
    </w:p>
    <w:p>
      <w:pPr>
        <w:spacing w:line="360" w:lineRule="auto"/>
        <w:rPr>
          <w:rFonts w:ascii="Arial" w:hAnsi="Arial" w:cs="Arial"/>
          <w:color w:val="auto"/>
          <w:spacing w:val="20"/>
          <w:szCs w:val="21"/>
          <w:highlight w:val="none"/>
          <w:u w:val="single"/>
        </w:rPr>
      </w:pPr>
      <w:r>
        <w:rPr>
          <w:rFonts w:ascii="Arial" w:hAnsi="Arial" w:cs="Arial"/>
          <w:color w:val="auto"/>
          <w:szCs w:val="21"/>
          <w:highlight w:val="none"/>
        </w:rPr>
        <w:t>日  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 xml:space="preserve">日 </w:t>
      </w:r>
    </w:p>
    <w:p>
      <w:pPr>
        <w:pStyle w:val="13"/>
        <w:spacing w:line="288" w:lineRule="auto"/>
        <w:rPr>
          <w:rFonts w:ascii="Arial" w:hAnsi="Arial" w:cs="Arial"/>
          <w:b/>
          <w:bCs/>
          <w:color w:val="auto"/>
          <w:highlight w:val="none"/>
        </w:rPr>
      </w:pPr>
      <w:bookmarkStart w:id="45" w:name="_Hlk65852042"/>
    </w:p>
    <w:p>
      <w:pPr>
        <w:pStyle w:val="13"/>
        <w:spacing w:line="288" w:lineRule="auto"/>
        <w:rPr>
          <w:rFonts w:hint="eastAsia" w:ascii="Arial" w:hAnsi="Arial" w:cs="Arial"/>
          <w:b/>
          <w:bCs/>
          <w:color w:val="auto"/>
          <w:highlight w:val="none"/>
        </w:rPr>
      </w:pPr>
    </w:p>
    <w:p>
      <w:pPr>
        <w:pStyle w:val="13"/>
        <w:spacing w:line="288" w:lineRule="auto"/>
        <w:rPr>
          <w:rFonts w:ascii="Arial" w:hAnsi="Arial" w:cs="Arial"/>
          <w:b/>
          <w:bCs/>
          <w:color w:val="auto"/>
          <w:highlight w:val="none"/>
        </w:rPr>
      </w:pPr>
      <w:r>
        <w:rPr>
          <w:rFonts w:hint="eastAsia" w:ascii="Arial" w:hAnsi="Arial" w:cs="Arial"/>
          <w:b/>
          <w:bCs/>
          <w:color w:val="auto"/>
          <w:highlight w:val="none"/>
        </w:rPr>
        <w:t>3</w:t>
      </w:r>
      <w:r>
        <w:rPr>
          <w:rFonts w:ascii="Arial" w:hAnsi="Arial" w:cs="Arial"/>
          <w:b/>
          <w:bCs/>
          <w:color w:val="auto"/>
          <w:highlight w:val="none"/>
        </w:rPr>
        <w:t>.开标一览表</w:t>
      </w:r>
    </w:p>
    <w:p>
      <w:pPr>
        <w:rPr>
          <w:rFonts w:ascii="Arial" w:hAnsi="Arial" w:cs="Arial"/>
          <w:b/>
          <w:color w:val="auto"/>
          <w:szCs w:val="21"/>
          <w:highlight w:val="none"/>
        </w:rPr>
      </w:pPr>
    </w:p>
    <w:p>
      <w:pPr>
        <w:rPr>
          <w:rFonts w:ascii="Arial" w:hAnsi="Arial" w:cs="Arial"/>
          <w:b/>
          <w:color w:val="auto"/>
          <w:szCs w:val="21"/>
          <w:highlight w:val="none"/>
        </w:rPr>
      </w:pPr>
    </w:p>
    <w:p>
      <w:pPr>
        <w:rPr>
          <w:rFonts w:ascii="Arial" w:hAnsi="Arial" w:cs="Arial"/>
          <w:b/>
          <w:color w:val="auto"/>
          <w:szCs w:val="21"/>
          <w:highlight w:val="none"/>
        </w:rPr>
      </w:pPr>
      <w:r>
        <w:rPr>
          <w:rFonts w:ascii="Arial" w:hAnsi="Arial" w:cs="Arial"/>
          <w:b/>
          <w:color w:val="auto"/>
          <w:szCs w:val="21"/>
          <w:highlight w:val="none"/>
        </w:rPr>
        <w:t>格式详见广西政府采购云平台，且仅在广西政府采购云平台填写即可。</w:t>
      </w:r>
    </w:p>
    <w:p>
      <w:pPr>
        <w:widowControl/>
        <w:jc w:val="left"/>
        <w:rPr>
          <w:rFonts w:ascii="Arial" w:hAnsi="Arial" w:cs="Arial"/>
          <w:color w:val="auto"/>
          <w:szCs w:val="21"/>
          <w:highlight w:val="none"/>
        </w:rPr>
      </w:pPr>
    </w:p>
    <w:bookmarkEnd w:id="45"/>
    <w:p>
      <w:pPr>
        <w:spacing w:line="360" w:lineRule="auto"/>
        <w:ind w:firstLine="420"/>
        <w:rPr>
          <w:rFonts w:ascii="Arial" w:hAnsi="Arial" w:cs="Arial"/>
          <w:color w:val="auto"/>
          <w:szCs w:val="21"/>
          <w:highlight w:val="none"/>
        </w:rPr>
      </w:pPr>
    </w:p>
    <w:p>
      <w:pPr>
        <w:rPr>
          <w:color w:val="auto"/>
          <w:highlight w:val="none"/>
        </w:rPr>
      </w:pPr>
    </w:p>
    <w:p>
      <w:pPr>
        <w:pStyle w:val="3"/>
        <w:spacing w:line="288" w:lineRule="auto"/>
        <w:jc w:val="center"/>
        <w:rPr>
          <w:rFonts w:ascii="Arial" w:hAnsi="Arial" w:cs="Arial"/>
          <w:color w:val="auto"/>
          <w:highlight w:val="none"/>
        </w:rPr>
      </w:pPr>
      <w:bookmarkStart w:id="46" w:name="_Toc44229900"/>
      <w:r>
        <w:rPr>
          <w:rFonts w:ascii="Arial" w:hAnsi="Arial" w:cs="Arial"/>
          <w:color w:val="auto"/>
          <w:highlight w:val="none"/>
        </w:rPr>
        <w:br w:type="page"/>
      </w:r>
      <w:bookmarkStart w:id="47" w:name="_Toc20138"/>
      <w:r>
        <w:rPr>
          <w:rFonts w:ascii="Arial" w:hAnsi="Arial" w:cs="Arial"/>
          <w:color w:val="auto"/>
          <w:highlight w:val="none"/>
        </w:rPr>
        <w:t>第六章</w:t>
      </w:r>
      <w:r>
        <w:rPr>
          <w:rFonts w:hint="eastAsia" w:ascii="Arial" w:hAnsi="Arial" w:cs="Arial"/>
          <w:color w:val="auto"/>
          <w:highlight w:val="none"/>
        </w:rPr>
        <w:t xml:space="preserve">  </w:t>
      </w:r>
      <w:r>
        <w:rPr>
          <w:rFonts w:ascii="Arial" w:hAnsi="Arial" w:cs="Arial"/>
          <w:color w:val="auto"/>
          <w:highlight w:val="none"/>
        </w:rPr>
        <w:t>合同文本</w:t>
      </w:r>
      <w:bookmarkEnd w:id="46"/>
      <w:bookmarkEnd w:id="47"/>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合同编号：</w:t>
      </w:r>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项目名称：</w:t>
      </w:r>
      <w:r>
        <w:rPr>
          <w:rFonts w:hint="eastAsia" w:ascii="Arial" w:hAnsi="Arial" w:cs="Arial"/>
          <w:color w:val="auto"/>
          <w:szCs w:val="21"/>
          <w:highlight w:val="none"/>
          <w:lang w:eastAsia="zh-CN"/>
        </w:rPr>
        <w:t>兴安县人民医院整体搬迁项目（一期）医疗工艺设计咨询服务</w:t>
      </w:r>
      <w:r>
        <w:rPr>
          <w:rFonts w:ascii="Arial" w:hAnsi="Arial" w:cs="Arial"/>
          <w:color w:val="auto"/>
          <w:szCs w:val="21"/>
          <w:highlight w:val="none"/>
        </w:rPr>
        <w:t xml:space="preserve"> </w:t>
      </w:r>
    </w:p>
    <w:p>
      <w:pPr>
        <w:adjustRightInd w:val="0"/>
        <w:snapToGrid w:val="0"/>
        <w:spacing w:line="324" w:lineRule="auto"/>
        <w:ind w:firstLine="420" w:firstLineChars="200"/>
        <w:rPr>
          <w:rFonts w:hint="eastAsia" w:ascii="Arial" w:hAnsi="Arial" w:eastAsia="宋体" w:cs="Arial"/>
          <w:color w:val="auto"/>
          <w:szCs w:val="21"/>
          <w:highlight w:val="none"/>
          <w:lang w:eastAsia="zh-CN"/>
        </w:rPr>
      </w:pPr>
      <w:r>
        <w:rPr>
          <w:rFonts w:ascii="Arial" w:hAnsi="Arial" w:cs="Arial"/>
          <w:color w:val="auto"/>
          <w:szCs w:val="21"/>
          <w:highlight w:val="none"/>
        </w:rPr>
        <w:t>项目编号：</w:t>
      </w:r>
      <w:r>
        <w:rPr>
          <w:rFonts w:hint="eastAsia" w:ascii="Arial" w:hAnsi="Arial" w:cs="Arial"/>
          <w:color w:val="auto"/>
          <w:kern w:val="0"/>
          <w:szCs w:val="21"/>
          <w:highlight w:val="none"/>
          <w:lang w:eastAsia="zh-CN"/>
        </w:rPr>
        <w:t>GLZC2025-C3-250092-JDZB</w:t>
      </w:r>
    </w:p>
    <w:p>
      <w:pPr>
        <w:adjustRightInd w:val="0"/>
        <w:snapToGrid w:val="0"/>
        <w:spacing w:line="324" w:lineRule="auto"/>
        <w:ind w:firstLine="420" w:firstLineChars="200"/>
        <w:rPr>
          <w:rFonts w:ascii="Arial" w:hAnsi="Arial" w:cs="Arial"/>
          <w:color w:val="auto"/>
          <w:highlight w:val="none"/>
        </w:rPr>
      </w:pPr>
      <w:r>
        <w:rPr>
          <w:rFonts w:ascii="Arial" w:hAnsi="Arial" w:cs="Arial"/>
          <w:color w:val="auto"/>
          <w:highlight w:val="none"/>
        </w:rPr>
        <w:t>甲方：</w:t>
      </w:r>
      <w:r>
        <w:rPr>
          <w:rFonts w:ascii="Arial" w:hAnsi="Arial" w:cs="Arial"/>
          <w:color w:val="auto"/>
          <w:highlight w:val="none"/>
          <w:u w:val="single"/>
        </w:rPr>
        <w:t xml:space="preserve">   兴安县人民医院     </w:t>
      </w:r>
      <w:r>
        <w:rPr>
          <w:rFonts w:ascii="Arial" w:hAnsi="Arial" w:cs="Arial"/>
          <w:color w:val="auto"/>
          <w:highlight w:val="none"/>
        </w:rPr>
        <w:t>（采购人）</w:t>
      </w:r>
    </w:p>
    <w:p>
      <w:pPr>
        <w:adjustRightInd w:val="0"/>
        <w:snapToGrid w:val="0"/>
        <w:spacing w:line="324" w:lineRule="auto"/>
        <w:ind w:firstLine="420" w:firstLineChars="200"/>
        <w:rPr>
          <w:rFonts w:ascii="Arial" w:hAnsi="Arial" w:cs="Arial"/>
          <w:color w:val="auto"/>
          <w:highlight w:val="none"/>
        </w:rPr>
      </w:pPr>
      <w:r>
        <w:rPr>
          <w:rFonts w:ascii="Arial" w:hAnsi="Arial" w:cs="Arial"/>
          <w:color w:val="auto"/>
          <w:highlight w:val="none"/>
        </w:rPr>
        <w:t>乙方：</w:t>
      </w:r>
      <w:r>
        <w:rPr>
          <w:rFonts w:ascii="Arial" w:hAnsi="Arial" w:cs="Arial"/>
          <w:color w:val="auto"/>
          <w:highlight w:val="none"/>
          <w:u w:val="single"/>
        </w:rPr>
        <w:t xml:space="preserve">                                                      </w:t>
      </w:r>
      <w:r>
        <w:rPr>
          <w:rFonts w:ascii="Arial" w:hAnsi="Arial" w:cs="Arial"/>
          <w:color w:val="auto"/>
          <w:highlight w:val="none"/>
        </w:rPr>
        <w:t>（成交供应商）</w:t>
      </w:r>
    </w:p>
    <w:p>
      <w:pPr>
        <w:widowControl/>
        <w:adjustRightInd w:val="0"/>
        <w:snapToGrid w:val="0"/>
        <w:spacing w:line="324" w:lineRule="auto"/>
        <w:ind w:firstLine="420" w:firstLineChars="200"/>
        <w:jc w:val="left"/>
        <w:rPr>
          <w:rFonts w:ascii="Arial" w:hAnsi="Arial" w:cs="Arial"/>
          <w:color w:val="auto"/>
          <w:highlight w:val="none"/>
        </w:rPr>
      </w:pPr>
      <w:r>
        <w:rPr>
          <w:rFonts w:ascii="Arial" w:hAnsi="Arial" w:cs="Arial"/>
          <w:color w:val="auto"/>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w:t>
      </w:r>
      <w:r>
        <w:rPr>
          <w:rFonts w:hint="eastAsia" w:ascii="Arial" w:hAnsi="Arial" w:cs="Arial"/>
          <w:color w:val="auto"/>
          <w:szCs w:val="21"/>
          <w:highlight w:val="none"/>
        </w:rPr>
        <w:t>乙方</w:t>
      </w:r>
      <w:r>
        <w:rPr>
          <w:rFonts w:ascii="Arial" w:hAnsi="Arial" w:cs="Arial"/>
          <w:color w:val="auto"/>
          <w:highlight w:val="none"/>
        </w:rPr>
        <w:t>的承诺、甲乙双方签订本合同。</w:t>
      </w:r>
    </w:p>
    <w:p>
      <w:pPr>
        <w:pStyle w:val="3"/>
        <w:tabs>
          <w:tab w:val="left" w:pos="567"/>
        </w:tabs>
        <w:adjustRightInd w:val="0"/>
        <w:snapToGrid w:val="0"/>
        <w:spacing w:before="0" w:after="0" w:line="324" w:lineRule="auto"/>
        <w:ind w:firstLine="422" w:firstLineChars="200"/>
        <w:rPr>
          <w:rFonts w:ascii="Arial" w:hAnsi="Arial" w:cs="Arial"/>
          <w:bCs w:val="0"/>
          <w:color w:val="auto"/>
          <w:sz w:val="21"/>
          <w:szCs w:val="21"/>
          <w:highlight w:val="none"/>
        </w:rPr>
      </w:pPr>
      <w:bookmarkStart w:id="48" w:name="_Toc16752"/>
      <w:bookmarkStart w:id="49" w:name="_Toc20217"/>
      <w:bookmarkStart w:id="50" w:name="_Toc845"/>
      <w:bookmarkStart w:id="51" w:name="_Toc8094"/>
      <w:bookmarkStart w:id="52" w:name="_Toc19914"/>
      <w:bookmarkStart w:id="53" w:name="_Toc30275"/>
      <w:r>
        <w:rPr>
          <w:rFonts w:ascii="Arial" w:hAnsi="Arial" w:cs="Arial"/>
          <w:bCs w:val="0"/>
          <w:color w:val="auto"/>
          <w:sz w:val="21"/>
          <w:szCs w:val="21"/>
          <w:highlight w:val="none"/>
        </w:rPr>
        <w:t>第一条 合同文件</w:t>
      </w:r>
      <w:bookmarkEnd w:id="48"/>
      <w:bookmarkEnd w:id="49"/>
      <w:bookmarkEnd w:id="50"/>
      <w:bookmarkEnd w:id="51"/>
      <w:bookmarkEnd w:id="52"/>
      <w:bookmarkEnd w:id="53"/>
    </w:p>
    <w:p>
      <w:pPr>
        <w:adjustRightInd w:val="0"/>
        <w:snapToGrid w:val="0"/>
        <w:spacing w:line="324" w:lineRule="auto"/>
        <w:ind w:firstLine="420" w:firstLineChars="200"/>
        <w:rPr>
          <w:rFonts w:ascii="Arial" w:hAnsi="Arial" w:cs="Arial"/>
          <w:color w:val="auto"/>
          <w:highlight w:val="none"/>
        </w:rPr>
      </w:pPr>
      <w:r>
        <w:rPr>
          <w:rFonts w:ascii="Arial" w:hAnsi="Arial" w:cs="Arial"/>
          <w:color w:val="auto"/>
          <w:highlight w:val="none"/>
        </w:rPr>
        <w:t>1、本合同所附下列文件是构成本合同不可分割的部分：</w:t>
      </w:r>
    </w:p>
    <w:p>
      <w:pPr>
        <w:adjustRightInd w:val="0"/>
        <w:snapToGrid w:val="0"/>
        <w:spacing w:line="324" w:lineRule="auto"/>
        <w:ind w:firstLine="420" w:firstLineChars="200"/>
        <w:rPr>
          <w:rFonts w:ascii="Arial" w:hAnsi="Arial" w:cs="Arial"/>
          <w:color w:val="auto"/>
          <w:highlight w:val="none"/>
        </w:rPr>
      </w:pPr>
      <w:r>
        <w:rPr>
          <w:rFonts w:ascii="Arial" w:hAnsi="Arial" w:cs="Arial"/>
          <w:color w:val="auto"/>
          <w:highlight w:val="none"/>
        </w:rPr>
        <w:t>（1）</w:t>
      </w:r>
      <w:r>
        <w:rPr>
          <w:rFonts w:hint="eastAsia" w:ascii="Arial" w:hAnsi="Arial" w:cs="Arial"/>
          <w:color w:val="auto"/>
          <w:szCs w:val="21"/>
          <w:highlight w:val="none"/>
        </w:rPr>
        <w:t>乙方</w:t>
      </w:r>
      <w:r>
        <w:rPr>
          <w:rFonts w:ascii="Arial" w:hAnsi="Arial" w:cs="Arial"/>
          <w:color w:val="auto"/>
          <w:highlight w:val="none"/>
        </w:rPr>
        <w:t>提交的</w:t>
      </w:r>
      <w:r>
        <w:rPr>
          <w:rFonts w:ascii="Arial" w:hAnsi="Arial" w:cs="Arial"/>
          <w:color w:val="auto"/>
          <w:szCs w:val="21"/>
          <w:highlight w:val="none"/>
        </w:rPr>
        <w:t>磋商</w:t>
      </w:r>
      <w:r>
        <w:rPr>
          <w:rFonts w:ascii="Arial" w:hAnsi="Arial" w:cs="Arial"/>
          <w:color w:val="auto"/>
          <w:highlight w:val="none"/>
        </w:rPr>
        <w:t>报价表、</w:t>
      </w:r>
      <w:r>
        <w:rPr>
          <w:rFonts w:ascii="Arial" w:hAnsi="Arial" w:cs="Arial"/>
          <w:color w:val="auto"/>
          <w:szCs w:val="21"/>
          <w:highlight w:val="none"/>
        </w:rPr>
        <w:t>针对本项目的服务承诺书</w:t>
      </w:r>
      <w:r>
        <w:rPr>
          <w:rFonts w:ascii="Arial" w:hAnsi="Arial" w:cs="Arial"/>
          <w:color w:val="auto"/>
          <w:highlight w:val="none"/>
        </w:rPr>
        <w:t>；</w:t>
      </w:r>
    </w:p>
    <w:p>
      <w:pPr>
        <w:adjustRightInd w:val="0"/>
        <w:snapToGrid w:val="0"/>
        <w:spacing w:line="324" w:lineRule="auto"/>
        <w:ind w:firstLine="420" w:firstLineChars="200"/>
        <w:rPr>
          <w:rFonts w:ascii="Arial" w:hAnsi="Arial" w:cs="Arial"/>
          <w:color w:val="auto"/>
          <w:highlight w:val="none"/>
        </w:rPr>
      </w:pPr>
      <w:r>
        <w:rPr>
          <w:rFonts w:ascii="Arial" w:hAnsi="Arial" w:cs="Arial"/>
          <w:color w:val="auto"/>
          <w:highlight w:val="none"/>
        </w:rPr>
        <w:t>（2）成交通知书；</w:t>
      </w:r>
    </w:p>
    <w:p>
      <w:pPr>
        <w:adjustRightInd w:val="0"/>
        <w:snapToGrid w:val="0"/>
        <w:spacing w:line="324" w:lineRule="auto"/>
        <w:ind w:firstLine="420" w:firstLineChars="200"/>
        <w:rPr>
          <w:rFonts w:ascii="Arial" w:hAnsi="Arial" w:cs="Arial"/>
          <w:color w:val="auto"/>
          <w:highlight w:val="none"/>
        </w:rPr>
      </w:pPr>
      <w:r>
        <w:rPr>
          <w:rFonts w:ascii="Arial" w:hAnsi="Arial" w:cs="Arial"/>
          <w:color w:val="auto"/>
          <w:highlight w:val="none"/>
        </w:rPr>
        <w:t>（3）本合同协议书及有关补充资料；</w:t>
      </w:r>
    </w:p>
    <w:p>
      <w:pPr>
        <w:adjustRightInd w:val="0"/>
        <w:snapToGrid w:val="0"/>
        <w:spacing w:line="324" w:lineRule="auto"/>
        <w:ind w:firstLine="420" w:firstLineChars="200"/>
        <w:rPr>
          <w:rFonts w:ascii="Arial" w:hAnsi="Arial" w:cs="Arial"/>
          <w:color w:val="auto"/>
          <w:highlight w:val="none"/>
        </w:rPr>
      </w:pPr>
      <w:r>
        <w:rPr>
          <w:rFonts w:ascii="Arial" w:hAnsi="Arial" w:cs="Arial"/>
          <w:color w:val="auto"/>
          <w:highlight w:val="none"/>
        </w:rPr>
        <w:t>（4）磋商文件的条款要求。</w:t>
      </w:r>
    </w:p>
    <w:p>
      <w:pPr>
        <w:tabs>
          <w:tab w:val="left" w:pos="1305"/>
        </w:tabs>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2、合同价金额包括：服务过程中相关的一切费用。</w:t>
      </w:r>
    </w:p>
    <w:p>
      <w:pPr>
        <w:pStyle w:val="3"/>
        <w:tabs>
          <w:tab w:val="left" w:pos="567"/>
        </w:tabs>
        <w:adjustRightInd w:val="0"/>
        <w:snapToGrid w:val="0"/>
        <w:spacing w:before="0" w:after="0" w:line="324" w:lineRule="auto"/>
        <w:ind w:firstLine="422" w:firstLineChars="200"/>
        <w:rPr>
          <w:rFonts w:ascii="Arial" w:hAnsi="Arial" w:cs="Arial"/>
          <w:bCs w:val="0"/>
          <w:color w:val="auto"/>
          <w:sz w:val="21"/>
          <w:szCs w:val="21"/>
          <w:highlight w:val="none"/>
        </w:rPr>
      </w:pPr>
      <w:bookmarkStart w:id="54" w:name="_Toc1849"/>
      <w:bookmarkStart w:id="55" w:name="_Toc3918"/>
      <w:bookmarkStart w:id="56" w:name="_Toc25572"/>
      <w:bookmarkStart w:id="57" w:name="_Toc28710"/>
      <w:bookmarkStart w:id="58" w:name="_Toc6972"/>
      <w:bookmarkStart w:id="59" w:name="_Toc2848"/>
      <w:r>
        <w:rPr>
          <w:rFonts w:ascii="Arial" w:hAnsi="Arial" w:cs="Arial"/>
          <w:bCs w:val="0"/>
          <w:color w:val="auto"/>
          <w:sz w:val="21"/>
          <w:szCs w:val="21"/>
          <w:highlight w:val="none"/>
        </w:rPr>
        <w:t>第二条　合同金额</w:t>
      </w:r>
      <w:bookmarkEnd w:id="54"/>
      <w:bookmarkEnd w:id="55"/>
      <w:bookmarkEnd w:id="56"/>
      <w:bookmarkEnd w:id="57"/>
      <w:bookmarkEnd w:id="58"/>
      <w:bookmarkEnd w:id="59"/>
    </w:p>
    <w:p>
      <w:pPr>
        <w:adjustRightInd w:val="0"/>
        <w:snapToGrid w:val="0"/>
        <w:spacing w:line="324" w:lineRule="auto"/>
        <w:ind w:firstLine="420" w:firstLineChars="200"/>
        <w:rPr>
          <w:rFonts w:hint="eastAsia" w:ascii="Arial" w:hAnsi="Arial" w:eastAsia="宋体" w:cs="Arial"/>
          <w:color w:val="auto"/>
          <w:szCs w:val="21"/>
          <w:highlight w:val="none"/>
          <w:lang w:val="en-US" w:eastAsia="zh-CN"/>
        </w:rPr>
      </w:pPr>
      <w:r>
        <w:rPr>
          <w:rFonts w:ascii="Arial" w:hAnsi="Arial" w:cs="Arial"/>
          <w:color w:val="auto"/>
          <w:szCs w:val="21"/>
          <w:highlight w:val="none"/>
        </w:rPr>
        <w:t>根据《成交通知书》的成交内容，合同的总金额</w:t>
      </w:r>
      <w:r>
        <w:rPr>
          <w:rFonts w:hint="eastAsia" w:ascii="Arial" w:hAnsi="Arial" w:cs="Arial"/>
          <w:color w:val="auto"/>
          <w:szCs w:val="21"/>
          <w:highlight w:val="none"/>
          <w:lang w:val="en-US" w:eastAsia="zh-CN"/>
        </w:rPr>
        <w:t>固定总价</w:t>
      </w:r>
      <w:r>
        <w:rPr>
          <w:rFonts w:ascii="Arial" w:hAnsi="Arial" w:cs="Arial"/>
          <w:color w:val="auto"/>
          <w:szCs w:val="21"/>
          <w:highlight w:val="none"/>
        </w:rPr>
        <w:t>为：（大写）</w:t>
      </w:r>
      <w:r>
        <w:rPr>
          <w:rFonts w:ascii="Arial" w:hAnsi="Arial" w:cs="Arial"/>
          <w:color w:val="auto"/>
          <w:szCs w:val="21"/>
          <w:highlight w:val="none"/>
          <w:u w:val="single"/>
        </w:rPr>
        <w:t xml:space="preserve">                 </w:t>
      </w:r>
      <w:r>
        <w:rPr>
          <w:rFonts w:ascii="Arial" w:hAnsi="Arial" w:cs="Arial"/>
          <w:color w:val="auto"/>
          <w:szCs w:val="21"/>
          <w:highlight w:val="none"/>
        </w:rPr>
        <w:t>人民币（¥</w:t>
      </w:r>
      <w:r>
        <w:rPr>
          <w:rFonts w:ascii="Arial" w:hAnsi="Arial" w:cs="Arial"/>
          <w:color w:val="auto"/>
          <w:szCs w:val="21"/>
          <w:highlight w:val="none"/>
          <w:u w:val="single"/>
        </w:rPr>
        <w:t xml:space="preserve">                 </w:t>
      </w:r>
      <w:r>
        <w:rPr>
          <w:rFonts w:ascii="Arial" w:hAnsi="Arial" w:cs="Arial"/>
          <w:color w:val="auto"/>
          <w:szCs w:val="21"/>
          <w:highlight w:val="none"/>
        </w:rPr>
        <w:t>元）</w:t>
      </w:r>
      <w:r>
        <w:rPr>
          <w:rFonts w:hint="eastAsia" w:ascii="Arial" w:hAnsi="Arial" w:cs="Arial"/>
          <w:color w:val="auto"/>
          <w:szCs w:val="21"/>
          <w:highlight w:val="none"/>
          <w:lang w:eastAsia="zh-CN"/>
        </w:rPr>
        <w:t>。</w:t>
      </w:r>
    </w:p>
    <w:p>
      <w:pPr>
        <w:pStyle w:val="3"/>
        <w:tabs>
          <w:tab w:val="left" w:pos="567"/>
        </w:tabs>
        <w:adjustRightInd w:val="0"/>
        <w:snapToGrid w:val="0"/>
        <w:spacing w:before="0" w:after="0" w:line="324" w:lineRule="auto"/>
        <w:ind w:firstLine="422" w:firstLineChars="200"/>
        <w:rPr>
          <w:rFonts w:ascii="Arial" w:hAnsi="Arial" w:cs="Arial"/>
          <w:bCs w:val="0"/>
          <w:color w:val="auto"/>
          <w:sz w:val="21"/>
          <w:szCs w:val="21"/>
          <w:highlight w:val="none"/>
        </w:rPr>
      </w:pPr>
      <w:bookmarkStart w:id="60" w:name="_Toc16138"/>
      <w:bookmarkStart w:id="61" w:name="_Toc29481"/>
      <w:bookmarkStart w:id="62" w:name="_Toc1972"/>
      <w:bookmarkStart w:id="63" w:name="_Toc5557"/>
      <w:bookmarkStart w:id="64" w:name="_Toc9581"/>
      <w:bookmarkStart w:id="65" w:name="_Toc4662"/>
      <w:r>
        <w:rPr>
          <w:rFonts w:ascii="Arial" w:hAnsi="Arial" w:cs="Arial"/>
          <w:bCs w:val="0"/>
          <w:color w:val="auto"/>
          <w:sz w:val="21"/>
          <w:szCs w:val="21"/>
          <w:highlight w:val="none"/>
        </w:rPr>
        <w:t>第三条  服务保证</w:t>
      </w:r>
      <w:bookmarkEnd w:id="60"/>
      <w:bookmarkEnd w:id="61"/>
      <w:bookmarkEnd w:id="62"/>
      <w:bookmarkEnd w:id="63"/>
      <w:bookmarkEnd w:id="64"/>
      <w:bookmarkEnd w:id="65"/>
    </w:p>
    <w:p>
      <w:pPr>
        <w:adjustRightInd w:val="0"/>
        <w:snapToGrid w:val="0"/>
        <w:spacing w:line="324" w:lineRule="auto"/>
        <w:ind w:firstLine="420" w:firstLineChars="200"/>
        <w:rPr>
          <w:rFonts w:ascii="Arial" w:hAnsi="Arial" w:cs="Arial"/>
          <w:color w:val="auto"/>
          <w:szCs w:val="21"/>
          <w:highlight w:val="none"/>
        </w:rPr>
      </w:pPr>
      <w:r>
        <w:rPr>
          <w:rFonts w:hint="eastAsia" w:ascii="Arial" w:hAnsi="Arial" w:cs="Arial"/>
          <w:color w:val="auto"/>
          <w:szCs w:val="21"/>
          <w:highlight w:val="none"/>
        </w:rPr>
        <w:t>乙方</w:t>
      </w:r>
      <w:r>
        <w:rPr>
          <w:rFonts w:ascii="Arial" w:hAnsi="Arial" w:cs="Arial"/>
          <w:color w:val="auto"/>
          <w:szCs w:val="21"/>
          <w:highlight w:val="none"/>
        </w:rPr>
        <w:t>应按磋商文件、响应文件和承诺规定的服务内容向</w:t>
      </w:r>
      <w:r>
        <w:rPr>
          <w:rFonts w:hint="eastAsia" w:ascii="Arial" w:hAnsi="Arial" w:cs="Arial"/>
          <w:color w:val="auto"/>
          <w:szCs w:val="21"/>
          <w:highlight w:val="none"/>
        </w:rPr>
        <w:t>甲方</w:t>
      </w:r>
      <w:r>
        <w:rPr>
          <w:rFonts w:ascii="Arial" w:hAnsi="Arial" w:cs="Arial"/>
          <w:color w:val="auto"/>
          <w:szCs w:val="21"/>
          <w:highlight w:val="none"/>
        </w:rPr>
        <w:t>提供相应服务。</w:t>
      </w:r>
    </w:p>
    <w:p>
      <w:pPr>
        <w:pStyle w:val="3"/>
        <w:tabs>
          <w:tab w:val="left" w:pos="567"/>
        </w:tabs>
        <w:adjustRightInd w:val="0"/>
        <w:snapToGrid w:val="0"/>
        <w:spacing w:before="0" w:after="0" w:line="324" w:lineRule="auto"/>
        <w:ind w:firstLine="422" w:firstLineChars="200"/>
        <w:rPr>
          <w:rFonts w:hint="eastAsia" w:ascii="Arial" w:hAnsi="Arial" w:cs="Arial"/>
          <w:bCs w:val="0"/>
          <w:color w:val="auto"/>
          <w:sz w:val="21"/>
          <w:szCs w:val="21"/>
          <w:highlight w:val="none"/>
        </w:rPr>
      </w:pPr>
      <w:bookmarkStart w:id="66" w:name="_Toc28884"/>
      <w:bookmarkStart w:id="67" w:name="_Toc8669"/>
      <w:bookmarkStart w:id="68" w:name="_Toc14127"/>
      <w:bookmarkStart w:id="69" w:name="_Toc16565"/>
      <w:bookmarkStart w:id="70" w:name="_Toc25056"/>
      <w:bookmarkStart w:id="71" w:name="_Toc6104"/>
      <w:r>
        <w:rPr>
          <w:rFonts w:ascii="Arial" w:hAnsi="Arial" w:cs="Arial"/>
          <w:bCs w:val="0"/>
          <w:color w:val="auto"/>
          <w:sz w:val="21"/>
          <w:szCs w:val="21"/>
          <w:highlight w:val="none"/>
        </w:rPr>
        <w:t xml:space="preserve">第四条  </w:t>
      </w:r>
      <w:bookmarkEnd w:id="66"/>
      <w:bookmarkEnd w:id="67"/>
      <w:bookmarkEnd w:id="68"/>
      <w:bookmarkEnd w:id="69"/>
      <w:bookmarkEnd w:id="70"/>
      <w:bookmarkEnd w:id="71"/>
      <w:bookmarkStart w:id="72" w:name="_Toc25521"/>
      <w:bookmarkStart w:id="73" w:name="_Toc15179"/>
      <w:bookmarkStart w:id="74" w:name="_Toc9706"/>
      <w:bookmarkStart w:id="75" w:name="_Toc3282"/>
      <w:bookmarkStart w:id="76" w:name="_Toc15896"/>
      <w:bookmarkStart w:id="77" w:name="_Toc3169"/>
      <w:r>
        <w:rPr>
          <w:rFonts w:hint="eastAsia" w:ascii="Arial" w:hAnsi="Arial" w:cs="Arial"/>
          <w:bCs w:val="0"/>
          <w:color w:val="auto"/>
          <w:sz w:val="21"/>
          <w:szCs w:val="21"/>
          <w:highlight w:val="none"/>
        </w:rPr>
        <w:t>项目概况‌</w:t>
      </w:r>
    </w:p>
    <w:p>
      <w:pPr>
        <w:pStyle w:val="3"/>
        <w:tabs>
          <w:tab w:val="left" w:pos="567"/>
        </w:tabs>
        <w:adjustRightInd w:val="0"/>
        <w:snapToGrid w:val="0"/>
        <w:spacing w:before="0" w:after="0" w:line="324" w:lineRule="auto"/>
        <w:ind w:firstLine="420" w:firstLineChars="200"/>
        <w:rPr>
          <w:rFonts w:hint="eastAsia" w:ascii="Arial" w:hAnsi="Arial" w:eastAsia="宋体" w:cs="Arial"/>
          <w:b w:val="0"/>
          <w:color w:val="auto"/>
          <w:sz w:val="21"/>
          <w:szCs w:val="21"/>
          <w:highlight w:val="none"/>
          <w:lang w:eastAsia="zh-CN"/>
        </w:rPr>
      </w:pPr>
      <w:r>
        <w:rPr>
          <w:rFonts w:hint="eastAsia" w:ascii="Arial" w:hAnsi="Arial" w:cs="Arial"/>
          <w:b w:val="0"/>
          <w:color w:val="auto"/>
          <w:sz w:val="21"/>
          <w:szCs w:val="21"/>
          <w:highlight w:val="none"/>
        </w:rPr>
        <w:t>‌项目名称‌：</w:t>
      </w:r>
      <w:r>
        <w:rPr>
          <w:rFonts w:hint="eastAsia" w:ascii="Arial" w:hAnsi="Arial" w:cs="Arial"/>
          <w:b w:val="0"/>
          <w:color w:val="auto"/>
          <w:sz w:val="21"/>
          <w:szCs w:val="21"/>
          <w:highlight w:val="none"/>
          <w:lang w:eastAsia="zh-CN"/>
        </w:rPr>
        <w:t>兴安县人民医院整体搬迁项目（一期）医疗工艺设计咨询服务</w:t>
      </w:r>
    </w:p>
    <w:p>
      <w:pPr>
        <w:pStyle w:val="3"/>
        <w:tabs>
          <w:tab w:val="left" w:pos="567"/>
        </w:tabs>
        <w:adjustRightInd w:val="0"/>
        <w:snapToGrid w:val="0"/>
        <w:spacing w:before="0" w:after="0" w:line="324" w:lineRule="auto"/>
        <w:ind w:firstLine="420" w:firstLineChars="200"/>
        <w:rPr>
          <w:rFonts w:hint="eastAsia" w:ascii="Arial" w:hAnsi="Arial" w:cs="Arial"/>
          <w:b w:val="0"/>
          <w:color w:val="auto"/>
          <w:sz w:val="21"/>
          <w:szCs w:val="21"/>
          <w:highlight w:val="none"/>
        </w:rPr>
      </w:pPr>
      <w:r>
        <w:rPr>
          <w:rFonts w:hint="eastAsia" w:ascii="Arial" w:hAnsi="Arial" w:cs="Arial"/>
          <w:b w:val="0"/>
          <w:color w:val="auto"/>
          <w:sz w:val="21"/>
          <w:szCs w:val="21"/>
          <w:highlight w:val="none"/>
        </w:rPr>
        <w:t>建设单位：兴安县人民医院</w:t>
      </w:r>
    </w:p>
    <w:p>
      <w:pPr>
        <w:pStyle w:val="3"/>
        <w:tabs>
          <w:tab w:val="left" w:pos="567"/>
        </w:tabs>
        <w:adjustRightInd w:val="0"/>
        <w:snapToGrid w:val="0"/>
        <w:spacing w:before="0" w:after="0" w:line="324" w:lineRule="auto"/>
        <w:ind w:firstLine="420" w:firstLineChars="200"/>
        <w:rPr>
          <w:rFonts w:hint="eastAsia" w:ascii="Arial" w:hAnsi="Arial" w:cs="Arial"/>
          <w:b w:val="0"/>
          <w:color w:val="auto"/>
          <w:sz w:val="21"/>
          <w:szCs w:val="21"/>
          <w:highlight w:val="none"/>
        </w:rPr>
      </w:pPr>
      <w:r>
        <w:rPr>
          <w:rFonts w:hint="eastAsia" w:ascii="Arial" w:hAnsi="Arial" w:cs="Arial"/>
          <w:b w:val="0"/>
          <w:color w:val="auto"/>
          <w:sz w:val="21"/>
          <w:szCs w:val="21"/>
          <w:highlight w:val="none"/>
        </w:rPr>
        <w:t>‌项目地点‌：广西省桂林市兴安县兴安镇康宁街78号</w:t>
      </w:r>
    </w:p>
    <w:p>
      <w:pPr>
        <w:pStyle w:val="3"/>
        <w:tabs>
          <w:tab w:val="left" w:pos="567"/>
        </w:tabs>
        <w:adjustRightInd w:val="0"/>
        <w:snapToGrid w:val="0"/>
        <w:spacing w:before="0" w:after="0" w:line="324" w:lineRule="auto"/>
        <w:ind w:firstLine="420" w:firstLineChars="200"/>
        <w:rPr>
          <w:rFonts w:hint="eastAsia" w:ascii="Arial" w:hAnsi="Arial" w:cs="Arial"/>
          <w:b w:val="0"/>
          <w:color w:val="auto"/>
          <w:sz w:val="21"/>
          <w:szCs w:val="21"/>
          <w:highlight w:val="none"/>
        </w:rPr>
      </w:pPr>
      <w:r>
        <w:rPr>
          <w:rFonts w:hint="eastAsia" w:ascii="Arial" w:hAnsi="Arial" w:cs="Arial"/>
          <w:b w:val="0"/>
          <w:color w:val="auto"/>
          <w:sz w:val="21"/>
          <w:szCs w:val="21"/>
          <w:highlight w:val="none"/>
        </w:rPr>
        <w:t>‌建设规模‌：建筑面积为59300㎡，设床位350张，包括建设1#门诊住院楼、4#污物暂存、地下室（含人防工程），道路场地硬化、停车场、绿化等室外配套工程及购置医疗设备一批。</w:t>
      </w:r>
    </w:p>
    <w:p>
      <w:pPr>
        <w:pStyle w:val="3"/>
        <w:tabs>
          <w:tab w:val="left" w:pos="567"/>
        </w:tabs>
        <w:adjustRightInd w:val="0"/>
        <w:snapToGrid w:val="0"/>
        <w:spacing w:before="0" w:after="0" w:line="324" w:lineRule="auto"/>
        <w:ind w:firstLine="420" w:firstLineChars="200"/>
        <w:rPr>
          <w:rFonts w:hint="eastAsia" w:ascii="Arial" w:hAnsi="Arial" w:cs="Arial"/>
          <w:b w:val="0"/>
          <w:color w:val="auto"/>
          <w:sz w:val="21"/>
          <w:szCs w:val="21"/>
          <w:highlight w:val="none"/>
        </w:rPr>
      </w:pPr>
      <w:r>
        <w:rPr>
          <w:rFonts w:hint="eastAsia" w:ascii="Arial" w:hAnsi="Arial" w:cs="Arial"/>
          <w:b w:val="0"/>
          <w:color w:val="auto"/>
          <w:sz w:val="21"/>
          <w:szCs w:val="21"/>
          <w:highlight w:val="none"/>
        </w:rPr>
        <w:t>建设内容包含土建工程、装饰装修工程、给排水工程、通风与空调工程，消防工程，电气工程、智能化工程、医疗专项工程、医疗IT 电源工程以及道路场地硬化、停车场、绿化等室外配套工程及购置医疗设备一批。</w:t>
      </w:r>
    </w:p>
    <w:p>
      <w:pPr>
        <w:pStyle w:val="3"/>
        <w:tabs>
          <w:tab w:val="left" w:pos="567"/>
        </w:tabs>
        <w:adjustRightInd w:val="0"/>
        <w:snapToGrid w:val="0"/>
        <w:spacing w:before="0" w:after="0" w:line="324" w:lineRule="auto"/>
        <w:ind w:firstLine="422" w:firstLineChars="200"/>
        <w:rPr>
          <w:rFonts w:ascii="Arial" w:hAnsi="Arial" w:cs="Arial"/>
          <w:bCs w:val="0"/>
          <w:color w:val="auto"/>
          <w:sz w:val="21"/>
          <w:szCs w:val="21"/>
          <w:highlight w:val="none"/>
        </w:rPr>
      </w:pPr>
      <w:r>
        <w:rPr>
          <w:rFonts w:ascii="Arial" w:hAnsi="Arial" w:cs="Arial"/>
          <w:bCs w:val="0"/>
          <w:color w:val="auto"/>
          <w:sz w:val="21"/>
          <w:szCs w:val="21"/>
          <w:highlight w:val="none"/>
        </w:rPr>
        <w:t xml:space="preserve">第五条  </w:t>
      </w:r>
      <w:bookmarkEnd w:id="72"/>
      <w:bookmarkEnd w:id="73"/>
      <w:bookmarkEnd w:id="74"/>
      <w:bookmarkEnd w:id="75"/>
      <w:bookmarkEnd w:id="76"/>
      <w:bookmarkEnd w:id="77"/>
      <w:r>
        <w:rPr>
          <w:rFonts w:hint="eastAsia" w:ascii="Arial" w:hAnsi="Arial" w:cs="Arial"/>
          <w:bCs w:val="0"/>
          <w:color w:val="auto"/>
          <w:sz w:val="21"/>
          <w:szCs w:val="21"/>
          <w:highlight w:val="none"/>
        </w:rPr>
        <w:t>服务内容及要求</w:t>
      </w:r>
    </w:p>
    <w:p>
      <w:pPr>
        <w:widowControl/>
        <w:tabs>
          <w:tab w:val="left" w:pos="1140"/>
        </w:tabs>
        <w:adjustRightInd w:val="0"/>
        <w:snapToGrid w:val="0"/>
        <w:spacing w:line="360" w:lineRule="auto"/>
        <w:ind w:firstLine="422" w:firstLineChars="200"/>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rPr>
        <w:t>第一部分：医疗工艺规划阶段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（一）服务内容：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1.医疗设置规划分析；</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2.完成医院工艺流程设计参数；</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3.完成医院建设规模及标准；</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4.完成医疗分区面积计算；</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5.完成主要医疗设备需求分析。</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（二）服务范围和要求：</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1.项目发展定位研究：组织建设单位、使用单位结合行业发展趋势和配套政策，对项目发展定位、经营目标进行调研、讨论和论证，明确项目的发展目标；</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2.项目市场环境分析：根据项目规划所处区位，分析未来经营服务范围和目标，对项目所承担行政职能、周边区域卫生资源、以及同类资源竞争进行分析；</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3.项目学科建设分析：通过对项目使用单位目前各临床学科运营现状进行调研，与使用单位领导对未来临床业务规划研讨，完成重点学和常规发展学科规划目标及规模；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项目规模及分期建议：根据项目批复以及建设的要求，对原有的医疗功能进行梳理，对医院的医疗功能整体规划以及科室之间关系，面积进行合理化意见与设计。确定新建筑的医疗功能，整体医院的调整策略及腾挪等实施计划。</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准确表达项目的医疗规划要求，以及医院建设规模、设计标准、设计深度的要求。</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（三）工作成果包含：</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1.《医疗设置规划书》，需清晰表达量化各功能单元的功能分区、建筑面积、核心配置（含类型和数量）等。</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 xml:space="preserve">2.《主要医疗设备统计表》，支撑项目建设内容、建设规模下，医技学科、临床学科所需的大型医疗设备。 </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p>
    <w:p>
      <w:pPr>
        <w:widowControl/>
        <w:tabs>
          <w:tab w:val="left" w:pos="1140"/>
        </w:tabs>
        <w:adjustRightInd w:val="0"/>
        <w:snapToGrid w:val="0"/>
        <w:spacing w:line="360" w:lineRule="auto"/>
        <w:ind w:firstLine="422" w:firstLineChars="200"/>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rPr>
        <w:t>第二部分：医疗工艺方案设计阶段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医疗工艺方案设计包括医疗工艺一级流程设计和医疗工艺二级流程设计。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医疗工艺一级流程设计内容为医院各医疗功能单元之间的组团关系规划。医疗工艺二级流程设计内容为各医疗功能单元内部功能房间的组织关系与流程规划。</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（一）医疗工艺一级流程设计阶段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医疗工艺一级流程设计工作流程：</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根据前期规划已确认的规模指标完成各医疗功能单元在建筑内学科轮廓与位置的规划，形成平面与竖向交通的体系规划，协助建筑完成主要出入口、各类流线组织及院内交通组织的优化设计，匹配建筑平面总体规划，并与医院管理层进行完整方案的沟通确认，以保证设计方案与医院运营管理模式的最佳契合，打造真正属于本项目的安全、高效提升方案。</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工作内容包含：</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1、协助甲方核对建筑方案与设计任务书的匹配度；</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（1）医院建筑方案中应体现对全院内各功能建筑体之间的分布规划，并确定院内各类型出入口（门诊出入口、急诊出入口、住院出入口、后勤出入口等）设置与人、车、物的院内交通组织规划流线；</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（2）对建筑方案与设计任务书之间存在的偏差进行问题分析和梳理；</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（3）通过与甲方、建筑单位和建设单位的多方会议明确对建筑方案的评审意见；</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（4）促进形成稳定的建筑方案（建筑外轮廓、柱网、标高和核心交通组织），以作为正式启动医疗工艺一级流程的基础条件。</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2、医疗工艺一级流程功能单元组团分布；</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（1）结合医院运营模式和重点学科发展方向，对医院建筑整体布局提出建议；</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（2）结合建筑形态，对各功能组团分布设置方案进行推演；</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（3）结合医疗工艺规划的成果，对项目医疗规划重要指标进行论证；</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（4）结合设计规范、设计标准，对院感控制重点问题提出工艺流程策略。</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3、医疗工艺一级流程设计内容；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（1）确定工艺总平面规划中各类型出入口与院内各项交通流线；</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（2）结合前期确定的学科规模与定位，确定院内医疗功能各项板块在建筑内的规划方案；</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（3）确定院内重点标准化功能板块（如：门诊、住院）对应的建筑形态方案。</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（4）核定各功能单元轮廓线及面积指标。</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（5）核定交通核心筒的电梯、扶梯、步梯的数量、位置及功能属性。</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（6）确定院内各类人流、物流等交通流线。</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（7）清晰表达的各功能单元与公共区域之间的关系。</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（8）以上内容的最终表达形式为色块图并整合为汇报文件（咨询深度则为文字意见）</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工作成果：</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 xml:space="preserve">   《医疗工艺一级流程平面布置图》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（二）医疗工艺二级流程设计阶段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1、医疗工艺二级流程科室调研与沟通</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（1）根据经过医院确认的一级流程成果文件，在各个功能单位的位置、面积和配置基本明确的前提下，对全院科室开展使用习惯及内部规划想法的调研与沟通。</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（2）向各个科室介绍全院整体规划及该科室的规划情况，在一级流程稳定的基础上，了解各个科室的需求，开展医疗工艺二级流程设计。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2、功能单元内部分区、动线组织</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（1）根据医院感染控制对不同科室的管理要求，开展功能单元内部功能分区设计；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（2）根据科室医疗行为开展的实际需求，开展各类人流、物流的动线组织与交通组织研究。</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3、功能单元内各类用房的关系统筹，面积与形态的设计；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（1）根据科室医疗行为开展的需求，进行该功能单元与科室内的各类型功能用房的数量确定、组织布局、排布关系的统筹设计；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（2）确定各功能单元内各类型房间的面积与形态，以满足科室医疗行为的开展需求。</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4、医疗工艺二级流程设计内容；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（1）标示各功能单元范围及功能单元区域面积；</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（2）清晰表达功能单元内的动线。应包含医护动线、患者动线、洁净物品运输动线和污物运输动线；</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（3）清晰表达功能单元内的房型功能布局；</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（4）应以各类隔墙分割各功能用房；</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（5）应准确表达房间、通道间门窗类型；</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（6）应准确标注用房面积、尺寸及相关场地要求；</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7）以上内容的最终表达形式为CAD双线图或汇报文件（咨询深度则为文字意见）。设计成果编制。梳理医疗工艺二级流程设计的相关内容，建立报告框架，将复杂的内容图纸化，保证所有的信息来源都有依有据，并且可以为下一步深化作为支撑。</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工作成果：</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《医疗工艺二级流程平面布置图》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p>
    <w:p>
      <w:pPr>
        <w:widowControl/>
        <w:tabs>
          <w:tab w:val="left" w:pos="1140"/>
        </w:tabs>
        <w:adjustRightInd w:val="0"/>
        <w:snapToGrid w:val="0"/>
        <w:spacing w:line="360" w:lineRule="auto"/>
        <w:ind w:firstLine="422" w:firstLineChars="200"/>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rPr>
        <w:t>第三部分：医疗工艺条件设计阶段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（一）医疗工艺三级流程设计阶段</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在医疗工艺二级流程的框架下，结合前期各功能单元的功能需求，通过对房间内部进行合理的设计，提高医务人员与患者的工作及就诊效率，提升患者就医体验与医务人员工作环境品质。</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工作内容包含：</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1、医疗工艺三级流程设计：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在医疗工艺方案结束的基础上，从设备数量往管理方式以医疗功能患者就医行为、医护人员医疗工作行为贯通医院的工艺流程的方案印证对医疗功能房间或特定区域内部，进行的家具、设备以及房间内用水点的数量及位置布置，在满足医护人员医疗操作性、专业与习惯性的同时，还要考虑到患者的体验感。</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2、医疗工艺三级流程设计内容：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（1）复核校验建筑提资图与工艺流程图纸流线是否满足使用；</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（2）结合科室调研表以书面形式再次确认院方需求；</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（3）核实二级流程的功能是否缺失、名称是否正确，尺寸和面积满足使用；</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（4）布置家具、洁具及设备平面布置图；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（5）完成三级流程设计初稿后，再次通过科室交流稳定室内功能及医疗使用行为平面布置图；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（6）提交设计成果，并获得院方书面确认。</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 医疗工艺相关专业工艺条件：</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在医疗工艺方案结束的基础上针对医护和患者的行为使用要求，提供每个功能房间内部的机电点位要求、提供机电点位的安装位置与形式、提供空间的环境控制参数、提供房间的建筑、结构、装饰条件。最终成果满足给建筑初步设计、施工图和装修方案图提供前提条件的深度。</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4、医疗工艺相关专业工艺条件设计内容：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（1）复核校验医疗工艺三级流程图纸；</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（2）布置医疗功能房间平面点位图；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（3）在医疗专项单位技术配合下，布置其余各医疗专项 功能房间点位图；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（4）提交设计成果，与各科室进行线下交流、并获得院方书面确认；</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（5）对最新建筑进行合图，确保工艺图纸和建筑匹配；</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（6）完成最终工艺条件成果图纸和设计院各专业进行技术交底，确保工艺条件落实到施工图；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设计成果编制。梳理医疗工艺三级流程设计的相关内容，建立报告框架，将复杂的内容图纸化与表格化。</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工作成果：</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《医疗工艺三级流程平面布置图》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p>
    <w:p>
      <w:pPr>
        <w:widowControl/>
        <w:tabs>
          <w:tab w:val="left" w:pos="1140"/>
        </w:tabs>
        <w:adjustRightInd w:val="0"/>
        <w:snapToGrid w:val="0"/>
        <w:spacing w:line="360" w:lineRule="auto"/>
        <w:ind w:firstLine="422" w:firstLineChars="200"/>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rPr>
        <w:t>第四部分：医疗工艺相关咨询服务</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（一）医疗专项前期咨询</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 医疗设备前期咨询</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医疗设备配置标准及设备选型、技术规格、房间尺寸(含辅助用房)、设备所需水、电、空调等条件，在前期策划阶段形成《主要医疗设备统计表》，至少包含对面积有需求的设备；</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医疗设备结构条件以图纸形式提资，用作建筑设计单位设计参考。</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2.净化工程前期咨询</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主要净化工程区域分布(手术室、中心供应、静配中心等)，融入医疗工艺一级流程布置图；</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方案设计阶段：将净化区域深化到医疗工艺二级流程深度，供深化专项设计参考；</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初步设计及施工图落阶段：辅助甲方基于医疗工艺流程对专项深化图纸进行审查。</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3.物流系统前期咨询</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前期策划阶段提供物流基本选型建议；</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配合建筑设计单位物流专项，审查物流需求、物流方案的合理性。</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4.其他对面积有需求的医疗专项（医用气体、实验室等）需要在方案阶段做到医疗工艺二级流程深度，供专项厂家参考。</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（二）其他咨询服务内容</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1.协助甲方完成医疗卫生流程专项审查；</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2.对建筑设计各阶段（方案设计、初步设计、施工图设计）及各专业的设计进行医疗工艺专业配合，并提供咨询服务。</w:t>
      </w:r>
    </w:p>
    <w:p>
      <w:pPr>
        <w:widowControl/>
        <w:tabs>
          <w:tab w:val="left" w:pos="1140"/>
        </w:tabs>
        <w:adjustRightInd w:val="0"/>
        <w:snapToGrid w:val="0"/>
        <w:spacing w:line="360" w:lineRule="auto"/>
        <w:ind w:firstLine="422" w:firstLineChars="200"/>
        <w:textAlignment w:val="baseline"/>
        <w:rPr>
          <w:rStyle w:val="68"/>
          <w:rFonts w:hint="eastAsia" w:ascii="Arial" w:hAnsi="Arial" w:cs="Arial"/>
          <w:b/>
          <w:bCs/>
          <w:color w:val="auto"/>
          <w:kern w:val="0"/>
          <w:szCs w:val="21"/>
          <w:highlight w:val="none"/>
        </w:rPr>
      </w:pPr>
      <w:r>
        <w:rPr>
          <w:rStyle w:val="68"/>
          <w:rFonts w:hint="eastAsia" w:ascii="Arial" w:hAnsi="Arial" w:cs="Arial"/>
          <w:b/>
          <w:bCs/>
          <w:color w:val="auto"/>
          <w:kern w:val="0"/>
          <w:szCs w:val="21"/>
          <w:highlight w:val="none"/>
        </w:rPr>
        <w:t>第五部分：成果交付时间</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医疗工艺规划阶段成果：合同签定后30个日历天。</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医疗工艺一级流程：启动一级流程设计后20个日历天。</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医疗工艺二级流程：一级流程确认后，启动二级流程设计后30个日历天。</w:t>
      </w:r>
    </w:p>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Cs w:val="21"/>
          <w:highlight w:val="none"/>
        </w:rPr>
      </w:pPr>
      <w:r>
        <w:rPr>
          <w:rStyle w:val="68"/>
          <w:rFonts w:hint="eastAsia" w:ascii="Arial" w:hAnsi="Arial" w:cs="Arial"/>
          <w:color w:val="auto"/>
          <w:kern w:val="0"/>
          <w:szCs w:val="21"/>
          <w:highlight w:val="none"/>
        </w:rPr>
        <w:t>医疗工艺三级流程：二级流程确认后，启动三级流程设计后30个日历天。</w:t>
      </w:r>
    </w:p>
    <w:p>
      <w:pPr>
        <w:widowControl/>
        <w:tabs>
          <w:tab w:val="left" w:pos="1140"/>
        </w:tabs>
        <w:adjustRightInd w:val="0"/>
        <w:snapToGrid w:val="0"/>
        <w:spacing w:line="360" w:lineRule="auto"/>
        <w:ind w:firstLine="420" w:firstLineChars="200"/>
        <w:textAlignment w:val="baseline"/>
        <w:rPr>
          <w:rFonts w:hint="eastAsia" w:ascii="宋体" w:hAnsi="宋体" w:cs="宋体"/>
          <w:color w:val="auto"/>
          <w:kern w:val="0"/>
          <w:sz w:val="24"/>
          <w:szCs w:val="20"/>
          <w:highlight w:val="none"/>
        </w:rPr>
      </w:pPr>
      <w:r>
        <w:rPr>
          <w:rStyle w:val="68"/>
          <w:rFonts w:hint="eastAsia" w:ascii="Arial" w:hAnsi="Arial" w:cs="Arial"/>
          <w:color w:val="auto"/>
          <w:kern w:val="0"/>
          <w:szCs w:val="21"/>
          <w:highlight w:val="none"/>
        </w:rPr>
        <w:t>其他医疗工艺相关咨询，提供提资文件后7个日历天内提供咨询意见，项目施工图审批通过后，10个日历天，将整理所有咨询意见形成咨询报告</w:t>
      </w:r>
      <w:r>
        <w:rPr>
          <w:rStyle w:val="68"/>
          <w:rFonts w:ascii="Arial" w:hAnsi="Arial" w:cs="Arial"/>
          <w:color w:val="auto"/>
          <w:kern w:val="0"/>
          <w:szCs w:val="21"/>
          <w:highlight w:val="none"/>
        </w:rPr>
        <w:t>。</w:t>
      </w:r>
    </w:p>
    <w:p>
      <w:pPr>
        <w:numPr>
          <w:ilvl w:val="0"/>
          <w:numId w:val="0"/>
        </w:numPr>
        <w:autoSpaceDE w:val="0"/>
        <w:autoSpaceDN w:val="0"/>
        <w:adjustRightInd w:val="0"/>
        <w:spacing w:after="100" w:line="288" w:lineRule="auto"/>
        <w:ind w:left="210" w:leftChars="0"/>
        <w:jc w:val="left"/>
        <w:rPr>
          <w:rFonts w:hint="eastAsia" w:ascii="宋体" w:hAnsi="宋体" w:cs="宋体"/>
          <w:bCs/>
          <w:color w:val="auto"/>
          <w:kern w:val="0"/>
          <w:sz w:val="21"/>
          <w:szCs w:val="21"/>
          <w:highlight w:val="none"/>
        </w:rPr>
      </w:pPr>
      <w:r>
        <w:rPr>
          <w:rFonts w:hint="eastAsia" w:ascii="宋体" w:hAnsi="宋体" w:cs="宋体"/>
          <w:b/>
          <w:color w:val="auto"/>
          <w:kern w:val="0"/>
          <w:sz w:val="21"/>
          <w:szCs w:val="21"/>
          <w:highlight w:val="none"/>
          <w:lang w:val="en-US" w:eastAsia="zh-CN"/>
        </w:rPr>
        <w:t>第六条</w:t>
      </w:r>
      <w:r>
        <w:rPr>
          <w:rFonts w:hint="eastAsia" w:ascii="宋体" w:hAnsi="宋体" w:cs="宋体"/>
          <w:b/>
          <w:color w:val="auto"/>
          <w:kern w:val="0"/>
          <w:sz w:val="21"/>
          <w:szCs w:val="21"/>
          <w:highlight w:val="none"/>
        </w:rPr>
        <w:t>　</w:t>
      </w:r>
      <w:r>
        <w:rPr>
          <w:rFonts w:hint="eastAsia" w:ascii="宋体" w:hAnsi="宋体" w:cs="宋体"/>
          <w:bCs/>
          <w:color w:val="auto"/>
          <w:kern w:val="0"/>
          <w:sz w:val="21"/>
          <w:szCs w:val="21"/>
          <w:highlight w:val="none"/>
          <w:lang w:val="en-US" w:eastAsia="zh-CN"/>
        </w:rPr>
        <w:t>甲方</w:t>
      </w:r>
      <w:r>
        <w:rPr>
          <w:rFonts w:hint="eastAsia" w:ascii="宋体" w:hAnsi="宋体" w:cs="宋体"/>
          <w:bCs/>
          <w:color w:val="auto"/>
          <w:kern w:val="0"/>
          <w:sz w:val="21"/>
          <w:szCs w:val="21"/>
          <w:highlight w:val="none"/>
        </w:rPr>
        <w:t>应向</w:t>
      </w:r>
      <w:r>
        <w:rPr>
          <w:rFonts w:hint="eastAsia" w:ascii="宋体" w:hAnsi="宋体" w:cs="宋体"/>
          <w:bCs/>
          <w:color w:val="auto"/>
          <w:kern w:val="0"/>
          <w:sz w:val="21"/>
          <w:szCs w:val="21"/>
          <w:highlight w:val="none"/>
          <w:lang w:val="en-US" w:eastAsia="zh-CN"/>
        </w:rPr>
        <w:t>乙方</w:t>
      </w:r>
      <w:r>
        <w:rPr>
          <w:rFonts w:hint="eastAsia" w:ascii="宋体" w:hAnsi="宋体" w:cs="宋体"/>
          <w:bCs/>
          <w:color w:val="auto"/>
          <w:kern w:val="0"/>
          <w:sz w:val="21"/>
          <w:szCs w:val="21"/>
          <w:highlight w:val="none"/>
        </w:rPr>
        <w:t>提交的有关资料、文件，并满足的设计咨询条件</w:t>
      </w:r>
    </w:p>
    <w:tbl>
      <w:tblPr>
        <w:tblStyle w:val="33"/>
        <w:tblW w:w="0" w:type="auto"/>
        <w:jc w:val="center"/>
        <w:tblLayout w:type="fixed"/>
        <w:tblCellMar>
          <w:top w:w="0" w:type="dxa"/>
          <w:left w:w="45" w:type="dxa"/>
          <w:bottom w:w="0" w:type="dxa"/>
          <w:right w:w="45" w:type="dxa"/>
        </w:tblCellMar>
      </w:tblPr>
      <w:tblGrid>
        <w:gridCol w:w="773"/>
        <w:gridCol w:w="3756"/>
        <w:gridCol w:w="709"/>
        <w:gridCol w:w="2437"/>
        <w:gridCol w:w="1381"/>
      </w:tblGrid>
      <w:tr>
        <w:tblPrEx>
          <w:tblCellMar>
            <w:top w:w="0" w:type="dxa"/>
            <w:left w:w="45" w:type="dxa"/>
            <w:bottom w:w="0" w:type="dxa"/>
            <w:right w:w="45" w:type="dxa"/>
          </w:tblCellMar>
        </w:tblPrEx>
        <w:trPr>
          <w:trHeight w:val="584" w:hRule="atLeast"/>
          <w:jc w:val="center"/>
        </w:trPr>
        <w:tc>
          <w:tcPr>
            <w:tcW w:w="773"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color w:val="auto"/>
                <w:sz w:val="21"/>
                <w:szCs w:val="21"/>
                <w:highlight w:val="none"/>
              </w:rPr>
              <w:fldChar w:fldCharType="begin"/>
            </w:r>
            <w:r>
              <w:rPr>
                <w:rFonts w:hint="eastAsia" w:ascii="宋体" w:hAnsi="宋体" w:cs="宋体"/>
                <w:color w:val="auto"/>
                <w:kern w:val="0"/>
                <w:sz w:val="21"/>
                <w:szCs w:val="21"/>
                <w:highlight w:val="none"/>
              </w:rPr>
              <w:instrText xml:space="preserve">PRIVATE</w:instrText>
            </w:r>
            <w:r>
              <w:rPr>
                <w:rFonts w:ascii="宋体" w:hAnsi="宋体" w:cs="宋体"/>
                <w:color w:val="auto"/>
                <w:kern w:val="0"/>
                <w:sz w:val="21"/>
                <w:szCs w:val="21"/>
                <w:highlight w:val="none"/>
              </w:rPr>
              <w:instrText xml:space="preserve"> \* MERGEFORMAT </w:instrText>
            </w:r>
            <w:r>
              <w:rPr>
                <w:rFonts w:hint="eastAsia" w:ascii="宋体" w:hAnsi="宋体" w:cs="宋体"/>
                <w:color w:val="auto"/>
                <w:kern w:val="0"/>
                <w:sz w:val="21"/>
                <w:szCs w:val="21"/>
                <w:highlight w:val="none"/>
              </w:rPr>
              <w:fldChar w:fldCharType="end"/>
            </w:r>
            <w:r>
              <w:rPr>
                <w:rFonts w:hint="eastAsia" w:ascii="宋体" w:hAnsi="宋体" w:cs="宋体"/>
                <w:vanish/>
                <w:color w:val="auto"/>
                <w:kern w:val="0"/>
                <w:sz w:val="21"/>
                <w:szCs w:val="21"/>
                <w:highlight w:val="none"/>
              </w:rPr>
              <w:t>&lt;div align=</w:t>
            </w:r>
            <w:r>
              <w:rPr>
                <w:rFonts w:ascii="宋体" w:hAnsi="宋体" w:cs="宋体"/>
                <w:vanish/>
                <w:color w:val="auto"/>
                <w:kern w:val="0"/>
                <w:sz w:val="21"/>
                <w:szCs w:val="21"/>
                <w:highlight w:val="none"/>
              </w:rPr>
              <w:t>”</w:t>
            </w:r>
            <w:r>
              <w:rPr>
                <w:rFonts w:hint="eastAsia" w:ascii="宋体" w:hAnsi="宋体" w:cs="宋体"/>
                <w:vanish/>
                <w:color w:val="auto"/>
                <w:kern w:val="0"/>
                <w:sz w:val="21"/>
                <w:szCs w:val="21"/>
                <w:highlight w:val="none"/>
              </w:rPr>
              <w:t>center</w:t>
            </w:r>
            <w:r>
              <w:rPr>
                <w:rFonts w:ascii="宋体" w:hAnsi="宋体" w:cs="宋体"/>
                <w:vanish/>
                <w:color w:val="auto"/>
                <w:kern w:val="0"/>
                <w:sz w:val="21"/>
                <w:szCs w:val="21"/>
                <w:highlight w:val="none"/>
              </w:rPr>
              <w:t>”</w:t>
            </w:r>
            <w:r>
              <w:rPr>
                <w:rFonts w:hint="eastAsia" w:ascii="宋体" w:hAnsi="宋体" w:cs="宋体"/>
                <w:vanish/>
                <w:color w:val="auto"/>
                <w:kern w:val="0"/>
                <w:sz w:val="21"/>
                <w:szCs w:val="21"/>
                <w:highlight w:val="none"/>
              </w:rPr>
              <w:t>&gt;</w:t>
            </w:r>
            <w:r>
              <w:rPr>
                <w:rFonts w:hint="eastAsia" w:ascii="宋体" w:hAnsi="宋体" w:cs="宋体"/>
                <w:color w:val="auto"/>
                <w:kern w:val="0"/>
                <w:sz w:val="21"/>
                <w:szCs w:val="21"/>
                <w:highlight w:val="none"/>
              </w:rPr>
              <w:t>序号</w:t>
            </w:r>
            <w:r>
              <w:rPr>
                <w:rFonts w:hint="eastAsia" w:ascii="宋体" w:hAnsi="宋体" w:cs="宋体"/>
                <w:vanish/>
                <w:color w:val="auto"/>
                <w:kern w:val="0"/>
                <w:sz w:val="21"/>
                <w:szCs w:val="21"/>
                <w:highlight w:val="none"/>
              </w:rPr>
              <w:t>&lt;/div&gt;</w:t>
            </w:r>
          </w:p>
        </w:tc>
        <w:tc>
          <w:tcPr>
            <w:tcW w:w="3756"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vanish/>
                <w:color w:val="auto"/>
                <w:kern w:val="0"/>
                <w:sz w:val="21"/>
                <w:szCs w:val="21"/>
                <w:highlight w:val="none"/>
              </w:rPr>
              <w:t>&lt;div align=</w:t>
            </w:r>
            <w:r>
              <w:rPr>
                <w:rFonts w:ascii="宋体" w:hAnsi="宋体" w:cs="宋体"/>
                <w:vanish/>
                <w:color w:val="auto"/>
                <w:kern w:val="0"/>
                <w:sz w:val="21"/>
                <w:szCs w:val="21"/>
                <w:highlight w:val="none"/>
              </w:rPr>
              <w:t>”</w:t>
            </w:r>
            <w:r>
              <w:rPr>
                <w:rFonts w:hint="eastAsia" w:ascii="宋体" w:hAnsi="宋体" w:cs="宋体"/>
                <w:vanish/>
                <w:color w:val="auto"/>
                <w:kern w:val="0"/>
                <w:sz w:val="21"/>
                <w:szCs w:val="21"/>
                <w:highlight w:val="none"/>
              </w:rPr>
              <w:t>center</w:t>
            </w:r>
            <w:r>
              <w:rPr>
                <w:rFonts w:ascii="宋体" w:hAnsi="宋体" w:cs="宋体"/>
                <w:vanish/>
                <w:color w:val="auto"/>
                <w:kern w:val="0"/>
                <w:sz w:val="21"/>
                <w:szCs w:val="21"/>
                <w:highlight w:val="none"/>
              </w:rPr>
              <w:t>”</w:t>
            </w:r>
            <w:r>
              <w:rPr>
                <w:rFonts w:hint="eastAsia" w:ascii="宋体" w:hAnsi="宋体" w:cs="宋体"/>
                <w:vanish/>
                <w:color w:val="auto"/>
                <w:kern w:val="0"/>
                <w:sz w:val="21"/>
                <w:szCs w:val="21"/>
                <w:highlight w:val="none"/>
              </w:rPr>
              <w:t>&gt;</w:t>
            </w:r>
            <w:r>
              <w:rPr>
                <w:rFonts w:hint="eastAsia" w:ascii="宋体" w:hAnsi="宋体" w:cs="宋体"/>
                <w:color w:val="auto"/>
                <w:kern w:val="0"/>
                <w:sz w:val="21"/>
                <w:szCs w:val="21"/>
                <w:highlight w:val="none"/>
              </w:rPr>
              <w:t>资料及文件名称</w:t>
            </w:r>
            <w:r>
              <w:rPr>
                <w:rFonts w:hint="eastAsia" w:ascii="宋体" w:hAnsi="宋体" w:cs="宋体"/>
                <w:vanish/>
                <w:color w:val="auto"/>
                <w:kern w:val="0"/>
                <w:sz w:val="21"/>
                <w:szCs w:val="21"/>
                <w:highlight w:val="none"/>
              </w:rPr>
              <w:t>&lt;/div&gt;</w:t>
            </w:r>
          </w:p>
        </w:tc>
        <w:tc>
          <w:tcPr>
            <w:tcW w:w="709"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vanish/>
                <w:color w:val="auto"/>
                <w:kern w:val="0"/>
                <w:sz w:val="21"/>
                <w:szCs w:val="21"/>
                <w:highlight w:val="none"/>
              </w:rPr>
              <w:t>&lt;div align=</w:t>
            </w:r>
            <w:r>
              <w:rPr>
                <w:rFonts w:ascii="宋体" w:hAnsi="宋体" w:cs="宋体"/>
                <w:vanish/>
                <w:color w:val="auto"/>
                <w:kern w:val="0"/>
                <w:sz w:val="21"/>
                <w:szCs w:val="21"/>
                <w:highlight w:val="none"/>
              </w:rPr>
              <w:t>”</w:t>
            </w:r>
            <w:r>
              <w:rPr>
                <w:rFonts w:hint="eastAsia" w:ascii="宋体" w:hAnsi="宋体" w:cs="宋体"/>
                <w:vanish/>
                <w:color w:val="auto"/>
                <w:kern w:val="0"/>
                <w:sz w:val="21"/>
                <w:szCs w:val="21"/>
                <w:highlight w:val="none"/>
              </w:rPr>
              <w:t>center</w:t>
            </w:r>
            <w:r>
              <w:rPr>
                <w:rFonts w:ascii="宋体" w:hAnsi="宋体" w:cs="宋体"/>
                <w:vanish/>
                <w:color w:val="auto"/>
                <w:kern w:val="0"/>
                <w:sz w:val="21"/>
                <w:szCs w:val="21"/>
                <w:highlight w:val="none"/>
              </w:rPr>
              <w:t>”</w:t>
            </w:r>
            <w:r>
              <w:rPr>
                <w:rFonts w:hint="eastAsia" w:ascii="宋体" w:hAnsi="宋体" w:cs="宋体"/>
                <w:vanish/>
                <w:color w:val="auto"/>
                <w:kern w:val="0"/>
                <w:sz w:val="21"/>
                <w:szCs w:val="21"/>
                <w:highlight w:val="none"/>
              </w:rPr>
              <w:t>&gt;</w:t>
            </w:r>
            <w:r>
              <w:rPr>
                <w:rFonts w:hint="eastAsia" w:ascii="宋体" w:hAnsi="宋体" w:cs="宋体"/>
                <w:color w:val="auto"/>
                <w:kern w:val="0"/>
                <w:sz w:val="21"/>
                <w:szCs w:val="21"/>
                <w:highlight w:val="none"/>
              </w:rPr>
              <w:t>份数</w:t>
            </w:r>
            <w:r>
              <w:rPr>
                <w:rFonts w:hint="eastAsia" w:ascii="宋体" w:hAnsi="宋体" w:cs="宋体"/>
                <w:vanish/>
                <w:color w:val="auto"/>
                <w:kern w:val="0"/>
                <w:sz w:val="21"/>
                <w:szCs w:val="21"/>
                <w:highlight w:val="none"/>
              </w:rPr>
              <w:t>&lt;/div&gt;</w:t>
            </w:r>
          </w:p>
        </w:tc>
        <w:tc>
          <w:tcPr>
            <w:tcW w:w="2437"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vanish/>
                <w:color w:val="auto"/>
                <w:kern w:val="0"/>
                <w:sz w:val="21"/>
                <w:szCs w:val="21"/>
                <w:highlight w:val="none"/>
              </w:rPr>
              <w:t>&lt;div align=</w:t>
            </w:r>
            <w:r>
              <w:rPr>
                <w:rFonts w:ascii="宋体" w:hAnsi="宋体" w:cs="宋体"/>
                <w:vanish/>
                <w:color w:val="auto"/>
                <w:kern w:val="0"/>
                <w:sz w:val="21"/>
                <w:szCs w:val="21"/>
                <w:highlight w:val="none"/>
              </w:rPr>
              <w:t>”</w:t>
            </w:r>
            <w:r>
              <w:rPr>
                <w:rFonts w:hint="eastAsia" w:ascii="宋体" w:hAnsi="宋体" w:cs="宋体"/>
                <w:vanish/>
                <w:color w:val="auto"/>
                <w:kern w:val="0"/>
                <w:sz w:val="21"/>
                <w:szCs w:val="21"/>
                <w:highlight w:val="none"/>
              </w:rPr>
              <w:t>center</w:t>
            </w:r>
            <w:r>
              <w:rPr>
                <w:rFonts w:ascii="宋体" w:hAnsi="宋体" w:cs="宋体"/>
                <w:vanish/>
                <w:color w:val="auto"/>
                <w:kern w:val="0"/>
                <w:sz w:val="21"/>
                <w:szCs w:val="21"/>
                <w:highlight w:val="none"/>
              </w:rPr>
              <w:t>”</w:t>
            </w:r>
            <w:r>
              <w:rPr>
                <w:rFonts w:hint="eastAsia" w:ascii="宋体" w:hAnsi="宋体" w:cs="宋体"/>
                <w:vanish/>
                <w:color w:val="auto"/>
                <w:kern w:val="0"/>
                <w:sz w:val="21"/>
                <w:szCs w:val="21"/>
                <w:highlight w:val="none"/>
              </w:rPr>
              <w:t>&gt;</w:t>
            </w:r>
            <w:r>
              <w:rPr>
                <w:rFonts w:hint="eastAsia" w:ascii="宋体" w:hAnsi="宋体" w:cs="宋体"/>
                <w:color w:val="auto"/>
                <w:kern w:val="0"/>
                <w:sz w:val="21"/>
                <w:szCs w:val="21"/>
                <w:highlight w:val="none"/>
              </w:rPr>
              <w:t>提交日期</w:t>
            </w:r>
            <w:r>
              <w:rPr>
                <w:rFonts w:hint="eastAsia" w:ascii="宋体" w:hAnsi="宋体" w:cs="宋体"/>
                <w:vanish/>
                <w:color w:val="auto"/>
                <w:kern w:val="0"/>
                <w:sz w:val="21"/>
                <w:szCs w:val="21"/>
                <w:highlight w:val="none"/>
              </w:rPr>
              <w:t>&lt;/div&gt;</w:t>
            </w:r>
          </w:p>
        </w:tc>
        <w:tc>
          <w:tcPr>
            <w:tcW w:w="1381"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vanish/>
                <w:color w:val="auto"/>
                <w:kern w:val="0"/>
                <w:sz w:val="21"/>
                <w:szCs w:val="21"/>
                <w:highlight w:val="none"/>
              </w:rPr>
              <w:t>&lt;div align=</w:t>
            </w:r>
            <w:r>
              <w:rPr>
                <w:rFonts w:ascii="宋体" w:hAnsi="宋体" w:cs="宋体"/>
                <w:vanish/>
                <w:color w:val="auto"/>
                <w:kern w:val="0"/>
                <w:sz w:val="21"/>
                <w:szCs w:val="21"/>
                <w:highlight w:val="none"/>
              </w:rPr>
              <w:t>”</w:t>
            </w:r>
            <w:r>
              <w:rPr>
                <w:rFonts w:hint="eastAsia" w:ascii="宋体" w:hAnsi="宋体" w:cs="宋体"/>
                <w:vanish/>
                <w:color w:val="auto"/>
                <w:kern w:val="0"/>
                <w:sz w:val="21"/>
                <w:szCs w:val="21"/>
                <w:highlight w:val="none"/>
              </w:rPr>
              <w:t>center</w:t>
            </w:r>
            <w:r>
              <w:rPr>
                <w:rFonts w:ascii="宋体" w:hAnsi="宋体" w:cs="宋体"/>
                <w:vanish/>
                <w:color w:val="auto"/>
                <w:kern w:val="0"/>
                <w:sz w:val="21"/>
                <w:szCs w:val="21"/>
                <w:highlight w:val="none"/>
              </w:rPr>
              <w:t>”</w:t>
            </w:r>
            <w:r>
              <w:rPr>
                <w:rFonts w:hint="eastAsia" w:ascii="宋体" w:hAnsi="宋体" w:cs="宋体"/>
                <w:vanish/>
                <w:color w:val="auto"/>
                <w:kern w:val="0"/>
                <w:sz w:val="21"/>
                <w:szCs w:val="21"/>
                <w:highlight w:val="none"/>
              </w:rPr>
              <w:t>&gt;</w:t>
            </w:r>
            <w:r>
              <w:rPr>
                <w:rFonts w:hint="eastAsia" w:ascii="宋体" w:hAnsi="宋体" w:cs="宋体"/>
                <w:color w:val="auto"/>
                <w:kern w:val="0"/>
                <w:sz w:val="21"/>
                <w:szCs w:val="21"/>
                <w:highlight w:val="none"/>
              </w:rPr>
              <w:t>有关事宜</w:t>
            </w:r>
            <w:r>
              <w:rPr>
                <w:rFonts w:hint="eastAsia" w:ascii="宋体" w:hAnsi="宋体" w:cs="宋体"/>
                <w:vanish/>
                <w:color w:val="auto"/>
                <w:kern w:val="0"/>
                <w:sz w:val="21"/>
                <w:szCs w:val="21"/>
                <w:highlight w:val="none"/>
              </w:rPr>
              <w:t>&lt;/div&gt;</w:t>
            </w:r>
          </w:p>
        </w:tc>
      </w:tr>
      <w:tr>
        <w:tblPrEx>
          <w:tblCellMar>
            <w:top w:w="0" w:type="dxa"/>
            <w:left w:w="45" w:type="dxa"/>
            <w:bottom w:w="0" w:type="dxa"/>
            <w:right w:w="45" w:type="dxa"/>
          </w:tblCellMar>
        </w:tblPrEx>
        <w:trPr>
          <w:trHeight w:val="583" w:hRule="atLeast"/>
          <w:jc w:val="center"/>
        </w:trPr>
        <w:tc>
          <w:tcPr>
            <w:tcW w:w="773"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756"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设计任务书</w:t>
            </w:r>
          </w:p>
        </w:tc>
        <w:tc>
          <w:tcPr>
            <w:tcW w:w="709"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437"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本合同生效后三日内</w:t>
            </w:r>
          </w:p>
        </w:tc>
        <w:tc>
          <w:tcPr>
            <w:tcW w:w="1381"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附电子版</w:t>
            </w:r>
          </w:p>
        </w:tc>
      </w:tr>
      <w:tr>
        <w:tblPrEx>
          <w:tblCellMar>
            <w:top w:w="0" w:type="dxa"/>
            <w:left w:w="45" w:type="dxa"/>
            <w:bottom w:w="0" w:type="dxa"/>
            <w:right w:w="45" w:type="dxa"/>
          </w:tblCellMar>
        </w:tblPrEx>
        <w:trPr>
          <w:trHeight w:val="583" w:hRule="atLeast"/>
          <w:jc w:val="center"/>
        </w:trPr>
        <w:tc>
          <w:tcPr>
            <w:tcW w:w="773"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756"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已通过审查的项目可行性研究报告</w:t>
            </w:r>
          </w:p>
        </w:tc>
        <w:tc>
          <w:tcPr>
            <w:tcW w:w="709"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ascii="宋体" w:hAnsi="宋体" w:cs="宋体"/>
                <w:color w:val="auto"/>
                <w:kern w:val="0"/>
                <w:sz w:val="21"/>
                <w:szCs w:val="21"/>
                <w:highlight w:val="none"/>
              </w:rPr>
            </w:pPr>
            <w:r>
              <w:rPr>
                <w:rFonts w:ascii="宋体" w:hAnsi="宋体" w:cs="宋体"/>
                <w:color w:val="auto"/>
                <w:kern w:val="0"/>
                <w:sz w:val="21"/>
                <w:szCs w:val="21"/>
                <w:highlight w:val="none"/>
              </w:rPr>
              <w:t>1</w:t>
            </w:r>
          </w:p>
        </w:tc>
        <w:tc>
          <w:tcPr>
            <w:tcW w:w="2437"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本合同生效后三日内</w:t>
            </w:r>
          </w:p>
        </w:tc>
        <w:tc>
          <w:tcPr>
            <w:tcW w:w="1381"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附电子版</w:t>
            </w:r>
          </w:p>
        </w:tc>
      </w:tr>
      <w:tr>
        <w:tblPrEx>
          <w:tblCellMar>
            <w:top w:w="0" w:type="dxa"/>
            <w:left w:w="45" w:type="dxa"/>
            <w:bottom w:w="0" w:type="dxa"/>
            <w:right w:w="45" w:type="dxa"/>
          </w:tblCellMar>
        </w:tblPrEx>
        <w:trPr>
          <w:trHeight w:val="583" w:hRule="atLeast"/>
          <w:jc w:val="center"/>
        </w:trPr>
        <w:tc>
          <w:tcPr>
            <w:tcW w:w="773"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3756"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项目相关政府会议纪要文件</w:t>
            </w:r>
          </w:p>
        </w:tc>
        <w:tc>
          <w:tcPr>
            <w:tcW w:w="709"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ascii="宋体" w:hAnsi="宋体" w:cs="宋体"/>
                <w:color w:val="auto"/>
                <w:kern w:val="0"/>
                <w:sz w:val="21"/>
                <w:szCs w:val="21"/>
                <w:highlight w:val="none"/>
              </w:rPr>
            </w:pPr>
            <w:r>
              <w:rPr>
                <w:rFonts w:ascii="宋体" w:hAnsi="宋体" w:cs="宋体"/>
                <w:color w:val="auto"/>
                <w:kern w:val="0"/>
                <w:sz w:val="21"/>
                <w:szCs w:val="21"/>
                <w:highlight w:val="none"/>
              </w:rPr>
              <w:t>1</w:t>
            </w:r>
          </w:p>
        </w:tc>
        <w:tc>
          <w:tcPr>
            <w:tcW w:w="2437"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本合同生效后三日内</w:t>
            </w:r>
          </w:p>
        </w:tc>
        <w:tc>
          <w:tcPr>
            <w:tcW w:w="1381"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附电子版</w:t>
            </w:r>
          </w:p>
        </w:tc>
      </w:tr>
      <w:tr>
        <w:tblPrEx>
          <w:tblCellMar>
            <w:top w:w="0" w:type="dxa"/>
            <w:left w:w="45" w:type="dxa"/>
            <w:bottom w:w="0" w:type="dxa"/>
            <w:right w:w="45" w:type="dxa"/>
          </w:tblCellMar>
        </w:tblPrEx>
        <w:trPr>
          <w:trHeight w:val="555" w:hRule="atLeast"/>
          <w:jc w:val="center"/>
        </w:trPr>
        <w:tc>
          <w:tcPr>
            <w:tcW w:w="773"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3756"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原有建筑所有图纸</w:t>
            </w:r>
          </w:p>
        </w:tc>
        <w:tc>
          <w:tcPr>
            <w:tcW w:w="709"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ascii="宋体" w:hAnsi="宋体" w:cs="宋体"/>
                <w:color w:val="auto"/>
                <w:kern w:val="0"/>
                <w:sz w:val="21"/>
                <w:szCs w:val="21"/>
                <w:highlight w:val="none"/>
              </w:rPr>
            </w:pPr>
            <w:r>
              <w:rPr>
                <w:rFonts w:ascii="宋体" w:hAnsi="宋体" w:cs="宋体"/>
                <w:color w:val="auto"/>
                <w:kern w:val="0"/>
                <w:sz w:val="21"/>
                <w:szCs w:val="21"/>
                <w:highlight w:val="none"/>
              </w:rPr>
              <w:t>1</w:t>
            </w:r>
          </w:p>
        </w:tc>
        <w:tc>
          <w:tcPr>
            <w:tcW w:w="2437"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本合同生效后三日内</w:t>
            </w:r>
          </w:p>
        </w:tc>
        <w:tc>
          <w:tcPr>
            <w:tcW w:w="1381"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附电子版</w:t>
            </w:r>
          </w:p>
        </w:tc>
      </w:tr>
      <w:tr>
        <w:tblPrEx>
          <w:tblCellMar>
            <w:top w:w="0" w:type="dxa"/>
            <w:left w:w="45" w:type="dxa"/>
            <w:bottom w:w="0" w:type="dxa"/>
            <w:right w:w="45" w:type="dxa"/>
          </w:tblCellMar>
        </w:tblPrEx>
        <w:trPr>
          <w:trHeight w:val="555" w:hRule="atLeast"/>
          <w:jc w:val="center"/>
        </w:trPr>
        <w:tc>
          <w:tcPr>
            <w:tcW w:w="773"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3756"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left"/>
              <w:rPr>
                <w:rFonts w:hint="eastAsia" w:ascii="宋体" w:hAnsi="宋体" w:cs="宋体"/>
                <w:color w:val="auto"/>
                <w:kern w:val="0"/>
                <w:sz w:val="21"/>
                <w:szCs w:val="21"/>
                <w:highlight w:val="none"/>
              </w:rPr>
            </w:pPr>
            <w:r>
              <w:rPr>
                <w:rFonts w:ascii="宋体" w:hAnsi="宋体" w:cs="宋体"/>
                <w:color w:val="auto"/>
                <w:kern w:val="0"/>
                <w:sz w:val="21"/>
                <w:szCs w:val="21"/>
                <w:highlight w:val="none"/>
              </w:rPr>
              <w:t>项目所在区域控规</w:t>
            </w:r>
          </w:p>
        </w:tc>
        <w:tc>
          <w:tcPr>
            <w:tcW w:w="709"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ascii="宋体" w:hAnsi="宋体" w:cs="宋体"/>
                <w:color w:val="auto"/>
                <w:kern w:val="0"/>
                <w:sz w:val="21"/>
                <w:szCs w:val="21"/>
                <w:highlight w:val="none"/>
              </w:rPr>
            </w:pPr>
            <w:r>
              <w:rPr>
                <w:rFonts w:ascii="宋体" w:hAnsi="宋体" w:cs="宋体"/>
                <w:color w:val="auto"/>
                <w:kern w:val="0"/>
                <w:sz w:val="21"/>
                <w:szCs w:val="21"/>
                <w:highlight w:val="none"/>
              </w:rPr>
              <w:t>1</w:t>
            </w:r>
          </w:p>
        </w:tc>
        <w:tc>
          <w:tcPr>
            <w:tcW w:w="2437"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本合同生效后三日内</w:t>
            </w:r>
          </w:p>
        </w:tc>
        <w:tc>
          <w:tcPr>
            <w:tcW w:w="1381"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附电子版</w:t>
            </w:r>
          </w:p>
        </w:tc>
      </w:tr>
      <w:tr>
        <w:tblPrEx>
          <w:tblCellMar>
            <w:top w:w="0" w:type="dxa"/>
            <w:left w:w="45" w:type="dxa"/>
            <w:bottom w:w="0" w:type="dxa"/>
            <w:right w:w="45" w:type="dxa"/>
          </w:tblCellMar>
        </w:tblPrEx>
        <w:trPr>
          <w:trHeight w:val="541" w:hRule="atLeast"/>
          <w:jc w:val="center"/>
        </w:trPr>
        <w:tc>
          <w:tcPr>
            <w:tcW w:w="773"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3756"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left"/>
              <w:rPr>
                <w:rFonts w:hint="eastAsia" w:ascii="宋体" w:hAnsi="宋体" w:cs="宋体"/>
                <w:color w:val="auto"/>
                <w:kern w:val="0"/>
                <w:sz w:val="21"/>
                <w:szCs w:val="21"/>
                <w:highlight w:val="none"/>
              </w:rPr>
            </w:pPr>
            <w:r>
              <w:rPr>
                <w:rFonts w:ascii="宋体" w:hAnsi="宋体" w:cs="宋体"/>
                <w:color w:val="auto"/>
                <w:kern w:val="0"/>
                <w:sz w:val="21"/>
                <w:szCs w:val="21"/>
                <w:highlight w:val="none"/>
              </w:rPr>
              <w:t>其他与本项目有关的或</w:t>
            </w:r>
            <w:r>
              <w:rPr>
                <w:rFonts w:hint="eastAsia" w:ascii="宋体" w:hAnsi="宋体" w:cs="宋体"/>
                <w:color w:val="auto"/>
                <w:kern w:val="0"/>
                <w:sz w:val="21"/>
                <w:szCs w:val="21"/>
                <w:highlight w:val="none"/>
              </w:rPr>
              <w:t>有助于</w:t>
            </w:r>
            <w:r>
              <w:rPr>
                <w:rFonts w:hint="eastAsia" w:ascii="宋体" w:hAnsi="宋体" w:cs="宋体"/>
                <w:color w:val="auto"/>
                <w:kern w:val="0"/>
                <w:sz w:val="21"/>
                <w:szCs w:val="21"/>
                <w:highlight w:val="none"/>
                <w:lang w:eastAsia="zh-CN"/>
              </w:rPr>
              <w:t>乙方</w:t>
            </w:r>
            <w:r>
              <w:rPr>
                <w:rFonts w:ascii="宋体" w:hAnsi="宋体" w:cs="宋体"/>
                <w:color w:val="auto"/>
                <w:kern w:val="0"/>
                <w:sz w:val="21"/>
                <w:szCs w:val="21"/>
                <w:highlight w:val="none"/>
              </w:rPr>
              <w:t>进行</w:t>
            </w:r>
            <w:r>
              <w:rPr>
                <w:rFonts w:hint="eastAsia" w:ascii="宋体" w:hAnsi="宋体" w:cs="宋体"/>
                <w:color w:val="auto"/>
                <w:kern w:val="0"/>
                <w:sz w:val="21"/>
                <w:szCs w:val="21"/>
                <w:highlight w:val="none"/>
              </w:rPr>
              <w:t>设计的相关资料</w:t>
            </w:r>
          </w:p>
        </w:tc>
        <w:tc>
          <w:tcPr>
            <w:tcW w:w="709"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ascii="宋体" w:hAnsi="宋体" w:cs="宋体"/>
                <w:color w:val="auto"/>
                <w:kern w:val="0"/>
                <w:sz w:val="21"/>
                <w:szCs w:val="21"/>
                <w:highlight w:val="none"/>
              </w:rPr>
            </w:pPr>
            <w:r>
              <w:rPr>
                <w:rFonts w:ascii="宋体" w:hAnsi="宋体" w:cs="宋体"/>
                <w:color w:val="auto"/>
                <w:kern w:val="0"/>
                <w:sz w:val="21"/>
                <w:szCs w:val="21"/>
                <w:highlight w:val="none"/>
              </w:rPr>
              <w:t>1</w:t>
            </w:r>
          </w:p>
        </w:tc>
        <w:tc>
          <w:tcPr>
            <w:tcW w:w="2437"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本合同生效后三日内</w:t>
            </w:r>
          </w:p>
        </w:tc>
        <w:tc>
          <w:tcPr>
            <w:tcW w:w="1381"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附电子版</w:t>
            </w:r>
          </w:p>
        </w:tc>
      </w:tr>
      <w:tr>
        <w:tblPrEx>
          <w:tblCellMar>
            <w:top w:w="0" w:type="dxa"/>
            <w:left w:w="45" w:type="dxa"/>
            <w:bottom w:w="0" w:type="dxa"/>
            <w:right w:w="45" w:type="dxa"/>
          </w:tblCellMar>
        </w:tblPrEx>
        <w:trPr>
          <w:trHeight w:val="514" w:hRule="atLeast"/>
          <w:jc w:val="center"/>
        </w:trPr>
        <w:tc>
          <w:tcPr>
            <w:tcW w:w="773" w:type="dxa"/>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说明</w:t>
            </w:r>
          </w:p>
        </w:tc>
        <w:tc>
          <w:tcPr>
            <w:tcW w:w="8283" w:type="dxa"/>
            <w:gridSpan w:val="4"/>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设计任务书含</w:t>
            </w:r>
            <w:r>
              <w:rPr>
                <w:rFonts w:hint="eastAsia" w:ascii="宋体" w:hAnsi="宋体" w:cs="宋体"/>
                <w:color w:val="auto"/>
                <w:kern w:val="0"/>
                <w:sz w:val="21"/>
                <w:szCs w:val="21"/>
                <w:highlight w:val="none"/>
                <w:lang w:eastAsia="zh-CN"/>
              </w:rPr>
              <w:t>甲方</w:t>
            </w:r>
            <w:r>
              <w:rPr>
                <w:rFonts w:hint="eastAsia" w:ascii="宋体" w:hAnsi="宋体" w:cs="宋体"/>
                <w:color w:val="auto"/>
                <w:kern w:val="0"/>
                <w:sz w:val="21"/>
                <w:szCs w:val="21"/>
                <w:highlight w:val="none"/>
              </w:rPr>
              <w:t>对项目的规模、理念、风格、功能等设计要求。</w:t>
            </w:r>
          </w:p>
        </w:tc>
      </w:tr>
    </w:tbl>
    <w:p>
      <w:pPr>
        <w:autoSpaceDE w:val="0"/>
        <w:autoSpaceDN w:val="0"/>
        <w:adjustRightInd w:val="0"/>
        <w:spacing w:after="100" w:line="288" w:lineRule="auto"/>
        <w:jc w:val="left"/>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第</w:t>
      </w:r>
      <w:r>
        <w:rPr>
          <w:rFonts w:hint="eastAsia" w:ascii="宋体" w:hAnsi="宋体" w:cs="宋体"/>
          <w:b/>
          <w:color w:val="auto"/>
          <w:kern w:val="0"/>
          <w:sz w:val="21"/>
          <w:szCs w:val="21"/>
          <w:highlight w:val="none"/>
          <w:lang w:val="en-US" w:eastAsia="zh-CN"/>
        </w:rPr>
        <w:t>七</w:t>
      </w:r>
      <w:r>
        <w:rPr>
          <w:rFonts w:hint="eastAsia" w:ascii="宋体" w:hAnsi="宋体" w:cs="宋体"/>
          <w:b/>
          <w:color w:val="auto"/>
          <w:kern w:val="0"/>
          <w:sz w:val="21"/>
          <w:szCs w:val="21"/>
          <w:highlight w:val="none"/>
        </w:rPr>
        <w:t>条　</w:t>
      </w:r>
      <w:r>
        <w:rPr>
          <w:rFonts w:hint="eastAsia" w:ascii="宋体" w:hAnsi="宋体" w:cs="宋体"/>
          <w:bCs/>
          <w:color w:val="auto"/>
          <w:kern w:val="0"/>
          <w:sz w:val="21"/>
          <w:szCs w:val="21"/>
          <w:highlight w:val="none"/>
          <w:lang w:val="en-US" w:eastAsia="zh-CN"/>
        </w:rPr>
        <w:t>乙方</w:t>
      </w:r>
      <w:r>
        <w:rPr>
          <w:rFonts w:hint="eastAsia" w:ascii="宋体" w:hAnsi="宋体" w:cs="宋体"/>
          <w:bCs/>
          <w:color w:val="auto"/>
          <w:kern w:val="0"/>
          <w:sz w:val="21"/>
          <w:szCs w:val="21"/>
          <w:highlight w:val="none"/>
        </w:rPr>
        <w:t>应向</w:t>
      </w:r>
      <w:r>
        <w:rPr>
          <w:rFonts w:hint="eastAsia" w:ascii="宋体" w:hAnsi="宋体" w:cs="宋体"/>
          <w:bCs/>
          <w:color w:val="auto"/>
          <w:kern w:val="0"/>
          <w:sz w:val="21"/>
          <w:szCs w:val="21"/>
          <w:highlight w:val="none"/>
          <w:lang w:val="en-US" w:eastAsia="zh-CN"/>
        </w:rPr>
        <w:t>甲方</w:t>
      </w:r>
      <w:r>
        <w:rPr>
          <w:rFonts w:hint="eastAsia" w:ascii="宋体" w:hAnsi="宋体" w:cs="宋体"/>
          <w:bCs/>
          <w:color w:val="auto"/>
          <w:kern w:val="0"/>
          <w:sz w:val="21"/>
          <w:szCs w:val="21"/>
          <w:highlight w:val="none"/>
        </w:rPr>
        <w:t>交付的设计资料及文件</w:t>
      </w:r>
      <w:r>
        <w:rPr>
          <w:rFonts w:hint="eastAsia" w:ascii="宋体" w:hAnsi="宋体" w:cs="宋体"/>
          <w:b/>
          <w:color w:val="auto"/>
          <w:kern w:val="0"/>
          <w:sz w:val="21"/>
          <w:szCs w:val="21"/>
          <w:highlight w:val="none"/>
        </w:rPr>
        <w:t>　</w:t>
      </w:r>
    </w:p>
    <w:tbl>
      <w:tblPr>
        <w:tblStyle w:val="33"/>
        <w:tblW w:w="0" w:type="auto"/>
        <w:tblInd w:w="187" w:type="dxa"/>
        <w:tblLayout w:type="fixed"/>
        <w:tblCellMar>
          <w:top w:w="0" w:type="dxa"/>
          <w:left w:w="45" w:type="dxa"/>
          <w:bottom w:w="0" w:type="dxa"/>
          <w:right w:w="45" w:type="dxa"/>
        </w:tblCellMar>
      </w:tblPr>
      <w:tblGrid>
        <w:gridCol w:w="851"/>
        <w:gridCol w:w="2976"/>
        <w:gridCol w:w="1418"/>
        <w:gridCol w:w="850"/>
        <w:gridCol w:w="3119"/>
      </w:tblGrid>
      <w:tr>
        <w:tblPrEx>
          <w:tblCellMar>
            <w:top w:w="0" w:type="dxa"/>
            <w:left w:w="45" w:type="dxa"/>
            <w:bottom w:w="0" w:type="dxa"/>
            <w:right w:w="45" w:type="dxa"/>
          </w:tblCellMar>
        </w:tblPrEx>
        <w:trPr>
          <w:trHeight w:val="485" w:hRule="atLeast"/>
        </w:trPr>
        <w:tc>
          <w:tcPr>
            <w:tcW w:w="851"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hint="eastAsia" w:ascii="宋体" w:hAnsi="宋体" w:cs="宋体"/>
                <w:color w:val="auto"/>
                <w:sz w:val="21"/>
                <w:szCs w:val="21"/>
                <w:highlight w:val="none"/>
              </w:rPr>
            </w:pPr>
            <w:r>
              <w:rPr>
                <w:color w:val="auto"/>
                <w:sz w:val="21"/>
                <w:szCs w:val="21"/>
                <w:highlight w:val="none"/>
              </w:rPr>
              <w:fldChar w:fldCharType="begin"/>
            </w:r>
            <w:r>
              <w:rPr>
                <w:rFonts w:hint="eastAsia" w:ascii="宋体" w:hAnsi="宋体" w:cs="宋体"/>
                <w:color w:val="auto"/>
                <w:sz w:val="21"/>
                <w:szCs w:val="21"/>
                <w:highlight w:val="none"/>
              </w:rPr>
              <w:instrText xml:space="preserve">PRIVATE</w:instrText>
            </w:r>
            <w:r>
              <w:rPr>
                <w:rFonts w:ascii="宋体" w:hAnsi="宋体" w:cs="宋体"/>
                <w:color w:val="auto"/>
                <w:sz w:val="21"/>
                <w:szCs w:val="21"/>
                <w:highlight w:val="none"/>
              </w:rPr>
              <w:instrText xml:space="preserve"> \* MERGEFORMAT </w:instrText>
            </w:r>
            <w:r>
              <w:rPr>
                <w:rFonts w:hint="eastAsia" w:ascii="宋体" w:hAnsi="宋体" w:cs="宋体"/>
                <w:color w:val="auto"/>
                <w:sz w:val="21"/>
                <w:szCs w:val="21"/>
                <w:highlight w:val="none"/>
              </w:rPr>
              <w:fldChar w:fldCharType="end"/>
            </w:r>
            <w:r>
              <w:rPr>
                <w:rStyle w:val="117"/>
                <w:rFonts w:hint="eastAsia" w:ascii="宋体" w:hAnsi="宋体" w:cs="宋体"/>
                <w:color w:val="auto"/>
                <w:sz w:val="21"/>
                <w:szCs w:val="21"/>
                <w:highlight w:val="none"/>
              </w:rPr>
              <w:t>&lt;div align=</w:t>
            </w:r>
            <w:r>
              <w:rPr>
                <w:rStyle w:val="117"/>
                <w:rFonts w:ascii="宋体" w:hAnsi="宋体" w:cs="宋体"/>
                <w:color w:val="auto"/>
                <w:sz w:val="21"/>
                <w:szCs w:val="21"/>
                <w:highlight w:val="none"/>
              </w:rPr>
              <w:t>”</w:t>
            </w:r>
            <w:r>
              <w:rPr>
                <w:rStyle w:val="117"/>
                <w:rFonts w:hint="eastAsia" w:ascii="宋体" w:hAnsi="宋体" w:cs="宋体"/>
                <w:color w:val="auto"/>
                <w:sz w:val="21"/>
                <w:szCs w:val="21"/>
                <w:highlight w:val="none"/>
              </w:rPr>
              <w:t>center</w:t>
            </w:r>
            <w:r>
              <w:rPr>
                <w:rStyle w:val="117"/>
                <w:rFonts w:ascii="宋体" w:hAnsi="宋体" w:cs="宋体"/>
                <w:color w:val="auto"/>
                <w:sz w:val="21"/>
                <w:szCs w:val="21"/>
                <w:highlight w:val="none"/>
              </w:rPr>
              <w:t>”</w:t>
            </w:r>
            <w:r>
              <w:rPr>
                <w:rStyle w:val="117"/>
                <w:rFonts w:hint="eastAsia" w:ascii="宋体" w:hAnsi="宋体" w:cs="宋体"/>
                <w:color w:val="auto"/>
                <w:sz w:val="21"/>
                <w:szCs w:val="21"/>
                <w:highlight w:val="none"/>
              </w:rPr>
              <w:t>&gt;</w:t>
            </w:r>
            <w:r>
              <w:rPr>
                <w:rFonts w:hint="eastAsia" w:ascii="宋体" w:hAnsi="宋体" w:cs="宋体"/>
                <w:color w:val="auto"/>
                <w:sz w:val="21"/>
                <w:szCs w:val="21"/>
                <w:highlight w:val="none"/>
              </w:rPr>
              <w:t>序号</w:t>
            </w:r>
            <w:r>
              <w:rPr>
                <w:rStyle w:val="117"/>
                <w:rFonts w:hint="eastAsia" w:ascii="宋体" w:hAnsi="宋体" w:cs="宋体"/>
                <w:color w:val="auto"/>
                <w:sz w:val="21"/>
                <w:szCs w:val="21"/>
                <w:highlight w:val="none"/>
              </w:rPr>
              <w:t>&lt;/div&gt;</w:t>
            </w:r>
          </w:p>
        </w:tc>
        <w:tc>
          <w:tcPr>
            <w:tcW w:w="2976"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hint="eastAsia" w:ascii="宋体" w:hAnsi="宋体" w:cs="宋体"/>
                <w:color w:val="auto"/>
                <w:sz w:val="21"/>
                <w:szCs w:val="21"/>
                <w:highlight w:val="none"/>
              </w:rPr>
            </w:pPr>
            <w:r>
              <w:rPr>
                <w:rStyle w:val="117"/>
                <w:rFonts w:hint="eastAsia" w:ascii="宋体" w:hAnsi="宋体" w:cs="宋体"/>
                <w:color w:val="auto"/>
                <w:sz w:val="21"/>
                <w:szCs w:val="21"/>
                <w:highlight w:val="none"/>
              </w:rPr>
              <w:t>&lt;div align=</w:t>
            </w:r>
            <w:r>
              <w:rPr>
                <w:rStyle w:val="117"/>
                <w:rFonts w:ascii="宋体" w:hAnsi="宋体" w:cs="宋体"/>
                <w:color w:val="auto"/>
                <w:sz w:val="21"/>
                <w:szCs w:val="21"/>
                <w:highlight w:val="none"/>
              </w:rPr>
              <w:t>”</w:t>
            </w:r>
            <w:r>
              <w:rPr>
                <w:rStyle w:val="117"/>
                <w:rFonts w:hint="eastAsia" w:ascii="宋体" w:hAnsi="宋体" w:cs="宋体"/>
                <w:color w:val="auto"/>
                <w:sz w:val="21"/>
                <w:szCs w:val="21"/>
                <w:highlight w:val="none"/>
              </w:rPr>
              <w:t>center</w:t>
            </w:r>
            <w:r>
              <w:rPr>
                <w:rStyle w:val="117"/>
                <w:rFonts w:ascii="宋体" w:hAnsi="宋体" w:cs="宋体"/>
                <w:color w:val="auto"/>
                <w:sz w:val="21"/>
                <w:szCs w:val="21"/>
                <w:highlight w:val="none"/>
              </w:rPr>
              <w:t>”</w:t>
            </w:r>
            <w:r>
              <w:rPr>
                <w:rStyle w:val="117"/>
                <w:rFonts w:hint="eastAsia" w:ascii="宋体" w:hAnsi="宋体" w:cs="宋体"/>
                <w:color w:val="auto"/>
                <w:sz w:val="21"/>
                <w:szCs w:val="21"/>
                <w:highlight w:val="none"/>
              </w:rPr>
              <w:t>&gt;</w:t>
            </w:r>
            <w:r>
              <w:rPr>
                <w:rFonts w:hint="eastAsia" w:ascii="宋体" w:hAnsi="宋体" w:cs="宋体"/>
                <w:color w:val="auto"/>
                <w:sz w:val="21"/>
                <w:szCs w:val="21"/>
                <w:highlight w:val="none"/>
              </w:rPr>
              <w:t>资料及文件名称</w:t>
            </w:r>
            <w:r>
              <w:rPr>
                <w:rStyle w:val="117"/>
                <w:rFonts w:hint="eastAsia" w:ascii="宋体" w:hAnsi="宋体" w:cs="宋体"/>
                <w:color w:val="auto"/>
                <w:sz w:val="21"/>
                <w:szCs w:val="21"/>
                <w:highlight w:val="none"/>
              </w:rPr>
              <w:t>&lt;/div&gt;</w:t>
            </w:r>
          </w:p>
        </w:tc>
        <w:tc>
          <w:tcPr>
            <w:tcW w:w="1418"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Style w:val="117"/>
                <w:rFonts w:hint="eastAsia" w:ascii="宋体" w:hAnsi="宋体" w:cs="宋体"/>
                <w:color w:val="auto"/>
                <w:sz w:val="21"/>
                <w:szCs w:val="21"/>
                <w:highlight w:val="none"/>
              </w:rPr>
            </w:pPr>
            <w:r>
              <w:rPr>
                <w:rStyle w:val="117"/>
                <w:rFonts w:ascii="宋体" w:hAnsi="宋体" w:cs="宋体"/>
                <w:vanish w:val="0"/>
                <w:color w:val="auto"/>
                <w:sz w:val="21"/>
                <w:szCs w:val="21"/>
                <w:highlight w:val="none"/>
              </w:rPr>
              <w:t>设计成果</w:t>
            </w:r>
          </w:p>
        </w:tc>
        <w:tc>
          <w:tcPr>
            <w:tcW w:w="850"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hint="eastAsia" w:ascii="宋体" w:hAnsi="宋体" w:cs="宋体"/>
                <w:color w:val="auto"/>
                <w:sz w:val="21"/>
                <w:szCs w:val="21"/>
                <w:highlight w:val="none"/>
              </w:rPr>
            </w:pPr>
            <w:r>
              <w:rPr>
                <w:rStyle w:val="117"/>
                <w:rFonts w:hint="eastAsia" w:ascii="宋体" w:hAnsi="宋体" w:cs="宋体"/>
                <w:color w:val="auto"/>
                <w:sz w:val="21"/>
                <w:szCs w:val="21"/>
                <w:highlight w:val="none"/>
              </w:rPr>
              <w:t>&lt;div align=</w:t>
            </w:r>
            <w:r>
              <w:rPr>
                <w:rStyle w:val="117"/>
                <w:rFonts w:ascii="宋体" w:hAnsi="宋体" w:cs="宋体"/>
                <w:color w:val="auto"/>
                <w:sz w:val="21"/>
                <w:szCs w:val="21"/>
                <w:highlight w:val="none"/>
              </w:rPr>
              <w:t>”</w:t>
            </w:r>
            <w:r>
              <w:rPr>
                <w:rStyle w:val="117"/>
                <w:rFonts w:hint="eastAsia" w:ascii="宋体" w:hAnsi="宋体" w:cs="宋体"/>
                <w:color w:val="auto"/>
                <w:sz w:val="21"/>
                <w:szCs w:val="21"/>
                <w:highlight w:val="none"/>
              </w:rPr>
              <w:t>center</w:t>
            </w:r>
            <w:r>
              <w:rPr>
                <w:rStyle w:val="117"/>
                <w:rFonts w:ascii="宋体" w:hAnsi="宋体" w:cs="宋体"/>
                <w:color w:val="auto"/>
                <w:sz w:val="21"/>
                <w:szCs w:val="21"/>
                <w:highlight w:val="none"/>
              </w:rPr>
              <w:t>”</w:t>
            </w:r>
            <w:r>
              <w:rPr>
                <w:rStyle w:val="117"/>
                <w:rFonts w:hint="eastAsia" w:ascii="宋体" w:hAnsi="宋体" w:cs="宋体"/>
                <w:color w:val="auto"/>
                <w:sz w:val="21"/>
                <w:szCs w:val="21"/>
                <w:highlight w:val="none"/>
              </w:rPr>
              <w:t>&gt;</w:t>
            </w:r>
            <w:r>
              <w:rPr>
                <w:rFonts w:hint="eastAsia" w:ascii="宋体" w:hAnsi="宋体" w:cs="宋体"/>
                <w:color w:val="auto"/>
                <w:sz w:val="21"/>
                <w:szCs w:val="21"/>
                <w:highlight w:val="none"/>
              </w:rPr>
              <w:t>份数</w:t>
            </w:r>
            <w:r>
              <w:rPr>
                <w:rStyle w:val="117"/>
                <w:rFonts w:hint="eastAsia" w:ascii="宋体" w:hAnsi="宋体" w:cs="宋体"/>
                <w:color w:val="auto"/>
                <w:sz w:val="21"/>
                <w:szCs w:val="21"/>
                <w:highlight w:val="none"/>
              </w:rPr>
              <w:t>&lt;/div&gt;</w:t>
            </w:r>
          </w:p>
        </w:tc>
        <w:tc>
          <w:tcPr>
            <w:tcW w:w="3119"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hint="eastAsia" w:ascii="宋体" w:hAnsi="宋体" w:cs="宋体"/>
                <w:color w:val="auto"/>
                <w:sz w:val="21"/>
                <w:szCs w:val="21"/>
                <w:highlight w:val="none"/>
              </w:rPr>
            </w:pPr>
            <w:r>
              <w:rPr>
                <w:rStyle w:val="117"/>
                <w:rFonts w:hint="eastAsia" w:ascii="宋体" w:hAnsi="宋体" w:cs="宋体"/>
                <w:color w:val="auto"/>
                <w:sz w:val="21"/>
                <w:szCs w:val="21"/>
                <w:highlight w:val="none"/>
              </w:rPr>
              <w:t>&lt;div align=</w:t>
            </w:r>
            <w:r>
              <w:rPr>
                <w:rStyle w:val="117"/>
                <w:rFonts w:ascii="宋体" w:hAnsi="宋体" w:cs="宋体"/>
                <w:color w:val="auto"/>
                <w:sz w:val="21"/>
                <w:szCs w:val="21"/>
                <w:highlight w:val="none"/>
              </w:rPr>
              <w:t>”</w:t>
            </w:r>
            <w:r>
              <w:rPr>
                <w:rStyle w:val="117"/>
                <w:rFonts w:hint="eastAsia" w:ascii="宋体" w:hAnsi="宋体" w:cs="宋体"/>
                <w:color w:val="auto"/>
                <w:sz w:val="21"/>
                <w:szCs w:val="21"/>
                <w:highlight w:val="none"/>
              </w:rPr>
              <w:t>center</w:t>
            </w:r>
            <w:r>
              <w:rPr>
                <w:rStyle w:val="117"/>
                <w:rFonts w:ascii="宋体" w:hAnsi="宋体" w:cs="宋体"/>
                <w:color w:val="auto"/>
                <w:sz w:val="21"/>
                <w:szCs w:val="21"/>
                <w:highlight w:val="none"/>
              </w:rPr>
              <w:t>”</w:t>
            </w:r>
            <w:r>
              <w:rPr>
                <w:rStyle w:val="117"/>
                <w:rFonts w:hint="eastAsia" w:ascii="宋体" w:hAnsi="宋体" w:cs="宋体"/>
                <w:color w:val="auto"/>
                <w:sz w:val="21"/>
                <w:szCs w:val="21"/>
                <w:highlight w:val="none"/>
              </w:rPr>
              <w:t>&gt;</w:t>
            </w:r>
            <w:r>
              <w:rPr>
                <w:rFonts w:hint="eastAsia" w:ascii="宋体" w:hAnsi="宋体" w:cs="宋体"/>
                <w:color w:val="auto"/>
                <w:sz w:val="21"/>
                <w:szCs w:val="21"/>
                <w:highlight w:val="none"/>
              </w:rPr>
              <w:t>有关事宜</w:t>
            </w:r>
            <w:r>
              <w:rPr>
                <w:rStyle w:val="117"/>
                <w:rFonts w:hint="eastAsia" w:ascii="宋体" w:hAnsi="宋体" w:cs="宋体"/>
                <w:color w:val="auto"/>
                <w:sz w:val="21"/>
                <w:szCs w:val="21"/>
                <w:highlight w:val="none"/>
              </w:rPr>
              <w:t>&lt;/div&gt;</w:t>
            </w:r>
          </w:p>
        </w:tc>
      </w:tr>
      <w:tr>
        <w:tblPrEx>
          <w:tblCellMar>
            <w:top w:w="0" w:type="dxa"/>
            <w:left w:w="45" w:type="dxa"/>
            <w:bottom w:w="0" w:type="dxa"/>
            <w:right w:w="45" w:type="dxa"/>
          </w:tblCellMar>
        </w:tblPrEx>
        <w:trPr>
          <w:trHeight w:val="513" w:hRule="atLeast"/>
        </w:trPr>
        <w:tc>
          <w:tcPr>
            <w:tcW w:w="851"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976"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《医疗设置规划书》</w:t>
            </w:r>
          </w:p>
        </w:tc>
        <w:tc>
          <w:tcPr>
            <w:tcW w:w="1418"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A</w:t>
            </w:r>
            <w:r>
              <w:rPr>
                <w:rFonts w:ascii="宋体" w:hAnsi="宋体" w:cs="宋体"/>
                <w:color w:val="auto"/>
                <w:sz w:val="21"/>
                <w:szCs w:val="21"/>
                <w:highlight w:val="none"/>
              </w:rPr>
              <w:t>4文本</w:t>
            </w:r>
          </w:p>
        </w:tc>
        <w:tc>
          <w:tcPr>
            <w:tcW w:w="850"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3</w:t>
            </w:r>
          </w:p>
        </w:tc>
        <w:tc>
          <w:tcPr>
            <w:tcW w:w="3119"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包含《房间</w:t>
            </w:r>
            <w:r>
              <w:rPr>
                <w:rFonts w:ascii="宋体" w:hAnsi="宋体" w:cs="宋体"/>
                <w:color w:val="auto"/>
                <w:sz w:val="21"/>
                <w:szCs w:val="21"/>
                <w:highlight w:val="none"/>
              </w:rPr>
              <w:t>面积分配表</w:t>
            </w:r>
            <w:r>
              <w:rPr>
                <w:rFonts w:hint="eastAsia" w:ascii="宋体" w:hAnsi="宋体" w:cs="宋体"/>
                <w:color w:val="auto"/>
                <w:sz w:val="21"/>
                <w:szCs w:val="21"/>
                <w:highlight w:val="none"/>
              </w:rPr>
              <w:t>》</w:t>
            </w:r>
            <w:r>
              <w:rPr>
                <w:rFonts w:ascii="宋体" w:hAnsi="宋体" w:cs="宋体"/>
                <w:color w:val="auto"/>
                <w:sz w:val="21"/>
                <w:szCs w:val="21"/>
                <w:highlight w:val="none"/>
              </w:rPr>
              <w:t>、</w:t>
            </w:r>
            <w:r>
              <w:rPr>
                <w:rFonts w:hint="eastAsia" w:ascii="宋体" w:hAnsi="宋体" w:cs="宋体"/>
                <w:color w:val="auto"/>
                <w:sz w:val="21"/>
                <w:szCs w:val="21"/>
                <w:highlight w:val="none"/>
              </w:rPr>
              <w:t>《大型</w:t>
            </w:r>
            <w:r>
              <w:rPr>
                <w:rFonts w:ascii="宋体" w:hAnsi="宋体" w:cs="宋体"/>
                <w:color w:val="auto"/>
                <w:sz w:val="21"/>
                <w:szCs w:val="21"/>
                <w:highlight w:val="none"/>
              </w:rPr>
              <w:t>医疗</w:t>
            </w:r>
            <w:r>
              <w:rPr>
                <w:rFonts w:hint="eastAsia" w:ascii="宋体" w:hAnsi="宋体" w:cs="宋体"/>
                <w:color w:val="auto"/>
                <w:sz w:val="21"/>
                <w:szCs w:val="21"/>
                <w:highlight w:val="none"/>
              </w:rPr>
              <w:t>设备统计表》</w:t>
            </w:r>
          </w:p>
        </w:tc>
      </w:tr>
      <w:tr>
        <w:tblPrEx>
          <w:tblCellMar>
            <w:top w:w="0" w:type="dxa"/>
            <w:left w:w="45" w:type="dxa"/>
            <w:bottom w:w="0" w:type="dxa"/>
            <w:right w:w="45" w:type="dxa"/>
          </w:tblCellMar>
        </w:tblPrEx>
        <w:trPr>
          <w:trHeight w:val="499" w:hRule="atLeast"/>
        </w:trPr>
        <w:tc>
          <w:tcPr>
            <w:tcW w:w="851"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976"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《平面工艺流程布置图》</w:t>
            </w:r>
          </w:p>
        </w:tc>
        <w:tc>
          <w:tcPr>
            <w:tcW w:w="1418"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A3图册</w:t>
            </w:r>
          </w:p>
        </w:tc>
        <w:tc>
          <w:tcPr>
            <w:tcW w:w="850"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3</w:t>
            </w:r>
          </w:p>
        </w:tc>
        <w:tc>
          <w:tcPr>
            <w:tcW w:w="3119"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包</w:t>
            </w:r>
            <w:r>
              <w:rPr>
                <w:rFonts w:hint="eastAsia" w:ascii="宋体" w:hAnsi="宋体" w:cs="宋体"/>
                <w:color w:val="auto"/>
                <w:sz w:val="21"/>
                <w:szCs w:val="21"/>
                <w:highlight w:val="none"/>
              </w:rPr>
              <w:t>含</w:t>
            </w:r>
            <w:r>
              <w:rPr>
                <w:rFonts w:ascii="宋体" w:hAnsi="宋体" w:cs="宋体"/>
                <w:color w:val="auto"/>
                <w:sz w:val="21"/>
                <w:szCs w:val="21"/>
                <w:highlight w:val="none"/>
              </w:rPr>
              <w:t>一二三级《</w:t>
            </w:r>
            <w:r>
              <w:rPr>
                <w:rFonts w:hint="eastAsia" w:ascii="宋体" w:hAnsi="宋体" w:cs="宋体"/>
                <w:color w:val="auto"/>
                <w:sz w:val="21"/>
                <w:szCs w:val="21"/>
                <w:highlight w:val="none"/>
              </w:rPr>
              <w:t>平面工艺</w:t>
            </w:r>
            <w:r>
              <w:rPr>
                <w:rFonts w:ascii="宋体" w:hAnsi="宋体" w:cs="宋体"/>
                <w:color w:val="auto"/>
                <w:sz w:val="21"/>
                <w:szCs w:val="21"/>
                <w:highlight w:val="none"/>
              </w:rPr>
              <w:t>流程布置图》</w:t>
            </w:r>
          </w:p>
        </w:tc>
      </w:tr>
      <w:tr>
        <w:tblPrEx>
          <w:tblCellMar>
            <w:top w:w="0" w:type="dxa"/>
            <w:left w:w="45" w:type="dxa"/>
            <w:bottom w:w="0" w:type="dxa"/>
            <w:right w:w="45" w:type="dxa"/>
          </w:tblCellMar>
        </w:tblPrEx>
        <w:trPr>
          <w:trHeight w:val="499" w:hRule="atLeast"/>
        </w:trPr>
        <w:tc>
          <w:tcPr>
            <w:tcW w:w="851"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3</w:t>
            </w:r>
          </w:p>
        </w:tc>
        <w:tc>
          <w:tcPr>
            <w:tcW w:w="2976"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《医疗设置规划书》</w:t>
            </w:r>
            <w:r>
              <w:rPr>
                <w:rFonts w:ascii="宋体" w:hAnsi="宋体" w:cs="宋体"/>
                <w:color w:val="auto"/>
                <w:sz w:val="21"/>
                <w:szCs w:val="21"/>
                <w:highlight w:val="none"/>
              </w:rPr>
              <w:t>、</w:t>
            </w:r>
            <w:r>
              <w:rPr>
                <w:rFonts w:hint="eastAsia" w:ascii="宋体" w:hAnsi="宋体" w:cs="宋体"/>
                <w:color w:val="auto"/>
                <w:sz w:val="21"/>
                <w:szCs w:val="21"/>
                <w:highlight w:val="none"/>
              </w:rPr>
              <w:t>《平面工艺流程布置图》</w:t>
            </w:r>
          </w:p>
        </w:tc>
        <w:tc>
          <w:tcPr>
            <w:tcW w:w="1418"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hint="eastAsia" w:ascii="宋体" w:hAnsi="宋体" w:cs="宋体"/>
                <w:color w:val="auto"/>
                <w:sz w:val="21"/>
                <w:szCs w:val="21"/>
                <w:highlight w:val="none"/>
              </w:rPr>
            </w:pPr>
            <w:r>
              <w:rPr>
                <w:rFonts w:ascii="宋体" w:hAnsi="宋体" w:cs="宋体"/>
                <w:color w:val="auto"/>
                <w:sz w:val="21"/>
                <w:szCs w:val="21"/>
                <w:highlight w:val="none"/>
              </w:rPr>
              <w:t>电子文档</w:t>
            </w:r>
          </w:p>
        </w:tc>
        <w:tc>
          <w:tcPr>
            <w:tcW w:w="850"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3119" w:type="dxa"/>
            <w:tcBorders>
              <w:top w:val="threeDEmboss" w:color="C0C0C0" w:sz="6" w:space="0"/>
              <w:left w:val="threeDEmboss" w:color="C0C0C0" w:sz="6" w:space="0"/>
              <w:bottom w:val="threeDEmboss" w:color="C0C0C0" w:sz="6" w:space="0"/>
              <w:right w:val="threeDEmboss" w:color="C0C0C0" w:sz="6"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CAD及JPG、WORD格式电子文档</w:t>
            </w:r>
          </w:p>
        </w:tc>
      </w:tr>
      <w:tr>
        <w:tblPrEx>
          <w:tblCellMar>
            <w:top w:w="0" w:type="dxa"/>
            <w:left w:w="45" w:type="dxa"/>
            <w:bottom w:w="0" w:type="dxa"/>
            <w:right w:w="45" w:type="dxa"/>
          </w:tblCellMar>
        </w:tblPrEx>
        <w:trPr>
          <w:trHeight w:val="569" w:hRule="atLeast"/>
        </w:trPr>
        <w:tc>
          <w:tcPr>
            <w:tcW w:w="851" w:type="dxa"/>
            <w:tcBorders>
              <w:top w:val="threeDEmboss" w:color="C0C0C0" w:sz="6" w:space="0"/>
              <w:left w:val="threeDEmboss" w:color="C0C0C0" w:sz="6" w:space="0"/>
              <w:bottom w:val="threeDEmboss" w:color="C0C0C0" w:sz="6" w:space="0"/>
              <w:right w:val="threeDEmboss" w:color="C0C0C0" w:sz="6"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tc>
        <w:tc>
          <w:tcPr>
            <w:tcW w:w="8363" w:type="dxa"/>
            <w:gridSpan w:val="4"/>
            <w:tcBorders>
              <w:top w:val="threeDEmboss" w:color="C0C0C0" w:sz="6" w:space="0"/>
              <w:left w:val="threeDEmboss" w:color="C0C0C0" w:sz="6" w:space="0"/>
              <w:bottom w:val="threeDEmboss" w:color="C0C0C0" w:sz="6" w:space="0"/>
              <w:right w:val="threeDEmboss" w:color="C0C0C0" w:sz="6" w:space="0"/>
            </w:tcBorders>
            <w:noWrap w:val="0"/>
            <w:vAlign w:val="center"/>
          </w:tcPr>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所有设计成果资料均以文本</w:t>
            </w:r>
            <w:r>
              <w:rPr>
                <w:rFonts w:ascii="宋体" w:hAnsi="宋体" w:cs="宋体"/>
                <w:color w:val="auto"/>
                <w:sz w:val="21"/>
                <w:szCs w:val="21"/>
                <w:highlight w:val="none"/>
              </w:rPr>
              <w:t>或</w:t>
            </w:r>
            <w:r>
              <w:rPr>
                <w:rFonts w:hint="eastAsia" w:ascii="宋体" w:hAnsi="宋体" w:cs="宋体"/>
                <w:color w:val="auto"/>
                <w:sz w:val="21"/>
                <w:szCs w:val="21"/>
                <w:highlight w:val="none"/>
              </w:rPr>
              <w:t>电子文件形式交付。</w:t>
            </w:r>
            <w:r>
              <w:rPr>
                <w:rFonts w:ascii="宋体" w:hAnsi="宋体" w:cs="宋体"/>
                <w:color w:val="auto"/>
                <w:kern w:val="0"/>
                <w:sz w:val="21"/>
                <w:szCs w:val="21"/>
                <w:highlight w:val="none"/>
              </w:rPr>
              <w:t>除本合同另有约定外，本条约定的成果文件为</w:t>
            </w:r>
            <w:r>
              <w:rPr>
                <w:rFonts w:hint="eastAsia" w:ascii="宋体" w:hAnsi="宋体" w:cs="宋体"/>
                <w:color w:val="auto"/>
                <w:kern w:val="0"/>
                <w:sz w:val="21"/>
                <w:szCs w:val="21"/>
                <w:highlight w:val="none"/>
                <w:lang w:eastAsia="zh-CN"/>
              </w:rPr>
              <w:t>乙方</w:t>
            </w:r>
            <w:r>
              <w:rPr>
                <w:rFonts w:ascii="宋体" w:hAnsi="宋体" w:cs="宋体"/>
                <w:color w:val="auto"/>
                <w:kern w:val="0"/>
                <w:sz w:val="21"/>
                <w:szCs w:val="21"/>
                <w:highlight w:val="none"/>
              </w:rPr>
              <w:t>应向</w:t>
            </w:r>
            <w:r>
              <w:rPr>
                <w:rFonts w:hint="eastAsia" w:ascii="宋体" w:hAnsi="宋体" w:cs="宋体"/>
                <w:color w:val="auto"/>
                <w:kern w:val="0"/>
                <w:sz w:val="21"/>
                <w:szCs w:val="21"/>
                <w:highlight w:val="none"/>
                <w:lang w:eastAsia="zh-CN"/>
              </w:rPr>
              <w:t>甲方</w:t>
            </w:r>
            <w:r>
              <w:rPr>
                <w:rFonts w:ascii="宋体" w:hAnsi="宋体" w:cs="宋体"/>
                <w:color w:val="auto"/>
                <w:kern w:val="0"/>
                <w:sz w:val="21"/>
                <w:szCs w:val="21"/>
                <w:highlight w:val="none"/>
              </w:rPr>
              <w:t>提交的本项目全部成果文件。</w:t>
            </w:r>
          </w:p>
        </w:tc>
      </w:tr>
    </w:tbl>
    <w:p>
      <w:pPr>
        <w:widowControl/>
        <w:tabs>
          <w:tab w:val="left" w:pos="1140"/>
        </w:tabs>
        <w:adjustRightInd w:val="0"/>
        <w:snapToGrid w:val="0"/>
        <w:spacing w:line="360" w:lineRule="auto"/>
        <w:ind w:firstLine="420" w:firstLineChars="200"/>
        <w:textAlignment w:val="baseline"/>
        <w:rPr>
          <w:rStyle w:val="68"/>
          <w:rFonts w:hint="eastAsia" w:ascii="Arial" w:hAnsi="Arial" w:cs="Arial"/>
          <w:color w:val="auto"/>
          <w:kern w:val="0"/>
          <w:sz w:val="21"/>
          <w:szCs w:val="21"/>
          <w:highlight w:val="none"/>
        </w:rPr>
      </w:pPr>
    </w:p>
    <w:p>
      <w:pPr>
        <w:pStyle w:val="3"/>
        <w:tabs>
          <w:tab w:val="left" w:pos="567"/>
        </w:tabs>
        <w:adjustRightInd w:val="0"/>
        <w:snapToGrid w:val="0"/>
        <w:spacing w:before="0" w:after="0" w:line="324" w:lineRule="auto"/>
        <w:ind w:firstLine="422" w:firstLineChars="200"/>
        <w:rPr>
          <w:rFonts w:ascii="Arial" w:hAnsi="Arial" w:cs="Arial"/>
          <w:bCs w:val="0"/>
          <w:color w:val="auto"/>
          <w:sz w:val="21"/>
          <w:szCs w:val="21"/>
          <w:highlight w:val="none"/>
        </w:rPr>
      </w:pPr>
      <w:bookmarkStart w:id="78" w:name="_Toc8253"/>
      <w:bookmarkStart w:id="79" w:name="_Toc20060"/>
      <w:bookmarkStart w:id="80" w:name="_Toc16134"/>
      <w:bookmarkStart w:id="81" w:name="_Toc15606"/>
      <w:bookmarkStart w:id="82" w:name="_Toc21969"/>
      <w:bookmarkStart w:id="83" w:name="_Toc22519"/>
      <w:r>
        <w:rPr>
          <w:rFonts w:ascii="Arial" w:hAnsi="Arial" w:cs="Arial"/>
          <w:bCs w:val="0"/>
          <w:color w:val="auto"/>
          <w:sz w:val="21"/>
          <w:szCs w:val="21"/>
          <w:highlight w:val="none"/>
        </w:rPr>
        <w:t>第</w:t>
      </w:r>
      <w:r>
        <w:rPr>
          <w:rFonts w:hint="eastAsia" w:ascii="Arial" w:hAnsi="Arial" w:cs="Arial"/>
          <w:bCs w:val="0"/>
          <w:color w:val="auto"/>
          <w:sz w:val="21"/>
          <w:szCs w:val="21"/>
          <w:highlight w:val="none"/>
          <w:lang w:val="en-US" w:eastAsia="zh-CN"/>
        </w:rPr>
        <w:t>八</w:t>
      </w:r>
      <w:r>
        <w:rPr>
          <w:rFonts w:ascii="Arial" w:hAnsi="Arial" w:cs="Arial"/>
          <w:bCs w:val="0"/>
          <w:color w:val="auto"/>
          <w:sz w:val="21"/>
          <w:szCs w:val="21"/>
          <w:highlight w:val="none"/>
        </w:rPr>
        <w:t>条  税费</w:t>
      </w:r>
      <w:bookmarkEnd w:id="78"/>
      <w:bookmarkEnd w:id="79"/>
      <w:bookmarkEnd w:id="80"/>
      <w:bookmarkEnd w:id="81"/>
      <w:bookmarkEnd w:id="82"/>
      <w:bookmarkEnd w:id="83"/>
    </w:p>
    <w:p>
      <w:pPr>
        <w:adjustRightInd w:val="0"/>
        <w:snapToGrid w:val="0"/>
        <w:spacing w:line="324" w:lineRule="auto"/>
        <w:ind w:firstLine="420" w:firstLineChars="200"/>
        <w:rPr>
          <w:rFonts w:ascii="Arial" w:hAnsi="Arial" w:cs="Arial"/>
          <w:b/>
          <w:color w:val="auto"/>
          <w:sz w:val="21"/>
          <w:szCs w:val="21"/>
          <w:highlight w:val="none"/>
        </w:rPr>
      </w:pPr>
      <w:r>
        <w:rPr>
          <w:rFonts w:ascii="Arial" w:hAnsi="Arial" w:cs="Arial"/>
          <w:color w:val="auto"/>
          <w:sz w:val="21"/>
          <w:szCs w:val="21"/>
          <w:highlight w:val="none"/>
        </w:rPr>
        <w:t>本合同执行中相关的一切税费均由</w:t>
      </w:r>
      <w:r>
        <w:rPr>
          <w:rFonts w:hint="eastAsia" w:ascii="Arial" w:hAnsi="Arial" w:cs="Arial"/>
          <w:color w:val="auto"/>
          <w:sz w:val="21"/>
          <w:szCs w:val="21"/>
          <w:highlight w:val="none"/>
        </w:rPr>
        <w:t>乙方</w:t>
      </w:r>
      <w:r>
        <w:rPr>
          <w:rFonts w:ascii="Arial" w:hAnsi="Arial" w:cs="Arial"/>
          <w:color w:val="auto"/>
          <w:sz w:val="21"/>
          <w:szCs w:val="21"/>
          <w:highlight w:val="none"/>
        </w:rPr>
        <w:t>负担。</w:t>
      </w:r>
      <w:bookmarkStart w:id="84" w:name="_Toc19317"/>
      <w:bookmarkStart w:id="85" w:name="_Toc31516"/>
      <w:bookmarkStart w:id="86" w:name="_Toc5305"/>
      <w:bookmarkStart w:id="87" w:name="_Toc11829"/>
      <w:bookmarkStart w:id="88" w:name="_Toc29885"/>
      <w:bookmarkStart w:id="89" w:name="_Toc2313"/>
    </w:p>
    <w:p>
      <w:pPr>
        <w:adjustRightInd w:val="0"/>
        <w:snapToGrid w:val="0"/>
        <w:spacing w:line="324" w:lineRule="auto"/>
        <w:ind w:firstLine="422" w:firstLineChars="200"/>
        <w:rPr>
          <w:rFonts w:ascii="Arial" w:hAnsi="Arial" w:cs="Arial"/>
          <w:b/>
          <w:color w:val="auto"/>
          <w:sz w:val="21"/>
          <w:szCs w:val="21"/>
          <w:highlight w:val="none"/>
        </w:rPr>
      </w:pPr>
      <w:r>
        <w:rPr>
          <w:rFonts w:hint="eastAsia" w:ascii="Arial" w:hAnsi="Arial" w:cs="Arial"/>
          <w:b/>
          <w:color w:val="auto"/>
          <w:sz w:val="21"/>
          <w:szCs w:val="21"/>
          <w:highlight w:val="none"/>
        </w:rPr>
        <w:t>第</w:t>
      </w:r>
      <w:r>
        <w:rPr>
          <w:rFonts w:hint="eastAsia" w:ascii="Arial" w:hAnsi="Arial" w:cs="Arial"/>
          <w:b/>
          <w:color w:val="auto"/>
          <w:sz w:val="21"/>
          <w:szCs w:val="21"/>
          <w:highlight w:val="none"/>
          <w:lang w:val="en-US" w:eastAsia="zh-CN"/>
        </w:rPr>
        <w:t>九</w:t>
      </w:r>
      <w:r>
        <w:rPr>
          <w:rFonts w:hint="eastAsia" w:ascii="Arial" w:hAnsi="Arial" w:cs="Arial"/>
          <w:b/>
          <w:color w:val="auto"/>
          <w:sz w:val="21"/>
          <w:szCs w:val="21"/>
          <w:highlight w:val="none"/>
        </w:rPr>
        <w:t>条</w:t>
      </w:r>
      <w:r>
        <w:rPr>
          <w:rFonts w:ascii="Arial" w:hAnsi="Arial" w:cs="Arial"/>
          <w:b/>
          <w:color w:val="auto"/>
          <w:sz w:val="21"/>
          <w:szCs w:val="21"/>
          <w:highlight w:val="none"/>
        </w:rPr>
        <w:t xml:space="preserve"> 付款方式</w:t>
      </w:r>
      <w:bookmarkEnd w:id="84"/>
      <w:bookmarkEnd w:id="85"/>
      <w:bookmarkEnd w:id="86"/>
      <w:bookmarkEnd w:id="87"/>
      <w:bookmarkEnd w:id="88"/>
      <w:bookmarkEnd w:id="89"/>
      <w:bookmarkStart w:id="90" w:name="_Toc753"/>
      <w:bookmarkStart w:id="91" w:name="_Toc15524"/>
      <w:bookmarkStart w:id="92" w:name="_Toc2652"/>
      <w:bookmarkStart w:id="93" w:name="_Toc25711"/>
      <w:bookmarkStart w:id="94" w:name="_Toc7272"/>
      <w:bookmarkStart w:id="95" w:name="_Toc28580"/>
    </w:p>
    <w:tbl>
      <w:tblPr>
        <w:tblStyle w:val="33"/>
        <w:tblW w:w="5146" w:type="pct"/>
        <w:tblInd w:w="0" w:type="dxa"/>
        <w:tblLayout w:type="autofit"/>
        <w:tblCellMar>
          <w:top w:w="0" w:type="dxa"/>
          <w:left w:w="45" w:type="dxa"/>
          <w:bottom w:w="0" w:type="dxa"/>
          <w:right w:w="45" w:type="dxa"/>
        </w:tblCellMar>
      </w:tblPr>
      <w:tblGrid>
        <w:gridCol w:w="1573"/>
        <w:gridCol w:w="1070"/>
        <w:gridCol w:w="6787"/>
      </w:tblGrid>
      <w:tr>
        <w:tblPrEx>
          <w:tblCellMar>
            <w:top w:w="0" w:type="dxa"/>
            <w:left w:w="45" w:type="dxa"/>
            <w:bottom w:w="0" w:type="dxa"/>
            <w:right w:w="45" w:type="dxa"/>
          </w:tblCellMar>
        </w:tblPrEx>
        <w:trPr>
          <w:trHeight w:val="254" w:hRule="atLeast"/>
        </w:trPr>
        <w:tc>
          <w:tcPr>
            <w:tcW w:w="834"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首付款</w:t>
            </w:r>
          </w:p>
        </w:tc>
        <w:tc>
          <w:tcPr>
            <w:tcW w:w="567"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30%</w:t>
            </w:r>
          </w:p>
        </w:tc>
        <w:tc>
          <w:tcPr>
            <w:tcW w:w="3598"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ind w:firstLine="420" w:firstLineChars="200"/>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本合同生效后十日内</w:t>
            </w:r>
          </w:p>
        </w:tc>
      </w:tr>
      <w:tr>
        <w:tblPrEx>
          <w:tblCellMar>
            <w:top w:w="0" w:type="dxa"/>
            <w:left w:w="45" w:type="dxa"/>
            <w:bottom w:w="0" w:type="dxa"/>
            <w:right w:w="45" w:type="dxa"/>
          </w:tblCellMar>
        </w:tblPrEx>
        <w:trPr>
          <w:trHeight w:val="638" w:hRule="atLeast"/>
        </w:trPr>
        <w:tc>
          <w:tcPr>
            <w:tcW w:w="834"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第二次付费</w:t>
            </w:r>
          </w:p>
        </w:tc>
        <w:tc>
          <w:tcPr>
            <w:tcW w:w="567"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20%</w:t>
            </w:r>
          </w:p>
        </w:tc>
        <w:tc>
          <w:tcPr>
            <w:tcW w:w="3598"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ind w:firstLine="420" w:firstLineChars="200"/>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乙方向甲方提交前期医疗规划阶段及一级《平面工艺流程布置图》成果后十日内</w:t>
            </w:r>
          </w:p>
        </w:tc>
      </w:tr>
      <w:tr>
        <w:tblPrEx>
          <w:tblCellMar>
            <w:top w:w="0" w:type="dxa"/>
            <w:left w:w="45" w:type="dxa"/>
            <w:bottom w:w="0" w:type="dxa"/>
            <w:right w:w="45" w:type="dxa"/>
          </w:tblCellMar>
        </w:tblPrEx>
        <w:trPr>
          <w:trHeight w:val="638" w:hRule="atLeast"/>
        </w:trPr>
        <w:tc>
          <w:tcPr>
            <w:tcW w:w="834"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第三次付费</w:t>
            </w:r>
          </w:p>
        </w:tc>
        <w:tc>
          <w:tcPr>
            <w:tcW w:w="567"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25%</w:t>
            </w:r>
          </w:p>
        </w:tc>
        <w:tc>
          <w:tcPr>
            <w:tcW w:w="3598"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ind w:firstLine="420" w:firstLineChars="200"/>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乙方向甲方提交二级《平面工艺流程布置图》后十日内</w:t>
            </w:r>
          </w:p>
        </w:tc>
      </w:tr>
      <w:tr>
        <w:tblPrEx>
          <w:tblCellMar>
            <w:top w:w="0" w:type="dxa"/>
            <w:left w:w="45" w:type="dxa"/>
            <w:bottom w:w="0" w:type="dxa"/>
            <w:right w:w="45" w:type="dxa"/>
          </w:tblCellMar>
        </w:tblPrEx>
        <w:trPr>
          <w:trHeight w:val="638" w:hRule="atLeast"/>
        </w:trPr>
        <w:tc>
          <w:tcPr>
            <w:tcW w:w="834"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第四次付费</w:t>
            </w:r>
          </w:p>
        </w:tc>
        <w:tc>
          <w:tcPr>
            <w:tcW w:w="567"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20%</w:t>
            </w:r>
          </w:p>
        </w:tc>
        <w:tc>
          <w:tcPr>
            <w:tcW w:w="3598"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ind w:firstLine="420" w:firstLineChars="200"/>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乙方向甲方提交三级《平面工艺流程布置图》后十日内</w:t>
            </w:r>
          </w:p>
        </w:tc>
      </w:tr>
      <w:tr>
        <w:tblPrEx>
          <w:tblCellMar>
            <w:top w:w="0" w:type="dxa"/>
            <w:left w:w="45" w:type="dxa"/>
            <w:bottom w:w="0" w:type="dxa"/>
            <w:right w:w="45" w:type="dxa"/>
          </w:tblCellMar>
        </w:tblPrEx>
        <w:trPr>
          <w:trHeight w:val="654" w:hRule="atLeast"/>
        </w:trPr>
        <w:tc>
          <w:tcPr>
            <w:tcW w:w="834"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第五次付费</w:t>
            </w:r>
          </w:p>
        </w:tc>
        <w:tc>
          <w:tcPr>
            <w:tcW w:w="567"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jc w:val="center"/>
              <w:textAlignment w:val="baseline"/>
              <w:rPr>
                <w:rStyle w:val="68"/>
                <w:rFonts w:hint="eastAsia"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5%</w:t>
            </w:r>
          </w:p>
        </w:tc>
        <w:tc>
          <w:tcPr>
            <w:tcW w:w="3598" w:type="pct"/>
            <w:tcBorders>
              <w:top w:val="threeDEmboss" w:color="C0C0C0" w:sz="6" w:space="0"/>
              <w:left w:val="threeDEmboss" w:color="C0C0C0" w:sz="6" w:space="0"/>
              <w:bottom w:val="threeDEmboss" w:color="C0C0C0" w:sz="6" w:space="0"/>
              <w:right w:val="threeDEmboss" w:color="C0C0C0" w:sz="6" w:space="0"/>
            </w:tcBorders>
            <w:noWrap w:val="0"/>
            <w:vAlign w:val="center"/>
          </w:tcPr>
          <w:p>
            <w:pPr>
              <w:widowControl/>
              <w:tabs>
                <w:tab w:val="left" w:pos="1140"/>
              </w:tabs>
              <w:adjustRightInd w:val="0"/>
              <w:snapToGrid w:val="0"/>
              <w:spacing w:line="360" w:lineRule="auto"/>
              <w:ind w:firstLine="420" w:firstLineChars="200"/>
              <w:jc w:val="center"/>
              <w:textAlignment w:val="baseline"/>
              <w:rPr>
                <w:rStyle w:val="68"/>
                <w:rFonts w:hint="default" w:ascii="Arial" w:hAnsi="Arial" w:cs="Arial"/>
                <w:color w:val="auto"/>
                <w:kern w:val="0"/>
                <w:sz w:val="21"/>
                <w:szCs w:val="21"/>
                <w:highlight w:val="none"/>
                <w:lang w:val="en-US" w:eastAsia="zh-CN"/>
              </w:rPr>
            </w:pPr>
            <w:r>
              <w:rPr>
                <w:rStyle w:val="68"/>
                <w:rFonts w:hint="eastAsia" w:ascii="Arial" w:hAnsi="Arial" w:cs="Arial"/>
                <w:color w:val="auto"/>
                <w:kern w:val="0"/>
                <w:sz w:val="21"/>
                <w:szCs w:val="21"/>
                <w:highlight w:val="none"/>
                <w:lang w:val="en-US" w:eastAsia="zh-CN"/>
              </w:rPr>
              <w:t>乙方完成所有设计咨询工作且项目经过施工图审查后十日内</w:t>
            </w:r>
          </w:p>
        </w:tc>
      </w:tr>
      <w:tr>
        <w:tblPrEx>
          <w:tblCellMar>
            <w:top w:w="0" w:type="dxa"/>
            <w:left w:w="45" w:type="dxa"/>
            <w:bottom w:w="0" w:type="dxa"/>
            <w:right w:w="45" w:type="dxa"/>
          </w:tblCellMar>
        </w:tblPrEx>
        <w:trPr>
          <w:trHeight w:val="654" w:hRule="atLeast"/>
        </w:trPr>
        <w:tc>
          <w:tcPr>
            <w:tcW w:w="834" w:type="pct"/>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after="100"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 w:val="21"/>
                <w:szCs w:val="21"/>
                <w:highlight w:val="none"/>
              </w:rPr>
              <w:t>说明</w:t>
            </w:r>
          </w:p>
        </w:tc>
        <w:tc>
          <w:tcPr>
            <w:tcW w:w="4165" w:type="pct"/>
            <w:gridSpan w:val="2"/>
            <w:tcBorders>
              <w:top w:val="threeDEmboss" w:color="C0C0C0" w:sz="6" w:space="0"/>
              <w:left w:val="threeDEmboss" w:color="C0C0C0" w:sz="6" w:space="0"/>
              <w:bottom w:val="threeDEmboss" w:color="C0C0C0" w:sz="6" w:space="0"/>
              <w:right w:val="threeDEmboss" w:color="C0C0C0" w:sz="6" w:space="0"/>
            </w:tcBorders>
            <w:noWrap w:val="0"/>
            <w:vAlign w:val="center"/>
          </w:tcPr>
          <w:p>
            <w:pPr>
              <w:autoSpaceDE w:val="0"/>
              <w:autoSpaceDN w:val="0"/>
              <w:adjustRightIn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甲方</w:t>
            </w:r>
            <w:r>
              <w:rPr>
                <w:rFonts w:hint="eastAsia" w:ascii="宋体" w:hAnsi="宋体" w:cs="宋体"/>
                <w:color w:val="auto"/>
                <w:kern w:val="0"/>
                <w:sz w:val="21"/>
                <w:szCs w:val="21"/>
                <w:highlight w:val="none"/>
              </w:rPr>
              <w:t>应</w:t>
            </w:r>
            <w:r>
              <w:rPr>
                <w:rFonts w:ascii="宋体" w:hAnsi="宋体" w:cs="宋体"/>
                <w:color w:val="auto"/>
                <w:kern w:val="0"/>
                <w:sz w:val="21"/>
                <w:szCs w:val="21"/>
                <w:highlight w:val="none"/>
              </w:rPr>
              <w:t>按照本表所列的</w:t>
            </w:r>
            <w:r>
              <w:rPr>
                <w:rFonts w:hint="eastAsia" w:ascii="宋体" w:hAnsi="宋体" w:cs="宋体"/>
                <w:color w:val="auto"/>
                <w:kern w:val="0"/>
                <w:sz w:val="21"/>
                <w:szCs w:val="21"/>
                <w:highlight w:val="none"/>
              </w:rPr>
              <w:t>支付</w:t>
            </w:r>
            <w:r>
              <w:rPr>
                <w:rFonts w:ascii="宋体" w:hAnsi="宋体" w:cs="宋体"/>
                <w:color w:val="auto"/>
                <w:kern w:val="0"/>
                <w:sz w:val="21"/>
                <w:szCs w:val="21"/>
                <w:highlight w:val="none"/>
              </w:rPr>
              <w:t>节点按期足额支付</w:t>
            </w:r>
            <w:r>
              <w:rPr>
                <w:rFonts w:hint="eastAsia" w:ascii="宋体" w:hAnsi="宋体" w:cs="宋体"/>
                <w:color w:val="auto"/>
                <w:kern w:val="0"/>
                <w:sz w:val="21"/>
                <w:szCs w:val="21"/>
                <w:highlight w:val="none"/>
              </w:rPr>
              <w:t>各阶段设计费</w:t>
            </w:r>
            <w:r>
              <w:rPr>
                <w:rFonts w:ascii="宋体" w:hAnsi="宋体" w:cs="宋体"/>
                <w:color w:val="auto"/>
                <w:kern w:val="0"/>
                <w:sz w:val="21"/>
                <w:szCs w:val="21"/>
                <w:highlight w:val="none"/>
              </w:rPr>
              <w:t>至签字栏</w:t>
            </w:r>
            <w:r>
              <w:rPr>
                <w:rFonts w:hint="eastAsia" w:ascii="宋体" w:hAnsi="宋体" w:cs="宋体"/>
                <w:color w:val="auto"/>
                <w:kern w:val="0"/>
                <w:sz w:val="21"/>
                <w:szCs w:val="21"/>
                <w:highlight w:val="none"/>
                <w:lang w:eastAsia="zh-CN"/>
              </w:rPr>
              <w:t>乙方</w:t>
            </w:r>
            <w:r>
              <w:rPr>
                <w:rFonts w:ascii="宋体" w:hAnsi="宋体" w:cs="宋体"/>
                <w:color w:val="auto"/>
                <w:kern w:val="0"/>
                <w:sz w:val="21"/>
                <w:szCs w:val="21"/>
                <w:highlight w:val="none"/>
              </w:rPr>
              <w:t>预留的银行账户。</w:t>
            </w:r>
          </w:p>
          <w:p>
            <w:pPr>
              <w:autoSpaceDE w:val="0"/>
              <w:autoSpaceDN w:val="0"/>
              <w:adjustRightIn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eastAsia="zh-CN"/>
              </w:rPr>
              <w:t>甲方</w:t>
            </w:r>
            <w:r>
              <w:rPr>
                <w:rFonts w:hint="eastAsia" w:ascii="宋体" w:hAnsi="宋体" w:cs="宋体"/>
                <w:color w:val="auto"/>
                <w:kern w:val="0"/>
                <w:sz w:val="21"/>
                <w:szCs w:val="21"/>
                <w:highlight w:val="none"/>
              </w:rPr>
              <w:t>所需发票开票信息如下：</w:t>
            </w:r>
          </w:p>
          <w:p>
            <w:pPr>
              <w:autoSpaceDE w:val="0"/>
              <w:autoSpaceDN w:val="0"/>
              <w:adjustRightIn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单 位 名 称：</w:t>
            </w:r>
          </w:p>
          <w:p>
            <w:pPr>
              <w:autoSpaceDE w:val="0"/>
              <w:autoSpaceDN w:val="0"/>
              <w:adjustRightIn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统一社会信用代码：</w:t>
            </w:r>
          </w:p>
          <w:p>
            <w:pPr>
              <w:autoSpaceDE w:val="0"/>
              <w:autoSpaceDN w:val="0"/>
              <w:adjustRightIn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地 址、电 话：</w:t>
            </w:r>
          </w:p>
          <w:p>
            <w:pPr>
              <w:autoSpaceDE w:val="0"/>
              <w:autoSpaceDN w:val="0"/>
              <w:adjustRightIn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开 户 行 及 帐 号：</w:t>
            </w:r>
          </w:p>
          <w:p>
            <w:pPr>
              <w:autoSpaceDE w:val="0"/>
              <w:autoSpaceDN w:val="0"/>
              <w:adjustRightIn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乙方</w:t>
            </w:r>
            <w:r>
              <w:rPr>
                <w:rFonts w:hint="eastAsia" w:ascii="宋体" w:hAnsi="宋体" w:cs="宋体"/>
                <w:color w:val="auto"/>
                <w:kern w:val="0"/>
                <w:sz w:val="21"/>
                <w:szCs w:val="21"/>
                <w:highlight w:val="none"/>
              </w:rPr>
              <w:t>收款信息：</w:t>
            </w:r>
          </w:p>
          <w:p>
            <w:pPr>
              <w:autoSpaceDE w:val="0"/>
              <w:autoSpaceDN w:val="0"/>
              <w:adjustRightIn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单 位 名 称：</w:t>
            </w:r>
          </w:p>
          <w:p>
            <w:pPr>
              <w:autoSpaceDE w:val="0"/>
              <w:autoSpaceDN w:val="0"/>
              <w:adjustRightIn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统一社会信用代码：</w:t>
            </w:r>
          </w:p>
          <w:p>
            <w:pPr>
              <w:autoSpaceDE w:val="0"/>
              <w:autoSpaceDN w:val="0"/>
              <w:adjustRightIn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地 址、电 话：</w:t>
            </w:r>
          </w:p>
          <w:p>
            <w:pPr>
              <w:autoSpaceDE w:val="0"/>
              <w:autoSpaceDN w:val="0"/>
              <w:adjustRightIn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开 户 行 及 帐 号：</w:t>
            </w:r>
          </w:p>
          <w:p>
            <w:pPr>
              <w:autoSpaceDE w:val="0"/>
              <w:autoSpaceDN w:val="0"/>
              <w:adjustRightIn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eastAsia="zh-CN"/>
              </w:rPr>
              <w:t>乙方</w:t>
            </w:r>
            <w:r>
              <w:rPr>
                <w:rFonts w:hint="eastAsia" w:ascii="宋体" w:hAnsi="宋体" w:cs="宋体"/>
                <w:color w:val="auto"/>
                <w:kern w:val="0"/>
                <w:sz w:val="21"/>
                <w:szCs w:val="21"/>
                <w:highlight w:val="none"/>
              </w:rPr>
              <w:t>启动下一阶段工作的前提条件为足额收到</w:t>
            </w:r>
            <w:r>
              <w:rPr>
                <w:rFonts w:hint="eastAsia" w:ascii="宋体" w:hAnsi="宋体" w:cs="宋体"/>
                <w:color w:val="auto"/>
                <w:kern w:val="0"/>
                <w:sz w:val="21"/>
                <w:szCs w:val="21"/>
                <w:highlight w:val="none"/>
                <w:lang w:eastAsia="zh-CN"/>
              </w:rPr>
              <w:t>甲方</w:t>
            </w:r>
            <w:r>
              <w:rPr>
                <w:rFonts w:ascii="宋体" w:hAnsi="宋体" w:cs="宋体"/>
                <w:color w:val="auto"/>
                <w:kern w:val="0"/>
                <w:sz w:val="21"/>
                <w:szCs w:val="21"/>
                <w:highlight w:val="none"/>
              </w:rPr>
              <w:t>支付的上一阶段设计费</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乙方</w:t>
            </w:r>
            <w:r>
              <w:rPr>
                <w:rFonts w:hint="eastAsia" w:ascii="宋体" w:hAnsi="宋体" w:cs="宋体"/>
                <w:color w:val="auto"/>
                <w:kern w:val="0"/>
                <w:sz w:val="21"/>
                <w:szCs w:val="21"/>
                <w:highlight w:val="none"/>
              </w:rPr>
              <w:t>在提交最后一部分</w:t>
            </w:r>
            <w:r>
              <w:rPr>
                <w:rFonts w:ascii="宋体" w:hAnsi="宋体" w:cs="宋体"/>
                <w:color w:val="auto"/>
                <w:kern w:val="0"/>
                <w:sz w:val="21"/>
                <w:szCs w:val="21"/>
                <w:highlight w:val="none"/>
              </w:rPr>
              <w:t>成果后的</w:t>
            </w:r>
            <w:r>
              <w:rPr>
                <w:rFonts w:hint="eastAsia" w:ascii="宋体" w:hAnsi="宋体" w:cs="宋体"/>
                <w:color w:val="auto"/>
                <w:kern w:val="0"/>
                <w:sz w:val="21"/>
                <w:szCs w:val="21"/>
                <w:highlight w:val="none"/>
              </w:rPr>
              <w:t>十</w:t>
            </w:r>
            <w:r>
              <w:rPr>
                <w:rFonts w:ascii="宋体" w:hAnsi="宋体" w:cs="宋体"/>
                <w:color w:val="auto"/>
                <w:kern w:val="0"/>
                <w:sz w:val="21"/>
                <w:szCs w:val="21"/>
                <w:highlight w:val="none"/>
              </w:rPr>
              <w:t>日内，</w:t>
            </w:r>
            <w:r>
              <w:rPr>
                <w:rFonts w:hint="eastAsia" w:ascii="宋体" w:hAnsi="宋体" w:cs="宋体"/>
                <w:color w:val="auto"/>
                <w:kern w:val="0"/>
                <w:sz w:val="21"/>
                <w:szCs w:val="21"/>
                <w:highlight w:val="none"/>
                <w:lang w:eastAsia="zh-CN"/>
              </w:rPr>
              <w:t>甲方</w:t>
            </w:r>
            <w:r>
              <w:rPr>
                <w:rFonts w:hint="eastAsia" w:ascii="宋体" w:hAnsi="宋体" w:cs="宋体"/>
                <w:color w:val="auto"/>
                <w:kern w:val="0"/>
                <w:sz w:val="21"/>
                <w:szCs w:val="21"/>
                <w:highlight w:val="none"/>
              </w:rPr>
              <w:t>应结清全部设计费，不留任何尾款。</w:t>
            </w:r>
          </w:p>
          <w:p>
            <w:pPr>
              <w:autoSpaceDE w:val="0"/>
              <w:autoSpaceDN w:val="0"/>
              <w:adjustRightInd w:val="0"/>
              <w:spacing w:line="360" w:lineRule="auto"/>
              <w:jc w:val="left"/>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4、</w:t>
            </w:r>
            <w:r>
              <w:rPr>
                <w:rFonts w:hint="eastAsia" w:ascii="宋体" w:hAnsi="宋体" w:cs="宋体"/>
                <w:color w:val="auto"/>
                <w:sz w:val="21"/>
                <w:szCs w:val="21"/>
                <w:highlight w:val="none"/>
                <w:lang w:eastAsia="zh-CN"/>
              </w:rPr>
              <w:t>甲方</w:t>
            </w:r>
            <w:r>
              <w:rPr>
                <w:rFonts w:hint="eastAsia" w:ascii="宋体" w:hAnsi="宋体" w:cs="宋体"/>
                <w:color w:val="auto"/>
                <w:sz w:val="21"/>
                <w:szCs w:val="21"/>
                <w:highlight w:val="none"/>
              </w:rPr>
              <w:t>应在收到</w:t>
            </w:r>
            <w:r>
              <w:rPr>
                <w:rFonts w:hint="eastAsia" w:ascii="宋体" w:hAnsi="宋体" w:cs="宋体"/>
                <w:color w:val="auto"/>
                <w:sz w:val="21"/>
                <w:szCs w:val="21"/>
                <w:highlight w:val="none"/>
                <w:lang w:eastAsia="zh-CN"/>
              </w:rPr>
              <w:t>乙方</w:t>
            </w:r>
            <w:r>
              <w:rPr>
                <w:rFonts w:hint="eastAsia" w:ascii="宋体" w:hAnsi="宋体" w:cs="宋体"/>
                <w:color w:val="auto"/>
                <w:sz w:val="21"/>
                <w:szCs w:val="21"/>
                <w:highlight w:val="none"/>
              </w:rPr>
              <w:t>工作成果后十日内完成确认。</w:t>
            </w:r>
            <w:r>
              <w:rPr>
                <w:rFonts w:hint="eastAsia" w:ascii="宋体" w:hAnsi="宋体" w:cs="宋体"/>
                <w:color w:val="auto"/>
                <w:sz w:val="21"/>
                <w:szCs w:val="21"/>
                <w:highlight w:val="none"/>
                <w:lang w:eastAsia="zh-CN"/>
              </w:rPr>
              <w:t>甲方</w:t>
            </w:r>
            <w:r>
              <w:rPr>
                <w:rFonts w:ascii="宋体" w:hAnsi="宋体" w:cs="宋体"/>
                <w:color w:val="auto"/>
                <w:sz w:val="21"/>
                <w:szCs w:val="21"/>
                <w:highlight w:val="none"/>
              </w:rPr>
              <w:t>在收到</w:t>
            </w:r>
            <w:r>
              <w:rPr>
                <w:rFonts w:hint="eastAsia" w:ascii="宋体" w:hAnsi="宋体" w:cs="宋体"/>
                <w:color w:val="auto"/>
                <w:sz w:val="21"/>
                <w:szCs w:val="21"/>
                <w:highlight w:val="none"/>
                <w:lang w:eastAsia="zh-CN"/>
              </w:rPr>
              <w:t>乙方</w:t>
            </w:r>
            <w:r>
              <w:rPr>
                <w:rFonts w:ascii="宋体" w:hAnsi="宋体" w:cs="宋体"/>
                <w:color w:val="auto"/>
                <w:sz w:val="21"/>
                <w:szCs w:val="21"/>
                <w:highlight w:val="none"/>
              </w:rPr>
              <w:t>提交的工作成果后</w:t>
            </w:r>
            <w:r>
              <w:rPr>
                <w:rFonts w:hint="eastAsia" w:ascii="宋体" w:hAnsi="宋体" w:cs="宋体"/>
                <w:color w:val="auto"/>
                <w:sz w:val="21"/>
                <w:szCs w:val="21"/>
                <w:highlight w:val="none"/>
              </w:rPr>
              <w:t>如有异议或修改意见的应</w:t>
            </w:r>
            <w:r>
              <w:rPr>
                <w:rFonts w:ascii="宋体" w:hAnsi="宋体" w:cs="宋体"/>
                <w:color w:val="auto"/>
                <w:sz w:val="21"/>
                <w:szCs w:val="21"/>
                <w:highlight w:val="none"/>
              </w:rPr>
              <w:t>在收到工作成果后</w:t>
            </w:r>
            <w:r>
              <w:rPr>
                <w:rFonts w:hint="eastAsia" w:ascii="宋体" w:hAnsi="宋体" w:cs="宋体"/>
                <w:color w:val="auto"/>
                <w:sz w:val="21"/>
                <w:szCs w:val="21"/>
                <w:highlight w:val="none"/>
              </w:rPr>
              <w:t>十</w:t>
            </w:r>
            <w:r>
              <w:rPr>
                <w:rFonts w:ascii="宋体" w:hAnsi="宋体" w:cs="宋体"/>
                <w:color w:val="auto"/>
                <w:sz w:val="21"/>
                <w:szCs w:val="21"/>
                <w:highlight w:val="none"/>
              </w:rPr>
              <w:t>日内</w:t>
            </w:r>
            <w:r>
              <w:rPr>
                <w:rFonts w:hint="eastAsia" w:ascii="宋体" w:hAnsi="宋体" w:cs="宋体"/>
                <w:color w:val="auto"/>
                <w:sz w:val="21"/>
                <w:szCs w:val="21"/>
                <w:highlight w:val="none"/>
              </w:rPr>
              <w:t>以书面形式向</w:t>
            </w:r>
            <w:r>
              <w:rPr>
                <w:rFonts w:hint="eastAsia" w:ascii="宋体" w:hAnsi="宋体" w:cs="宋体"/>
                <w:color w:val="auto"/>
                <w:sz w:val="21"/>
                <w:szCs w:val="21"/>
                <w:highlight w:val="none"/>
                <w:lang w:eastAsia="zh-CN"/>
              </w:rPr>
              <w:t>乙方</w:t>
            </w:r>
            <w:r>
              <w:rPr>
                <w:rFonts w:hint="eastAsia" w:ascii="宋体" w:hAnsi="宋体" w:cs="宋体"/>
                <w:color w:val="auto"/>
                <w:sz w:val="21"/>
                <w:szCs w:val="21"/>
                <w:highlight w:val="none"/>
              </w:rPr>
              <w:t>提出；</w:t>
            </w:r>
            <w:r>
              <w:rPr>
                <w:rFonts w:hint="eastAsia" w:ascii="宋体" w:hAnsi="宋体" w:cs="宋体"/>
                <w:color w:val="auto"/>
                <w:sz w:val="21"/>
                <w:szCs w:val="21"/>
                <w:highlight w:val="none"/>
                <w:lang w:eastAsia="zh-CN"/>
              </w:rPr>
              <w:t>甲方</w:t>
            </w:r>
            <w:r>
              <w:rPr>
                <w:rFonts w:hint="eastAsia" w:ascii="宋体" w:hAnsi="宋体" w:cs="宋体"/>
                <w:color w:val="auto"/>
                <w:sz w:val="21"/>
                <w:szCs w:val="21"/>
                <w:highlight w:val="none"/>
              </w:rPr>
              <w:t>未向</w:t>
            </w:r>
            <w:r>
              <w:rPr>
                <w:rFonts w:hint="eastAsia" w:ascii="宋体" w:hAnsi="宋体" w:cs="宋体"/>
                <w:color w:val="auto"/>
                <w:sz w:val="21"/>
                <w:szCs w:val="21"/>
                <w:highlight w:val="none"/>
                <w:lang w:eastAsia="zh-CN"/>
              </w:rPr>
              <w:t>乙方</w:t>
            </w:r>
            <w:r>
              <w:rPr>
                <w:rFonts w:hint="eastAsia" w:ascii="宋体" w:hAnsi="宋体" w:cs="宋体"/>
                <w:color w:val="auto"/>
                <w:sz w:val="21"/>
                <w:szCs w:val="21"/>
                <w:highlight w:val="none"/>
              </w:rPr>
              <w:t>提出书面异议或逾期确认的，视为</w:t>
            </w:r>
            <w:r>
              <w:rPr>
                <w:rFonts w:hint="eastAsia" w:ascii="宋体" w:hAnsi="宋体" w:cs="宋体"/>
                <w:color w:val="auto"/>
                <w:sz w:val="21"/>
                <w:szCs w:val="21"/>
                <w:highlight w:val="none"/>
                <w:lang w:eastAsia="zh-CN"/>
              </w:rPr>
              <w:t>甲方</w:t>
            </w:r>
            <w:r>
              <w:rPr>
                <w:rFonts w:hint="eastAsia" w:ascii="宋体" w:hAnsi="宋体" w:cs="宋体"/>
                <w:color w:val="auto"/>
                <w:sz w:val="21"/>
                <w:szCs w:val="21"/>
                <w:highlight w:val="none"/>
              </w:rPr>
              <w:t>无异议并</w:t>
            </w:r>
            <w:r>
              <w:rPr>
                <w:rFonts w:ascii="宋体" w:hAnsi="宋体" w:cs="宋体"/>
                <w:color w:val="auto"/>
                <w:sz w:val="21"/>
                <w:szCs w:val="21"/>
                <w:highlight w:val="none"/>
              </w:rPr>
              <w:t>且</w:t>
            </w:r>
            <w:r>
              <w:rPr>
                <w:rFonts w:hint="eastAsia" w:ascii="宋体" w:hAnsi="宋体" w:cs="宋体"/>
                <w:color w:val="auto"/>
                <w:sz w:val="21"/>
                <w:szCs w:val="21"/>
                <w:highlight w:val="none"/>
                <w:lang w:eastAsia="zh-CN"/>
              </w:rPr>
              <w:t>乙方</w:t>
            </w:r>
            <w:r>
              <w:rPr>
                <w:rFonts w:ascii="宋体" w:hAnsi="宋体" w:cs="宋体"/>
                <w:color w:val="auto"/>
                <w:sz w:val="21"/>
                <w:szCs w:val="21"/>
                <w:highlight w:val="none"/>
              </w:rPr>
              <w:t>所提交的工作成果已经完成验收</w:t>
            </w:r>
            <w:r>
              <w:rPr>
                <w:rFonts w:hint="eastAsia" w:ascii="宋体" w:hAnsi="宋体" w:cs="宋体"/>
                <w:color w:val="auto"/>
                <w:sz w:val="21"/>
                <w:szCs w:val="21"/>
                <w:highlight w:val="none"/>
              </w:rPr>
              <w:t>确认。</w:t>
            </w:r>
          </w:p>
        </w:tc>
      </w:tr>
    </w:tbl>
    <w:p>
      <w:pPr>
        <w:pStyle w:val="3"/>
        <w:tabs>
          <w:tab w:val="left" w:pos="0"/>
        </w:tabs>
        <w:adjustRightInd w:val="0"/>
        <w:snapToGrid w:val="0"/>
        <w:spacing w:before="0" w:after="0" w:line="324" w:lineRule="auto"/>
        <w:ind w:firstLine="422" w:firstLineChars="200"/>
        <w:rPr>
          <w:rFonts w:ascii="Arial" w:hAnsi="Arial" w:cs="Arial"/>
          <w:bCs w:val="0"/>
          <w:color w:val="auto"/>
          <w:sz w:val="21"/>
          <w:szCs w:val="21"/>
          <w:highlight w:val="none"/>
        </w:rPr>
      </w:pPr>
    </w:p>
    <w:p>
      <w:pPr>
        <w:pStyle w:val="3"/>
        <w:tabs>
          <w:tab w:val="left" w:pos="0"/>
        </w:tabs>
        <w:adjustRightInd w:val="0"/>
        <w:snapToGrid w:val="0"/>
        <w:spacing w:before="0" w:after="0" w:line="324" w:lineRule="auto"/>
        <w:ind w:firstLine="422" w:firstLineChars="200"/>
        <w:rPr>
          <w:rFonts w:ascii="Arial" w:hAnsi="Arial" w:cs="Arial"/>
          <w:bCs w:val="0"/>
          <w:color w:val="auto"/>
          <w:sz w:val="21"/>
          <w:szCs w:val="21"/>
          <w:highlight w:val="none"/>
        </w:rPr>
      </w:pPr>
      <w:r>
        <w:rPr>
          <w:rFonts w:ascii="Arial" w:hAnsi="Arial" w:cs="Arial"/>
          <w:bCs w:val="0"/>
          <w:color w:val="auto"/>
          <w:sz w:val="21"/>
          <w:szCs w:val="21"/>
          <w:highlight w:val="none"/>
        </w:rPr>
        <w:t>第</w:t>
      </w:r>
      <w:r>
        <w:rPr>
          <w:rFonts w:hint="eastAsia" w:ascii="Arial" w:hAnsi="Arial" w:cs="Arial"/>
          <w:bCs w:val="0"/>
          <w:color w:val="auto"/>
          <w:sz w:val="21"/>
          <w:szCs w:val="21"/>
          <w:highlight w:val="none"/>
          <w:lang w:val="en-US" w:eastAsia="zh-CN"/>
        </w:rPr>
        <w:t>十</w:t>
      </w:r>
      <w:r>
        <w:rPr>
          <w:rFonts w:ascii="Arial" w:hAnsi="Arial" w:cs="Arial"/>
          <w:bCs w:val="0"/>
          <w:color w:val="auto"/>
          <w:sz w:val="21"/>
          <w:szCs w:val="21"/>
          <w:highlight w:val="none"/>
        </w:rPr>
        <w:t>条  违约责任</w:t>
      </w:r>
      <w:bookmarkEnd w:id="90"/>
      <w:bookmarkEnd w:id="91"/>
      <w:bookmarkEnd w:id="92"/>
      <w:bookmarkEnd w:id="93"/>
      <w:bookmarkEnd w:id="94"/>
      <w:bookmarkEnd w:id="95"/>
    </w:p>
    <w:p>
      <w:pPr>
        <w:adjustRightInd w:val="0"/>
        <w:snapToGrid w:val="0"/>
        <w:spacing w:line="324"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1、</w:t>
      </w:r>
      <w:r>
        <w:rPr>
          <w:rFonts w:hint="eastAsia" w:ascii="Arial" w:hAnsi="Arial" w:cs="Arial"/>
          <w:color w:val="auto"/>
          <w:szCs w:val="21"/>
          <w:highlight w:val="none"/>
          <w:lang w:eastAsia="zh-CN"/>
        </w:rPr>
        <w:t>乙方</w:t>
      </w:r>
      <w:r>
        <w:rPr>
          <w:rFonts w:hint="eastAsia" w:ascii="Arial" w:hAnsi="Arial" w:cs="Arial"/>
          <w:color w:val="auto"/>
          <w:szCs w:val="21"/>
          <w:highlight w:val="none"/>
        </w:rPr>
        <w:t>未按合同约定时间向</w:t>
      </w:r>
      <w:r>
        <w:rPr>
          <w:rFonts w:hint="eastAsia" w:ascii="Arial" w:hAnsi="Arial" w:cs="Arial"/>
          <w:color w:val="auto"/>
          <w:szCs w:val="21"/>
          <w:highlight w:val="none"/>
          <w:lang w:eastAsia="zh-CN"/>
        </w:rPr>
        <w:t>甲方</w:t>
      </w:r>
      <w:r>
        <w:rPr>
          <w:rFonts w:hint="eastAsia" w:ascii="Arial" w:hAnsi="Arial" w:cs="Arial"/>
          <w:color w:val="auto"/>
          <w:szCs w:val="21"/>
          <w:highlight w:val="none"/>
        </w:rPr>
        <w:t>提交工作成果的，自逾期之日起，应按该阶段设计费用总额每日0.5‰的标准向</w:t>
      </w:r>
      <w:r>
        <w:rPr>
          <w:rFonts w:hint="eastAsia" w:ascii="Arial" w:hAnsi="Arial" w:cs="Arial"/>
          <w:color w:val="auto"/>
          <w:szCs w:val="21"/>
          <w:highlight w:val="none"/>
          <w:lang w:eastAsia="zh-CN"/>
        </w:rPr>
        <w:t>甲方</w:t>
      </w:r>
      <w:r>
        <w:rPr>
          <w:rFonts w:hint="eastAsia" w:ascii="Arial" w:hAnsi="Arial" w:cs="Arial"/>
          <w:color w:val="auto"/>
          <w:szCs w:val="21"/>
          <w:highlight w:val="none"/>
        </w:rPr>
        <w:t>支付违约金。</w:t>
      </w:r>
    </w:p>
    <w:p>
      <w:pPr>
        <w:adjustRightInd w:val="0"/>
        <w:snapToGrid w:val="0"/>
        <w:spacing w:line="324"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2</w:t>
      </w:r>
      <w:r>
        <w:rPr>
          <w:rFonts w:hint="eastAsia" w:ascii="Arial" w:hAnsi="Arial" w:cs="Arial"/>
          <w:color w:val="auto"/>
          <w:szCs w:val="21"/>
          <w:highlight w:val="none"/>
          <w:lang w:eastAsia="zh-CN"/>
        </w:rPr>
        <w:t>、乙方</w:t>
      </w:r>
      <w:r>
        <w:rPr>
          <w:rFonts w:hint="eastAsia" w:ascii="Arial" w:hAnsi="Arial" w:cs="Arial"/>
          <w:color w:val="auto"/>
          <w:szCs w:val="21"/>
          <w:highlight w:val="none"/>
        </w:rPr>
        <w:t>提交的工作成果不符合本合同要求的，除免费修改至合格外，还应按该阶段设计费用总额的1‰向</w:t>
      </w:r>
      <w:r>
        <w:rPr>
          <w:rFonts w:hint="eastAsia" w:ascii="Arial" w:hAnsi="Arial" w:cs="Arial"/>
          <w:color w:val="auto"/>
          <w:szCs w:val="21"/>
          <w:highlight w:val="none"/>
          <w:lang w:eastAsia="zh-CN"/>
        </w:rPr>
        <w:t>甲方</w:t>
      </w:r>
      <w:r>
        <w:rPr>
          <w:rFonts w:hint="eastAsia" w:ascii="Arial" w:hAnsi="Arial" w:cs="Arial"/>
          <w:color w:val="auto"/>
          <w:szCs w:val="21"/>
          <w:highlight w:val="none"/>
        </w:rPr>
        <w:t>支付违约金。</w:t>
      </w:r>
    </w:p>
    <w:p>
      <w:pPr>
        <w:adjustRightInd w:val="0"/>
        <w:snapToGrid w:val="0"/>
        <w:spacing w:line="324"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3</w:t>
      </w:r>
      <w:r>
        <w:rPr>
          <w:rFonts w:hint="eastAsia" w:ascii="Arial" w:hAnsi="Arial" w:cs="Arial"/>
          <w:color w:val="auto"/>
          <w:szCs w:val="21"/>
          <w:highlight w:val="none"/>
          <w:lang w:eastAsia="zh-CN"/>
        </w:rPr>
        <w:t>、甲方</w:t>
      </w:r>
      <w:r>
        <w:rPr>
          <w:rFonts w:hint="eastAsia" w:ascii="Arial" w:hAnsi="Arial" w:cs="Arial"/>
          <w:color w:val="auto"/>
          <w:szCs w:val="21"/>
          <w:highlight w:val="none"/>
        </w:rPr>
        <w:t>未按合同约定时间及金额向</w:t>
      </w:r>
      <w:r>
        <w:rPr>
          <w:rFonts w:hint="eastAsia" w:ascii="Arial" w:hAnsi="Arial" w:cs="Arial"/>
          <w:color w:val="auto"/>
          <w:szCs w:val="21"/>
          <w:highlight w:val="none"/>
          <w:lang w:eastAsia="zh-CN"/>
        </w:rPr>
        <w:t>乙方</w:t>
      </w:r>
      <w:r>
        <w:rPr>
          <w:rFonts w:hint="eastAsia" w:ascii="Arial" w:hAnsi="Arial" w:cs="Arial"/>
          <w:color w:val="auto"/>
          <w:szCs w:val="21"/>
          <w:highlight w:val="none"/>
        </w:rPr>
        <w:t>付款的，自逾期之日起，应按逾期未付款总额每日万分之五的标准向</w:t>
      </w:r>
      <w:r>
        <w:rPr>
          <w:rFonts w:hint="eastAsia" w:ascii="Arial" w:hAnsi="Arial" w:cs="Arial"/>
          <w:color w:val="auto"/>
          <w:szCs w:val="21"/>
          <w:highlight w:val="none"/>
          <w:lang w:eastAsia="zh-CN"/>
        </w:rPr>
        <w:t>乙方</w:t>
      </w:r>
      <w:r>
        <w:rPr>
          <w:rFonts w:hint="eastAsia" w:ascii="Arial" w:hAnsi="Arial" w:cs="Arial"/>
          <w:color w:val="auto"/>
          <w:szCs w:val="21"/>
          <w:highlight w:val="none"/>
        </w:rPr>
        <w:t>支付违约金。逾期达到30天的，</w:t>
      </w:r>
      <w:r>
        <w:rPr>
          <w:rFonts w:hint="eastAsia" w:ascii="Arial" w:hAnsi="Arial" w:cs="Arial"/>
          <w:color w:val="auto"/>
          <w:szCs w:val="21"/>
          <w:highlight w:val="none"/>
          <w:lang w:eastAsia="zh-CN"/>
        </w:rPr>
        <w:t>乙方</w:t>
      </w:r>
      <w:r>
        <w:rPr>
          <w:rFonts w:hint="eastAsia" w:ascii="Arial" w:hAnsi="Arial" w:cs="Arial"/>
          <w:color w:val="auto"/>
          <w:szCs w:val="21"/>
          <w:highlight w:val="none"/>
        </w:rPr>
        <w:t>有权单方解除本合同，要求</w:t>
      </w:r>
      <w:r>
        <w:rPr>
          <w:rFonts w:hint="eastAsia" w:ascii="Arial" w:hAnsi="Arial" w:cs="Arial"/>
          <w:color w:val="auto"/>
          <w:szCs w:val="21"/>
          <w:highlight w:val="none"/>
          <w:lang w:eastAsia="zh-CN"/>
        </w:rPr>
        <w:t>甲方</w:t>
      </w:r>
      <w:r>
        <w:rPr>
          <w:rFonts w:hint="eastAsia" w:ascii="Arial" w:hAnsi="Arial" w:cs="Arial"/>
          <w:color w:val="auto"/>
          <w:szCs w:val="21"/>
          <w:highlight w:val="none"/>
        </w:rPr>
        <w:t>按10.4款约定支付设计费并承担违约责任。</w:t>
      </w:r>
    </w:p>
    <w:p>
      <w:pPr>
        <w:adjustRightInd w:val="0"/>
        <w:snapToGrid w:val="0"/>
        <w:spacing w:line="324"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4、</w:t>
      </w:r>
      <w:r>
        <w:rPr>
          <w:rFonts w:hint="eastAsia" w:ascii="Arial" w:hAnsi="Arial" w:cs="Arial"/>
          <w:color w:val="auto"/>
          <w:szCs w:val="21"/>
          <w:highlight w:val="none"/>
        </w:rPr>
        <w:t>本合同生效后，因</w:t>
      </w:r>
      <w:r>
        <w:rPr>
          <w:rFonts w:hint="eastAsia" w:ascii="Arial" w:hAnsi="Arial" w:cs="Arial"/>
          <w:color w:val="auto"/>
          <w:szCs w:val="21"/>
          <w:highlight w:val="none"/>
          <w:lang w:eastAsia="zh-CN"/>
        </w:rPr>
        <w:t>甲方</w:t>
      </w:r>
      <w:r>
        <w:rPr>
          <w:rFonts w:hint="eastAsia" w:ascii="Arial" w:hAnsi="Arial" w:cs="Arial"/>
          <w:color w:val="auto"/>
          <w:szCs w:val="21"/>
          <w:highlight w:val="none"/>
        </w:rPr>
        <w:t>原因提前终止或解除合同的，</w:t>
      </w:r>
      <w:r>
        <w:rPr>
          <w:rFonts w:hint="eastAsia" w:ascii="Arial" w:hAnsi="Arial" w:cs="Arial"/>
          <w:color w:val="auto"/>
          <w:szCs w:val="21"/>
          <w:highlight w:val="none"/>
          <w:lang w:eastAsia="zh-CN"/>
        </w:rPr>
        <w:t>甲方</w:t>
      </w:r>
      <w:r>
        <w:rPr>
          <w:rFonts w:hint="eastAsia" w:ascii="Arial" w:hAnsi="Arial" w:cs="Arial"/>
          <w:color w:val="auto"/>
          <w:szCs w:val="21"/>
          <w:highlight w:val="none"/>
        </w:rPr>
        <w:t>应按以下约定向</w:t>
      </w:r>
      <w:r>
        <w:rPr>
          <w:rFonts w:hint="eastAsia" w:ascii="Arial" w:hAnsi="Arial" w:cs="Arial"/>
          <w:color w:val="auto"/>
          <w:szCs w:val="21"/>
          <w:highlight w:val="none"/>
          <w:lang w:eastAsia="zh-CN"/>
        </w:rPr>
        <w:t>乙方</w:t>
      </w:r>
      <w:r>
        <w:rPr>
          <w:rFonts w:hint="eastAsia" w:ascii="Arial" w:hAnsi="Arial" w:cs="Arial"/>
          <w:color w:val="auto"/>
          <w:szCs w:val="21"/>
          <w:highlight w:val="none"/>
        </w:rPr>
        <w:t>支付设计费，并承担违约责任：如</w:t>
      </w:r>
      <w:r>
        <w:rPr>
          <w:rFonts w:hint="eastAsia" w:ascii="Arial" w:hAnsi="Arial" w:cs="Arial"/>
          <w:color w:val="auto"/>
          <w:szCs w:val="21"/>
          <w:highlight w:val="none"/>
          <w:lang w:eastAsia="zh-CN"/>
        </w:rPr>
        <w:t>乙方</w:t>
      </w:r>
      <w:r>
        <w:rPr>
          <w:rFonts w:hint="eastAsia" w:ascii="Arial" w:hAnsi="Arial" w:cs="Arial"/>
          <w:color w:val="auto"/>
          <w:szCs w:val="21"/>
          <w:highlight w:val="none"/>
        </w:rPr>
        <w:t>尚未开始工作的，</w:t>
      </w:r>
      <w:r>
        <w:rPr>
          <w:rFonts w:hint="eastAsia" w:ascii="Arial" w:hAnsi="Arial" w:cs="Arial"/>
          <w:color w:val="auto"/>
          <w:szCs w:val="21"/>
          <w:highlight w:val="none"/>
          <w:lang w:eastAsia="zh-CN"/>
        </w:rPr>
        <w:t>甲方</w:t>
      </w:r>
      <w:r>
        <w:rPr>
          <w:rFonts w:hint="eastAsia" w:ascii="Arial" w:hAnsi="Arial" w:cs="Arial"/>
          <w:color w:val="auto"/>
          <w:szCs w:val="21"/>
          <w:highlight w:val="none"/>
        </w:rPr>
        <w:t>应按设计费总额的20%向</w:t>
      </w:r>
      <w:r>
        <w:rPr>
          <w:rFonts w:hint="eastAsia" w:ascii="Arial" w:hAnsi="Arial" w:cs="Arial"/>
          <w:color w:val="auto"/>
          <w:szCs w:val="21"/>
          <w:highlight w:val="none"/>
          <w:lang w:eastAsia="zh-CN"/>
        </w:rPr>
        <w:t>乙方</w:t>
      </w:r>
      <w:r>
        <w:rPr>
          <w:rFonts w:hint="eastAsia" w:ascii="Arial" w:hAnsi="Arial" w:cs="Arial"/>
          <w:color w:val="auto"/>
          <w:szCs w:val="21"/>
          <w:highlight w:val="none"/>
        </w:rPr>
        <w:t>支付违约金（</w:t>
      </w:r>
      <w:r>
        <w:rPr>
          <w:rFonts w:hint="eastAsia" w:ascii="Arial" w:hAnsi="Arial" w:cs="Arial"/>
          <w:color w:val="auto"/>
          <w:szCs w:val="21"/>
          <w:highlight w:val="none"/>
          <w:lang w:eastAsia="zh-CN"/>
        </w:rPr>
        <w:t>甲方</w:t>
      </w:r>
      <w:r>
        <w:rPr>
          <w:rFonts w:hint="eastAsia" w:ascii="Arial" w:hAnsi="Arial" w:cs="Arial"/>
          <w:color w:val="auto"/>
          <w:szCs w:val="21"/>
          <w:highlight w:val="none"/>
        </w:rPr>
        <w:t>已支付款项可以直接冲抵违约金）；如</w:t>
      </w:r>
      <w:r>
        <w:rPr>
          <w:rFonts w:hint="eastAsia" w:ascii="Arial" w:hAnsi="Arial" w:cs="Arial"/>
          <w:color w:val="auto"/>
          <w:szCs w:val="21"/>
          <w:highlight w:val="none"/>
          <w:lang w:eastAsia="zh-CN"/>
        </w:rPr>
        <w:t>乙方</w:t>
      </w:r>
      <w:r>
        <w:rPr>
          <w:rFonts w:hint="eastAsia" w:ascii="Arial" w:hAnsi="Arial" w:cs="Arial"/>
          <w:color w:val="auto"/>
          <w:szCs w:val="21"/>
          <w:highlight w:val="none"/>
        </w:rPr>
        <w:t>已经开始工作的，还应按</w:t>
      </w:r>
      <w:r>
        <w:rPr>
          <w:rFonts w:hint="eastAsia" w:ascii="Arial" w:hAnsi="Arial" w:cs="Arial"/>
          <w:color w:val="auto"/>
          <w:szCs w:val="21"/>
          <w:highlight w:val="none"/>
          <w:lang w:eastAsia="zh-CN"/>
        </w:rPr>
        <w:t>乙方</w:t>
      </w:r>
      <w:r>
        <w:rPr>
          <w:rFonts w:hint="eastAsia" w:ascii="Arial" w:hAnsi="Arial" w:cs="Arial"/>
          <w:color w:val="auto"/>
          <w:szCs w:val="21"/>
          <w:highlight w:val="none"/>
        </w:rPr>
        <w:t>已完成工作量支付相应阶段的设计费</w:t>
      </w:r>
      <w:r>
        <w:rPr>
          <w:rFonts w:hint="eastAsia" w:ascii="Arial" w:hAnsi="Arial" w:cs="Arial"/>
          <w:color w:val="auto"/>
          <w:szCs w:val="21"/>
          <w:highlight w:val="none"/>
          <w:lang w:eastAsia="zh-CN"/>
        </w:rPr>
        <w:t>，</w:t>
      </w:r>
      <w:r>
        <w:rPr>
          <w:rFonts w:hint="eastAsia" w:ascii="Arial" w:hAnsi="Arial" w:cs="Arial"/>
          <w:color w:val="auto"/>
          <w:szCs w:val="21"/>
          <w:highlight w:val="none"/>
        </w:rPr>
        <w:t>实际完成工作量不足一半时，按该阶段设计费的50%支付；超过一半时，按该阶段设计费的100%支付。</w:t>
      </w:r>
    </w:p>
    <w:p>
      <w:pPr>
        <w:adjustRightInd w:val="0"/>
        <w:snapToGrid w:val="0"/>
        <w:spacing w:line="324"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5、</w:t>
      </w:r>
      <w:r>
        <w:rPr>
          <w:rFonts w:hint="eastAsia" w:ascii="Arial" w:hAnsi="Arial" w:cs="Arial"/>
          <w:color w:val="auto"/>
          <w:szCs w:val="21"/>
          <w:highlight w:val="none"/>
        </w:rPr>
        <w:t>本合同约定违约金不足以弥补守约方损失的，违约方应对差额部分进行赔偿，赔偿范围包括守约方的实际损失、为减少或消除损失所支出的费用、合同如能履行可以获得的利益，但赔偿金累计金额不得超过合同总额的50%。</w:t>
      </w:r>
    </w:p>
    <w:p>
      <w:pPr>
        <w:adjustRightInd w:val="0"/>
        <w:snapToGrid w:val="0"/>
        <w:spacing w:line="324"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6、</w:t>
      </w:r>
      <w:r>
        <w:rPr>
          <w:rFonts w:hint="eastAsia" w:ascii="Arial" w:hAnsi="Arial" w:cs="Arial"/>
          <w:color w:val="auto"/>
          <w:szCs w:val="21"/>
          <w:highlight w:val="none"/>
        </w:rPr>
        <w:t>守约方为实现本合同项下对违约方的权益而支出的费用（包括诉讼费、律师费、保全费、执行费、鉴定费、差旅费用等），全部由违约方承担。</w:t>
      </w:r>
    </w:p>
    <w:p>
      <w:pPr>
        <w:adjustRightInd w:val="0"/>
        <w:snapToGrid w:val="0"/>
        <w:spacing w:line="324" w:lineRule="auto"/>
        <w:ind w:firstLine="420" w:firstLineChars="200"/>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7、甲方</w:t>
      </w:r>
      <w:r>
        <w:rPr>
          <w:rFonts w:hint="eastAsia" w:ascii="Arial" w:hAnsi="Arial" w:eastAsia="宋体" w:cs="Arial"/>
          <w:color w:val="auto"/>
          <w:sz w:val="21"/>
          <w:szCs w:val="21"/>
          <w:highlight w:val="none"/>
        </w:rPr>
        <w:t>联系人：</w:t>
      </w:r>
      <w:r>
        <w:rPr>
          <w:rFonts w:hint="eastAsia" w:ascii="Arial" w:hAnsi="Arial" w:eastAsia="宋体" w:cs="Arial"/>
          <w:color w:val="auto"/>
          <w:sz w:val="21"/>
          <w:szCs w:val="21"/>
          <w:highlight w:val="none"/>
          <w:lang w:val="en-US" w:eastAsia="zh-CN"/>
        </w:rPr>
        <w:t xml:space="preserve">   </w:t>
      </w:r>
      <w:r>
        <w:rPr>
          <w:rFonts w:hint="eastAsia" w:ascii="Arial" w:hAnsi="Arial" w:eastAsia="宋体" w:cs="Arial"/>
          <w:color w:val="auto"/>
          <w:sz w:val="21"/>
          <w:szCs w:val="21"/>
          <w:highlight w:val="none"/>
        </w:rPr>
        <w:t>； 联系电话：</w:t>
      </w:r>
      <w:r>
        <w:rPr>
          <w:rFonts w:hint="eastAsia" w:ascii="Arial" w:hAnsi="Arial" w:eastAsia="宋体" w:cs="Arial"/>
          <w:color w:val="auto"/>
          <w:sz w:val="21"/>
          <w:szCs w:val="21"/>
          <w:highlight w:val="none"/>
          <w:lang w:val="en-US" w:eastAsia="zh-CN"/>
        </w:rPr>
        <w:t xml:space="preserve">     </w:t>
      </w:r>
      <w:r>
        <w:rPr>
          <w:rFonts w:hint="eastAsia" w:ascii="Arial" w:hAnsi="Arial" w:eastAsia="宋体" w:cs="Arial"/>
          <w:color w:val="auto"/>
          <w:sz w:val="21"/>
          <w:szCs w:val="21"/>
          <w:highlight w:val="none"/>
        </w:rPr>
        <w:t>； 邮箱：</w:t>
      </w:r>
      <w:r>
        <w:rPr>
          <w:rFonts w:hint="eastAsia" w:ascii="Arial" w:hAnsi="Arial" w:eastAsia="宋体" w:cs="Arial"/>
          <w:color w:val="auto"/>
          <w:sz w:val="21"/>
          <w:szCs w:val="21"/>
          <w:highlight w:val="none"/>
          <w:lang w:val="en-US" w:eastAsia="zh-CN"/>
        </w:rPr>
        <w:t xml:space="preserve">      </w:t>
      </w:r>
      <w:r>
        <w:rPr>
          <w:rFonts w:hint="eastAsia" w:ascii="Arial" w:hAnsi="Arial" w:eastAsia="宋体" w:cs="Arial"/>
          <w:color w:val="auto"/>
          <w:sz w:val="21"/>
          <w:szCs w:val="21"/>
          <w:highlight w:val="none"/>
        </w:rPr>
        <w:t>；地址：</w:t>
      </w:r>
      <w:r>
        <w:rPr>
          <w:rFonts w:hint="eastAsia" w:ascii="Arial" w:hAnsi="Arial" w:eastAsia="宋体" w:cs="Arial"/>
          <w:color w:val="auto"/>
          <w:sz w:val="21"/>
          <w:szCs w:val="21"/>
          <w:highlight w:val="none"/>
          <w:lang w:val="en-US" w:eastAsia="zh-CN"/>
        </w:rPr>
        <w:t xml:space="preserve">        </w:t>
      </w:r>
      <w:r>
        <w:rPr>
          <w:rFonts w:hint="eastAsia" w:ascii="Arial" w:hAnsi="Arial" w:eastAsia="宋体" w:cs="Arial"/>
          <w:color w:val="auto"/>
          <w:sz w:val="21"/>
          <w:szCs w:val="21"/>
          <w:highlight w:val="none"/>
        </w:rPr>
        <w:t>。</w:t>
      </w:r>
    </w:p>
    <w:p>
      <w:pPr>
        <w:adjustRightInd w:val="0"/>
        <w:snapToGrid w:val="0"/>
        <w:spacing w:line="324" w:lineRule="auto"/>
        <w:ind w:firstLine="420" w:firstLineChars="200"/>
        <w:rPr>
          <w:rFonts w:ascii="Arial" w:hAnsi="Arial" w:cs="Arial"/>
          <w:color w:val="auto"/>
          <w:szCs w:val="21"/>
          <w:highlight w:val="none"/>
        </w:rPr>
      </w:pPr>
      <w:r>
        <w:rPr>
          <w:rFonts w:hint="eastAsia" w:ascii="Arial" w:hAnsi="Arial" w:eastAsia="宋体" w:cs="Arial"/>
          <w:color w:val="auto"/>
          <w:szCs w:val="21"/>
          <w:highlight w:val="none"/>
          <w:lang w:val="en-US" w:eastAsia="zh-CN"/>
        </w:rPr>
        <w:t>8、</w:t>
      </w:r>
      <w:r>
        <w:rPr>
          <w:rFonts w:hint="eastAsia" w:ascii="Arial" w:hAnsi="Arial" w:eastAsia="宋体" w:cs="Arial"/>
          <w:color w:val="auto"/>
          <w:sz w:val="21"/>
          <w:szCs w:val="21"/>
          <w:highlight w:val="none"/>
        </w:rPr>
        <w:t>乙方联系人：</w:t>
      </w:r>
      <w:r>
        <w:rPr>
          <w:rFonts w:hint="eastAsia" w:ascii="Arial" w:hAnsi="Arial" w:eastAsia="宋体" w:cs="Arial"/>
          <w:color w:val="auto"/>
          <w:sz w:val="21"/>
          <w:szCs w:val="21"/>
          <w:highlight w:val="none"/>
          <w:lang w:val="en-US" w:eastAsia="zh-CN"/>
        </w:rPr>
        <w:t xml:space="preserve">   </w:t>
      </w:r>
      <w:r>
        <w:rPr>
          <w:rFonts w:hint="eastAsia" w:ascii="Arial" w:hAnsi="Arial" w:eastAsia="宋体" w:cs="Arial"/>
          <w:color w:val="auto"/>
          <w:sz w:val="21"/>
          <w:szCs w:val="21"/>
          <w:highlight w:val="none"/>
        </w:rPr>
        <w:t>； 联系电话：</w:t>
      </w:r>
      <w:r>
        <w:rPr>
          <w:rFonts w:hint="eastAsia" w:ascii="Arial" w:hAnsi="Arial" w:eastAsia="宋体" w:cs="Arial"/>
          <w:color w:val="auto"/>
          <w:sz w:val="21"/>
          <w:szCs w:val="21"/>
          <w:highlight w:val="none"/>
          <w:lang w:val="en-US" w:eastAsia="zh-CN"/>
        </w:rPr>
        <w:t xml:space="preserve">     </w:t>
      </w:r>
      <w:r>
        <w:rPr>
          <w:rFonts w:hint="eastAsia" w:ascii="Arial" w:hAnsi="Arial" w:eastAsia="宋体" w:cs="Arial"/>
          <w:color w:val="auto"/>
          <w:sz w:val="21"/>
          <w:szCs w:val="21"/>
          <w:highlight w:val="none"/>
        </w:rPr>
        <w:t>； 邮箱：</w:t>
      </w:r>
      <w:r>
        <w:rPr>
          <w:rFonts w:hint="eastAsia" w:ascii="Arial" w:hAnsi="Arial" w:eastAsia="宋体" w:cs="Arial"/>
          <w:color w:val="auto"/>
          <w:sz w:val="21"/>
          <w:szCs w:val="21"/>
          <w:highlight w:val="none"/>
          <w:lang w:val="en-US" w:eastAsia="zh-CN"/>
        </w:rPr>
        <w:t xml:space="preserve">      </w:t>
      </w:r>
      <w:r>
        <w:rPr>
          <w:rFonts w:hint="eastAsia" w:ascii="Arial" w:hAnsi="Arial" w:eastAsia="宋体" w:cs="Arial"/>
          <w:color w:val="auto"/>
          <w:sz w:val="21"/>
          <w:szCs w:val="21"/>
          <w:highlight w:val="none"/>
        </w:rPr>
        <w:t>；地址：</w:t>
      </w:r>
      <w:r>
        <w:rPr>
          <w:rFonts w:hint="eastAsia" w:ascii="Arial" w:hAnsi="Arial" w:eastAsia="宋体" w:cs="Arial"/>
          <w:color w:val="auto"/>
          <w:sz w:val="21"/>
          <w:szCs w:val="21"/>
          <w:highlight w:val="none"/>
          <w:lang w:val="en-US" w:eastAsia="zh-CN"/>
        </w:rPr>
        <w:t xml:space="preserve">        </w:t>
      </w:r>
      <w:r>
        <w:rPr>
          <w:rFonts w:hint="eastAsia" w:ascii="Arial" w:hAnsi="Arial" w:eastAsia="宋体" w:cs="Arial"/>
          <w:color w:val="auto"/>
          <w:sz w:val="21"/>
          <w:szCs w:val="21"/>
          <w:highlight w:val="none"/>
        </w:rPr>
        <w:t>。</w:t>
      </w:r>
      <w:bookmarkStart w:id="96" w:name="_Toc10373"/>
      <w:bookmarkStart w:id="97" w:name="_Toc1538"/>
      <w:bookmarkStart w:id="98" w:name="_Toc8153"/>
      <w:bookmarkStart w:id="99" w:name="_Toc26595"/>
      <w:bookmarkStart w:id="100" w:name="_Toc16745"/>
      <w:bookmarkStart w:id="101" w:name="_Toc8363"/>
    </w:p>
    <w:p>
      <w:pPr>
        <w:pStyle w:val="3"/>
        <w:tabs>
          <w:tab w:val="left" w:pos="567"/>
        </w:tabs>
        <w:adjustRightInd w:val="0"/>
        <w:snapToGrid w:val="0"/>
        <w:spacing w:before="0" w:after="0" w:line="324" w:lineRule="auto"/>
        <w:ind w:firstLine="422" w:firstLineChars="200"/>
        <w:rPr>
          <w:rFonts w:ascii="Arial" w:hAnsi="Arial" w:cs="Arial"/>
          <w:bCs w:val="0"/>
          <w:color w:val="auto"/>
          <w:sz w:val="21"/>
          <w:szCs w:val="21"/>
          <w:highlight w:val="none"/>
        </w:rPr>
      </w:pPr>
      <w:r>
        <w:rPr>
          <w:rFonts w:ascii="Arial" w:hAnsi="Arial" w:cs="Arial"/>
          <w:bCs w:val="0"/>
          <w:color w:val="auto"/>
          <w:sz w:val="21"/>
          <w:szCs w:val="21"/>
          <w:highlight w:val="none"/>
        </w:rPr>
        <w:t>第</w:t>
      </w:r>
      <w:r>
        <w:rPr>
          <w:rFonts w:hint="eastAsia" w:ascii="Arial" w:hAnsi="Arial" w:cs="Arial"/>
          <w:bCs w:val="0"/>
          <w:color w:val="auto"/>
          <w:sz w:val="21"/>
          <w:szCs w:val="21"/>
          <w:highlight w:val="none"/>
          <w:lang w:val="en-US" w:eastAsia="zh-CN"/>
        </w:rPr>
        <w:t>十一</w:t>
      </w:r>
      <w:r>
        <w:rPr>
          <w:rFonts w:ascii="Arial" w:hAnsi="Arial" w:cs="Arial"/>
          <w:bCs w:val="0"/>
          <w:color w:val="auto"/>
          <w:sz w:val="21"/>
          <w:szCs w:val="21"/>
          <w:highlight w:val="none"/>
        </w:rPr>
        <w:t>条  不可抗力事件处理</w:t>
      </w:r>
      <w:bookmarkEnd w:id="96"/>
      <w:bookmarkEnd w:id="97"/>
      <w:bookmarkEnd w:id="98"/>
      <w:bookmarkEnd w:id="99"/>
      <w:bookmarkEnd w:id="100"/>
      <w:bookmarkEnd w:id="101"/>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1、在合同有效期内，</w:t>
      </w:r>
      <w:r>
        <w:rPr>
          <w:rFonts w:hint="eastAsia" w:ascii="Arial" w:hAnsi="Arial" w:cs="Arial"/>
          <w:color w:val="auto"/>
          <w:szCs w:val="21"/>
          <w:highlight w:val="none"/>
        </w:rPr>
        <w:t>乙方</w:t>
      </w:r>
      <w:r>
        <w:rPr>
          <w:rFonts w:ascii="Arial" w:hAnsi="Arial" w:cs="Arial"/>
          <w:color w:val="auto"/>
          <w:szCs w:val="21"/>
          <w:highlight w:val="none"/>
        </w:rPr>
        <w:t>因不可抗力事件导致不能履行合同，则合同履行期可延长，其延长期与不可抗力影响期相同。</w:t>
      </w:r>
    </w:p>
    <w:p>
      <w:pPr>
        <w:numPr>
          <w:ilvl w:val="0"/>
          <w:numId w:val="5"/>
        </w:numPr>
        <w:adjustRightInd w:val="0"/>
        <w:snapToGrid w:val="0"/>
        <w:spacing w:line="324" w:lineRule="auto"/>
        <w:ind w:left="0" w:firstLine="420" w:firstLineChars="200"/>
        <w:rPr>
          <w:rFonts w:ascii="Arial" w:hAnsi="Arial" w:cs="Arial"/>
          <w:color w:val="auto"/>
          <w:szCs w:val="21"/>
          <w:highlight w:val="none"/>
        </w:rPr>
      </w:pPr>
      <w:r>
        <w:rPr>
          <w:rFonts w:ascii="Arial" w:hAnsi="Arial" w:cs="Arial"/>
          <w:color w:val="auto"/>
          <w:szCs w:val="21"/>
          <w:highlight w:val="none"/>
        </w:rPr>
        <w:t>不可抗力事件发生后，应立即通知对方，并寄送有关权威机构出具的证明。</w:t>
      </w:r>
    </w:p>
    <w:p>
      <w:pPr>
        <w:numPr>
          <w:ilvl w:val="0"/>
          <w:numId w:val="5"/>
        </w:numPr>
        <w:adjustRightInd w:val="0"/>
        <w:snapToGrid w:val="0"/>
        <w:spacing w:line="324" w:lineRule="auto"/>
        <w:ind w:left="0" w:firstLine="420" w:firstLineChars="200"/>
        <w:rPr>
          <w:rFonts w:ascii="Arial" w:hAnsi="Arial" w:cs="Arial"/>
          <w:color w:val="auto"/>
          <w:szCs w:val="21"/>
          <w:highlight w:val="none"/>
        </w:rPr>
      </w:pPr>
      <w:r>
        <w:rPr>
          <w:rFonts w:ascii="Arial" w:hAnsi="Arial" w:cs="Arial"/>
          <w:color w:val="auto"/>
          <w:szCs w:val="21"/>
          <w:highlight w:val="none"/>
        </w:rPr>
        <w:t>不可抗力事件延续一百二十天以上，双方应通过友好协商，确定是否继续履行合同。</w:t>
      </w:r>
    </w:p>
    <w:p>
      <w:pPr>
        <w:pStyle w:val="3"/>
        <w:tabs>
          <w:tab w:val="left" w:pos="567"/>
        </w:tabs>
        <w:adjustRightInd w:val="0"/>
        <w:snapToGrid w:val="0"/>
        <w:spacing w:before="0" w:after="0" w:line="324" w:lineRule="auto"/>
        <w:ind w:firstLine="422" w:firstLineChars="200"/>
        <w:rPr>
          <w:rFonts w:ascii="Arial" w:hAnsi="Arial" w:cs="Arial"/>
          <w:bCs w:val="0"/>
          <w:color w:val="auto"/>
          <w:sz w:val="21"/>
          <w:szCs w:val="21"/>
          <w:highlight w:val="none"/>
        </w:rPr>
      </w:pPr>
      <w:bookmarkStart w:id="102" w:name="_Toc12796"/>
      <w:bookmarkStart w:id="103" w:name="_Toc7311"/>
      <w:bookmarkStart w:id="104" w:name="_Toc13540"/>
      <w:bookmarkStart w:id="105" w:name="_Toc9808"/>
      <w:bookmarkStart w:id="106" w:name="_Toc8638"/>
      <w:bookmarkStart w:id="107" w:name="_Toc3421"/>
      <w:r>
        <w:rPr>
          <w:rFonts w:ascii="Arial" w:hAnsi="Arial" w:cs="Arial"/>
          <w:bCs w:val="0"/>
          <w:color w:val="auto"/>
          <w:sz w:val="21"/>
          <w:szCs w:val="21"/>
          <w:highlight w:val="none"/>
        </w:rPr>
        <w:t>第</w:t>
      </w:r>
      <w:r>
        <w:rPr>
          <w:rFonts w:hint="eastAsia" w:ascii="Arial" w:hAnsi="Arial" w:cs="Arial"/>
          <w:bCs w:val="0"/>
          <w:color w:val="auto"/>
          <w:sz w:val="21"/>
          <w:szCs w:val="21"/>
          <w:highlight w:val="none"/>
          <w:lang w:val="en-US" w:eastAsia="zh-CN"/>
        </w:rPr>
        <w:t>十二</w:t>
      </w:r>
      <w:r>
        <w:rPr>
          <w:rFonts w:ascii="Arial" w:hAnsi="Arial" w:cs="Arial"/>
          <w:bCs w:val="0"/>
          <w:color w:val="auto"/>
          <w:sz w:val="21"/>
          <w:szCs w:val="21"/>
          <w:highlight w:val="none"/>
        </w:rPr>
        <w:t>条  合同争议解决</w:t>
      </w:r>
      <w:bookmarkEnd w:id="102"/>
      <w:bookmarkEnd w:id="103"/>
      <w:bookmarkEnd w:id="104"/>
      <w:bookmarkEnd w:id="105"/>
      <w:bookmarkEnd w:id="106"/>
      <w:bookmarkEnd w:id="107"/>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1、因服务问题发生争议的，应邀请国家认可的相关机构进行鉴定。服务符合要求的，鉴定费由</w:t>
      </w:r>
      <w:r>
        <w:rPr>
          <w:rFonts w:hint="eastAsia" w:ascii="Arial" w:hAnsi="Arial" w:cs="Arial"/>
          <w:color w:val="auto"/>
          <w:szCs w:val="21"/>
          <w:highlight w:val="none"/>
        </w:rPr>
        <w:t>甲方</w:t>
      </w:r>
      <w:r>
        <w:rPr>
          <w:rFonts w:ascii="Arial" w:hAnsi="Arial" w:cs="Arial"/>
          <w:color w:val="auto"/>
          <w:szCs w:val="21"/>
          <w:highlight w:val="none"/>
        </w:rPr>
        <w:t>承担；服务不符合要求的，鉴定费由成</w:t>
      </w:r>
      <w:r>
        <w:rPr>
          <w:rFonts w:hint="eastAsia" w:ascii="Arial" w:hAnsi="Arial" w:cs="Arial"/>
          <w:color w:val="auto"/>
          <w:szCs w:val="21"/>
          <w:highlight w:val="none"/>
        </w:rPr>
        <w:t>乙方</w:t>
      </w:r>
      <w:r>
        <w:rPr>
          <w:rFonts w:ascii="Arial" w:hAnsi="Arial" w:cs="Arial"/>
          <w:color w:val="auto"/>
          <w:szCs w:val="21"/>
          <w:highlight w:val="none"/>
        </w:rPr>
        <w:t>承担。</w:t>
      </w:r>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2、因履行本合同引起的或与本合同有关的争议，甲乙双方应首先通过友好协商解决，如果协商不能解决，可向向</w:t>
      </w:r>
      <w:r>
        <w:rPr>
          <w:rFonts w:ascii="Arial" w:hAnsi="Arial" w:cs="Arial"/>
          <w:color w:val="auto"/>
          <w:highlight w:val="none"/>
        </w:rPr>
        <w:t>桂林市</w:t>
      </w:r>
      <w:r>
        <w:rPr>
          <w:rFonts w:ascii="Arial" w:hAnsi="Arial" w:cs="Arial"/>
          <w:color w:val="auto"/>
          <w:szCs w:val="21"/>
          <w:highlight w:val="none"/>
        </w:rPr>
        <w:t>人民法院提起诉讼。</w:t>
      </w:r>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3、诉讼期间，本合同继续履行。</w:t>
      </w:r>
    </w:p>
    <w:p>
      <w:pPr>
        <w:pStyle w:val="3"/>
        <w:tabs>
          <w:tab w:val="left" w:pos="567"/>
        </w:tabs>
        <w:adjustRightInd w:val="0"/>
        <w:snapToGrid w:val="0"/>
        <w:spacing w:before="0" w:after="0" w:line="324" w:lineRule="auto"/>
        <w:ind w:firstLine="422" w:firstLineChars="200"/>
        <w:rPr>
          <w:rFonts w:ascii="Arial" w:hAnsi="Arial" w:cs="Arial"/>
          <w:bCs w:val="0"/>
          <w:color w:val="auto"/>
          <w:sz w:val="21"/>
          <w:szCs w:val="21"/>
          <w:highlight w:val="none"/>
        </w:rPr>
      </w:pPr>
      <w:bookmarkStart w:id="108" w:name="_Toc26285"/>
      <w:bookmarkStart w:id="109" w:name="_Toc13538"/>
      <w:bookmarkStart w:id="110" w:name="_Toc27483"/>
      <w:bookmarkStart w:id="111" w:name="_Toc3036"/>
      <w:bookmarkStart w:id="112" w:name="_Toc17823"/>
      <w:bookmarkStart w:id="113" w:name="_Toc13115"/>
      <w:r>
        <w:rPr>
          <w:rFonts w:ascii="Arial" w:hAnsi="Arial" w:cs="Arial"/>
          <w:bCs w:val="0"/>
          <w:color w:val="auto"/>
          <w:sz w:val="21"/>
          <w:szCs w:val="21"/>
          <w:highlight w:val="none"/>
        </w:rPr>
        <w:t>第十</w:t>
      </w:r>
      <w:r>
        <w:rPr>
          <w:rFonts w:hint="eastAsia" w:ascii="Arial" w:hAnsi="Arial" w:cs="Arial"/>
          <w:bCs w:val="0"/>
          <w:color w:val="auto"/>
          <w:sz w:val="21"/>
          <w:szCs w:val="21"/>
          <w:highlight w:val="none"/>
          <w:lang w:val="en-US" w:eastAsia="zh-CN"/>
        </w:rPr>
        <w:t>三</w:t>
      </w:r>
      <w:r>
        <w:rPr>
          <w:rFonts w:ascii="Arial" w:hAnsi="Arial" w:cs="Arial"/>
          <w:bCs w:val="0"/>
          <w:color w:val="auto"/>
          <w:sz w:val="21"/>
          <w:szCs w:val="21"/>
          <w:highlight w:val="none"/>
        </w:rPr>
        <w:t>条  合同生效及其它</w:t>
      </w:r>
      <w:bookmarkEnd w:id="108"/>
      <w:bookmarkEnd w:id="109"/>
      <w:bookmarkEnd w:id="110"/>
      <w:bookmarkEnd w:id="111"/>
      <w:bookmarkEnd w:id="112"/>
      <w:bookmarkEnd w:id="113"/>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1、合同经甲乙双方法定代表人或授权代表签字并加盖单位公章后生效。</w:t>
      </w:r>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2、合同执行中涉及采购资金和采购内容修改或补充的，需本级财政部门审批，并签订书面补充协议报</w:t>
      </w:r>
      <w:r>
        <w:rPr>
          <w:rFonts w:ascii="Arial" w:hAnsi="Arial" w:cs="Arial"/>
          <w:color w:val="auto"/>
          <w:highlight w:val="none"/>
        </w:rPr>
        <w:t>本级财政部门</w:t>
      </w:r>
      <w:r>
        <w:rPr>
          <w:rFonts w:ascii="Arial" w:hAnsi="Arial" w:cs="Arial"/>
          <w:color w:val="auto"/>
          <w:szCs w:val="21"/>
          <w:highlight w:val="none"/>
        </w:rPr>
        <w:t>备案，方可作为主合同不可分割的一部分。</w:t>
      </w:r>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3、本合同未尽事宜，遵照《中华人民共和国民法典》有关条文执行。</w:t>
      </w:r>
    </w:p>
    <w:p>
      <w:pPr>
        <w:pStyle w:val="3"/>
        <w:tabs>
          <w:tab w:val="left" w:pos="567"/>
        </w:tabs>
        <w:adjustRightInd w:val="0"/>
        <w:snapToGrid w:val="0"/>
        <w:spacing w:before="0" w:after="0" w:line="324" w:lineRule="auto"/>
        <w:ind w:firstLine="422" w:firstLineChars="200"/>
        <w:rPr>
          <w:rFonts w:ascii="Arial" w:hAnsi="Arial" w:cs="Arial"/>
          <w:bCs w:val="0"/>
          <w:color w:val="auto"/>
          <w:sz w:val="21"/>
          <w:szCs w:val="21"/>
          <w:highlight w:val="none"/>
        </w:rPr>
      </w:pPr>
      <w:bookmarkStart w:id="114" w:name="_Toc12358"/>
      <w:bookmarkStart w:id="115" w:name="_Toc12956"/>
      <w:bookmarkStart w:id="116" w:name="_Toc31438"/>
      <w:bookmarkStart w:id="117" w:name="_Toc22999"/>
      <w:bookmarkStart w:id="118" w:name="_Toc7824"/>
      <w:bookmarkStart w:id="119" w:name="_Toc14061"/>
      <w:r>
        <w:rPr>
          <w:rFonts w:ascii="Arial" w:hAnsi="Arial" w:cs="Arial"/>
          <w:bCs w:val="0"/>
          <w:color w:val="auto"/>
          <w:sz w:val="21"/>
          <w:szCs w:val="21"/>
          <w:highlight w:val="none"/>
        </w:rPr>
        <w:t>第十</w:t>
      </w:r>
      <w:r>
        <w:rPr>
          <w:rFonts w:hint="eastAsia" w:ascii="Arial" w:hAnsi="Arial" w:cs="Arial"/>
          <w:bCs w:val="0"/>
          <w:color w:val="auto"/>
          <w:sz w:val="21"/>
          <w:szCs w:val="21"/>
          <w:highlight w:val="none"/>
          <w:lang w:val="en-US" w:eastAsia="zh-CN"/>
        </w:rPr>
        <w:t>四</w:t>
      </w:r>
      <w:r>
        <w:rPr>
          <w:rFonts w:ascii="Arial" w:hAnsi="Arial" w:cs="Arial"/>
          <w:bCs w:val="0"/>
          <w:color w:val="auto"/>
          <w:sz w:val="21"/>
          <w:szCs w:val="21"/>
          <w:highlight w:val="none"/>
        </w:rPr>
        <w:t>条  合同的变更、终止与转让</w:t>
      </w:r>
      <w:bookmarkEnd w:id="114"/>
      <w:bookmarkEnd w:id="115"/>
      <w:bookmarkEnd w:id="116"/>
      <w:bookmarkEnd w:id="117"/>
      <w:bookmarkEnd w:id="118"/>
      <w:bookmarkEnd w:id="119"/>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1、除《中华人民共和国政府采购法》第五十条规定的情形外，本合同一经签订，甲乙双方不得擅自变更，中止或终止。</w:t>
      </w:r>
    </w:p>
    <w:p>
      <w:pPr>
        <w:numPr>
          <w:ilvl w:val="0"/>
          <w:numId w:val="6"/>
        </w:numPr>
        <w:adjustRightInd w:val="0"/>
        <w:snapToGrid w:val="0"/>
        <w:spacing w:line="324" w:lineRule="auto"/>
        <w:ind w:left="0" w:firstLine="420" w:firstLineChars="200"/>
        <w:rPr>
          <w:rFonts w:ascii="Arial" w:hAnsi="Arial" w:cs="Arial"/>
          <w:color w:val="auto"/>
          <w:szCs w:val="21"/>
          <w:highlight w:val="none"/>
        </w:rPr>
      </w:pPr>
      <w:r>
        <w:rPr>
          <w:rFonts w:hint="eastAsia" w:ascii="Arial" w:hAnsi="Arial" w:cs="Arial"/>
          <w:color w:val="auto"/>
          <w:szCs w:val="21"/>
          <w:highlight w:val="none"/>
        </w:rPr>
        <w:t>乙方</w:t>
      </w:r>
      <w:r>
        <w:rPr>
          <w:rFonts w:ascii="Arial" w:hAnsi="Arial" w:cs="Arial"/>
          <w:color w:val="auto"/>
          <w:szCs w:val="21"/>
          <w:highlight w:val="none"/>
        </w:rPr>
        <w:t>不得擅自转让其应履行的合同义务。</w:t>
      </w:r>
    </w:p>
    <w:p>
      <w:pPr>
        <w:pStyle w:val="3"/>
        <w:tabs>
          <w:tab w:val="left" w:pos="567"/>
        </w:tabs>
        <w:adjustRightInd w:val="0"/>
        <w:snapToGrid w:val="0"/>
        <w:spacing w:before="0" w:after="0" w:line="324" w:lineRule="auto"/>
        <w:ind w:firstLine="422" w:firstLineChars="200"/>
        <w:rPr>
          <w:rFonts w:ascii="Arial" w:hAnsi="Arial" w:cs="Arial"/>
          <w:bCs w:val="0"/>
          <w:color w:val="auto"/>
          <w:sz w:val="21"/>
          <w:szCs w:val="21"/>
          <w:highlight w:val="none"/>
        </w:rPr>
      </w:pPr>
      <w:bookmarkStart w:id="120" w:name="_Toc31091"/>
      <w:bookmarkStart w:id="121" w:name="_Toc14327"/>
      <w:bookmarkStart w:id="122" w:name="_Toc19437"/>
      <w:bookmarkStart w:id="123" w:name="_Toc19482"/>
      <w:bookmarkStart w:id="124" w:name="_Toc3837"/>
      <w:bookmarkStart w:id="125" w:name="_Toc32608"/>
      <w:r>
        <w:rPr>
          <w:rFonts w:ascii="Arial" w:hAnsi="Arial" w:cs="Arial"/>
          <w:bCs w:val="0"/>
          <w:color w:val="auto"/>
          <w:sz w:val="21"/>
          <w:szCs w:val="21"/>
          <w:highlight w:val="none"/>
        </w:rPr>
        <w:t>第十</w:t>
      </w:r>
      <w:r>
        <w:rPr>
          <w:rFonts w:hint="eastAsia" w:ascii="Arial" w:hAnsi="Arial" w:cs="Arial"/>
          <w:bCs w:val="0"/>
          <w:color w:val="auto"/>
          <w:sz w:val="21"/>
          <w:szCs w:val="21"/>
          <w:highlight w:val="none"/>
          <w:lang w:val="en-US" w:eastAsia="zh-CN"/>
        </w:rPr>
        <w:t>五</w:t>
      </w:r>
      <w:r>
        <w:rPr>
          <w:rFonts w:ascii="Arial" w:hAnsi="Arial" w:cs="Arial"/>
          <w:bCs w:val="0"/>
          <w:color w:val="auto"/>
          <w:sz w:val="21"/>
          <w:szCs w:val="21"/>
          <w:highlight w:val="none"/>
        </w:rPr>
        <w:t>条  签订本合同依据</w:t>
      </w:r>
      <w:bookmarkEnd w:id="120"/>
      <w:bookmarkEnd w:id="121"/>
      <w:bookmarkEnd w:id="122"/>
      <w:bookmarkEnd w:id="123"/>
      <w:bookmarkEnd w:id="124"/>
      <w:bookmarkEnd w:id="125"/>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1、竞争性磋商文件；</w:t>
      </w:r>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乙方</w:t>
      </w:r>
      <w:r>
        <w:rPr>
          <w:rFonts w:ascii="Arial" w:hAnsi="Arial" w:cs="Arial"/>
          <w:color w:val="auto"/>
          <w:szCs w:val="21"/>
          <w:highlight w:val="none"/>
        </w:rPr>
        <w:t>的响应（或应答）文件；</w:t>
      </w:r>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3、服务承诺书；</w:t>
      </w:r>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4、磋商中的磋商记录；</w:t>
      </w:r>
    </w:p>
    <w:p>
      <w:pPr>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5、成交通知书。</w:t>
      </w:r>
    </w:p>
    <w:p>
      <w:pPr>
        <w:adjustRightInd w:val="0"/>
        <w:snapToGrid w:val="0"/>
        <w:spacing w:line="324" w:lineRule="auto"/>
        <w:ind w:firstLine="420" w:firstLineChars="200"/>
        <w:rPr>
          <w:rFonts w:ascii="Arial" w:hAnsi="Arial" w:cs="Arial"/>
          <w:color w:val="auto"/>
          <w:highlight w:val="none"/>
        </w:rPr>
      </w:pPr>
      <w:r>
        <w:rPr>
          <w:rFonts w:ascii="Arial" w:hAnsi="Arial" w:cs="Arial"/>
          <w:color w:val="auto"/>
          <w:highlight w:val="none"/>
        </w:rPr>
        <w:t>本合同甲乙双方签字盖章后生效，一式</w:t>
      </w:r>
      <w:r>
        <w:rPr>
          <w:rFonts w:hint="eastAsia" w:ascii="Arial" w:hAnsi="Arial" w:cs="Arial"/>
          <w:color w:val="auto"/>
          <w:highlight w:val="none"/>
        </w:rPr>
        <w:t>伍</w:t>
      </w:r>
      <w:r>
        <w:rPr>
          <w:rFonts w:ascii="Arial" w:hAnsi="Arial" w:cs="Arial"/>
          <w:color w:val="auto"/>
          <w:highlight w:val="none"/>
        </w:rPr>
        <w:t>份，具有同等法律效力，</w:t>
      </w:r>
      <w:r>
        <w:rPr>
          <w:rFonts w:hint="eastAsia" w:ascii="Arial" w:hAnsi="Arial" w:cs="Arial"/>
          <w:color w:val="auto"/>
          <w:highlight w:val="none"/>
        </w:rPr>
        <w:t>甲方三份，乙方一份，采购代理机构一份</w:t>
      </w:r>
      <w:r>
        <w:rPr>
          <w:rFonts w:ascii="Arial" w:hAnsi="Arial" w:cs="Arial"/>
          <w:color w:val="auto"/>
          <w:highlight w:val="none"/>
        </w:rPr>
        <w:t>。双方自签订之日起一个工作日内，乙方将合同原件一份交采购代理机构。</w:t>
      </w:r>
    </w:p>
    <w:p>
      <w:pPr>
        <w:adjustRightInd w:val="0"/>
        <w:snapToGrid w:val="0"/>
        <w:spacing w:line="324" w:lineRule="auto"/>
        <w:ind w:firstLine="420" w:firstLineChars="200"/>
        <w:rPr>
          <w:rFonts w:ascii="Arial" w:hAnsi="Arial" w:cs="Arial"/>
          <w:color w:val="auto"/>
          <w:szCs w:val="21"/>
          <w:highlight w:val="none"/>
        </w:rPr>
      </w:pPr>
    </w:p>
    <w:p>
      <w:pPr>
        <w:adjustRightInd w:val="0"/>
        <w:snapToGrid w:val="0"/>
        <w:spacing w:line="324" w:lineRule="auto"/>
        <w:ind w:left="420" w:leftChars="200"/>
        <w:rPr>
          <w:rFonts w:ascii="Arial" w:hAnsi="Arial" w:cs="Arial"/>
          <w:color w:val="auto"/>
          <w:szCs w:val="21"/>
          <w:highlight w:val="none"/>
          <w:u w:val="single"/>
        </w:rPr>
      </w:pPr>
      <w:r>
        <w:rPr>
          <w:rFonts w:hint="eastAsia" w:ascii="Arial" w:hAnsi="Arial" w:cs="Arial"/>
          <w:color w:val="auto"/>
          <w:szCs w:val="21"/>
          <w:highlight w:val="none"/>
        </w:rPr>
        <w:t>甲方</w:t>
      </w:r>
      <w:r>
        <w:rPr>
          <w:rFonts w:ascii="Arial" w:hAnsi="Arial" w:cs="Arial"/>
          <w:color w:val="auto"/>
          <w:szCs w:val="21"/>
          <w:highlight w:val="none"/>
        </w:rPr>
        <w:t>名称（公章）：</w:t>
      </w:r>
      <w:r>
        <w:rPr>
          <w:rFonts w:ascii="Arial" w:hAnsi="Arial" w:cs="Arial"/>
          <w:color w:val="auto"/>
          <w:szCs w:val="21"/>
          <w:highlight w:val="none"/>
          <w:u w:val="single"/>
        </w:rPr>
        <w:t xml:space="preserve">                    </w:t>
      </w:r>
      <w:r>
        <w:rPr>
          <w:rFonts w:hint="eastAsia" w:ascii="Arial" w:hAnsi="Arial" w:cs="Arial"/>
          <w:color w:val="auto"/>
          <w:szCs w:val="21"/>
          <w:highlight w:val="none"/>
          <w:u w:val="single"/>
        </w:rPr>
        <w:t xml:space="preserve">       </w:t>
      </w:r>
      <w:r>
        <w:rPr>
          <w:rFonts w:hint="eastAsia" w:ascii="Arial" w:hAnsi="Arial" w:cs="Arial"/>
          <w:color w:val="auto"/>
          <w:szCs w:val="21"/>
          <w:highlight w:val="none"/>
        </w:rPr>
        <w:t>乙方</w:t>
      </w:r>
      <w:r>
        <w:rPr>
          <w:rFonts w:ascii="Arial" w:hAnsi="Arial" w:cs="Arial"/>
          <w:color w:val="auto"/>
          <w:szCs w:val="21"/>
          <w:highlight w:val="none"/>
        </w:rPr>
        <w:t>名称（公章）：</w:t>
      </w:r>
      <w:r>
        <w:rPr>
          <w:rFonts w:ascii="Arial" w:hAnsi="Arial" w:cs="Arial"/>
          <w:color w:val="auto"/>
          <w:szCs w:val="21"/>
          <w:highlight w:val="none"/>
          <w:u w:val="single"/>
        </w:rPr>
        <w:t xml:space="preserve">                 </w:t>
      </w:r>
    </w:p>
    <w:p>
      <w:pPr>
        <w:adjustRightInd w:val="0"/>
        <w:snapToGrid w:val="0"/>
        <w:spacing w:line="324" w:lineRule="auto"/>
        <w:ind w:left="420" w:leftChars="200"/>
        <w:rPr>
          <w:rFonts w:ascii="Arial" w:hAnsi="Arial" w:cs="Arial"/>
          <w:color w:val="auto"/>
          <w:szCs w:val="21"/>
          <w:highlight w:val="none"/>
          <w:u w:val="single"/>
        </w:rPr>
      </w:pPr>
      <w:r>
        <w:rPr>
          <w:rFonts w:ascii="Arial" w:hAnsi="Arial" w:cs="Arial"/>
          <w:color w:val="auto"/>
          <w:szCs w:val="21"/>
          <w:highlight w:val="none"/>
        </w:rPr>
        <w:t>法定代表人：</w:t>
      </w:r>
      <w:r>
        <w:rPr>
          <w:rFonts w:ascii="Arial" w:hAnsi="Arial" w:cs="Arial"/>
          <w:color w:val="auto"/>
          <w:szCs w:val="21"/>
          <w:highlight w:val="none"/>
          <w:u w:val="single"/>
        </w:rPr>
        <w:t xml:space="preserve">                           </w:t>
      </w:r>
      <w:r>
        <w:rPr>
          <w:rFonts w:ascii="Arial" w:hAnsi="Arial" w:cs="Arial"/>
          <w:color w:val="auto"/>
          <w:szCs w:val="21"/>
          <w:highlight w:val="none"/>
        </w:rPr>
        <w:t xml:space="preserve">        法定代表人：</w:t>
      </w:r>
      <w:r>
        <w:rPr>
          <w:rFonts w:ascii="Arial" w:hAnsi="Arial" w:cs="Arial"/>
          <w:color w:val="auto"/>
          <w:szCs w:val="21"/>
          <w:highlight w:val="none"/>
          <w:u w:val="single"/>
        </w:rPr>
        <w:t xml:space="preserve">                             </w:t>
      </w:r>
    </w:p>
    <w:p>
      <w:pPr>
        <w:tabs>
          <w:tab w:val="left" w:pos="4680"/>
        </w:tabs>
        <w:adjustRightInd w:val="0"/>
        <w:snapToGrid w:val="0"/>
        <w:spacing w:line="324" w:lineRule="auto"/>
        <w:ind w:firstLine="420" w:firstLineChars="200"/>
        <w:rPr>
          <w:rFonts w:ascii="Arial" w:hAnsi="Arial" w:cs="Arial"/>
          <w:color w:val="auto"/>
          <w:szCs w:val="21"/>
          <w:highlight w:val="none"/>
          <w:u w:val="single"/>
        </w:rPr>
      </w:pPr>
      <w:r>
        <w:rPr>
          <w:rFonts w:ascii="Arial" w:hAnsi="Arial" w:cs="Arial"/>
          <w:color w:val="auto"/>
          <w:szCs w:val="21"/>
          <w:highlight w:val="none"/>
        </w:rPr>
        <w:t>委托代理人：</w:t>
      </w:r>
      <w:r>
        <w:rPr>
          <w:rFonts w:ascii="Arial" w:hAnsi="Arial" w:cs="Arial"/>
          <w:color w:val="auto"/>
          <w:szCs w:val="21"/>
          <w:highlight w:val="none"/>
          <w:u w:val="single"/>
        </w:rPr>
        <w:t xml:space="preserve">                           </w:t>
      </w:r>
      <w:r>
        <w:rPr>
          <w:rFonts w:ascii="Arial" w:hAnsi="Arial" w:cs="Arial"/>
          <w:color w:val="auto"/>
          <w:szCs w:val="21"/>
          <w:highlight w:val="none"/>
        </w:rPr>
        <w:t xml:space="preserve">        委托代理人：</w:t>
      </w:r>
      <w:r>
        <w:rPr>
          <w:rFonts w:ascii="Arial" w:hAnsi="Arial" w:cs="Arial"/>
          <w:color w:val="auto"/>
          <w:szCs w:val="21"/>
          <w:highlight w:val="none"/>
          <w:u w:val="single"/>
        </w:rPr>
        <w:t xml:space="preserve">                            </w:t>
      </w:r>
    </w:p>
    <w:p>
      <w:pPr>
        <w:tabs>
          <w:tab w:val="left" w:pos="5040"/>
        </w:tabs>
        <w:adjustRightInd w:val="0"/>
        <w:snapToGrid w:val="0"/>
        <w:spacing w:line="324" w:lineRule="auto"/>
        <w:ind w:firstLine="420" w:firstLineChars="200"/>
        <w:rPr>
          <w:rFonts w:ascii="Arial" w:hAnsi="Arial" w:cs="Arial"/>
          <w:color w:val="auto"/>
          <w:szCs w:val="21"/>
          <w:highlight w:val="none"/>
          <w:u w:val="single"/>
        </w:rPr>
      </w:pPr>
      <w:r>
        <w:rPr>
          <w:rFonts w:ascii="Arial" w:hAnsi="Arial" w:cs="Arial"/>
          <w:color w:val="auto"/>
          <w:szCs w:val="21"/>
          <w:highlight w:val="none"/>
        </w:rPr>
        <w:t>电  话：</w:t>
      </w:r>
      <w:r>
        <w:rPr>
          <w:rFonts w:ascii="Arial" w:hAnsi="Arial" w:cs="Arial"/>
          <w:color w:val="auto"/>
          <w:szCs w:val="21"/>
          <w:highlight w:val="none"/>
          <w:u w:val="single"/>
        </w:rPr>
        <w:t xml:space="preserve">                               </w:t>
      </w:r>
      <w:r>
        <w:rPr>
          <w:rFonts w:ascii="Arial" w:hAnsi="Arial" w:cs="Arial"/>
          <w:color w:val="auto"/>
          <w:szCs w:val="21"/>
          <w:highlight w:val="none"/>
        </w:rPr>
        <w:t xml:space="preserve">        电   话： </w:t>
      </w:r>
      <w:r>
        <w:rPr>
          <w:rFonts w:ascii="Arial" w:hAnsi="Arial" w:cs="Arial"/>
          <w:color w:val="auto"/>
          <w:szCs w:val="21"/>
          <w:highlight w:val="none"/>
          <w:u w:val="single"/>
        </w:rPr>
        <w:t xml:space="preserve">                               </w:t>
      </w:r>
    </w:p>
    <w:p>
      <w:pPr>
        <w:tabs>
          <w:tab w:val="left" w:pos="5040"/>
        </w:tabs>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开户名称：</w:t>
      </w:r>
      <w:r>
        <w:rPr>
          <w:rFonts w:ascii="Arial" w:hAnsi="Arial" w:cs="Arial"/>
          <w:color w:val="auto"/>
          <w:szCs w:val="21"/>
          <w:highlight w:val="none"/>
          <w:u w:val="single"/>
        </w:rPr>
        <w:t xml:space="preserve">                             </w:t>
      </w:r>
      <w:r>
        <w:rPr>
          <w:rFonts w:ascii="Arial" w:hAnsi="Arial" w:cs="Arial"/>
          <w:color w:val="auto"/>
          <w:szCs w:val="21"/>
          <w:highlight w:val="none"/>
        </w:rPr>
        <w:t xml:space="preserve">        开户名称：</w:t>
      </w:r>
      <w:r>
        <w:rPr>
          <w:rFonts w:ascii="Arial" w:hAnsi="Arial" w:cs="Arial"/>
          <w:color w:val="auto"/>
          <w:szCs w:val="21"/>
          <w:highlight w:val="none"/>
          <w:u w:val="single"/>
        </w:rPr>
        <w:t xml:space="preserve">                               </w:t>
      </w:r>
    </w:p>
    <w:p>
      <w:pPr>
        <w:tabs>
          <w:tab w:val="left" w:pos="5040"/>
        </w:tabs>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开户银行：</w:t>
      </w:r>
      <w:r>
        <w:rPr>
          <w:rFonts w:ascii="Arial" w:hAnsi="Arial" w:cs="Arial"/>
          <w:color w:val="auto"/>
          <w:szCs w:val="21"/>
          <w:highlight w:val="none"/>
          <w:u w:val="single"/>
        </w:rPr>
        <w:t xml:space="preserve">                             </w:t>
      </w:r>
      <w:r>
        <w:rPr>
          <w:rFonts w:ascii="Arial" w:hAnsi="Arial" w:cs="Arial"/>
          <w:color w:val="auto"/>
          <w:szCs w:val="21"/>
          <w:highlight w:val="none"/>
        </w:rPr>
        <w:t xml:space="preserve">        开户银行：</w:t>
      </w:r>
      <w:r>
        <w:rPr>
          <w:rFonts w:ascii="Arial" w:hAnsi="Arial" w:cs="Arial"/>
          <w:color w:val="auto"/>
          <w:szCs w:val="21"/>
          <w:highlight w:val="none"/>
          <w:u w:val="single"/>
        </w:rPr>
        <w:t xml:space="preserve">                               </w:t>
      </w:r>
    </w:p>
    <w:p>
      <w:pPr>
        <w:tabs>
          <w:tab w:val="left" w:pos="5040"/>
        </w:tabs>
        <w:adjustRightInd w:val="0"/>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银行账号：</w:t>
      </w:r>
      <w:r>
        <w:rPr>
          <w:rFonts w:ascii="Arial" w:hAnsi="Arial" w:cs="Arial"/>
          <w:color w:val="auto"/>
          <w:szCs w:val="21"/>
          <w:highlight w:val="none"/>
          <w:u w:val="single"/>
        </w:rPr>
        <w:t xml:space="preserve">                             </w:t>
      </w:r>
      <w:r>
        <w:rPr>
          <w:rFonts w:ascii="Arial" w:hAnsi="Arial" w:cs="Arial"/>
          <w:color w:val="auto"/>
          <w:szCs w:val="21"/>
          <w:highlight w:val="none"/>
        </w:rPr>
        <w:t xml:space="preserve">        银行账号：</w:t>
      </w:r>
      <w:r>
        <w:rPr>
          <w:rFonts w:ascii="Arial" w:hAnsi="Arial" w:cs="Arial"/>
          <w:color w:val="auto"/>
          <w:szCs w:val="21"/>
          <w:highlight w:val="none"/>
          <w:u w:val="single"/>
        </w:rPr>
        <w:t xml:space="preserve">                               </w:t>
      </w:r>
    </w:p>
    <w:p>
      <w:pPr>
        <w:tabs>
          <w:tab w:val="left" w:pos="5040"/>
        </w:tabs>
        <w:adjustRightInd w:val="0"/>
        <w:snapToGrid w:val="0"/>
        <w:spacing w:line="324" w:lineRule="auto"/>
        <w:ind w:firstLine="420" w:firstLineChars="200"/>
        <w:rPr>
          <w:rFonts w:ascii="Arial" w:hAnsi="Arial" w:cs="Arial"/>
          <w:color w:val="auto"/>
          <w:highlight w:val="none"/>
        </w:rPr>
      </w:pPr>
      <w:r>
        <w:rPr>
          <w:rFonts w:ascii="Arial" w:hAnsi="Arial" w:cs="Arial"/>
          <w:color w:val="auto"/>
          <w:szCs w:val="21"/>
          <w:highlight w:val="none"/>
        </w:rPr>
        <w:t>日    期：</w:t>
      </w:r>
      <w:r>
        <w:rPr>
          <w:rFonts w:ascii="Arial" w:hAnsi="Arial" w:cs="Arial"/>
          <w:color w:val="auto"/>
          <w:szCs w:val="21"/>
          <w:highlight w:val="none"/>
          <w:u w:val="single"/>
        </w:rPr>
        <w:t xml:space="preserve">                           </w:t>
      </w:r>
      <w:r>
        <w:rPr>
          <w:rFonts w:ascii="Arial" w:hAnsi="Arial" w:cs="Arial"/>
          <w:color w:val="auto"/>
          <w:szCs w:val="21"/>
          <w:highlight w:val="none"/>
        </w:rPr>
        <w:t xml:space="preserve">         日    期：</w:t>
      </w:r>
      <w:r>
        <w:rPr>
          <w:rFonts w:ascii="Arial" w:hAnsi="Arial" w:cs="Arial"/>
          <w:color w:val="auto"/>
          <w:szCs w:val="21"/>
          <w:highlight w:val="none"/>
          <w:u w:val="single"/>
        </w:rPr>
        <w:t xml:space="preserve">                                </w:t>
      </w:r>
    </w:p>
    <w:p>
      <w:pPr>
        <w:pStyle w:val="84"/>
        <w:adjustRightInd w:val="0"/>
        <w:snapToGrid w:val="0"/>
        <w:spacing w:line="324" w:lineRule="auto"/>
        <w:ind w:firstLine="420" w:firstLineChars="200"/>
        <w:rPr>
          <w:rFonts w:ascii="Arial" w:hAnsi="Arial" w:cs="Arial"/>
          <w:color w:val="auto"/>
          <w:highlight w:val="none"/>
        </w:rPr>
      </w:pPr>
    </w:p>
    <w:sectPr>
      <w:footerReference r:id="rId8" w:type="first"/>
      <w:footerReference r:id="rId7" w:type="default"/>
      <w:pgSz w:w="11906" w:h="16838"/>
      <w:pgMar w:top="1417" w:right="1417" w:bottom="1417" w:left="141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Noto Sans SC"/>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mFus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rihx3OLAL9+/XX78uvz8Sl4t&#10;X95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I5hbrLAQAAnAMAAA4AAAAAAAAAAQAgAAAAHgEAAGRycy9lMm9E&#10;b2MueG1sUEsFBgAAAAAGAAYAWQEAAFs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INB4MzAEAAJwDAAAOAAAAAAAAAAEAIAAAAB4BAABkcnMvZTJv&#10;RG9jLnhtbFBLBQYAAAAABgAGAFkBAABc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rPr>
      <w:t xml:space="preserve">  </w:t>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513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Qxp2HLAQAAnAMAAA4AAAAAAAAAAQAgAAAAHgEAAGRycy9lMm9E&#10;b2MueG1sUEsFBgAAAAAGAAYAWQEAAFs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right="900"/>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left"/>
    </w:pPr>
    <w:r>
      <w:rPr>
        <w:rFonts w:hint="eastAsia"/>
      </w:rPr>
      <w:t xml:space="preserve">广西机电设备招标有限公司采购文件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EC16C143"/>
    <w:multiLevelType w:val="singleLevel"/>
    <w:tmpl w:val="EC16C143"/>
    <w:lvl w:ilvl="0" w:tentative="0">
      <w:start w:val="3"/>
      <w:numFmt w:val="chineseCounting"/>
      <w:suff w:val="nothing"/>
      <w:lvlText w:val="%1、"/>
      <w:lvlJc w:val="left"/>
      <w:rPr>
        <w:rFonts w:hint="eastAsia"/>
      </w:rPr>
    </w:lvl>
  </w:abstractNum>
  <w:abstractNum w:abstractNumId="2">
    <w:nsid w:val="247EAFEA"/>
    <w:multiLevelType w:val="singleLevel"/>
    <w:tmpl w:val="247EAFEA"/>
    <w:lvl w:ilvl="0" w:tentative="0">
      <w:start w:val="1"/>
      <w:numFmt w:val="decimal"/>
      <w:suff w:val="nothing"/>
      <w:lvlText w:val="%1、"/>
      <w:lvlJc w:val="left"/>
    </w:lvl>
  </w:abstractNum>
  <w:abstractNum w:abstractNumId="3">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1DA1E77"/>
    <w:multiLevelType w:val="singleLevel"/>
    <w:tmpl w:val="71DA1E77"/>
    <w:lvl w:ilvl="0" w:tentative="0">
      <w:start w:val="1"/>
      <w:numFmt w:val="decimal"/>
      <w:suff w:val="nothing"/>
      <w:lvlText w:val="%1、"/>
      <w:lvlJc w:val="left"/>
    </w:lvl>
  </w:abstractNum>
  <w:num w:numId="1">
    <w:abstractNumId w:val="0"/>
  </w:num>
  <w:num w:numId="2">
    <w:abstractNumId w:val="1"/>
  </w:num>
  <w:num w:numId="3">
    <w:abstractNumId w:val="5"/>
  </w:num>
  <w:num w:numId="4">
    <w:abstractNumId w:val="2"/>
  </w:num>
  <w:num w:numId="5">
    <w:abstractNumId w:val="4"/>
    <w:lvlOverride w:ilvl="0">
      <w:startOverride w:val="2"/>
    </w:lvlOverride>
  </w:num>
  <w:num w:numId="6">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5,6,7"/>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ODdkZjM5MmMzZTg1ZmE0OTAzMjQ0OTM3ZjcyODIifQ=="/>
    <w:docVar w:name="KSO_WPS_MARK_KEY" w:val="bae5afc7-e8b5-468d-8fe0-a8389af66c87"/>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47F"/>
    <w:rsid w:val="000D4589"/>
    <w:rsid w:val="000D6487"/>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AE7"/>
    <w:rsid w:val="00117CBD"/>
    <w:rsid w:val="0012006A"/>
    <w:rsid w:val="001207F4"/>
    <w:rsid w:val="00121979"/>
    <w:rsid w:val="00121F1B"/>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DD6"/>
    <w:rsid w:val="0016086E"/>
    <w:rsid w:val="00160D0C"/>
    <w:rsid w:val="00161172"/>
    <w:rsid w:val="00161998"/>
    <w:rsid w:val="00161E65"/>
    <w:rsid w:val="00162597"/>
    <w:rsid w:val="001629AF"/>
    <w:rsid w:val="001629FD"/>
    <w:rsid w:val="0016428A"/>
    <w:rsid w:val="001647C9"/>
    <w:rsid w:val="00165627"/>
    <w:rsid w:val="001661A3"/>
    <w:rsid w:val="0016712B"/>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10A"/>
    <w:rsid w:val="00181EAD"/>
    <w:rsid w:val="00182862"/>
    <w:rsid w:val="00184F57"/>
    <w:rsid w:val="00185544"/>
    <w:rsid w:val="00185617"/>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115F"/>
    <w:rsid w:val="001C21E1"/>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735E"/>
    <w:rsid w:val="001D73C8"/>
    <w:rsid w:val="001D7BC6"/>
    <w:rsid w:val="001E129E"/>
    <w:rsid w:val="001E175C"/>
    <w:rsid w:val="001E1B0E"/>
    <w:rsid w:val="001E5A94"/>
    <w:rsid w:val="001F2A2E"/>
    <w:rsid w:val="001F3356"/>
    <w:rsid w:val="001F3C63"/>
    <w:rsid w:val="001F4460"/>
    <w:rsid w:val="001F711A"/>
    <w:rsid w:val="001F75B0"/>
    <w:rsid w:val="00200CE5"/>
    <w:rsid w:val="00200F7C"/>
    <w:rsid w:val="002014DB"/>
    <w:rsid w:val="00201E12"/>
    <w:rsid w:val="002033B5"/>
    <w:rsid w:val="002037B1"/>
    <w:rsid w:val="0020382C"/>
    <w:rsid w:val="0020437A"/>
    <w:rsid w:val="0020454C"/>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5587"/>
    <w:rsid w:val="00245F2B"/>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603C1"/>
    <w:rsid w:val="002609A1"/>
    <w:rsid w:val="002612B1"/>
    <w:rsid w:val="00266165"/>
    <w:rsid w:val="00266F2C"/>
    <w:rsid w:val="0027125E"/>
    <w:rsid w:val="00271767"/>
    <w:rsid w:val="00272293"/>
    <w:rsid w:val="002723C8"/>
    <w:rsid w:val="00273C2A"/>
    <w:rsid w:val="00273CBE"/>
    <w:rsid w:val="002746B1"/>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F0522"/>
    <w:rsid w:val="002F16DD"/>
    <w:rsid w:val="002F199D"/>
    <w:rsid w:val="002F213C"/>
    <w:rsid w:val="002F2453"/>
    <w:rsid w:val="002F352D"/>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6B0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66A5"/>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2E2F"/>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5F4"/>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6FB2"/>
    <w:rsid w:val="00467EF8"/>
    <w:rsid w:val="00470D14"/>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59C"/>
    <w:rsid w:val="004D7716"/>
    <w:rsid w:val="004E0306"/>
    <w:rsid w:val="004E0572"/>
    <w:rsid w:val="004E1641"/>
    <w:rsid w:val="004E1818"/>
    <w:rsid w:val="004E1990"/>
    <w:rsid w:val="004E25A8"/>
    <w:rsid w:val="004E3930"/>
    <w:rsid w:val="004E3ED9"/>
    <w:rsid w:val="004E5866"/>
    <w:rsid w:val="004E6097"/>
    <w:rsid w:val="004E61EF"/>
    <w:rsid w:val="004E63C6"/>
    <w:rsid w:val="004E6E59"/>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CD1"/>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8E6"/>
    <w:rsid w:val="00561B97"/>
    <w:rsid w:val="00562149"/>
    <w:rsid w:val="00567B5D"/>
    <w:rsid w:val="00570757"/>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FAB"/>
    <w:rsid w:val="00590B77"/>
    <w:rsid w:val="00590D9A"/>
    <w:rsid w:val="005913A3"/>
    <w:rsid w:val="005940D4"/>
    <w:rsid w:val="005946B9"/>
    <w:rsid w:val="00594A7B"/>
    <w:rsid w:val="0059580E"/>
    <w:rsid w:val="00595D90"/>
    <w:rsid w:val="005960BD"/>
    <w:rsid w:val="00596A6F"/>
    <w:rsid w:val="00596FCE"/>
    <w:rsid w:val="005A11BC"/>
    <w:rsid w:val="005A1525"/>
    <w:rsid w:val="005A1E17"/>
    <w:rsid w:val="005A252B"/>
    <w:rsid w:val="005A2A8F"/>
    <w:rsid w:val="005A3204"/>
    <w:rsid w:val="005A3341"/>
    <w:rsid w:val="005A3C3D"/>
    <w:rsid w:val="005A46EC"/>
    <w:rsid w:val="005A5EAE"/>
    <w:rsid w:val="005A6407"/>
    <w:rsid w:val="005B07EC"/>
    <w:rsid w:val="005B2B11"/>
    <w:rsid w:val="005B32A4"/>
    <w:rsid w:val="005B338D"/>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7D5"/>
    <w:rsid w:val="00666AC0"/>
    <w:rsid w:val="006670E0"/>
    <w:rsid w:val="006671B8"/>
    <w:rsid w:val="00667275"/>
    <w:rsid w:val="00667532"/>
    <w:rsid w:val="0066783E"/>
    <w:rsid w:val="00667E53"/>
    <w:rsid w:val="006713AB"/>
    <w:rsid w:val="00672CA5"/>
    <w:rsid w:val="00673711"/>
    <w:rsid w:val="00673F82"/>
    <w:rsid w:val="00674F74"/>
    <w:rsid w:val="0067508F"/>
    <w:rsid w:val="00677576"/>
    <w:rsid w:val="0068051E"/>
    <w:rsid w:val="00680B9D"/>
    <w:rsid w:val="00681F13"/>
    <w:rsid w:val="0068231C"/>
    <w:rsid w:val="00682344"/>
    <w:rsid w:val="00682F28"/>
    <w:rsid w:val="006838D3"/>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5FC"/>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AD1"/>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796C"/>
    <w:rsid w:val="00710EBF"/>
    <w:rsid w:val="007110B8"/>
    <w:rsid w:val="0071209F"/>
    <w:rsid w:val="007125A2"/>
    <w:rsid w:val="00713F79"/>
    <w:rsid w:val="007148A8"/>
    <w:rsid w:val="00716AC8"/>
    <w:rsid w:val="00716E54"/>
    <w:rsid w:val="0072033C"/>
    <w:rsid w:val="00720B1B"/>
    <w:rsid w:val="00721062"/>
    <w:rsid w:val="00721E5D"/>
    <w:rsid w:val="007227E4"/>
    <w:rsid w:val="007229D4"/>
    <w:rsid w:val="007230F8"/>
    <w:rsid w:val="007233F4"/>
    <w:rsid w:val="00724044"/>
    <w:rsid w:val="007248D3"/>
    <w:rsid w:val="00725137"/>
    <w:rsid w:val="00725378"/>
    <w:rsid w:val="00727A43"/>
    <w:rsid w:val="00727FF2"/>
    <w:rsid w:val="00730550"/>
    <w:rsid w:val="00731434"/>
    <w:rsid w:val="00731E59"/>
    <w:rsid w:val="007323E0"/>
    <w:rsid w:val="00732911"/>
    <w:rsid w:val="00733721"/>
    <w:rsid w:val="00733DE2"/>
    <w:rsid w:val="007352EA"/>
    <w:rsid w:val="00735B59"/>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6A0F"/>
    <w:rsid w:val="00796F65"/>
    <w:rsid w:val="007A11C2"/>
    <w:rsid w:val="007A18BB"/>
    <w:rsid w:val="007A27DD"/>
    <w:rsid w:val="007A3132"/>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2518"/>
    <w:rsid w:val="008226F5"/>
    <w:rsid w:val="00823FC6"/>
    <w:rsid w:val="00824306"/>
    <w:rsid w:val="00825C74"/>
    <w:rsid w:val="00825CFA"/>
    <w:rsid w:val="00826AB9"/>
    <w:rsid w:val="00826E0E"/>
    <w:rsid w:val="00827D11"/>
    <w:rsid w:val="00827E0F"/>
    <w:rsid w:val="00827F6E"/>
    <w:rsid w:val="008306C3"/>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227"/>
    <w:rsid w:val="008C04E0"/>
    <w:rsid w:val="008C191C"/>
    <w:rsid w:val="008C1DA4"/>
    <w:rsid w:val="008C29B0"/>
    <w:rsid w:val="008C2CD5"/>
    <w:rsid w:val="008C3618"/>
    <w:rsid w:val="008C43AD"/>
    <w:rsid w:val="008C6118"/>
    <w:rsid w:val="008C6341"/>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7B2"/>
    <w:rsid w:val="008F22B3"/>
    <w:rsid w:val="008F357B"/>
    <w:rsid w:val="008F44CA"/>
    <w:rsid w:val="008F44F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A08"/>
    <w:rsid w:val="00A05D91"/>
    <w:rsid w:val="00A0740B"/>
    <w:rsid w:val="00A0748B"/>
    <w:rsid w:val="00A07ED3"/>
    <w:rsid w:val="00A10CA8"/>
    <w:rsid w:val="00A11042"/>
    <w:rsid w:val="00A12579"/>
    <w:rsid w:val="00A133D8"/>
    <w:rsid w:val="00A15655"/>
    <w:rsid w:val="00A1740C"/>
    <w:rsid w:val="00A20069"/>
    <w:rsid w:val="00A2244D"/>
    <w:rsid w:val="00A2253D"/>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861"/>
    <w:rsid w:val="00A739A6"/>
    <w:rsid w:val="00A740ED"/>
    <w:rsid w:val="00A748DA"/>
    <w:rsid w:val="00A74C29"/>
    <w:rsid w:val="00A74C62"/>
    <w:rsid w:val="00A75EF9"/>
    <w:rsid w:val="00A77A7A"/>
    <w:rsid w:val="00A8311C"/>
    <w:rsid w:val="00A835D0"/>
    <w:rsid w:val="00A84C5F"/>
    <w:rsid w:val="00A85930"/>
    <w:rsid w:val="00A863F7"/>
    <w:rsid w:val="00A86604"/>
    <w:rsid w:val="00A87519"/>
    <w:rsid w:val="00A9246D"/>
    <w:rsid w:val="00A93BD0"/>
    <w:rsid w:val="00A93CC2"/>
    <w:rsid w:val="00A974CC"/>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5E4B"/>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AF5A8A"/>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6B53"/>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7286"/>
    <w:rsid w:val="00B476BF"/>
    <w:rsid w:val="00B50234"/>
    <w:rsid w:val="00B51BF4"/>
    <w:rsid w:val="00B52C68"/>
    <w:rsid w:val="00B5372B"/>
    <w:rsid w:val="00B542FE"/>
    <w:rsid w:val="00B55A1B"/>
    <w:rsid w:val="00B561DB"/>
    <w:rsid w:val="00B56DF9"/>
    <w:rsid w:val="00B600BD"/>
    <w:rsid w:val="00B6070C"/>
    <w:rsid w:val="00B61274"/>
    <w:rsid w:val="00B61DCE"/>
    <w:rsid w:val="00B62188"/>
    <w:rsid w:val="00B62F79"/>
    <w:rsid w:val="00B62F82"/>
    <w:rsid w:val="00B6306A"/>
    <w:rsid w:val="00B635E3"/>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89E"/>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1EFF"/>
    <w:rsid w:val="00BC2C17"/>
    <w:rsid w:val="00BC3ACD"/>
    <w:rsid w:val="00BC3B20"/>
    <w:rsid w:val="00BC3EE4"/>
    <w:rsid w:val="00BC4952"/>
    <w:rsid w:val="00BC588C"/>
    <w:rsid w:val="00BC6E73"/>
    <w:rsid w:val="00BC74D3"/>
    <w:rsid w:val="00BD0014"/>
    <w:rsid w:val="00BD01D8"/>
    <w:rsid w:val="00BD255F"/>
    <w:rsid w:val="00BD2895"/>
    <w:rsid w:val="00BD4236"/>
    <w:rsid w:val="00BD483B"/>
    <w:rsid w:val="00BD5CD4"/>
    <w:rsid w:val="00BD65D9"/>
    <w:rsid w:val="00BD6DAB"/>
    <w:rsid w:val="00BD6DF3"/>
    <w:rsid w:val="00BD6E09"/>
    <w:rsid w:val="00BD6EF9"/>
    <w:rsid w:val="00BE0ACB"/>
    <w:rsid w:val="00BE14CE"/>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10CE9"/>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1E8E"/>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7DDE"/>
    <w:rsid w:val="00CC0A3D"/>
    <w:rsid w:val="00CC0E26"/>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6C58"/>
    <w:rsid w:val="00D17019"/>
    <w:rsid w:val="00D17FC8"/>
    <w:rsid w:val="00D20B44"/>
    <w:rsid w:val="00D21168"/>
    <w:rsid w:val="00D2438C"/>
    <w:rsid w:val="00D26C3F"/>
    <w:rsid w:val="00D27185"/>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8C0"/>
    <w:rsid w:val="00D60D6D"/>
    <w:rsid w:val="00D63086"/>
    <w:rsid w:val="00D66D8B"/>
    <w:rsid w:val="00D70849"/>
    <w:rsid w:val="00D72297"/>
    <w:rsid w:val="00D72A1C"/>
    <w:rsid w:val="00D7308F"/>
    <w:rsid w:val="00D7313E"/>
    <w:rsid w:val="00D73580"/>
    <w:rsid w:val="00D73802"/>
    <w:rsid w:val="00D73C2C"/>
    <w:rsid w:val="00D73D52"/>
    <w:rsid w:val="00D745E7"/>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87A1B"/>
    <w:rsid w:val="00D9074A"/>
    <w:rsid w:val="00D9099E"/>
    <w:rsid w:val="00D9193A"/>
    <w:rsid w:val="00D923B2"/>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F62"/>
    <w:rsid w:val="00DB21E7"/>
    <w:rsid w:val="00DB2E03"/>
    <w:rsid w:val="00DB3742"/>
    <w:rsid w:val="00DB3E9B"/>
    <w:rsid w:val="00DB3F4B"/>
    <w:rsid w:val="00DB5375"/>
    <w:rsid w:val="00DB67C1"/>
    <w:rsid w:val="00DB6C0B"/>
    <w:rsid w:val="00DB70F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4758"/>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4440"/>
    <w:rsid w:val="00E45612"/>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25AC"/>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2756"/>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7F4E"/>
    <w:rsid w:val="00F80047"/>
    <w:rsid w:val="00F800C7"/>
    <w:rsid w:val="00F8104D"/>
    <w:rsid w:val="00F81587"/>
    <w:rsid w:val="00F8288F"/>
    <w:rsid w:val="00F84802"/>
    <w:rsid w:val="00F85B72"/>
    <w:rsid w:val="00F86540"/>
    <w:rsid w:val="00F865CE"/>
    <w:rsid w:val="00F8766F"/>
    <w:rsid w:val="00F91082"/>
    <w:rsid w:val="00F9116D"/>
    <w:rsid w:val="00F91A9A"/>
    <w:rsid w:val="00F93ABB"/>
    <w:rsid w:val="00F94D79"/>
    <w:rsid w:val="00F9658C"/>
    <w:rsid w:val="00F97A7F"/>
    <w:rsid w:val="00FA0889"/>
    <w:rsid w:val="00FA16E7"/>
    <w:rsid w:val="00FA31C7"/>
    <w:rsid w:val="00FA472D"/>
    <w:rsid w:val="00FB0CBF"/>
    <w:rsid w:val="00FB13EE"/>
    <w:rsid w:val="00FB18F6"/>
    <w:rsid w:val="00FB2A52"/>
    <w:rsid w:val="00FB2B81"/>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18B3"/>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B9"/>
    <w:rsid w:val="00FE57DE"/>
    <w:rsid w:val="00FE7A68"/>
    <w:rsid w:val="00FF0231"/>
    <w:rsid w:val="00FF1C9B"/>
    <w:rsid w:val="00FF1D49"/>
    <w:rsid w:val="00FF203B"/>
    <w:rsid w:val="00FF2562"/>
    <w:rsid w:val="00FF3A41"/>
    <w:rsid w:val="00FF3E5B"/>
    <w:rsid w:val="00FF57E4"/>
    <w:rsid w:val="00FF78E5"/>
    <w:rsid w:val="019124D4"/>
    <w:rsid w:val="019734A3"/>
    <w:rsid w:val="019B3110"/>
    <w:rsid w:val="01A10636"/>
    <w:rsid w:val="01AF3D99"/>
    <w:rsid w:val="01BE5507"/>
    <w:rsid w:val="020D6D6E"/>
    <w:rsid w:val="021F775D"/>
    <w:rsid w:val="02306473"/>
    <w:rsid w:val="023A697B"/>
    <w:rsid w:val="02511F9D"/>
    <w:rsid w:val="029307AF"/>
    <w:rsid w:val="02D66F52"/>
    <w:rsid w:val="03A314B8"/>
    <w:rsid w:val="03C24BB2"/>
    <w:rsid w:val="03D82B98"/>
    <w:rsid w:val="03F83E8B"/>
    <w:rsid w:val="04015A37"/>
    <w:rsid w:val="043A643E"/>
    <w:rsid w:val="047070F2"/>
    <w:rsid w:val="04741CC0"/>
    <w:rsid w:val="04772C89"/>
    <w:rsid w:val="04C255E7"/>
    <w:rsid w:val="057D25B8"/>
    <w:rsid w:val="05BA6F50"/>
    <w:rsid w:val="05BF56A4"/>
    <w:rsid w:val="05C56868"/>
    <w:rsid w:val="05C81483"/>
    <w:rsid w:val="05CA5D16"/>
    <w:rsid w:val="06F76485"/>
    <w:rsid w:val="07412078"/>
    <w:rsid w:val="075449B1"/>
    <w:rsid w:val="07AF0B18"/>
    <w:rsid w:val="07B54879"/>
    <w:rsid w:val="07B72767"/>
    <w:rsid w:val="07F4019A"/>
    <w:rsid w:val="08001CD3"/>
    <w:rsid w:val="08077E72"/>
    <w:rsid w:val="08154506"/>
    <w:rsid w:val="083F6B7A"/>
    <w:rsid w:val="086D75DF"/>
    <w:rsid w:val="08866E68"/>
    <w:rsid w:val="08882DD0"/>
    <w:rsid w:val="089126EB"/>
    <w:rsid w:val="08BA659C"/>
    <w:rsid w:val="0900597A"/>
    <w:rsid w:val="092313A0"/>
    <w:rsid w:val="094A7389"/>
    <w:rsid w:val="09521686"/>
    <w:rsid w:val="097710DF"/>
    <w:rsid w:val="09CC2AAC"/>
    <w:rsid w:val="09D122E9"/>
    <w:rsid w:val="09D969A1"/>
    <w:rsid w:val="09F02705"/>
    <w:rsid w:val="0A0031F0"/>
    <w:rsid w:val="0A2E6605"/>
    <w:rsid w:val="0A4221F8"/>
    <w:rsid w:val="0A4B3462"/>
    <w:rsid w:val="0A652D3E"/>
    <w:rsid w:val="0A747818"/>
    <w:rsid w:val="0AB572BF"/>
    <w:rsid w:val="0B210227"/>
    <w:rsid w:val="0B326F2A"/>
    <w:rsid w:val="0B3B26C1"/>
    <w:rsid w:val="0B795CED"/>
    <w:rsid w:val="0BD2493E"/>
    <w:rsid w:val="0BDC25DE"/>
    <w:rsid w:val="0BFC1BFF"/>
    <w:rsid w:val="0C09462A"/>
    <w:rsid w:val="0C1E2888"/>
    <w:rsid w:val="0C3E149E"/>
    <w:rsid w:val="0C4B7B32"/>
    <w:rsid w:val="0C553FF1"/>
    <w:rsid w:val="0C92213C"/>
    <w:rsid w:val="0C9D0B86"/>
    <w:rsid w:val="0CA2325F"/>
    <w:rsid w:val="0CAB0FD8"/>
    <w:rsid w:val="0CD42CF6"/>
    <w:rsid w:val="0CF12DB5"/>
    <w:rsid w:val="0CF8121B"/>
    <w:rsid w:val="0D047EFB"/>
    <w:rsid w:val="0D1C2E0E"/>
    <w:rsid w:val="0D84032B"/>
    <w:rsid w:val="0DB64B3E"/>
    <w:rsid w:val="0DBE2178"/>
    <w:rsid w:val="0E6971B2"/>
    <w:rsid w:val="0EE93803"/>
    <w:rsid w:val="0EEE5BCF"/>
    <w:rsid w:val="0EEF779B"/>
    <w:rsid w:val="0EFC0EBB"/>
    <w:rsid w:val="0F097D39"/>
    <w:rsid w:val="0F0E52AF"/>
    <w:rsid w:val="0F10333E"/>
    <w:rsid w:val="0F2A74C4"/>
    <w:rsid w:val="0F661207"/>
    <w:rsid w:val="0F845524"/>
    <w:rsid w:val="0F892649"/>
    <w:rsid w:val="0FB077A3"/>
    <w:rsid w:val="0FC3455A"/>
    <w:rsid w:val="10440493"/>
    <w:rsid w:val="10552BC1"/>
    <w:rsid w:val="10A11BCB"/>
    <w:rsid w:val="10A27F31"/>
    <w:rsid w:val="1129598E"/>
    <w:rsid w:val="118C3B8C"/>
    <w:rsid w:val="118F2607"/>
    <w:rsid w:val="11927058"/>
    <w:rsid w:val="119F0F1F"/>
    <w:rsid w:val="120A68BD"/>
    <w:rsid w:val="1279397F"/>
    <w:rsid w:val="12940E95"/>
    <w:rsid w:val="12AC6403"/>
    <w:rsid w:val="12F03F7A"/>
    <w:rsid w:val="133A28C5"/>
    <w:rsid w:val="135A33CC"/>
    <w:rsid w:val="13674FB0"/>
    <w:rsid w:val="13AF4F03"/>
    <w:rsid w:val="13BD604B"/>
    <w:rsid w:val="14053A72"/>
    <w:rsid w:val="14736E66"/>
    <w:rsid w:val="147F458F"/>
    <w:rsid w:val="14BB7DFE"/>
    <w:rsid w:val="14BD015C"/>
    <w:rsid w:val="15311B5C"/>
    <w:rsid w:val="1534169A"/>
    <w:rsid w:val="153C3231"/>
    <w:rsid w:val="154135C3"/>
    <w:rsid w:val="15562464"/>
    <w:rsid w:val="155E1D4C"/>
    <w:rsid w:val="15C03E03"/>
    <w:rsid w:val="15C80202"/>
    <w:rsid w:val="162542B9"/>
    <w:rsid w:val="162A25EB"/>
    <w:rsid w:val="1672275E"/>
    <w:rsid w:val="16A53511"/>
    <w:rsid w:val="16AD7B73"/>
    <w:rsid w:val="16B66BFB"/>
    <w:rsid w:val="16D95A69"/>
    <w:rsid w:val="16DD3857"/>
    <w:rsid w:val="16FD2A55"/>
    <w:rsid w:val="17067C1A"/>
    <w:rsid w:val="17366761"/>
    <w:rsid w:val="17396B1E"/>
    <w:rsid w:val="176A7B37"/>
    <w:rsid w:val="176D4946"/>
    <w:rsid w:val="177C01F0"/>
    <w:rsid w:val="177E5FB4"/>
    <w:rsid w:val="1780327C"/>
    <w:rsid w:val="17CE6630"/>
    <w:rsid w:val="181B4AC2"/>
    <w:rsid w:val="18221518"/>
    <w:rsid w:val="185B7E07"/>
    <w:rsid w:val="1879346D"/>
    <w:rsid w:val="18C53EA4"/>
    <w:rsid w:val="18E35B95"/>
    <w:rsid w:val="19616ABA"/>
    <w:rsid w:val="19B279F0"/>
    <w:rsid w:val="19FB0097"/>
    <w:rsid w:val="1A2C313C"/>
    <w:rsid w:val="1A3859B0"/>
    <w:rsid w:val="1A5611B1"/>
    <w:rsid w:val="1A966A87"/>
    <w:rsid w:val="1A9865F5"/>
    <w:rsid w:val="1AAC563D"/>
    <w:rsid w:val="1AFF0AFE"/>
    <w:rsid w:val="1B0818E3"/>
    <w:rsid w:val="1B4F19F8"/>
    <w:rsid w:val="1B521E0B"/>
    <w:rsid w:val="1BD96DDB"/>
    <w:rsid w:val="1BF100A7"/>
    <w:rsid w:val="1C3D627F"/>
    <w:rsid w:val="1C62772B"/>
    <w:rsid w:val="1C7D6151"/>
    <w:rsid w:val="1C864BB2"/>
    <w:rsid w:val="1CA259C4"/>
    <w:rsid w:val="1CE0667D"/>
    <w:rsid w:val="1D0143F7"/>
    <w:rsid w:val="1D074818"/>
    <w:rsid w:val="1D693522"/>
    <w:rsid w:val="1D7276BB"/>
    <w:rsid w:val="1D9C032E"/>
    <w:rsid w:val="1E734D22"/>
    <w:rsid w:val="1ECC44FA"/>
    <w:rsid w:val="1ED63ACA"/>
    <w:rsid w:val="1EE14925"/>
    <w:rsid w:val="1EE92EE2"/>
    <w:rsid w:val="1F063325"/>
    <w:rsid w:val="1FBC5DF5"/>
    <w:rsid w:val="1FD6679D"/>
    <w:rsid w:val="202C22D3"/>
    <w:rsid w:val="20B701A9"/>
    <w:rsid w:val="20BB599E"/>
    <w:rsid w:val="20C3623F"/>
    <w:rsid w:val="20D653EB"/>
    <w:rsid w:val="20DA5ACF"/>
    <w:rsid w:val="20DC7616"/>
    <w:rsid w:val="20F11B53"/>
    <w:rsid w:val="21116E3A"/>
    <w:rsid w:val="21781212"/>
    <w:rsid w:val="21A1339E"/>
    <w:rsid w:val="21A82A3E"/>
    <w:rsid w:val="21B83F86"/>
    <w:rsid w:val="21BA0A33"/>
    <w:rsid w:val="21D00C81"/>
    <w:rsid w:val="21EC30C5"/>
    <w:rsid w:val="21FD1E84"/>
    <w:rsid w:val="22116E99"/>
    <w:rsid w:val="221178A8"/>
    <w:rsid w:val="221213CF"/>
    <w:rsid w:val="221E7C3E"/>
    <w:rsid w:val="22327A92"/>
    <w:rsid w:val="223E1826"/>
    <w:rsid w:val="22493DB8"/>
    <w:rsid w:val="226B1675"/>
    <w:rsid w:val="22C32593"/>
    <w:rsid w:val="22D01BEC"/>
    <w:rsid w:val="22EB3A50"/>
    <w:rsid w:val="231D53A2"/>
    <w:rsid w:val="232E2103"/>
    <w:rsid w:val="236D5383"/>
    <w:rsid w:val="23955A8A"/>
    <w:rsid w:val="23B7504C"/>
    <w:rsid w:val="23CC268B"/>
    <w:rsid w:val="23DB43CC"/>
    <w:rsid w:val="23DC5161"/>
    <w:rsid w:val="23EF18EB"/>
    <w:rsid w:val="240202FA"/>
    <w:rsid w:val="24050386"/>
    <w:rsid w:val="24253506"/>
    <w:rsid w:val="243E6805"/>
    <w:rsid w:val="24474967"/>
    <w:rsid w:val="24571307"/>
    <w:rsid w:val="24580AED"/>
    <w:rsid w:val="24666ACA"/>
    <w:rsid w:val="24AE43AB"/>
    <w:rsid w:val="24DA0881"/>
    <w:rsid w:val="24E771FF"/>
    <w:rsid w:val="25033435"/>
    <w:rsid w:val="25064314"/>
    <w:rsid w:val="25110A2A"/>
    <w:rsid w:val="2540315A"/>
    <w:rsid w:val="2546484F"/>
    <w:rsid w:val="256C0944"/>
    <w:rsid w:val="256C0CC0"/>
    <w:rsid w:val="258E7D9D"/>
    <w:rsid w:val="25954E5A"/>
    <w:rsid w:val="25C80BDA"/>
    <w:rsid w:val="25E66169"/>
    <w:rsid w:val="25F25093"/>
    <w:rsid w:val="260A6DE8"/>
    <w:rsid w:val="260E5DC8"/>
    <w:rsid w:val="26373D14"/>
    <w:rsid w:val="26446DE3"/>
    <w:rsid w:val="266A6A9B"/>
    <w:rsid w:val="269669E7"/>
    <w:rsid w:val="26D7699F"/>
    <w:rsid w:val="272A4734"/>
    <w:rsid w:val="274B109B"/>
    <w:rsid w:val="27566AB1"/>
    <w:rsid w:val="276A14F0"/>
    <w:rsid w:val="27A879E0"/>
    <w:rsid w:val="27EB5A32"/>
    <w:rsid w:val="288941F3"/>
    <w:rsid w:val="28AF38DB"/>
    <w:rsid w:val="28B0186E"/>
    <w:rsid w:val="28B75ED7"/>
    <w:rsid w:val="29642062"/>
    <w:rsid w:val="299B1047"/>
    <w:rsid w:val="29FD0937"/>
    <w:rsid w:val="29FD42FA"/>
    <w:rsid w:val="2A086D9F"/>
    <w:rsid w:val="2A224043"/>
    <w:rsid w:val="2A3C3680"/>
    <w:rsid w:val="2A7E4EE3"/>
    <w:rsid w:val="2AAC66A7"/>
    <w:rsid w:val="2AF763E2"/>
    <w:rsid w:val="2B183929"/>
    <w:rsid w:val="2B3175E0"/>
    <w:rsid w:val="2B774624"/>
    <w:rsid w:val="2BDD0F76"/>
    <w:rsid w:val="2C7A72BE"/>
    <w:rsid w:val="2C9A7D75"/>
    <w:rsid w:val="2CBB5499"/>
    <w:rsid w:val="2CCB564D"/>
    <w:rsid w:val="2D0E224E"/>
    <w:rsid w:val="2D1155B6"/>
    <w:rsid w:val="2D1962EB"/>
    <w:rsid w:val="2D2D1125"/>
    <w:rsid w:val="2DC67BF5"/>
    <w:rsid w:val="2DEE1401"/>
    <w:rsid w:val="2E2E76FB"/>
    <w:rsid w:val="2E6B62A1"/>
    <w:rsid w:val="2E9976CE"/>
    <w:rsid w:val="2EE71BEF"/>
    <w:rsid w:val="2EE84004"/>
    <w:rsid w:val="2F154AE0"/>
    <w:rsid w:val="2F3D2903"/>
    <w:rsid w:val="2F401D3C"/>
    <w:rsid w:val="2F5B24E1"/>
    <w:rsid w:val="2F7D400B"/>
    <w:rsid w:val="2FA65277"/>
    <w:rsid w:val="2FA95C88"/>
    <w:rsid w:val="3041370F"/>
    <w:rsid w:val="3043621C"/>
    <w:rsid w:val="312B50A3"/>
    <w:rsid w:val="314D7867"/>
    <w:rsid w:val="31BB0900"/>
    <w:rsid w:val="32194DD1"/>
    <w:rsid w:val="323751F2"/>
    <w:rsid w:val="32453A27"/>
    <w:rsid w:val="3263064A"/>
    <w:rsid w:val="32700042"/>
    <w:rsid w:val="32A43132"/>
    <w:rsid w:val="32AC0C06"/>
    <w:rsid w:val="32D929F6"/>
    <w:rsid w:val="32D95BE5"/>
    <w:rsid w:val="32E23A56"/>
    <w:rsid w:val="32E31C48"/>
    <w:rsid w:val="32FC70BF"/>
    <w:rsid w:val="330C43F0"/>
    <w:rsid w:val="33344EF5"/>
    <w:rsid w:val="337D5D90"/>
    <w:rsid w:val="33DB4668"/>
    <w:rsid w:val="34002953"/>
    <w:rsid w:val="340B3536"/>
    <w:rsid w:val="344512CD"/>
    <w:rsid w:val="34983058"/>
    <w:rsid w:val="34C34318"/>
    <w:rsid w:val="34D477B1"/>
    <w:rsid w:val="34F97F1C"/>
    <w:rsid w:val="35196C1C"/>
    <w:rsid w:val="352A5E4A"/>
    <w:rsid w:val="35300C6E"/>
    <w:rsid w:val="35327D21"/>
    <w:rsid w:val="3537750C"/>
    <w:rsid w:val="3537798C"/>
    <w:rsid w:val="35402C6C"/>
    <w:rsid w:val="35494E1D"/>
    <w:rsid w:val="35527ED3"/>
    <w:rsid w:val="35570D9D"/>
    <w:rsid w:val="3569033D"/>
    <w:rsid w:val="35A609FE"/>
    <w:rsid w:val="35C13FC9"/>
    <w:rsid w:val="35D920A3"/>
    <w:rsid w:val="35F44AE6"/>
    <w:rsid w:val="363F53A5"/>
    <w:rsid w:val="364257B6"/>
    <w:rsid w:val="36477DE5"/>
    <w:rsid w:val="36A37B0D"/>
    <w:rsid w:val="36BC4CD8"/>
    <w:rsid w:val="37067095"/>
    <w:rsid w:val="373E7BF6"/>
    <w:rsid w:val="375065B1"/>
    <w:rsid w:val="376E1DDC"/>
    <w:rsid w:val="378F3CD4"/>
    <w:rsid w:val="379020F6"/>
    <w:rsid w:val="37AC007F"/>
    <w:rsid w:val="37EA5922"/>
    <w:rsid w:val="38276B93"/>
    <w:rsid w:val="38287646"/>
    <w:rsid w:val="38514D02"/>
    <w:rsid w:val="386E5B5E"/>
    <w:rsid w:val="38AC3431"/>
    <w:rsid w:val="392F2E16"/>
    <w:rsid w:val="39327F3F"/>
    <w:rsid w:val="393303C2"/>
    <w:rsid w:val="396F14C3"/>
    <w:rsid w:val="39A369DF"/>
    <w:rsid w:val="39E00529"/>
    <w:rsid w:val="3A0B64A7"/>
    <w:rsid w:val="3A1B5204"/>
    <w:rsid w:val="3A574DDA"/>
    <w:rsid w:val="3A6410A2"/>
    <w:rsid w:val="3A721188"/>
    <w:rsid w:val="3A9950CE"/>
    <w:rsid w:val="3AD3075A"/>
    <w:rsid w:val="3AD624E6"/>
    <w:rsid w:val="3AE175D5"/>
    <w:rsid w:val="3AF74C02"/>
    <w:rsid w:val="3AFC60C8"/>
    <w:rsid w:val="3B2937CC"/>
    <w:rsid w:val="3B581673"/>
    <w:rsid w:val="3B5F2ABB"/>
    <w:rsid w:val="3BA910C1"/>
    <w:rsid w:val="3BAE6984"/>
    <w:rsid w:val="3C0059A5"/>
    <w:rsid w:val="3C134E78"/>
    <w:rsid w:val="3C4E1EFB"/>
    <w:rsid w:val="3C5979E7"/>
    <w:rsid w:val="3C7E77FF"/>
    <w:rsid w:val="3CCD368D"/>
    <w:rsid w:val="3CE76CF5"/>
    <w:rsid w:val="3CEB46DA"/>
    <w:rsid w:val="3CEC783E"/>
    <w:rsid w:val="3D095684"/>
    <w:rsid w:val="3D426E38"/>
    <w:rsid w:val="3D694B80"/>
    <w:rsid w:val="3D8C64F7"/>
    <w:rsid w:val="3D9634F9"/>
    <w:rsid w:val="3DC92CFC"/>
    <w:rsid w:val="3DD57CCC"/>
    <w:rsid w:val="3DF6345D"/>
    <w:rsid w:val="3E1B3EDE"/>
    <w:rsid w:val="3E390E93"/>
    <w:rsid w:val="3E457E83"/>
    <w:rsid w:val="3E4D4F28"/>
    <w:rsid w:val="3E75529B"/>
    <w:rsid w:val="3E971219"/>
    <w:rsid w:val="3EA70B08"/>
    <w:rsid w:val="3EE13701"/>
    <w:rsid w:val="3F1A4BB3"/>
    <w:rsid w:val="3F1D04E2"/>
    <w:rsid w:val="3FA550A3"/>
    <w:rsid w:val="3FE7793D"/>
    <w:rsid w:val="3FE850DE"/>
    <w:rsid w:val="3FFF4F2D"/>
    <w:rsid w:val="40192BA6"/>
    <w:rsid w:val="401E4934"/>
    <w:rsid w:val="405F4B20"/>
    <w:rsid w:val="40644BD1"/>
    <w:rsid w:val="40766BEC"/>
    <w:rsid w:val="40803F49"/>
    <w:rsid w:val="40B17474"/>
    <w:rsid w:val="40F317EE"/>
    <w:rsid w:val="41324EF5"/>
    <w:rsid w:val="41845C68"/>
    <w:rsid w:val="42550A18"/>
    <w:rsid w:val="429D496A"/>
    <w:rsid w:val="42F473A1"/>
    <w:rsid w:val="42FF6E68"/>
    <w:rsid w:val="43115872"/>
    <w:rsid w:val="438C770A"/>
    <w:rsid w:val="43C90B2A"/>
    <w:rsid w:val="43D703C3"/>
    <w:rsid w:val="43FA75B3"/>
    <w:rsid w:val="441E62C0"/>
    <w:rsid w:val="44284CD4"/>
    <w:rsid w:val="44550EB2"/>
    <w:rsid w:val="445F620B"/>
    <w:rsid w:val="44610AAA"/>
    <w:rsid w:val="44700239"/>
    <w:rsid w:val="44916CFC"/>
    <w:rsid w:val="44A47A1B"/>
    <w:rsid w:val="44A63DE0"/>
    <w:rsid w:val="44D67F2D"/>
    <w:rsid w:val="44D96091"/>
    <w:rsid w:val="44FD3640"/>
    <w:rsid w:val="451614E4"/>
    <w:rsid w:val="4518310C"/>
    <w:rsid w:val="452133E8"/>
    <w:rsid w:val="45325D14"/>
    <w:rsid w:val="45811C7C"/>
    <w:rsid w:val="45C02060"/>
    <w:rsid w:val="468B3EFB"/>
    <w:rsid w:val="46E54774"/>
    <w:rsid w:val="470A6193"/>
    <w:rsid w:val="47154616"/>
    <w:rsid w:val="47385210"/>
    <w:rsid w:val="475573AE"/>
    <w:rsid w:val="477F63F9"/>
    <w:rsid w:val="478A6502"/>
    <w:rsid w:val="478F20E2"/>
    <w:rsid w:val="47DC4F5C"/>
    <w:rsid w:val="484156F8"/>
    <w:rsid w:val="489D4941"/>
    <w:rsid w:val="48B40671"/>
    <w:rsid w:val="4908335B"/>
    <w:rsid w:val="492413B5"/>
    <w:rsid w:val="495A16A7"/>
    <w:rsid w:val="498A0164"/>
    <w:rsid w:val="499B5738"/>
    <w:rsid w:val="499F244D"/>
    <w:rsid w:val="49D97C7A"/>
    <w:rsid w:val="49DE4B20"/>
    <w:rsid w:val="49F42734"/>
    <w:rsid w:val="4A973F3F"/>
    <w:rsid w:val="4AF96BC7"/>
    <w:rsid w:val="4B143704"/>
    <w:rsid w:val="4B250671"/>
    <w:rsid w:val="4B4771A0"/>
    <w:rsid w:val="4B862A85"/>
    <w:rsid w:val="4C150F5C"/>
    <w:rsid w:val="4C367A94"/>
    <w:rsid w:val="4C43798F"/>
    <w:rsid w:val="4C8524E4"/>
    <w:rsid w:val="4C961902"/>
    <w:rsid w:val="4CEF36E2"/>
    <w:rsid w:val="4CEF4DC5"/>
    <w:rsid w:val="4CFB1BE6"/>
    <w:rsid w:val="4D394CCA"/>
    <w:rsid w:val="4D66389F"/>
    <w:rsid w:val="4E123F91"/>
    <w:rsid w:val="4E257655"/>
    <w:rsid w:val="4E4B7C1F"/>
    <w:rsid w:val="4EB55F2B"/>
    <w:rsid w:val="4F1F6229"/>
    <w:rsid w:val="4F217AC1"/>
    <w:rsid w:val="4F372380"/>
    <w:rsid w:val="4F372FFB"/>
    <w:rsid w:val="4F996E00"/>
    <w:rsid w:val="4FF24505"/>
    <w:rsid w:val="4FF75F45"/>
    <w:rsid w:val="502228D9"/>
    <w:rsid w:val="503A4806"/>
    <w:rsid w:val="50C0676D"/>
    <w:rsid w:val="511259DE"/>
    <w:rsid w:val="520E1C7A"/>
    <w:rsid w:val="52395ECD"/>
    <w:rsid w:val="528110BD"/>
    <w:rsid w:val="52811256"/>
    <w:rsid w:val="528E12DF"/>
    <w:rsid w:val="52C10D75"/>
    <w:rsid w:val="52D47512"/>
    <w:rsid w:val="52DE76E8"/>
    <w:rsid w:val="52E52EC9"/>
    <w:rsid w:val="530952D1"/>
    <w:rsid w:val="530A0AF5"/>
    <w:rsid w:val="531232E9"/>
    <w:rsid w:val="536242DB"/>
    <w:rsid w:val="538C11BC"/>
    <w:rsid w:val="53A14B55"/>
    <w:rsid w:val="53BB38AE"/>
    <w:rsid w:val="53C27FF8"/>
    <w:rsid w:val="53D7059A"/>
    <w:rsid w:val="54040192"/>
    <w:rsid w:val="548D33A8"/>
    <w:rsid w:val="549E1A80"/>
    <w:rsid w:val="54C658F4"/>
    <w:rsid w:val="550C4BD7"/>
    <w:rsid w:val="554C1D56"/>
    <w:rsid w:val="55572986"/>
    <w:rsid w:val="559C46EB"/>
    <w:rsid w:val="55C3494F"/>
    <w:rsid w:val="55C868FF"/>
    <w:rsid w:val="55F54236"/>
    <w:rsid w:val="55F612B6"/>
    <w:rsid w:val="565340FA"/>
    <w:rsid w:val="56587DD5"/>
    <w:rsid w:val="56615D9D"/>
    <w:rsid w:val="56B15CB8"/>
    <w:rsid w:val="56DB6513"/>
    <w:rsid w:val="571365CE"/>
    <w:rsid w:val="57578D11"/>
    <w:rsid w:val="576523A6"/>
    <w:rsid w:val="57A05BDB"/>
    <w:rsid w:val="57C67A76"/>
    <w:rsid w:val="57CF71D5"/>
    <w:rsid w:val="5817655F"/>
    <w:rsid w:val="58490EA9"/>
    <w:rsid w:val="585112F9"/>
    <w:rsid w:val="586D4C3E"/>
    <w:rsid w:val="586F10F0"/>
    <w:rsid w:val="58960AD6"/>
    <w:rsid w:val="589B112F"/>
    <w:rsid w:val="58B0586A"/>
    <w:rsid w:val="58D0595F"/>
    <w:rsid w:val="59704A6A"/>
    <w:rsid w:val="59752D0C"/>
    <w:rsid w:val="597A300A"/>
    <w:rsid w:val="59D37772"/>
    <w:rsid w:val="5A2F2CC8"/>
    <w:rsid w:val="5A58141E"/>
    <w:rsid w:val="5A631F6B"/>
    <w:rsid w:val="5AD004B8"/>
    <w:rsid w:val="5ADC28EA"/>
    <w:rsid w:val="5B030AC7"/>
    <w:rsid w:val="5B4B60A5"/>
    <w:rsid w:val="5B57516A"/>
    <w:rsid w:val="5B5A3994"/>
    <w:rsid w:val="5BA2337B"/>
    <w:rsid w:val="5BD459D3"/>
    <w:rsid w:val="5BDC6104"/>
    <w:rsid w:val="5C0675E2"/>
    <w:rsid w:val="5C10702D"/>
    <w:rsid w:val="5C152601"/>
    <w:rsid w:val="5C8A1B2F"/>
    <w:rsid w:val="5CCB1ED0"/>
    <w:rsid w:val="5D5016A1"/>
    <w:rsid w:val="5D5511C3"/>
    <w:rsid w:val="5E1F055E"/>
    <w:rsid w:val="5E3416BE"/>
    <w:rsid w:val="5E344226"/>
    <w:rsid w:val="5E7E799C"/>
    <w:rsid w:val="5EDF5A84"/>
    <w:rsid w:val="5F0C7A37"/>
    <w:rsid w:val="5F7969CB"/>
    <w:rsid w:val="5FCE4219"/>
    <w:rsid w:val="5FDD3B55"/>
    <w:rsid w:val="5FE72241"/>
    <w:rsid w:val="603428DC"/>
    <w:rsid w:val="606007BB"/>
    <w:rsid w:val="60681AA9"/>
    <w:rsid w:val="607308D7"/>
    <w:rsid w:val="60AC7F66"/>
    <w:rsid w:val="60BB607C"/>
    <w:rsid w:val="616306AB"/>
    <w:rsid w:val="61774699"/>
    <w:rsid w:val="61BF10D9"/>
    <w:rsid w:val="621A26AF"/>
    <w:rsid w:val="623329BD"/>
    <w:rsid w:val="625E0AE0"/>
    <w:rsid w:val="625E3163"/>
    <w:rsid w:val="629F118F"/>
    <w:rsid w:val="62AC22DC"/>
    <w:rsid w:val="630837A6"/>
    <w:rsid w:val="631A3566"/>
    <w:rsid w:val="635725D8"/>
    <w:rsid w:val="63DD4873"/>
    <w:rsid w:val="63FB494D"/>
    <w:rsid w:val="644C75A1"/>
    <w:rsid w:val="64555803"/>
    <w:rsid w:val="647740D2"/>
    <w:rsid w:val="64811AF4"/>
    <w:rsid w:val="64904671"/>
    <w:rsid w:val="64DE0F2F"/>
    <w:rsid w:val="64E45EF7"/>
    <w:rsid w:val="64E978B3"/>
    <w:rsid w:val="64F27D9C"/>
    <w:rsid w:val="65281004"/>
    <w:rsid w:val="655C6378"/>
    <w:rsid w:val="65762A55"/>
    <w:rsid w:val="65AC2326"/>
    <w:rsid w:val="65B8734C"/>
    <w:rsid w:val="65D85788"/>
    <w:rsid w:val="65E413CF"/>
    <w:rsid w:val="65F33854"/>
    <w:rsid w:val="65FE1C05"/>
    <w:rsid w:val="6691014E"/>
    <w:rsid w:val="674F66F5"/>
    <w:rsid w:val="677435B2"/>
    <w:rsid w:val="678278E7"/>
    <w:rsid w:val="678371C8"/>
    <w:rsid w:val="67DB61E6"/>
    <w:rsid w:val="67E22141"/>
    <w:rsid w:val="67EF75F1"/>
    <w:rsid w:val="681B5393"/>
    <w:rsid w:val="682077C4"/>
    <w:rsid w:val="688558EE"/>
    <w:rsid w:val="68D93BD0"/>
    <w:rsid w:val="69124F16"/>
    <w:rsid w:val="693F6C67"/>
    <w:rsid w:val="69423F0A"/>
    <w:rsid w:val="694E26F9"/>
    <w:rsid w:val="69646CC6"/>
    <w:rsid w:val="698C2EF5"/>
    <w:rsid w:val="69CD5C14"/>
    <w:rsid w:val="69CF0D33"/>
    <w:rsid w:val="69D528AF"/>
    <w:rsid w:val="69EC5ECF"/>
    <w:rsid w:val="6A0130DC"/>
    <w:rsid w:val="6A097E59"/>
    <w:rsid w:val="6A3A6E61"/>
    <w:rsid w:val="6A590AB4"/>
    <w:rsid w:val="6A9453E7"/>
    <w:rsid w:val="6AE82164"/>
    <w:rsid w:val="6B5C21A5"/>
    <w:rsid w:val="6B6CB609"/>
    <w:rsid w:val="6B6E1BF9"/>
    <w:rsid w:val="6B9946B3"/>
    <w:rsid w:val="6BA95296"/>
    <w:rsid w:val="6BBA453C"/>
    <w:rsid w:val="6BC229B5"/>
    <w:rsid w:val="6BD1FD89"/>
    <w:rsid w:val="6BFF57B8"/>
    <w:rsid w:val="6C3D5748"/>
    <w:rsid w:val="6C5A1C03"/>
    <w:rsid w:val="6C7007C7"/>
    <w:rsid w:val="6CA85221"/>
    <w:rsid w:val="6CB310F7"/>
    <w:rsid w:val="6D71007A"/>
    <w:rsid w:val="6DA73C62"/>
    <w:rsid w:val="6DE44150"/>
    <w:rsid w:val="6DE76850"/>
    <w:rsid w:val="6E1943AA"/>
    <w:rsid w:val="6E7E1078"/>
    <w:rsid w:val="6E9788C1"/>
    <w:rsid w:val="6EAE3E36"/>
    <w:rsid w:val="6EC673B6"/>
    <w:rsid w:val="6EDA4B13"/>
    <w:rsid w:val="6F17018B"/>
    <w:rsid w:val="6F371753"/>
    <w:rsid w:val="6F600073"/>
    <w:rsid w:val="6F9F4FB3"/>
    <w:rsid w:val="6FAA37EA"/>
    <w:rsid w:val="6FB20BD4"/>
    <w:rsid w:val="6FBA59BE"/>
    <w:rsid w:val="70117E53"/>
    <w:rsid w:val="70296B3E"/>
    <w:rsid w:val="70611204"/>
    <w:rsid w:val="708E64CF"/>
    <w:rsid w:val="70DC2DFF"/>
    <w:rsid w:val="70E76875"/>
    <w:rsid w:val="710A058A"/>
    <w:rsid w:val="714D4ACF"/>
    <w:rsid w:val="7160098E"/>
    <w:rsid w:val="71B3699C"/>
    <w:rsid w:val="71E0451F"/>
    <w:rsid w:val="71F3159A"/>
    <w:rsid w:val="722E345D"/>
    <w:rsid w:val="724920B7"/>
    <w:rsid w:val="727712D0"/>
    <w:rsid w:val="72B41CAA"/>
    <w:rsid w:val="72C60EC5"/>
    <w:rsid w:val="72FF104B"/>
    <w:rsid w:val="73423AE4"/>
    <w:rsid w:val="736877BA"/>
    <w:rsid w:val="73822061"/>
    <w:rsid w:val="73BE5ED0"/>
    <w:rsid w:val="73EE1C01"/>
    <w:rsid w:val="74AC6FC2"/>
    <w:rsid w:val="74AC7D5E"/>
    <w:rsid w:val="74FA2C30"/>
    <w:rsid w:val="751C68D2"/>
    <w:rsid w:val="75406535"/>
    <w:rsid w:val="754D5C4B"/>
    <w:rsid w:val="761F0029"/>
    <w:rsid w:val="76756D7E"/>
    <w:rsid w:val="76B81EE1"/>
    <w:rsid w:val="76C240A7"/>
    <w:rsid w:val="770F3724"/>
    <w:rsid w:val="77155AE5"/>
    <w:rsid w:val="77175228"/>
    <w:rsid w:val="775246B7"/>
    <w:rsid w:val="77C676D2"/>
    <w:rsid w:val="77D742E6"/>
    <w:rsid w:val="77E3746F"/>
    <w:rsid w:val="781E69D1"/>
    <w:rsid w:val="784C71E4"/>
    <w:rsid w:val="78526E6F"/>
    <w:rsid w:val="7876321B"/>
    <w:rsid w:val="78F47F26"/>
    <w:rsid w:val="793C0E54"/>
    <w:rsid w:val="79CA77AF"/>
    <w:rsid w:val="79EB6032"/>
    <w:rsid w:val="7A263B6B"/>
    <w:rsid w:val="7A2E3B88"/>
    <w:rsid w:val="7A48047E"/>
    <w:rsid w:val="7A50051D"/>
    <w:rsid w:val="7A673F94"/>
    <w:rsid w:val="7AB52A74"/>
    <w:rsid w:val="7AEB4369"/>
    <w:rsid w:val="7AF46346"/>
    <w:rsid w:val="7B033751"/>
    <w:rsid w:val="7B0F5EBF"/>
    <w:rsid w:val="7B107297"/>
    <w:rsid w:val="7B130FB9"/>
    <w:rsid w:val="7B164F1B"/>
    <w:rsid w:val="7B1A6C29"/>
    <w:rsid w:val="7B1D4A75"/>
    <w:rsid w:val="7BA51ABB"/>
    <w:rsid w:val="7BB420F7"/>
    <w:rsid w:val="7BB70EDD"/>
    <w:rsid w:val="7BBD6A97"/>
    <w:rsid w:val="7BCB6488"/>
    <w:rsid w:val="7BD31665"/>
    <w:rsid w:val="7BF64EDE"/>
    <w:rsid w:val="7BFC55DF"/>
    <w:rsid w:val="7C043C91"/>
    <w:rsid w:val="7C2B1CAB"/>
    <w:rsid w:val="7C400C1E"/>
    <w:rsid w:val="7C4F316F"/>
    <w:rsid w:val="7C74451B"/>
    <w:rsid w:val="7C903282"/>
    <w:rsid w:val="7CFE4B0A"/>
    <w:rsid w:val="7D5B73E3"/>
    <w:rsid w:val="7D5E1AE1"/>
    <w:rsid w:val="7D6F68FC"/>
    <w:rsid w:val="7D9E6846"/>
    <w:rsid w:val="7DC17351"/>
    <w:rsid w:val="7DD11708"/>
    <w:rsid w:val="7E011823"/>
    <w:rsid w:val="7E851E20"/>
    <w:rsid w:val="7EC167BD"/>
    <w:rsid w:val="7EEB0D5A"/>
    <w:rsid w:val="7F12689B"/>
    <w:rsid w:val="7F271ADF"/>
    <w:rsid w:val="7F272D9E"/>
    <w:rsid w:val="7F77EFA0"/>
    <w:rsid w:val="7F7F266F"/>
    <w:rsid w:val="7F8F5A95"/>
    <w:rsid w:val="7FD52C7F"/>
    <w:rsid w:val="BA9A1C66"/>
    <w:rsid w:val="D8FBDEFD"/>
    <w:rsid w:val="E9EF6E06"/>
    <w:rsid w:val="E9FB9193"/>
    <w:rsid w:val="EF2F2457"/>
    <w:rsid w:val="FFEBF1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semiHidden="0"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nhideWhenUsed="0" w:uiPriority="0" w:semiHidden="0"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semiHidden="0" w:name="HTML Acronym"/>
    <w:lsdException w:uiPriority="99" w:name="HTML Address"/>
    <w:lsdException w:uiPriority="99" w:semiHidden="0" w:name="HTML Cite"/>
    <w:lsdException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semiHidden="0" w:name="HTML Typewriter"/>
    <w:lsdException w:uiPriority="99" w:semiHidden="0" w:name="HTML Variable"/>
    <w:lsdException w:qFormat="1"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ascii="Calibri" w:hAnsi="Calibri" w:eastAsia="宋体" w:cs="Times New Roman"/>
      <w:b/>
      <w:kern w:val="44"/>
      <w:sz w:val="28"/>
    </w:rPr>
  </w:style>
  <w:style w:type="paragraph" w:styleId="3">
    <w:name w:val="heading 2"/>
    <w:basedOn w:val="1"/>
    <w:next w:val="1"/>
    <w:link w:val="5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7"/>
    <w:link w:val="52"/>
    <w:qFormat/>
    <w:uiPriority w:val="9"/>
    <w:pPr>
      <w:keepNext/>
      <w:keepLines/>
      <w:spacing w:before="280" w:after="290" w:line="376" w:lineRule="auto"/>
      <w:outlineLvl w:val="4"/>
    </w:pPr>
    <w:rPr>
      <w:b/>
      <w:bCs/>
      <w:sz w:val="28"/>
      <w:szCs w:val="28"/>
    </w:rPr>
  </w:style>
  <w:style w:type="paragraph" w:styleId="8">
    <w:name w:val="heading 8"/>
    <w:basedOn w:val="1"/>
    <w:next w:val="1"/>
    <w:link w:val="53"/>
    <w:qFormat/>
    <w:uiPriority w:val="9"/>
    <w:pPr>
      <w:keepNext/>
      <w:keepLines/>
      <w:spacing w:before="240" w:after="64" w:line="320" w:lineRule="auto"/>
      <w:outlineLvl w:val="7"/>
    </w:pPr>
    <w:rPr>
      <w:rFonts w:ascii="等线 Light" w:hAnsi="等线 Light" w:eastAsia="等线 Light"/>
      <w:sz w:val="24"/>
    </w:rPr>
  </w:style>
  <w:style w:type="character" w:default="1" w:styleId="35">
    <w:name w:val="Default Paragraph Font"/>
    <w:unhideWhenUsed/>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7">
    <w:name w:val="Normal Indent"/>
    <w:basedOn w:val="1"/>
    <w:uiPriority w:val="0"/>
    <w:pPr>
      <w:ind w:firstLine="420"/>
    </w:pPr>
    <w:rPr>
      <w:szCs w:val="20"/>
    </w:rPr>
  </w:style>
  <w:style w:type="paragraph" w:styleId="9">
    <w:name w:val="table of authorities"/>
    <w:basedOn w:val="1"/>
    <w:next w:val="1"/>
    <w:unhideWhenUsed/>
    <w:qFormat/>
    <w:uiPriority w:val="99"/>
    <w:pPr>
      <w:ind w:left="420" w:leftChars="200"/>
    </w:pPr>
  </w:style>
  <w:style w:type="paragraph" w:styleId="10">
    <w:name w:val="index 8"/>
    <w:basedOn w:val="1"/>
    <w:next w:val="1"/>
    <w:qFormat/>
    <w:uiPriority w:val="0"/>
    <w:pPr>
      <w:ind w:left="2940"/>
    </w:pPr>
  </w:style>
  <w:style w:type="paragraph" w:styleId="11">
    <w:name w:val="List Number"/>
    <w:basedOn w:val="1"/>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toa heading"/>
    <w:basedOn w:val="1"/>
    <w:next w:val="1"/>
    <w:qFormat/>
    <w:uiPriority w:val="0"/>
    <w:pPr>
      <w:spacing w:before="120"/>
      <w:outlineLvl w:val="0"/>
    </w:pPr>
    <w:rPr>
      <w:rFonts w:ascii="宋体" w:cs="宋体"/>
      <w:b/>
      <w:bCs/>
      <w:sz w:val="28"/>
      <w:szCs w:val="28"/>
    </w:rPr>
  </w:style>
  <w:style w:type="paragraph" w:styleId="13">
    <w:name w:val="annotation text"/>
    <w:basedOn w:val="1"/>
    <w:link w:val="54"/>
    <w:uiPriority w:val="0"/>
    <w:pPr>
      <w:jc w:val="left"/>
    </w:pPr>
  </w:style>
  <w:style w:type="paragraph" w:styleId="14">
    <w:name w:val="Body Text 3"/>
    <w:basedOn w:val="1"/>
    <w:next w:val="7"/>
    <w:link w:val="55"/>
    <w:unhideWhenUsed/>
    <w:uiPriority w:val="99"/>
    <w:pPr>
      <w:spacing w:after="120"/>
    </w:pPr>
    <w:rPr>
      <w:sz w:val="16"/>
      <w:szCs w:val="16"/>
    </w:rPr>
  </w:style>
  <w:style w:type="paragraph" w:styleId="15">
    <w:name w:val="Body Text"/>
    <w:basedOn w:val="1"/>
    <w:next w:val="16"/>
    <w:link w:val="56"/>
    <w:unhideWhenUsed/>
    <w:uiPriority w:val="0"/>
    <w:pPr>
      <w:spacing w:after="120"/>
    </w:pPr>
  </w:style>
  <w:style w:type="paragraph" w:styleId="16">
    <w:name w:val="Body Text First Indent"/>
    <w:basedOn w:val="15"/>
    <w:qFormat/>
    <w:uiPriority w:val="0"/>
    <w:pPr>
      <w:ind w:firstLine="420" w:firstLineChars="100"/>
    </w:pPr>
    <w:rPr>
      <w:sz w:val="24"/>
    </w:rPr>
  </w:style>
  <w:style w:type="paragraph" w:styleId="17">
    <w:name w:val="Body Text Indent"/>
    <w:basedOn w:val="1"/>
    <w:next w:val="18"/>
    <w:link w:val="57"/>
    <w:uiPriority w:val="0"/>
    <w:pPr>
      <w:ind w:firstLine="830" w:firstLineChars="352"/>
    </w:pPr>
    <w:rPr>
      <w:rFonts w:ascii="仿宋_GB2312" w:eastAsia="仿宋_GB2312"/>
      <w:kern w:val="0"/>
      <w:sz w:val="32"/>
      <w:szCs w:val="20"/>
    </w:rPr>
  </w:style>
  <w:style w:type="paragraph" w:styleId="18">
    <w:name w:val="envelope return"/>
    <w:basedOn w:val="1"/>
    <w:qFormat/>
    <w:uiPriority w:val="0"/>
    <w:pPr>
      <w:snapToGrid w:val="0"/>
    </w:pPr>
    <w:rPr>
      <w:rFonts w:ascii="Arial" w:hAnsi="Arial"/>
    </w:rPr>
  </w:style>
  <w:style w:type="paragraph" w:styleId="19">
    <w:name w:val="List 2"/>
    <w:basedOn w:val="1"/>
    <w:unhideWhenUsed/>
    <w:uiPriority w:val="99"/>
    <w:pPr>
      <w:ind w:left="100" w:leftChars="200" w:hanging="200" w:hangingChars="200"/>
      <w:contextualSpacing/>
    </w:pPr>
  </w:style>
  <w:style w:type="paragraph" w:styleId="20">
    <w:name w:val="toc 3"/>
    <w:basedOn w:val="1"/>
    <w:next w:val="1"/>
    <w:unhideWhenUsed/>
    <w:uiPriority w:val="39"/>
    <w:pPr>
      <w:ind w:left="840" w:leftChars="400"/>
    </w:pPr>
  </w:style>
  <w:style w:type="paragraph" w:styleId="21">
    <w:name w:val="Plain Text"/>
    <w:basedOn w:val="1"/>
    <w:next w:val="1"/>
    <w:link w:val="58"/>
    <w:qFormat/>
    <w:uiPriority w:val="0"/>
    <w:rPr>
      <w:rFonts w:ascii="宋体" w:hAnsi="Courier New"/>
      <w:kern w:val="0"/>
      <w:sz w:val="20"/>
      <w:szCs w:val="21"/>
    </w:rPr>
  </w:style>
  <w:style w:type="paragraph" w:styleId="22">
    <w:name w:val="Date"/>
    <w:basedOn w:val="1"/>
    <w:next w:val="1"/>
    <w:link w:val="59"/>
    <w:unhideWhenUsed/>
    <w:uiPriority w:val="99"/>
    <w:pPr>
      <w:ind w:left="100" w:leftChars="2500"/>
    </w:pPr>
  </w:style>
  <w:style w:type="paragraph" w:styleId="23">
    <w:name w:val="Balloon Text"/>
    <w:basedOn w:val="1"/>
    <w:semiHidden/>
    <w:uiPriority w:val="0"/>
    <w:rPr>
      <w:sz w:val="18"/>
      <w:szCs w:val="18"/>
    </w:rPr>
  </w:style>
  <w:style w:type="paragraph" w:styleId="24">
    <w:name w:val="footer"/>
    <w:basedOn w:val="1"/>
    <w:link w:val="60"/>
    <w:unhideWhenUsed/>
    <w:uiPriority w:val="99"/>
    <w:pPr>
      <w:tabs>
        <w:tab w:val="center" w:pos="4153"/>
        <w:tab w:val="right" w:pos="8306"/>
      </w:tabs>
      <w:snapToGrid w:val="0"/>
      <w:jc w:val="left"/>
    </w:pPr>
    <w:rPr>
      <w:kern w:val="0"/>
      <w:sz w:val="18"/>
      <w:szCs w:val="18"/>
    </w:rPr>
  </w:style>
  <w:style w:type="paragraph" w:styleId="25">
    <w:name w:val="header"/>
    <w:basedOn w:val="1"/>
    <w:link w:val="61"/>
    <w:unhideWhenUsed/>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uiPriority w:val="39"/>
  </w:style>
  <w:style w:type="paragraph" w:styleId="2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8">
    <w:name w:val="toc 2"/>
    <w:basedOn w:val="1"/>
    <w:next w:val="1"/>
    <w:unhideWhenUsed/>
    <w:uiPriority w:val="39"/>
    <w:pPr>
      <w:tabs>
        <w:tab w:val="right" w:leader="dot" w:pos="8296"/>
      </w:tabs>
      <w:ind w:left="420" w:leftChars="200"/>
    </w:pPr>
  </w:style>
  <w:style w:type="paragraph" w:styleId="29">
    <w:name w:val="Normal (Web)"/>
    <w:basedOn w:val="1"/>
    <w:unhideWhenUsed/>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30">
    <w:name w:val="annotation subject"/>
    <w:basedOn w:val="13"/>
    <w:next w:val="17"/>
    <w:link w:val="62"/>
    <w:uiPriority w:val="99"/>
    <w:rPr>
      <w:b/>
      <w:bCs/>
    </w:rPr>
  </w:style>
  <w:style w:type="paragraph" w:styleId="31">
    <w:name w:val="Body Text First Indent 2"/>
    <w:basedOn w:val="17"/>
    <w:next w:val="32"/>
    <w:qFormat/>
    <w:uiPriority w:val="0"/>
    <w:pPr>
      <w:ind w:leftChars="0" w:firstLine="210"/>
    </w:pPr>
    <w:rPr>
      <w:szCs w:val="20"/>
    </w:rPr>
  </w:style>
  <w:style w:type="paragraph" w:customStyle="1" w:styleId="32">
    <w:name w:val="**正文"/>
    <w:basedOn w:val="1"/>
    <w:qFormat/>
    <w:uiPriority w:val="0"/>
    <w:pPr>
      <w:ind w:firstLine="482"/>
    </w:pPr>
    <w:rPr>
      <w:rFonts w:ascii="宋体" w:hAnsi="宋体"/>
      <w:sz w:val="24"/>
    </w:rPr>
  </w:style>
  <w:style w:type="table" w:styleId="34">
    <w:name w:val="Table Grid"/>
    <w:basedOn w:val="3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qFormat/>
    <w:uiPriority w:val="22"/>
  </w:style>
  <w:style w:type="character" w:styleId="37">
    <w:name w:val="endnote reference"/>
    <w:unhideWhenUsed/>
    <w:uiPriority w:val="99"/>
    <w:rPr>
      <w:vertAlign w:val="superscript"/>
    </w:rPr>
  </w:style>
  <w:style w:type="character" w:styleId="38">
    <w:name w:val="page number"/>
    <w:qFormat/>
    <w:uiPriority w:val="0"/>
  </w:style>
  <w:style w:type="character" w:styleId="39">
    <w:name w:val="FollowedHyperlink"/>
    <w:unhideWhenUsed/>
    <w:uiPriority w:val="99"/>
    <w:rPr>
      <w:color w:val="800080"/>
      <w:u w:val="none"/>
    </w:rPr>
  </w:style>
  <w:style w:type="character" w:styleId="40">
    <w:name w:val="Emphasis"/>
    <w:qFormat/>
    <w:uiPriority w:val="20"/>
  </w:style>
  <w:style w:type="character" w:styleId="41">
    <w:name w:val="HTML Definition"/>
    <w:unhideWhenUsed/>
    <w:uiPriority w:val="99"/>
  </w:style>
  <w:style w:type="character" w:styleId="42">
    <w:name w:val="HTML Typewriter"/>
    <w:unhideWhenUsed/>
    <w:uiPriority w:val="99"/>
    <w:rPr>
      <w:rFonts w:ascii="monospace" w:hAnsi="monospace" w:eastAsia="monospace" w:cs="monospace"/>
      <w:sz w:val="20"/>
    </w:rPr>
  </w:style>
  <w:style w:type="character" w:styleId="43">
    <w:name w:val="HTML Acronym"/>
    <w:basedOn w:val="35"/>
    <w:unhideWhenUsed/>
    <w:uiPriority w:val="99"/>
  </w:style>
  <w:style w:type="character" w:styleId="44">
    <w:name w:val="HTML Variable"/>
    <w:unhideWhenUsed/>
    <w:uiPriority w:val="99"/>
  </w:style>
  <w:style w:type="character" w:styleId="45">
    <w:name w:val="Hyperlink"/>
    <w:unhideWhenUsed/>
    <w:uiPriority w:val="99"/>
    <w:rPr>
      <w:color w:val="0000FF"/>
      <w:u w:val="none"/>
    </w:rPr>
  </w:style>
  <w:style w:type="character" w:styleId="46">
    <w:name w:val="HTML Code"/>
    <w:unhideWhenUsed/>
    <w:uiPriority w:val="99"/>
    <w:rPr>
      <w:rFonts w:hint="default" w:ascii="monospace" w:hAnsi="monospace" w:eastAsia="monospace" w:cs="monospace"/>
      <w:sz w:val="20"/>
    </w:rPr>
  </w:style>
  <w:style w:type="character" w:styleId="47">
    <w:name w:val="annotation reference"/>
    <w:uiPriority w:val="0"/>
    <w:rPr>
      <w:sz w:val="21"/>
      <w:szCs w:val="21"/>
    </w:rPr>
  </w:style>
  <w:style w:type="character" w:styleId="48">
    <w:name w:val="HTML Cite"/>
    <w:unhideWhenUsed/>
    <w:uiPriority w:val="99"/>
  </w:style>
  <w:style w:type="character" w:styleId="49">
    <w:name w:val="HTML Keyboard"/>
    <w:unhideWhenUsed/>
    <w:uiPriority w:val="99"/>
    <w:rPr>
      <w:rFonts w:hint="default" w:ascii="monospace" w:hAnsi="monospace" w:eastAsia="monospace" w:cs="monospace"/>
      <w:sz w:val="20"/>
    </w:rPr>
  </w:style>
  <w:style w:type="character" w:styleId="50">
    <w:name w:val="HTML Sample"/>
    <w:unhideWhenUsed/>
    <w:uiPriority w:val="99"/>
    <w:rPr>
      <w:rFonts w:hint="default" w:ascii="monospace" w:hAnsi="monospace" w:eastAsia="monospace" w:cs="monospace"/>
    </w:rPr>
  </w:style>
  <w:style w:type="character" w:customStyle="1" w:styleId="51">
    <w:name w:val="标题 2 字符"/>
    <w:link w:val="3"/>
    <w:uiPriority w:val="9"/>
    <w:rPr>
      <w:rFonts w:ascii="Cambria" w:hAnsi="Cambria" w:eastAsia="宋体" w:cs="Times New Roman"/>
      <w:b/>
      <w:bCs/>
      <w:kern w:val="2"/>
      <w:sz w:val="32"/>
      <w:szCs w:val="32"/>
    </w:rPr>
  </w:style>
  <w:style w:type="character" w:customStyle="1" w:styleId="52">
    <w:name w:val="标题 5 字符"/>
    <w:link w:val="6"/>
    <w:semiHidden/>
    <w:uiPriority w:val="9"/>
    <w:rPr>
      <w:rFonts w:ascii="Times New Roman" w:hAnsi="Times New Roman"/>
      <w:b/>
      <w:bCs/>
      <w:kern w:val="2"/>
      <w:sz w:val="28"/>
      <w:szCs w:val="28"/>
    </w:rPr>
  </w:style>
  <w:style w:type="character" w:customStyle="1" w:styleId="53">
    <w:name w:val="标题 8 字符"/>
    <w:link w:val="8"/>
    <w:semiHidden/>
    <w:uiPriority w:val="9"/>
    <w:rPr>
      <w:rFonts w:ascii="等线 Light" w:hAnsi="等线 Light" w:eastAsia="等线 Light" w:cs="Times New Roman"/>
      <w:kern w:val="2"/>
      <w:sz w:val="24"/>
      <w:szCs w:val="24"/>
    </w:rPr>
  </w:style>
  <w:style w:type="character" w:customStyle="1" w:styleId="54">
    <w:name w:val="批注文字 字符"/>
    <w:link w:val="13"/>
    <w:uiPriority w:val="0"/>
    <w:rPr>
      <w:rFonts w:ascii="Times New Roman" w:hAnsi="Times New Roman"/>
      <w:kern w:val="2"/>
      <w:sz w:val="21"/>
      <w:szCs w:val="24"/>
    </w:rPr>
  </w:style>
  <w:style w:type="character" w:customStyle="1" w:styleId="55">
    <w:name w:val="正文文本 3 字符"/>
    <w:link w:val="14"/>
    <w:semiHidden/>
    <w:uiPriority w:val="99"/>
    <w:rPr>
      <w:kern w:val="2"/>
      <w:sz w:val="16"/>
      <w:szCs w:val="16"/>
    </w:rPr>
  </w:style>
  <w:style w:type="character" w:customStyle="1" w:styleId="56">
    <w:name w:val="正文文本 字符"/>
    <w:link w:val="15"/>
    <w:uiPriority w:val="0"/>
    <w:rPr>
      <w:rFonts w:ascii="Times New Roman" w:hAnsi="Times New Roman"/>
      <w:kern w:val="2"/>
      <w:sz w:val="21"/>
      <w:szCs w:val="24"/>
    </w:rPr>
  </w:style>
  <w:style w:type="character" w:customStyle="1" w:styleId="57">
    <w:name w:val="正文文本缩进 字符"/>
    <w:link w:val="17"/>
    <w:uiPriority w:val="0"/>
    <w:rPr>
      <w:rFonts w:ascii="仿宋_GB2312" w:hAnsi="Times New Roman" w:eastAsia="仿宋_GB2312" w:cs="Times New Roman"/>
      <w:sz w:val="32"/>
      <w:szCs w:val="20"/>
    </w:rPr>
  </w:style>
  <w:style w:type="character" w:customStyle="1" w:styleId="58">
    <w:name w:val="纯文本 字符"/>
    <w:link w:val="21"/>
    <w:qFormat/>
    <w:uiPriority w:val="0"/>
    <w:rPr>
      <w:rFonts w:ascii="宋体" w:hAnsi="Courier New" w:eastAsia="宋体" w:cs="Courier New"/>
      <w:szCs w:val="21"/>
    </w:rPr>
  </w:style>
  <w:style w:type="character" w:customStyle="1" w:styleId="59">
    <w:name w:val="日期 字符"/>
    <w:link w:val="22"/>
    <w:semiHidden/>
    <w:uiPriority w:val="99"/>
    <w:rPr>
      <w:rFonts w:ascii="Times New Roman" w:hAnsi="Times New Roman"/>
      <w:kern w:val="2"/>
      <w:sz w:val="21"/>
      <w:szCs w:val="24"/>
    </w:rPr>
  </w:style>
  <w:style w:type="character" w:customStyle="1" w:styleId="60">
    <w:name w:val="页脚 字符"/>
    <w:link w:val="24"/>
    <w:uiPriority w:val="99"/>
    <w:rPr>
      <w:sz w:val="18"/>
      <w:szCs w:val="18"/>
    </w:rPr>
  </w:style>
  <w:style w:type="character" w:customStyle="1" w:styleId="61">
    <w:name w:val="页眉 字符"/>
    <w:link w:val="25"/>
    <w:uiPriority w:val="99"/>
    <w:rPr>
      <w:sz w:val="18"/>
      <w:szCs w:val="18"/>
    </w:rPr>
  </w:style>
  <w:style w:type="character" w:customStyle="1" w:styleId="62">
    <w:name w:val="批注主题 字符"/>
    <w:link w:val="30"/>
    <w:uiPriority w:val="99"/>
    <w:rPr>
      <w:rFonts w:ascii="Times New Roman" w:hAnsi="Times New Roman"/>
      <w:b/>
      <w:bCs/>
      <w:kern w:val="2"/>
      <w:sz w:val="21"/>
      <w:szCs w:val="24"/>
    </w:rPr>
  </w:style>
  <w:style w:type="character" w:customStyle="1" w:styleId="63">
    <w:name w:val="apple-style-span"/>
    <w:uiPriority w:val="0"/>
  </w:style>
  <w:style w:type="character" w:customStyle="1" w:styleId="64">
    <w:name w:val="正文文本 Char"/>
    <w:uiPriority w:val="0"/>
    <w:rPr>
      <w:rFonts w:ascii="Times New Roman" w:hAnsi="Times New Roman"/>
      <w:kern w:val="2"/>
      <w:sz w:val="21"/>
      <w:szCs w:val="24"/>
    </w:rPr>
  </w:style>
  <w:style w:type="character" w:customStyle="1" w:styleId="65">
    <w:name w:val="textcontents"/>
    <w:uiPriority w:val="0"/>
  </w:style>
  <w:style w:type="character" w:customStyle="1" w:styleId="66">
    <w:name w:val="15"/>
    <w:uiPriority w:val="0"/>
    <w:rPr>
      <w:rFonts w:hint="default" w:ascii="Times New Roman" w:hAnsi="Times New Roman" w:cs="Times New Roman"/>
      <w:color w:val="0000FF"/>
      <w:u w:val="single"/>
    </w:rPr>
  </w:style>
  <w:style w:type="character" w:customStyle="1" w:styleId="67">
    <w:name w:val="批注文字 Char"/>
    <w:uiPriority w:val="0"/>
    <w:rPr>
      <w:rFonts w:ascii="Times New Roman" w:hAnsi="Times New Roman"/>
      <w:kern w:val="2"/>
      <w:sz w:val="21"/>
      <w:szCs w:val="24"/>
    </w:rPr>
  </w:style>
  <w:style w:type="character" w:customStyle="1" w:styleId="68">
    <w:name w:val="NormalCharacter"/>
    <w:semiHidden/>
    <w:qFormat/>
    <w:uiPriority w:val="0"/>
  </w:style>
  <w:style w:type="character" w:customStyle="1" w:styleId="69">
    <w:name w:val="标题 8 Char"/>
    <w:uiPriority w:val="0"/>
    <w:rPr>
      <w:rFonts w:ascii="Arial" w:hAnsi="Arial" w:eastAsia="黑体"/>
      <w:kern w:val="2"/>
      <w:sz w:val="24"/>
      <w:szCs w:val="24"/>
    </w:rPr>
  </w:style>
  <w:style w:type="character" w:customStyle="1" w:styleId="70">
    <w:name w:val="hover2"/>
    <w:uiPriority w:val="0"/>
    <w:rPr>
      <w:color w:val="2590EB"/>
    </w:rPr>
  </w:style>
  <w:style w:type="character" w:customStyle="1" w:styleId="71">
    <w:name w:val="hover"/>
    <w:uiPriority w:val="0"/>
    <w:rPr>
      <w:color w:val="2590EB"/>
    </w:rPr>
  </w:style>
  <w:style w:type="character" w:customStyle="1" w:styleId="72">
    <w:name w:val="批注文字 字符1"/>
    <w:uiPriority w:val="0"/>
    <w:rPr>
      <w:rFonts w:ascii="Times New Roman" w:hAnsi="Times New Roman"/>
      <w:kern w:val="2"/>
      <w:sz w:val="21"/>
      <w:szCs w:val="24"/>
    </w:rPr>
  </w:style>
  <w:style w:type="character" w:customStyle="1" w:styleId="73">
    <w:name w:val="正文小标题 Char"/>
    <w:qFormat/>
    <w:uiPriority w:val="0"/>
    <w:rPr>
      <w:rFonts w:hAnsi="宋体"/>
      <w:b/>
      <w:bCs/>
      <w:kern w:val="44"/>
      <w:sz w:val="21"/>
      <w:szCs w:val="21"/>
    </w:rPr>
  </w:style>
  <w:style w:type="character" w:customStyle="1" w:styleId="74">
    <w:name w:val="纯文本 字符2"/>
    <w:qFormat/>
    <w:uiPriority w:val="0"/>
    <w:rPr>
      <w:rFonts w:ascii="宋体" w:hAnsi="Courier New" w:eastAsia="宋体" w:cs="Courier New"/>
      <w:szCs w:val="21"/>
    </w:rPr>
  </w:style>
  <w:style w:type="character" w:customStyle="1" w:styleId="75">
    <w:name w:val="标题 2 Char"/>
    <w:uiPriority w:val="9"/>
    <w:rPr>
      <w:rFonts w:ascii="Cambria" w:hAnsi="Cambria" w:eastAsia="宋体" w:cs="Times New Roman"/>
      <w:b/>
      <w:bCs/>
      <w:kern w:val="2"/>
      <w:sz w:val="32"/>
      <w:szCs w:val="32"/>
    </w:rPr>
  </w:style>
  <w:style w:type="character" w:customStyle="1" w:styleId="76">
    <w:name w:val="纯文本 Char"/>
    <w:qFormat/>
    <w:uiPriority w:val="0"/>
    <w:rPr>
      <w:rFonts w:ascii="宋体" w:hAnsi="Courier New" w:eastAsia="宋体" w:cs="Courier New"/>
      <w:szCs w:val="21"/>
    </w:rPr>
  </w:style>
  <w:style w:type="character" w:customStyle="1" w:styleId="77">
    <w:name w:val="hover1"/>
    <w:basedOn w:val="35"/>
    <w:uiPriority w:val="0"/>
  </w:style>
  <w:style w:type="character" w:customStyle="1" w:styleId="78">
    <w:name w:val="Font Style50"/>
    <w:uiPriority w:val="0"/>
    <w:rPr>
      <w:rFonts w:ascii="宋体" w:eastAsia="宋体"/>
      <w:sz w:val="20"/>
    </w:rPr>
  </w:style>
  <w:style w:type="character" w:customStyle="1" w:styleId="79">
    <w:name w:val="hover3"/>
    <w:uiPriority w:val="0"/>
    <w:rPr>
      <w:color w:val="2590EB"/>
    </w:rPr>
  </w:style>
  <w:style w:type="character" w:customStyle="1" w:styleId="80">
    <w:name w:val="纯文本 字符1"/>
    <w:qFormat/>
    <w:uiPriority w:val="0"/>
    <w:rPr>
      <w:rFonts w:ascii="宋体" w:hAnsi="Courier New"/>
    </w:rPr>
  </w:style>
  <w:style w:type="character" w:customStyle="1" w:styleId="81">
    <w:name w:val="mini-outputtext1"/>
    <w:basedOn w:val="35"/>
    <w:uiPriority w:val="0"/>
  </w:style>
  <w:style w:type="character" w:customStyle="1" w:styleId="82">
    <w:name w:val="正文文本 (26) + 间距 0 pt"/>
    <w:uiPriority w:val="0"/>
    <w:rPr>
      <w:rFonts w:ascii="宋体" w:hAnsi="宋体" w:eastAsia="宋体" w:cs="宋体"/>
      <w:color w:val="000000"/>
      <w:spacing w:val="0"/>
      <w:w w:val="100"/>
      <w:position w:val="0"/>
      <w:sz w:val="22"/>
      <w:szCs w:val="22"/>
      <w:u w:val="none"/>
      <w:lang w:val="zh-CN" w:eastAsia="zh-CN" w:bidi="zh-CN"/>
    </w:rPr>
  </w:style>
  <w:style w:type="paragraph" w:customStyle="1" w:styleId="83">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paragraph" w:customStyle="1" w:styleId="84">
    <w:name w:val="正文_0"/>
    <w:next w:val="8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文本_0"/>
    <w:basedOn w:val="84"/>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86">
    <w:name w:val="默认段落字体 Para Char Char Char Char Char Char Char Char Char1 Char Char Char Char"/>
    <w:basedOn w:val="1"/>
    <w:uiPriority w:val="0"/>
    <w:rPr>
      <w:rFonts w:ascii="Tahoma" w:hAnsi="Tahoma"/>
      <w:sz w:val="24"/>
      <w:szCs w:val="20"/>
    </w:rPr>
  </w:style>
  <w:style w:type="paragraph" w:customStyle="1" w:styleId="8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呀_1"/>
    <w:basedOn w:val="84"/>
    <w:qFormat/>
    <w:uiPriority w:val="0"/>
    <w:pPr>
      <w:spacing w:line="420" w:lineRule="exact"/>
      <w:ind w:firstLine="420" w:firstLineChars="200"/>
    </w:pPr>
    <w:rPr>
      <w:rFonts w:ascii="宋体" w:hAnsi="宋体"/>
      <w:kern w:val="0"/>
      <w:sz w:val="20"/>
      <w:szCs w:val="21"/>
      <w:lang w:val="zh-CN" w:eastAsia="zh-CN"/>
    </w:rPr>
  </w:style>
  <w:style w:type="paragraph" w:customStyle="1" w:styleId="89">
    <w:name w:val="Normal_0"/>
    <w:qFormat/>
    <w:uiPriority w:val="0"/>
    <w:rPr>
      <w:rFonts w:ascii="Times New Roman" w:hAnsi="Times New Roman" w:eastAsia="Times New Roman" w:cs="Times New Roman"/>
      <w:sz w:val="24"/>
      <w:szCs w:val="24"/>
      <w:lang w:val="en-US" w:eastAsia="zh-CN" w:bidi="ar-SA"/>
    </w:rPr>
  </w:style>
  <w:style w:type="paragraph" w:customStyle="1" w:styleId="90">
    <w:name w:val="BodyText1I2"/>
    <w:basedOn w:val="91"/>
    <w:qFormat/>
    <w:uiPriority w:val="0"/>
    <w:pPr>
      <w:ind w:firstLine="420" w:firstLineChars="200"/>
      <w:jc w:val="both"/>
      <w:textAlignment w:val="baseline"/>
    </w:pPr>
  </w:style>
  <w:style w:type="paragraph" w:customStyle="1" w:styleId="91">
    <w:name w:val="BodyTextIndent"/>
    <w:basedOn w:val="1"/>
    <w:qFormat/>
    <w:uiPriority w:val="0"/>
    <w:pPr>
      <w:ind w:firstLine="830" w:firstLineChars="352"/>
      <w:jc w:val="both"/>
      <w:textAlignment w:val="baseline"/>
    </w:pPr>
    <w:rPr>
      <w:rFonts w:ascii="仿宋_GB2312" w:eastAsia="仿宋_GB2312"/>
      <w:kern w:val="0"/>
      <w:sz w:val="32"/>
      <w:szCs w:val="20"/>
      <w:lang w:val="en-US" w:eastAsia="zh-CN" w:bidi="ar-SA"/>
    </w:rPr>
  </w:style>
  <w:style w:type="paragraph" w:customStyle="1" w:styleId="92">
    <w:name w:val="BodyText"/>
    <w:basedOn w:val="1"/>
    <w:qFormat/>
    <w:uiPriority w:val="0"/>
    <w:pPr>
      <w:spacing w:line="240" w:lineRule="auto"/>
      <w:jc w:val="both"/>
      <w:textAlignment w:val="baseline"/>
    </w:pPr>
    <w:rPr>
      <w:kern w:val="2"/>
      <w:sz w:val="21"/>
      <w:szCs w:val="21"/>
      <w:lang w:val="en-US" w:eastAsia="zh-CN" w:bidi="ar-SA"/>
    </w:rPr>
  </w:style>
  <w:style w:type="paragraph" w:customStyle="1" w:styleId="93">
    <w:name w:val="正文小标题_0"/>
    <w:basedOn w:val="94"/>
    <w:qFormat/>
    <w:uiPriority w:val="0"/>
    <w:pPr>
      <w:spacing w:line="420" w:lineRule="exact"/>
    </w:pPr>
    <w:rPr>
      <w:rFonts w:hAnsi="宋体" w:eastAsia="宋体"/>
      <w:sz w:val="21"/>
      <w:szCs w:val="21"/>
    </w:rPr>
  </w:style>
  <w:style w:type="paragraph" w:customStyle="1" w:styleId="94">
    <w:name w:val="标题 1_0"/>
    <w:basedOn w:val="84"/>
    <w:next w:val="84"/>
    <w:qFormat/>
    <w:uiPriority w:val="99"/>
    <w:pPr>
      <w:keepNext/>
      <w:keepLines/>
      <w:spacing w:line="360" w:lineRule="auto"/>
      <w:outlineLvl w:val="0"/>
    </w:pPr>
    <w:rPr>
      <w:rFonts w:eastAsia="黑体"/>
      <w:b/>
      <w:bCs/>
      <w:kern w:val="44"/>
      <w:sz w:val="32"/>
      <w:szCs w:val="44"/>
    </w:rPr>
  </w:style>
  <w:style w:type="paragraph" w:customStyle="1" w:styleId="9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_4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无间隔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安图表段前"/>
    <w:basedOn w:val="21"/>
    <w:qFormat/>
    <w:uiPriority w:val="0"/>
    <w:pPr>
      <w:spacing w:before="156" w:beforeLines="50"/>
      <w:jc w:val="center"/>
      <w:textAlignment w:val="center"/>
    </w:pPr>
    <w:rPr>
      <w:rFonts w:ascii="宋体" w:eastAsia="宋体" w:cs="Times New Roman"/>
      <w:szCs w:val="21"/>
    </w:rPr>
  </w:style>
  <w:style w:type="paragraph" w:customStyle="1" w:styleId="99">
    <w:name w:val="UserStyle_16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00">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null3"/>
    <w:qFormat/>
    <w:uiPriority w:val="0"/>
    <w:rPr>
      <w:rFonts w:hint="eastAsia" w:ascii="Calibri" w:hAnsi="Calibri" w:eastAsia="宋体" w:cs="Times New Roman"/>
      <w:lang w:val="en-US" w:eastAsia="zh-Hans" w:bidi="ar-SA"/>
    </w:rPr>
  </w:style>
  <w:style w:type="paragraph" w:customStyle="1" w:styleId="102">
    <w:name w:val="Table Paragraph"/>
    <w:basedOn w:val="1"/>
    <w:qFormat/>
    <w:uiPriority w:val="1"/>
    <w:pPr>
      <w:autoSpaceDE w:val="0"/>
      <w:autoSpaceDN w:val="0"/>
      <w:adjustRightInd w:val="0"/>
      <w:jc w:val="left"/>
    </w:pPr>
    <w:rPr>
      <w:rFonts w:ascii="宋体" w:cs="宋体"/>
      <w:kern w:val="0"/>
      <w:sz w:val="24"/>
    </w:rPr>
  </w:style>
  <w:style w:type="paragraph" w:styleId="103">
    <w:name w:val="List Paragraph"/>
    <w:basedOn w:val="1"/>
    <w:qFormat/>
    <w:uiPriority w:val="34"/>
    <w:pPr>
      <w:ind w:firstLine="420" w:firstLineChars="200"/>
    </w:pPr>
  </w:style>
  <w:style w:type="paragraph" w:customStyle="1" w:styleId="104">
    <w:name w:val="正文_1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5">
    <w:name w:val="_Style 104"/>
    <w:unhideWhenUsed/>
    <w:uiPriority w:val="99"/>
    <w:rPr>
      <w:rFonts w:ascii="Times New Roman" w:hAnsi="Times New Roman" w:eastAsia="宋体" w:cs="Times New Roman"/>
      <w:kern w:val="2"/>
      <w:sz w:val="21"/>
      <w:szCs w:val="24"/>
      <w:lang w:val="en-US" w:eastAsia="zh-CN" w:bidi="ar-SA"/>
    </w:rPr>
  </w:style>
  <w:style w:type="paragraph" w:customStyle="1" w:styleId="106">
    <w:name w:val="表格文字"/>
    <w:basedOn w:val="17"/>
    <w:next w:val="1"/>
    <w:qFormat/>
    <w:uiPriority w:val="0"/>
    <w:pPr>
      <w:adjustRightInd w:val="0"/>
      <w:spacing w:line="420" w:lineRule="atLeast"/>
      <w:jc w:val="left"/>
      <w:textAlignment w:val="baseline"/>
    </w:pPr>
    <w:rPr>
      <w:kern w:val="0"/>
    </w:rPr>
  </w:style>
  <w:style w:type="paragraph" w:customStyle="1" w:styleId="107">
    <w:name w:val="正文呀"/>
    <w:basedOn w:val="1"/>
    <w:qFormat/>
    <w:uiPriority w:val="0"/>
    <w:pPr>
      <w:spacing w:line="420" w:lineRule="exact"/>
      <w:ind w:firstLine="420" w:firstLineChars="200"/>
    </w:pPr>
    <w:rPr>
      <w:rFonts w:ascii="宋体" w:hAnsi="宋体"/>
      <w:szCs w:val="21"/>
    </w:rPr>
  </w:style>
  <w:style w:type="paragraph" w:customStyle="1" w:styleId="108">
    <w:name w:val="正文呀2_1"/>
    <w:basedOn w:val="109"/>
    <w:qFormat/>
    <w:uiPriority w:val="0"/>
    <w:pPr>
      <w:spacing w:line="420" w:lineRule="exact"/>
      <w:ind w:firstLine="420" w:firstLineChars="200"/>
    </w:pPr>
    <w:rPr>
      <w:szCs w:val="21"/>
    </w:rPr>
  </w:style>
  <w:style w:type="paragraph" w:customStyle="1" w:styleId="109">
    <w:name w:val="正文呀_0"/>
    <w:basedOn w:val="87"/>
    <w:qFormat/>
    <w:uiPriority w:val="0"/>
    <w:pPr>
      <w:spacing w:line="420" w:lineRule="exact"/>
      <w:ind w:firstLine="420" w:firstLineChars="200"/>
    </w:pPr>
    <w:rPr>
      <w:rFonts w:ascii="宋体" w:hAnsi="宋体"/>
      <w:szCs w:val="21"/>
    </w:rPr>
  </w:style>
  <w:style w:type="paragraph" w:customStyle="1" w:styleId="11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_3_0_0"/>
    <w:basedOn w:val="96"/>
    <w:qFormat/>
    <w:uiPriority w:val="0"/>
    <w:rPr>
      <w:rFonts w:ascii="Times New Roman" w:hAnsi="Times New Roman" w:eastAsia="宋体"/>
    </w:rPr>
  </w:style>
  <w:style w:type="paragraph" w:customStyle="1" w:styleId="112">
    <w:name w:val="纯文本_0"/>
    <w:basedOn w:val="84"/>
    <w:unhideWhenUsed/>
    <w:qFormat/>
    <w:uiPriority w:val="0"/>
    <w:rPr>
      <w:rFonts w:ascii="宋体" w:hAnsi="Courier New"/>
      <w:szCs w:val="24"/>
    </w:rPr>
  </w:style>
  <w:style w:type="paragraph" w:customStyle="1" w:styleId="113">
    <w:name w:val="正文呀2_0"/>
    <w:basedOn w:val="109"/>
    <w:qFormat/>
    <w:uiPriority w:val="0"/>
    <w:rPr>
      <w:rFonts w:ascii="Times New Roman" w:hAnsi="Times New Roman"/>
    </w:rPr>
  </w:style>
  <w:style w:type="paragraph" w:customStyle="1" w:styleId="114">
    <w:name w:val="表内文字"/>
    <w:basedOn w:val="1"/>
    <w:uiPriority w:val="0"/>
    <w:pPr>
      <w:snapToGrid w:val="0"/>
      <w:spacing w:before="50" w:after="50"/>
      <w:jc w:val="center"/>
    </w:pPr>
    <w:rPr>
      <w:rFonts w:ascii="仿宋_GB2312" w:hAnsi="宋体" w:eastAsia="仿宋_GB2312"/>
      <w:b/>
      <w:color w:val="000000"/>
      <w:sz w:val="32"/>
      <w:szCs w:val="32"/>
    </w:rPr>
  </w:style>
  <w:style w:type="paragraph" w:customStyle="1" w:styleId="115">
    <w:name w:val="无间隔1"/>
    <w:basedOn w:val="1"/>
    <w:uiPriority w:val="0"/>
    <w:pPr>
      <w:keepNext w:val="0"/>
      <w:keepLines w:val="0"/>
      <w:widowControl w:val="0"/>
      <w:suppressLineNumbers w:val="0"/>
      <w:spacing w:before="0" w:beforeAutospacing="0" w:after="0" w:afterAutospacing="0" w:line="320" w:lineRule="exact"/>
      <w:ind w:left="0" w:right="0"/>
      <w:jc w:val="both"/>
    </w:pPr>
    <w:rPr>
      <w:rFonts w:hint="eastAsia" w:ascii="等线" w:hAnsi="等线" w:eastAsia="等线" w:cs="等线"/>
      <w:color w:val="000000"/>
      <w:kern w:val="0"/>
      <w:sz w:val="22"/>
      <w:szCs w:val="22"/>
      <w:lang w:val="en-US" w:eastAsia="zh-CN" w:bidi="ar"/>
    </w:rPr>
  </w:style>
  <w:style w:type="paragraph" w:customStyle="1" w:styleId="116">
    <w:name w:val="正文呀2"/>
    <w:basedOn w:val="107"/>
    <w:qFormat/>
    <w:uiPriority w:val="0"/>
  </w:style>
  <w:style w:type="character" w:customStyle="1" w:styleId="117">
    <w:name w:val="HTML Markup"/>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54</Pages>
  <Words>23459</Words>
  <Characters>24718</Characters>
  <Lines>1591</Lines>
  <Paragraphs>1672</Paragraphs>
  <TotalTime>46</TotalTime>
  <ScaleCrop>false</ScaleCrop>
  <LinksUpToDate>false</LinksUpToDate>
  <CharactersWithSpaces>24952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2025-05-24T17:29:00Z</dcterms:created>
  <dc:creator>唐冰</dc:creator>
  <cp:lastModifiedBy>NTKO</cp:lastModifiedBy>
  <cp:lastPrinted>2022-03-04T15:09:00Z</cp:lastPrinted>
  <dcterms:modified xsi:type="dcterms:W3CDTF">2025-10-17T07:21:29Z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155B24FFBA2A4577928D2FAF49D940E8_13</vt:lpwstr>
  </property>
  <property fmtid="{D5CDD505-2E9C-101B-9397-08002B2CF9AE}" pid="4" name="KSOTemplateDocerSaveRecord">
    <vt:lpwstr>eyJoZGlkIjoiYzI3ZTFjZjczZWFmYWM3ZDJhODM1NDhiMzJkNGY5NjIiLCJ1c2VySWQiOiIxMzAzODI5MDA5In0=</vt:lpwstr>
  </property>
</Properties>
</file>