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634D">
      <w:pPr>
        <w:shd w:val="clear" w:color="auto" w:fill="FFFFFF"/>
        <w:spacing w:line="600" w:lineRule="exact"/>
        <w:jc w:val="center"/>
        <w:rPr>
          <w:rFonts w:hint="default" w:ascii="Arial" w:hAnsi="Arial" w:eastAsia="宋体" w:cs="Arial"/>
          <w:color w:val="000000" w:themeColor="text1"/>
          <w:sz w:val="48"/>
          <w:szCs w:val="22"/>
          <w:highlight w:val="none"/>
          <w14:textFill>
            <w14:solidFill>
              <w14:schemeClr w14:val="tx1"/>
            </w14:solidFill>
          </w14:textFill>
        </w:rPr>
      </w:pPr>
    </w:p>
    <w:p w14:paraId="0121945B">
      <w:pPr>
        <w:shd w:val="clear" w:color="auto" w:fill="FFFFFF"/>
        <w:spacing w:line="600" w:lineRule="exact"/>
        <w:jc w:val="center"/>
        <w:rPr>
          <w:rFonts w:hint="default" w:ascii="Arial" w:hAnsi="Arial" w:eastAsia="宋体" w:cs="Arial"/>
          <w:color w:val="000000" w:themeColor="text1"/>
          <w:sz w:val="48"/>
          <w:szCs w:val="22"/>
          <w:highlight w:val="none"/>
          <w14:textFill>
            <w14:solidFill>
              <w14:schemeClr w14:val="tx1"/>
            </w14:solidFill>
          </w14:textFill>
        </w:rPr>
      </w:pPr>
    </w:p>
    <w:p w14:paraId="25E3D197">
      <w:pPr>
        <w:shd w:val="clear" w:color="auto" w:fill="FFFFFF"/>
        <w:jc w:val="center"/>
        <w:rPr>
          <w:rFonts w:hint="default" w:ascii="Arial" w:hAnsi="Arial" w:eastAsia="宋体" w:cs="Arial"/>
          <w:b/>
          <w:bCs/>
          <w:color w:val="000000" w:themeColor="text1"/>
          <w:spacing w:val="-10"/>
          <w:sz w:val="28"/>
          <w:szCs w:val="22"/>
          <w:highlight w:val="none"/>
          <w14:textFill>
            <w14:solidFill>
              <w14:schemeClr w14:val="tx1"/>
            </w14:solidFill>
          </w14:textFill>
        </w:rPr>
      </w:pPr>
      <w:r>
        <w:rPr>
          <w:rFonts w:hint="default" w:ascii="Arial" w:hAnsi="Arial" w:eastAsia="宋体" w:cs="Arial"/>
          <w:color w:val="000000" w:themeColor="text1"/>
          <w:sz w:val="48"/>
          <w:szCs w:val="22"/>
          <w:highlight w:val="non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232"/>
      </w:tblGrid>
      <w:tr w14:paraId="377F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860" w:type="dxa"/>
            <w:gridSpan w:val="2"/>
            <w:tcBorders>
              <w:top w:val="nil"/>
              <w:left w:val="nil"/>
              <w:right w:val="nil"/>
            </w:tcBorders>
            <w:noWrap w:val="0"/>
            <w:vAlign w:val="top"/>
          </w:tcPr>
          <w:p w14:paraId="7F39737C">
            <w:pPr>
              <w:snapToGrid w:val="0"/>
              <w:spacing w:line="240" w:lineRule="atLeast"/>
              <w:ind w:firstLine="66"/>
              <w:jc w:val="center"/>
              <w:rPr>
                <w:rFonts w:hint="default" w:ascii="Arial" w:hAnsi="Arial" w:eastAsia="宋体" w:cs="Arial"/>
                <w:b/>
                <w:color w:val="000000" w:themeColor="text1"/>
                <w:sz w:val="56"/>
                <w:szCs w:val="56"/>
                <w:highlight w:val="none"/>
                <w14:textFill>
                  <w14:solidFill>
                    <w14:schemeClr w14:val="tx1"/>
                  </w14:solidFill>
                </w14:textFill>
              </w:rPr>
            </w:pPr>
            <w:r>
              <w:rPr>
                <w:rFonts w:hint="default" w:ascii="Arial" w:hAnsi="Arial" w:eastAsia="宋体" w:cs="Arial"/>
                <w:b/>
                <w:color w:val="000000" w:themeColor="text1"/>
                <w:sz w:val="56"/>
                <w:szCs w:val="56"/>
                <w:highlight w:val="none"/>
                <w:lang w:val="en-US" w:eastAsia="zh-CN"/>
                <w14:textFill>
                  <w14:solidFill>
                    <w14:schemeClr w14:val="tx1"/>
                  </w14:solidFill>
                </w14:textFill>
              </w:rPr>
              <w:t>磋</w:t>
            </w:r>
            <w:r>
              <w:rPr>
                <w:rFonts w:hint="default" w:ascii="Arial" w:hAnsi="Arial" w:eastAsia="宋体" w:cs="Arial"/>
                <w:b/>
                <w:color w:val="000000" w:themeColor="text1"/>
                <w:sz w:val="56"/>
                <w:szCs w:val="56"/>
                <w:highlight w:val="none"/>
                <w14:textFill>
                  <w14:solidFill>
                    <w14:schemeClr w14:val="tx1"/>
                  </w14:solidFill>
                </w14:textFill>
              </w:rPr>
              <w:t xml:space="preserve"> </w:t>
            </w:r>
            <w:r>
              <w:rPr>
                <w:rFonts w:hint="default" w:ascii="Arial" w:hAnsi="Arial" w:eastAsia="宋体" w:cs="Arial"/>
                <w:b/>
                <w:color w:val="000000" w:themeColor="text1"/>
                <w:sz w:val="56"/>
                <w:szCs w:val="56"/>
                <w:highlight w:val="none"/>
                <w:lang w:val="en-US" w:eastAsia="zh-CN"/>
                <w14:textFill>
                  <w14:solidFill>
                    <w14:schemeClr w14:val="tx1"/>
                  </w14:solidFill>
                </w14:textFill>
              </w:rPr>
              <w:t>商</w:t>
            </w:r>
            <w:r>
              <w:rPr>
                <w:rFonts w:hint="default" w:ascii="Arial" w:hAnsi="Arial" w:eastAsia="宋体" w:cs="Arial"/>
                <w:b/>
                <w:color w:val="000000" w:themeColor="text1"/>
                <w:sz w:val="56"/>
                <w:szCs w:val="56"/>
                <w:highlight w:val="none"/>
                <w14:textFill>
                  <w14:solidFill>
                    <w14:schemeClr w14:val="tx1"/>
                  </w14:solidFill>
                </w14:textFill>
              </w:rPr>
              <w:t xml:space="preserve"> 文 件</w:t>
            </w:r>
          </w:p>
          <w:p w14:paraId="5005BBBD">
            <w:pPr>
              <w:snapToGrid w:val="0"/>
              <w:spacing w:line="240" w:lineRule="atLeast"/>
              <w:ind w:firstLine="66"/>
              <w:jc w:val="center"/>
              <w:rPr>
                <w:rFonts w:hint="default" w:ascii="Arial" w:hAnsi="Arial" w:eastAsia="宋体" w:cs="Arial"/>
                <w:b/>
                <w:color w:val="000000" w:themeColor="text1"/>
                <w:sz w:val="56"/>
                <w:szCs w:val="56"/>
                <w:highlight w:val="none"/>
                <w14:textFill>
                  <w14:solidFill>
                    <w14:schemeClr w14:val="tx1"/>
                  </w14:solidFill>
                </w14:textFill>
              </w:rPr>
            </w:pPr>
          </w:p>
        </w:tc>
      </w:tr>
      <w:tr w14:paraId="621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28" w:type="dxa"/>
            <w:noWrap w:val="0"/>
            <w:vAlign w:val="center"/>
          </w:tcPr>
          <w:p w14:paraId="376E8D39">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项目名称：</w:t>
            </w:r>
          </w:p>
        </w:tc>
        <w:tc>
          <w:tcPr>
            <w:tcW w:w="6232" w:type="dxa"/>
            <w:noWrap w:val="0"/>
            <w:vAlign w:val="center"/>
          </w:tcPr>
          <w:p w14:paraId="090A7D82">
            <w:pPr>
              <w:rPr>
                <w:rFonts w:hint="default" w:ascii="Arial" w:hAnsi="Arial" w:eastAsia="宋体" w:cs="Arial"/>
                <w:b/>
                <w:color w:val="000000" w:themeColor="text1"/>
                <w:sz w:val="28"/>
                <w:szCs w:val="28"/>
                <w:highlight w:val="none"/>
                <w:lang w:eastAsia="zh-CN"/>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灵川县中医医院空中连廊建设工程</w:t>
            </w:r>
          </w:p>
        </w:tc>
      </w:tr>
      <w:tr w14:paraId="5E76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28" w:type="dxa"/>
            <w:noWrap w:val="0"/>
            <w:vAlign w:val="center"/>
          </w:tcPr>
          <w:p w14:paraId="746C27D5">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项目编号：</w:t>
            </w:r>
          </w:p>
        </w:tc>
        <w:tc>
          <w:tcPr>
            <w:tcW w:w="6232" w:type="dxa"/>
            <w:noWrap w:val="0"/>
            <w:vAlign w:val="center"/>
          </w:tcPr>
          <w:p w14:paraId="2CE7022E">
            <w:pPr>
              <w:ind w:firstLine="35"/>
              <w:rPr>
                <w:rFonts w:hint="default" w:ascii="Arial" w:hAnsi="Arial" w:eastAsia="宋体" w:cs="Arial"/>
                <w:b/>
                <w:color w:val="000000" w:themeColor="text1"/>
                <w:sz w:val="28"/>
                <w:szCs w:val="28"/>
                <w:highlight w:val="none"/>
                <w:lang w:eastAsia="zh-CN"/>
                <w14:textFill>
                  <w14:solidFill>
                    <w14:schemeClr w14:val="tx1"/>
                  </w14:solidFill>
                </w14:textFill>
              </w:rPr>
            </w:pPr>
            <w:r>
              <w:rPr>
                <w:rFonts w:hint="eastAsia" w:ascii="Arial" w:hAnsi="Arial" w:cs="Arial"/>
                <w:b/>
                <w:color w:val="000000" w:themeColor="text1"/>
                <w:sz w:val="28"/>
                <w:szCs w:val="28"/>
                <w:highlight w:val="none"/>
                <w:lang w:eastAsia="zh-CN"/>
                <w14:textFill>
                  <w14:solidFill>
                    <w14:schemeClr w14:val="tx1"/>
                  </w14:solidFill>
                </w14:textFill>
              </w:rPr>
              <w:t>GLZC2025-C2-230084-JDZB</w:t>
            </w:r>
          </w:p>
        </w:tc>
      </w:tr>
      <w:tr w14:paraId="6F7D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28" w:type="dxa"/>
            <w:tcBorders>
              <w:bottom w:val="single" w:color="auto" w:sz="4" w:space="0"/>
            </w:tcBorders>
            <w:noWrap w:val="0"/>
            <w:vAlign w:val="center"/>
          </w:tcPr>
          <w:p w14:paraId="164830E8">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联系电话：</w:t>
            </w:r>
          </w:p>
        </w:tc>
        <w:tc>
          <w:tcPr>
            <w:tcW w:w="6232" w:type="dxa"/>
            <w:tcBorders>
              <w:bottom w:val="single" w:color="auto" w:sz="4" w:space="0"/>
            </w:tcBorders>
            <w:noWrap w:val="0"/>
            <w:vAlign w:val="center"/>
          </w:tcPr>
          <w:p w14:paraId="499B2B78">
            <w:pPr>
              <w:ind w:firstLine="35"/>
              <w:rPr>
                <w:rFonts w:hint="eastAsia" w:ascii="Arial" w:hAnsi="Arial" w:eastAsia="宋体" w:cs="Arial"/>
                <w:b/>
                <w:color w:val="000000" w:themeColor="text1"/>
                <w:sz w:val="28"/>
                <w:szCs w:val="28"/>
                <w:highlight w:val="none"/>
                <w:lang w:eastAsia="zh-CN"/>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0773-3696789</w:t>
            </w:r>
            <w:r>
              <w:rPr>
                <w:rFonts w:hint="eastAsia" w:ascii="Arial" w:hAnsi="Arial" w:cs="Arial"/>
                <w:b/>
                <w:color w:val="000000" w:themeColor="text1"/>
                <w:sz w:val="28"/>
                <w:szCs w:val="28"/>
                <w:highlight w:val="none"/>
                <w:lang w:eastAsia="zh-CN"/>
                <w14:textFill>
                  <w14:solidFill>
                    <w14:schemeClr w14:val="tx1"/>
                  </w14:solidFill>
                </w14:textFill>
              </w:rPr>
              <w:t>转2</w:t>
            </w:r>
          </w:p>
        </w:tc>
      </w:tr>
      <w:tr w14:paraId="5478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628" w:type="dxa"/>
            <w:tcBorders>
              <w:bottom w:val="single" w:color="auto" w:sz="4" w:space="0"/>
            </w:tcBorders>
            <w:noWrap w:val="0"/>
            <w:vAlign w:val="center"/>
          </w:tcPr>
          <w:p w14:paraId="16A86332">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传    真：</w:t>
            </w:r>
          </w:p>
        </w:tc>
        <w:tc>
          <w:tcPr>
            <w:tcW w:w="6232" w:type="dxa"/>
            <w:tcBorders>
              <w:bottom w:val="single" w:color="auto" w:sz="4" w:space="0"/>
            </w:tcBorders>
            <w:noWrap w:val="0"/>
            <w:vAlign w:val="center"/>
          </w:tcPr>
          <w:p w14:paraId="6AB0C6E3">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0773-3602333</w:t>
            </w:r>
          </w:p>
        </w:tc>
      </w:tr>
    </w:tbl>
    <w:p w14:paraId="39336896">
      <w:pPr>
        <w:pStyle w:val="22"/>
        <w:ind w:firstLine="88"/>
        <w:jc w:val="center"/>
        <w:rPr>
          <w:rFonts w:hint="default" w:ascii="Arial" w:hAnsi="Arial" w:eastAsia="宋体" w:cs="Arial"/>
          <w:b/>
          <w:bCs/>
          <w:color w:val="000000" w:themeColor="text1"/>
          <w:spacing w:val="80"/>
          <w:sz w:val="60"/>
          <w:szCs w:val="21"/>
          <w:highlight w:val="none"/>
          <w14:textFill>
            <w14:solidFill>
              <w14:schemeClr w14:val="tx1"/>
            </w14:solidFill>
          </w14:textFill>
        </w:rPr>
      </w:pPr>
    </w:p>
    <w:p w14:paraId="3FD213D0">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38A0F90B">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7E8E44F0">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0086B341">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tbl>
      <w:tblPr>
        <w:tblStyle w:val="36"/>
        <w:tblW w:w="0" w:type="auto"/>
        <w:jc w:val="center"/>
        <w:tblLayout w:type="fixed"/>
        <w:tblCellMar>
          <w:top w:w="0" w:type="dxa"/>
          <w:left w:w="108" w:type="dxa"/>
          <w:bottom w:w="0" w:type="dxa"/>
          <w:right w:w="108" w:type="dxa"/>
        </w:tblCellMar>
      </w:tblPr>
      <w:tblGrid>
        <w:gridCol w:w="2507"/>
        <w:gridCol w:w="4539"/>
      </w:tblGrid>
      <w:tr w14:paraId="00B99CF2">
        <w:tblPrEx>
          <w:tblCellMar>
            <w:top w:w="0" w:type="dxa"/>
            <w:left w:w="108" w:type="dxa"/>
            <w:bottom w:w="0" w:type="dxa"/>
            <w:right w:w="108" w:type="dxa"/>
          </w:tblCellMar>
        </w:tblPrEx>
        <w:trPr>
          <w:trHeight w:val="703" w:hRule="atLeast"/>
          <w:jc w:val="center"/>
        </w:trPr>
        <w:tc>
          <w:tcPr>
            <w:tcW w:w="2507" w:type="dxa"/>
            <w:noWrap w:val="0"/>
            <w:vAlign w:val="center"/>
          </w:tcPr>
          <w:p w14:paraId="7B153165">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采购人：</w:t>
            </w:r>
          </w:p>
        </w:tc>
        <w:tc>
          <w:tcPr>
            <w:tcW w:w="4539" w:type="dxa"/>
            <w:noWrap w:val="0"/>
            <w:vAlign w:val="center"/>
          </w:tcPr>
          <w:p w14:paraId="3A45D040">
            <w:pPr>
              <w:ind w:firstLine="35"/>
              <w:jc w:val="left"/>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灵川县中医医院</w:t>
            </w:r>
          </w:p>
        </w:tc>
      </w:tr>
      <w:tr w14:paraId="4B114DB9">
        <w:tblPrEx>
          <w:tblCellMar>
            <w:top w:w="0" w:type="dxa"/>
            <w:left w:w="108" w:type="dxa"/>
            <w:bottom w:w="0" w:type="dxa"/>
            <w:right w:w="108" w:type="dxa"/>
          </w:tblCellMar>
        </w:tblPrEx>
        <w:trPr>
          <w:trHeight w:val="703" w:hRule="atLeast"/>
          <w:jc w:val="center"/>
        </w:trPr>
        <w:tc>
          <w:tcPr>
            <w:tcW w:w="2507" w:type="dxa"/>
            <w:noWrap w:val="0"/>
            <w:vAlign w:val="center"/>
          </w:tcPr>
          <w:p w14:paraId="69F4DA1F">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采购代理机构：</w:t>
            </w:r>
          </w:p>
        </w:tc>
        <w:tc>
          <w:tcPr>
            <w:tcW w:w="4539" w:type="dxa"/>
            <w:noWrap w:val="0"/>
            <w:vAlign w:val="center"/>
          </w:tcPr>
          <w:p w14:paraId="3FFA16F3">
            <w:pPr>
              <w:ind w:firstLine="35"/>
              <w:jc w:val="left"/>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广西机电设备招标有限公司</w:t>
            </w:r>
          </w:p>
        </w:tc>
      </w:tr>
    </w:tbl>
    <w:p w14:paraId="5CBF16C0">
      <w:pPr>
        <w:ind w:firstLine="23"/>
        <w:rPr>
          <w:rFonts w:hint="default" w:ascii="Arial" w:hAnsi="Arial" w:eastAsia="宋体" w:cs="Arial"/>
          <w:color w:val="000000" w:themeColor="text1"/>
          <w:sz w:val="20"/>
          <w:szCs w:val="22"/>
          <w:highlight w:val="none"/>
          <w14:textFill>
            <w14:solidFill>
              <w14:schemeClr w14:val="tx1"/>
            </w14:solidFill>
          </w14:textFill>
        </w:rPr>
      </w:pPr>
    </w:p>
    <w:p w14:paraId="295E62B8">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p>
    <w:p w14:paraId="27E66168">
      <w:pPr>
        <w:jc w:val="center"/>
        <w:rPr>
          <w:rFonts w:hint="default" w:ascii="Arial" w:hAnsi="Arial" w:eastAsia="宋体" w:cs="Arial"/>
          <w:b w:val="0"/>
          <w:bCs w:val="0"/>
          <w:color w:val="000000" w:themeColor="text1"/>
          <w:sz w:val="32"/>
          <w:highlight w:val="none"/>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2025年10月</w:t>
      </w:r>
    </w:p>
    <w:p w14:paraId="48468A9E">
      <w:pPr>
        <w:pStyle w:val="28"/>
        <w:tabs>
          <w:tab w:val="right" w:leader="dot" w:pos="9660"/>
        </w:tabs>
        <w:spacing w:line="360" w:lineRule="auto"/>
        <w:jc w:val="center"/>
        <w:rPr>
          <w:rFonts w:hint="default" w:ascii="Arial" w:hAnsi="Arial" w:eastAsia="宋体" w:cs="Arial"/>
          <w:b w:val="0"/>
          <w:bCs w:val="0"/>
          <w:color w:val="000000" w:themeColor="text1"/>
          <w:spacing w:val="-6"/>
          <w:kern w:val="0"/>
          <w:sz w:val="44"/>
          <w:szCs w:val="44"/>
          <w:highlight w:val="none"/>
          <w14:textFill>
            <w14:solidFill>
              <w14:schemeClr w14:val="tx1"/>
            </w14:solidFill>
          </w14:textFill>
        </w:rPr>
      </w:pPr>
    </w:p>
    <w:p w14:paraId="54BD025A">
      <w:pPr>
        <w:pStyle w:val="28"/>
        <w:tabs>
          <w:tab w:val="right" w:leader="dot" w:pos="9660"/>
        </w:tabs>
        <w:spacing w:line="360" w:lineRule="auto"/>
        <w:jc w:val="center"/>
        <w:rPr>
          <w:rFonts w:hint="default" w:ascii="Arial" w:hAnsi="Arial" w:eastAsia="宋体" w:cs="Arial"/>
          <w:b/>
          <w:color w:val="000000" w:themeColor="text1"/>
          <w:spacing w:val="-6"/>
          <w:kern w:val="0"/>
          <w:sz w:val="44"/>
          <w:szCs w:val="44"/>
          <w:highlight w:val="none"/>
          <w14:textFill>
            <w14:solidFill>
              <w14:schemeClr w14:val="tx1"/>
            </w14:solidFill>
          </w14:textFill>
        </w:rPr>
        <w:sectPr>
          <w:footerReference r:id="rId3" w:type="default"/>
          <w:pgSz w:w="11906" w:h="16839"/>
          <w:pgMar w:top="1222" w:right="1059" w:bottom="1156" w:left="1139" w:header="0" w:footer="994" w:gutter="0"/>
          <w:pgNumType w:fmt="decimal"/>
          <w:cols w:space="720" w:num="1"/>
        </w:sectPr>
      </w:pP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72437"/>
        <w15:color w:val="DBDBDB"/>
        <w:docPartObj>
          <w:docPartGallery w:val="Table of Contents"/>
          <w:docPartUnique/>
        </w:docPartObj>
      </w:sdtPr>
      <w:sdtEndP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sdtEndPr>
      <w:sdtContent>
        <w:p w14:paraId="47F348AB">
          <w:pPr>
            <w:spacing w:before="0" w:beforeLines="0" w:after="0" w:afterLines="0" w:line="360" w:lineRule="auto"/>
            <w:ind w:left="0" w:leftChars="0" w:right="0" w:rightChars="0" w:firstLine="0" w:firstLineChars="0"/>
            <w:jc w:val="center"/>
            <w:rPr>
              <w:color w:val="000000" w:themeColor="text1"/>
              <w:sz w:val="24"/>
              <w:szCs w:val="32"/>
              <w:highlight w:val="none"/>
              <w14:textFill>
                <w14:solidFill>
                  <w14:schemeClr w14:val="tx1"/>
                </w14:solidFill>
              </w14:textFill>
            </w:rPr>
          </w:pPr>
          <w:r>
            <w:rPr>
              <w:rFonts w:ascii="宋体" w:hAnsi="宋体" w:eastAsia="宋体"/>
              <w:b/>
              <w:bCs/>
              <w:color w:val="000000" w:themeColor="text1"/>
              <w:sz w:val="32"/>
              <w:szCs w:val="40"/>
              <w:highlight w:val="none"/>
              <w14:textFill>
                <w14:solidFill>
                  <w14:schemeClr w14:val="tx1"/>
                </w14:solidFill>
              </w14:textFill>
            </w:rPr>
            <w:t>目</w:t>
          </w:r>
          <w:r>
            <w:rPr>
              <w:rFonts w:hint="eastAsia" w:ascii="宋体" w:hAnsi="宋体" w:eastAsia="宋体"/>
              <w:b/>
              <w:bCs/>
              <w:color w:val="000000" w:themeColor="text1"/>
              <w:sz w:val="32"/>
              <w:szCs w:val="40"/>
              <w:highlight w:val="none"/>
              <w:lang w:val="en-US" w:eastAsia="zh-CN"/>
              <w14:textFill>
                <w14:solidFill>
                  <w14:schemeClr w14:val="tx1"/>
                </w14:solidFill>
              </w14:textFill>
            </w:rPr>
            <w:t xml:space="preserve"> </w:t>
          </w:r>
          <w:r>
            <w:rPr>
              <w:rFonts w:ascii="宋体" w:hAnsi="宋体" w:eastAsia="宋体"/>
              <w:b/>
              <w:bCs/>
              <w:color w:val="000000" w:themeColor="text1"/>
              <w:sz w:val="32"/>
              <w:szCs w:val="40"/>
              <w:highlight w:val="none"/>
              <w14:textFill>
                <w14:solidFill>
                  <w14:schemeClr w14:val="tx1"/>
                </w14:solidFill>
              </w14:textFill>
            </w:rPr>
            <w:t>录</w:t>
          </w:r>
        </w:p>
        <w:p w14:paraId="5E3F451A">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fldChar w:fldCharType="begin"/>
          </w: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instrText xml:space="preserve">TOC \o "1-3" \h \u </w:instrText>
          </w: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_Toc12745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第一章  竞争性磋商公告</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_Toc12745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1</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742468F4">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_Toc21445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第二章  供应商须知</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_Toc21445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4</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1EDFF231">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_Toc23236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第三章  工程量清单</w:t>
          </w:r>
          <w:bookmarkStart w:id="686" w:name="_GoBack"/>
          <w:bookmarkEnd w:id="686"/>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_Toc23236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25</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22A20246">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_Toc1210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第四章</w:t>
          </w:r>
          <w:r>
            <w:rPr>
              <w:rFonts w:hint="default" w:ascii="Arial" w:hAnsi="Arial" w:eastAsia="宋体" w:cs="Arial"/>
              <w:b/>
              <w:bCs w:val="0"/>
              <w:color w:val="000000" w:themeColor="text1"/>
              <w:sz w:val="24"/>
              <w:szCs w:val="40"/>
              <w:highlight w:val="none"/>
              <w:shd w:val="clear" w:color="auto" w:fill="auto"/>
              <w:lang w:val="en-US" w:eastAsia="zh-CN"/>
              <w14:textFill>
                <w14:solidFill>
                  <w14:schemeClr w14:val="tx1"/>
                </w14:solidFill>
              </w14:textFill>
            </w:rPr>
            <w:t xml:space="preserve">  </w: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评审办法</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_Toc1210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26</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2142EA98">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_Toc27090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第五章  采购合同（合同主要条款及格式）</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_Toc27090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31</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0A8EA310">
          <w:pPr>
            <w:pStyle w:val="28"/>
            <w:tabs>
              <w:tab w:val="right" w:leader="dot" w:pos="9746"/>
            </w:tabs>
            <w:spacing w:line="360" w:lineRule="auto"/>
            <w:rPr>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_Toc6451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第六章  响应文件（格式）</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_Toc6451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76</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1D9843AD">
          <w:pPr>
            <w:pStyle w:val="31"/>
            <w:tabs>
              <w:tab w:val="right" w:leader="dot" w:pos="9746"/>
            </w:tabs>
            <w:spacing w:line="360" w:lineRule="auto"/>
            <w:ind w:left="0" w:leftChars="0" w:firstLine="0" w:firstLineChars="0"/>
            <w:rPr>
              <w:color w:val="000000" w:themeColor="text1"/>
              <w:sz w:val="24"/>
              <w:szCs w:val="32"/>
              <w:highlight w:val="none"/>
              <w14:textFill>
                <w14:solidFill>
                  <w14:schemeClr w14:val="tx1"/>
                </w14:solidFill>
              </w14:textFill>
            </w:rPr>
          </w:pPr>
        </w:p>
        <w:p w14:paraId="0273D655">
          <w:pPr>
            <w:spacing w:line="360" w:lineRule="auto"/>
            <w:jc w:val="cente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pPr>
          <w:r>
            <w:rPr>
              <w:rFonts w:hint="default" w:ascii="Arial" w:hAnsi="Arial" w:eastAsia="宋体" w:cs="Arial"/>
              <w:bCs/>
              <w:color w:val="000000" w:themeColor="text1"/>
              <w:sz w:val="24"/>
              <w:szCs w:val="40"/>
              <w:highlight w:val="none"/>
              <w:shd w:val="clear" w:color="auto" w:fill="auto"/>
              <w14:textFill>
                <w14:solidFill>
                  <w14:schemeClr w14:val="tx1"/>
                </w14:solidFill>
              </w14:textFill>
            </w:rPr>
            <w:fldChar w:fldCharType="end"/>
          </w:r>
        </w:p>
      </w:sdtContent>
    </w:sdt>
    <w:p w14:paraId="5E31DD0C">
      <w:pPr>
        <w:spacing w:line="460" w:lineRule="exact"/>
        <w:jc w:val="cente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43DCA2B">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0" w:name="_Toc35393797"/>
      <w:bookmarkStart w:id="1" w:name="_Toc30170"/>
      <w:bookmarkStart w:id="2" w:name="_Toc32295"/>
      <w:bookmarkStart w:id="3" w:name="_Toc29698"/>
      <w:bookmarkStart w:id="4" w:name="_Toc12745"/>
      <w:bookmarkStart w:id="5" w:name="_Toc28359011"/>
      <w:bookmarkStart w:id="6" w:name="_Toc1521"/>
      <w:bookmarkStart w:id="7" w:name="_Toc26809"/>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第一章  竞争性磋商公告</w:t>
      </w:r>
      <w:bookmarkEnd w:id="0"/>
      <w:bookmarkEnd w:id="1"/>
      <w:bookmarkEnd w:id="2"/>
      <w:bookmarkEnd w:id="3"/>
      <w:bookmarkEnd w:id="4"/>
      <w:bookmarkEnd w:id="5"/>
      <w:bookmarkEnd w:id="6"/>
      <w:bookmarkEnd w:id="7"/>
    </w:p>
    <w:tbl>
      <w:tblPr>
        <w:tblStyle w:val="3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456E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0" w:type="dxa"/>
            <w:noWrap w:val="0"/>
            <w:vAlign w:val="top"/>
          </w:tcPr>
          <w:p w14:paraId="378CFE44">
            <w:pPr>
              <w:keepNext w:val="0"/>
              <w:keepLines w:val="0"/>
              <w:pageBreakBefore w:val="0"/>
              <w:kinsoku/>
              <w:wordWrap/>
              <w:overflowPunct/>
              <w:topLinePunct w:val="0"/>
              <w:bidi w:val="0"/>
              <w:spacing w:line="360" w:lineRule="auto"/>
              <w:ind w:firstLine="422" w:firstLineChars="200"/>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项目概况</w:t>
            </w:r>
          </w:p>
          <w:p w14:paraId="7A8438BC">
            <w:pPr>
              <w:keepNext w:val="0"/>
              <w:keepLines w:val="0"/>
              <w:pageBreakBefore w:val="0"/>
              <w:kinsoku/>
              <w:wordWrap/>
              <w:overflowPunct/>
              <w:topLinePunct w:val="0"/>
              <w:bidi w:val="0"/>
              <w:spacing w:line="360" w:lineRule="auto"/>
              <w:ind w:firstLine="420" w:firstLineChars="200"/>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 w:val="21"/>
                <w:szCs w:val="21"/>
                <w:highlight w:val="none"/>
                <w:u w:val="single"/>
                <w:lang w:eastAsia="zh-CN"/>
                <w14:textFill>
                  <w14:solidFill>
                    <w14:schemeClr w14:val="tx1"/>
                  </w14:solidFill>
                </w14:textFill>
              </w:rPr>
              <w:t>灵川县中医医院空中连廊建设工程</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的潜在供应商应</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获取采购文件，</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并于2025年</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时30分（北京时间）前递交投标文件。</w:t>
            </w:r>
          </w:p>
        </w:tc>
      </w:tr>
    </w:tbl>
    <w:p w14:paraId="4BF80B79">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8" w:name="_Toc28359089"/>
      <w:bookmarkStart w:id="9" w:name="_Toc35393798"/>
      <w:bookmarkStart w:id="10" w:name="_Toc35393629"/>
      <w:bookmarkStart w:id="11" w:name="_Toc16171"/>
      <w:bookmarkStart w:id="12" w:name="_Toc28359012"/>
      <w:bookmarkStart w:id="13" w:name="_Toc20885"/>
      <w:bookmarkStart w:id="14" w:name="_Toc18337"/>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一、项目基本情况</w:t>
      </w:r>
      <w:bookmarkEnd w:id="8"/>
      <w:bookmarkEnd w:id="9"/>
      <w:bookmarkEnd w:id="10"/>
      <w:bookmarkEnd w:id="11"/>
      <w:bookmarkEnd w:id="12"/>
      <w:bookmarkEnd w:id="13"/>
      <w:bookmarkEnd w:id="14"/>
    </w:p>
    <w:p w14:paraId="458CE80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1、项目编号：</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GLZC2025-C2-230084-JDZB</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 </w:t>
      </w:r>
    </w:p>
    <w:p w14:paraId="0641B05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2、项目名称：</w:t>
      </w:r>
      <w:r>
        <w:rPr>
          <w:rFonts w:hint="eastAsia" w:ascii="Arial" w:hAnsi="Arial" w:cs="Arial"/>
          <w:color w:val="000000" w:themeColor="text1"/>
          <w:sz w:val="21"/>
          <w:szCs w:val="21"/>
          <w:highlight w:val="none"/>
          <w:lang w:eastAsia="zh-CN"/>
          <w14:textFill>
            <w14:solidFill>
              <w14:schemeClr w14:val="tx1"/>
            </w14:solidFill>
          </w14:textFill>
        </w:rPr>
        <w:t>灵川县中医医院空中连廊建设工程</w:t>
      </w:r>
    </w:p>
    <w:p w14:paraId="3B14C93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3、采购方式：竞争性磋商</w:t>
      </w:r>
    </w:p>
    <w:p w14:paraId="0AE20695">
      <w:pPr>
        <w:keepNext w:val="0"/>
        <w:keepLines w:val="0"/>
        <w:pageBreakBefore w:val="0"/>
        <w:kinsoku/>
        <w:wordWrap/>
        <w:overflowPunct/>
        <w:topLinePunct w:val="0"/>
        <w:bidi w:val="0"/>
        <w:spacing w:line="360" w:lineRule="auto"/>
        <w:ind w:left="0" w:right="0" w:firstLine="420" w:firstLineChars="200"/>
        <w:jc w:val="both"/>
        <w:outlineLvl w:val="2"/>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pPr>
      <w:bookmarkStart w:id="15" w:name="_Toc2148"/>
      <w:bookmarkStart w:id="16" w:name="_Toc26032"/>
      <w:bookmarkStart w:id="17" w:name="_Toc15911"/>
      <w:bookmarkStart w:id="18" w:name="_Toc4879"/>
      <w:bookmarkStart w:id="19" w:name="_Toc22142"/>
      <w:bookmarkStart w:id="20" w:name="_Toc14264"/>
      <w:r>
        <w:rPr>
          <w:rFonts w:hint="default" w:ascii="Arial" w:hAnsi="Arial" w:eastAsia="宋体" w:cs="Arial"/>
          <w:color w:val="000000" w:themeColor="text1"/>
          <w:sz w:val="21"/>
          <w:szCs w:val="21"/>
          <w:highlight w:val="none"/>
          <w:shd w:val="clear" w:color="auto" w:fill="auto"/>
          <w14:textFill>
            <w14:solidFill>
              <w14:schemeClr w14:val="tx1"/>
            </w14:solidFill>
          </w14:textFill>
        </w:rPr>
        <w:t>4、预算金额（人民币）</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w:t>
      </w:r>
      <w:bookmarkEnd w:id="15"/>
      <w:bookmarkEnd w:id="16"/>
      <w:bookmarkEnd w:id="17"/>
      <w:bookmarkEnd w:id="18"/>
      <w:bookmarkEnd w:id="19"/>
      <w:r>
        <w:rPr>
          <w:rFonts w:hint="eastAsia" w:ascii="Arial" w:hAnsi="Arial" w:cs="Arial"/>
          <w:color w:val="000000" w:themeColor="text1"/>
          <w:kern w:val="0"/>
          <w:sz w:val="21"/>
          <w:szCs w:val="21"/>
          <w:highlight w:val="none"/>
          <w:u w:val="none"/>
          <w:shd w:val="clear" w:color="auto" w:fill="auto"/>
          <w:lang w:val="en-US" w:eastAsia="zh-CN"/>
          <w14:textFill>
            <w14:solidFill>
              <w14:schemeClr w14:val="tx1"/>
            </w14:solidFill>
          </w14:textFill>
        </w:rPr>
        <w:t>3515996.66</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w:t>
      </w:r>
      <w:bookmarkEnd w:id="20"/>
    </w:p>
    <w:p w14:paraId="18A6178F">
      <w:pPr>
        <w:keepNext w:val="0"/>
        <w:keepLines w:val="0"/>
        <w:pageBreakBefore w:val="0"/>
        <w:kinsoku/>
        <w:wordWrap/>
        <w:overflowPunct/>
        <w:topLinePunct w:val="0"/>
        <w:bidi w:val="0"/>
        <w:spacing w:line="360" w:lineRule="auto"/>
        <w:ind w:left="0" w:right="0" w:firstLine="420" w:firstLineChars="200"/>
        <w:jc w:val="both"/>
        <w:outlineLvl w:val="2"/>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1" w:name="_Toc27692"/>
      <w:bookmarkStart w:id="22" w:name="_Toc4369"/>
      <w:bookmarkStart w:id="23" w:name="_Toc5166"/>
      <w:bookmarkStart w:id="24" w:name="_Toc5610"/>
      <w:bookmarkStart w:id="25" w:name="_Toc15341"/>
      <w:bookmarkStart w:id="26" w:name="_Toc16880"/>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5</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、采购需求：</w:t>
      </w:r>
      <w:bookmarkEnd w:id="21"/>
      <w:bookmarkEnd w:id="22"/>
      <w:bookmarkEnd w:id="23"/>
      <w:r>
        <w:rPr>
          <w:rFonts w:hint="eastAsia" w:ascii="Arial" w:hAnsi="Arial" w:cs="Arial"/>
          <w:color w:val="000000" w:themeColor="text1"/>
          <w:sz w:val="21"/>
          <w:szCs w:val="21"/>
          <w:highlight w:val="none"/>
          <w:shd w:val="clear" w:color="auto" w:fill="auto"/>
          <w:lang w:eastAsia="zh-CN"/>
          <w14:textFill>
            <w14:solidFill>
              <w14:schemeClr w14:val="tx1"/>
            </w14:solidFill>
          </w14:textFill>
        </w:rPr>
        <w:t>灵川县中医医院空中连廊建设工程</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，具体详见竞争性磋商文件、图纸和工程量清单。</w:t>
      </w:r>
      <w:bookmarkEnd w:id="24"/>
    </w:p>
    <w:bookmarkEnd w:id="25"/>
    <w:bookmarkEnd w:id="26"/>
    <w:p w14:paraId="48128039">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bookmarkStart w:id="27" w:name="_Toc18138"/>
      <w:bookmarkStart w:id="28" w:name="_Toc5842"/>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标项名称：</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灵川县中医医院空中连廊建设工程</w:t>
      </w:r>
    </w:p>
    <w:p w14:paraId="236F35AD">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数量：1</w:t>
      </w:r>
    </w:p>
    <w:p w14:paraId="12A16702">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预算金额（元）：</w:t>
      </w:r>
      <w:r>
        <w:rPr>
          <w:rFonts w:hint="eastAsia" w:ascii="Arial" w:hAnsi="Arial" w:cs="Arial"/>
          <w:color w:val="000000" w:themeColor="text1"/>
          <w:kern w:val="0"/>
          <w:sz w:val="21"/>
          <w:szCs w:val="21"/>
          <w:highlight w:val="none"/>
          <w:u w:val="none"/>
          <w:shd w:val="clear" w:color="auto" w:fill="auto"/>
          <w:lang w:val="en-US" w:eastAsia="zh-CN"/>
          <w14:textFill>
            <w14:solidFill>
              <w14:schemeClr w14:val="tx1"/>
            </w14:solidFill>
          </w14:textFill>
        </w:rPr>
        <w:t>3515996.66</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w:t>
      </w:r>
    </w:p>
    <w:p w14:paraId="5B6A71CE">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简要规格描述或项目基本概况介绍、用途：</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灵川县中医医院空中连廊建设工程</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，具体详见竞争性磋商文件、图纸和工程量清单。</w:t>
      </w:r>
    </w:p>
    <w:p w14:paraId="15310199">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最高限价（如有）：</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3515996.66</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元。</w:t>
      </w:r>
    </w:p>
    <w:p w14:paraId="7B4D71F1">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合同履约期限：要求工期：</w:t>
      </w:r>
      <w:r>
        <w:rPr>
          <w:rFonts w:hint="eastAsia" w:ascii="Arial" w:hAnsi="Arial" w:cs="Arial"/>
          <w:b w:val="0"/>
          <w:bCs w:val="0"/>
          <w:color w:val="000000" w:themeColor="text1"/>
          <w:sz w:val="21"/>
          <w:szCs w:val="21"/>
          <w:highlight w:val="none"/>
          <w:shd w:val="clear" w:color="auto" w:fill="auto"/>
          <w:lang w:val="en-US" w:eastAsia="zh-CN"/>
          <w14:textFill>
            <w14:solidFill>
              <w14:schemeClr w14:val="tx1"/>
            </w14:solidFill>
          </w14:textFill>
        </w:rPr>
        <w:t>自合同签订之日起80日历天内</w:t>
      </w: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完</w:t>
      </w: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工，质量要求：按国家现行专业技术规范评定达到合格等级。</w:t>
      </w:r>
    </w:p>
    <w:bookmarkEnd w:id="27"/>
    <w:bookmarkEnd w:id="28"/>
    <w:p w14:paraId="7C769576">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9" w:name="_Toc17242"/>
      <w:bookmarkStart w:id="30" w:name="_Toc3678"/>
      <w:bookmarkStart w:id="31" w:name="_Toc849"/>
      <w:r>
        <w:rPr>
          <w:rFonts w:hint="default" w:ascii="Arial" w:hAnsi="Arial" w:eastAsia="宋体" w:cs="Arial"/>
          <w:color w:val="000000" w:themeColor="text1"/>
          <w:sz w:val="21"/>
          <w:szCs w:val="21"/>
          <w:highlight w:val="none"/>
          <w:shd w:val="clear" w:color="auto" w:fill="auto"/>
          <w14:textFill>
            <w14:solidFill>
              <w14:schemeClr w14:val="tx1"/>
            </w14:solidFill>
          </w14:textFill>
        </w:rPr>
        <w:t>本</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标项</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否</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接受</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联合体</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投标</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End w:id="29"/>
      <w:bookmarkEnd w:id="30"/>
      <w:bookmarkEnd w:id="31"/>
      <w:bookmarkStart w:id="32" w:name="_Toc28359090"/>
      <w:bookmarkStart w:id="33" w:name="_Toc28359013"/>
      <w:bookmarkStart w:id="34" w:name="_Toc35393630"/>
      <w:bookmarkStart w:id="35" w:name="_Toc26905"/>
      <w:bookmarkStart w:id="36" w:name="_Toc29128"/>
      <w:bookmarkStart w:id="37" w:name="_Toc35393799"/>
    </w:p>
    <w:p w14:paraId="2A7D869D">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38" w:name="_Toc26095"/>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二、申请人的资格要求：</w:t>
      </w:r>
      <w:bookmarkEnd w:id="32"/>
      <w:bookmarkEnd w:id="33"/>
      <w:bookmarkEnd w:id="34"/>
      <w:bookmarkEnd w:id="35"/>
      <w:bookmarkEnd w:id="36"/>
      <w:bookmarkEnd w:id="37"/>
      <w:bookmarkEnd w:id="38"/>
    </w:p>
    <w:p w14:paraId="759B64F2">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1、满足《中华人民共和国政府采购法》第二十二条规定；</w:t>
      </w:r>
    </w:p>
    <w:p w14:paraId="3C36429B">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pPr>
      <w:bookmarkStart w:id="39" w:name="_Toc28359014"/>
      <w:bookmarkStart w:id="40" w:name="_Toc28359091"/>
      <w:r>
        <w:rPr>
          <w:rFonts w:hint="default" w:ascii="Arial" w:hAnsi="Arial" w:eastAsia="宋体" w:cs="Arial"/>
          <w:color w:val="000000" w:themeColor="text1"/>
          <w:sz w:val="21"/>
          <w:szCs w:val="21"/>
          <w:highlight w:val="none"/>
          <w:shd w:val="clear" w:color="auto" w:fill="auto"/>
          <w14:textFill>
            <w14:solidFill>
              <w14:schemeClr w14:val="tx1"/>
            </w14:solidFill>
          </w14:textFill>
        </w:rPr>
        <w:t>2、落实政府采购政策需满足的资格要求：</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本项目为专门面向中小微企业项目，供应商应为中小微企业、监狱企业、残疾人福利性单位</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w:t>
      </w:r>
    </w:p>
    <w:p w14:paraId="384CEAA7">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3、本项目的特定资格要求：</w:t>
      </w:r>
      <w:bookmarkStart w:id="41" w:name="_Toc35393631"/>
      <w:bookmarkStart w:id="42" w:name="_Toc35393800"/>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具备建筑工程施工总承包三级（含三级）以上资质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并在人员、设备、资金等方面具备相应的施工能力。项目经理须具备建筑工程专业贰级以上（含贰级）注册建造师资格，具有安全生产考核B证且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p>
    <w:bookmarkEnd w:id="39"/>
    <w:bookmarkEnd w:id="40"/>
    <w:bookmarkEnd w:id="41"/>
    <w:bookmarkEnd w:id="42"/>
    <w:p w14:paraId="7377E290">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pPr>
      <w:bookmarkStart w:id="43" w:name="_Toc35393792"/>
      <w:bookmarkStart w:id="44" w:name="_Toc35393623"/>
      <w:bookmarkStart w:id="45" w:name="_Toc23376"/>
      <w:bookmarkStart w:id="46" w:name="_Toc6128"/>
      <w:bookmarkStart w:id="47" w:name="_Toc8385"/>
      <w:bookmarkStart w:id="48" w:name="_Toc28359095"/>
      <w:bookmarkStart w:id="49" w:name="_Toc35393805"/>
      <w:bookmarkStart w:id="50" w:name="_Toc35393636"/>
      <w:bookmarkStart w:id="51" w:name="_Toc28359018"/>
      <w:r>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t>三、获取采购文件</w:t>
      </w:r>
      <w:bookmarkEnd w:id="43"/>
      <w:bookmarkEnd w:id="44"/>
      <w:r>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t>：</w:t>
      </w:r>
      <w:bookmarkEnd w:id="45"/>
      <w:bookmarkEnd w:id="46"/>
      <w:bookmarkEnd w:id="47"/>
    </w:p>
    <w:p w14:paraId="7B8528B1">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时间：</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2025</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10</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月</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30</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日</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至</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2</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025年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11月12日</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，每天上午00</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00至12</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00，下午12</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00至23</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59（北京时间，法定节假日除外）。</w:t>
      </w:r>
    </w:p>
    <w:p w14:paraId="32B8ABB9">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地点（网址）：</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广西政府采购云平台https：//www.gcy.zfcg.gxzf.gov.cn/</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w:t>
      </w:r>
    </w:p>
    <w:p w14:paraId="4E4091B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方式：潜在供应商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应</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登录</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广西政府采购云平台https：//www.gcy.zfcg.gxzf.gov.cn/</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在线申请获取采购文件、工程量清单及图纸（进入“项目采购”应用，在获取采购文件菜单中选择项目，申请获取采购文件）</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w:t>
      </w:r>
    </w:p>
    <w:p w14:paraId="620F114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售价（元）：0。</w:t>
      </w:r>
      <w:bookmarkStart w:id="52" w:name="_Toc28359082"/>
      <w:bookmarkStart w:id="53" w:name="_Toc28359005"/>
      <w:bookmarkStart w:id="54" w:name="_Toc4371"/>
      <w:bookmarkStart w:id="55" w:name="_Toc35393624"/>
      <w:bookmarkStart w:id="56" w:name="_Toc35393793"/>
      <w:bookmarkStart w:id="57" w:name="_Toc14194"/>
    </w:p>
    <w:p w14:paraId="7EB08642">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58" w:name="_Toc2857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四、响应文件</w:t>
      </w:r>
      <w:bookmarkEnd w:id="52"/>
      <w:bookmarkEnd w:id="5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提交时间和地点</w:t>
      </w:r>
      <w:bookmarkEnd w:id="54"/>
      <w:bookmarkEnd w:id="55"/>
      <w:bookmarkEnd w:id="56"/>
      <w:bookmarkEnd w:id="57"/>
      <w:bookmarkEnd w:id="58"/>
    </w:p>
    <w:p w14:paraId="47449992">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截止时间：</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2025年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时30分</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（北京时间）。</w:t>
      </w:r>
    </w:p>
    <w:p w14:paraId="62609A01">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地点：通过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实行在线响应。</w:t>
      </w:r>
    </w:p>
    <w:p w14:paraId="0BA44097">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59" w:name="_Toc28839"/>
      <w:bookmarkStart w:id="60" w:name="_Toc4557"/>
      <w:bookmarkStart w:id="61" w:name="_Toc17731"/>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五、开启</w:t>
      </w:r>
      <w:bookmarkEnd w:id="59"/>
      <w:bookmarkEnd w:id="60"/>
      <w:bookmarkEnd w:id="61"/>
    </w:p>
    <w:p w14:paraId="003CFE6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时间</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2025年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0分（北京时间）截标后。</w:t>
      </w:r>
    </w:p>
    <w:p w14:paraId="262899DE">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地点</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实行在线解密开启。</w:t>
      </w:r>
    </w:p>
    <w:p w14:paraId="3F14A729">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62" w:name="_Toc32021"/>
      <w:bookmarkStart w:id="63" w:name="_Toc7459"/>
      <w:bookmarkStart w:id="64" w:name="_Toc35393794"/>
      <w:bookmarkStart w:id="65" w:name="_Toc35393625"/>
      <w:bookmarkStart w:id="66" w:name="_Toc28359084"/>
      <w:bookmarkStart w:id="67" w:name="_Toc28359007"/>
      <w:bookmarkStart w:id="68" w:name="_Toc19362"/>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六、公告期限</w:t>
      </w:r>
      <w:bookmarkEnd w:id="62"/>
      <w:bookmarkEnd w:id="63"/>
      <w:bookmarkEnd w:id="64"/>
      <w:bookmarkEnd w:id="65"/>
      <w:bookmarkEnd w:id="66"/>
      <w:bookmarkEnd w:id="67"/>
      <w:bookmarkEnd w:id="68"/>
    </w:p>
    <w:p w14:paraId="6BA64306">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自本公告发布之日起</w:t>
      </w:r>
      <w:r>
        <w:rPr>
          <w:rFonts w:hint="default" w:ascii="Arial" w:hAnsi="Arial" w:eastAsia="宋体" w:cs="Arial"/>
          <w:color w:val="000000" w:themeColor="text1"/>
          <w:kern w:val="0"/>
          <w:sz w:val="21"/>
          <w:szCs w:val="21"/>
          <w:highlight w:val="none"/>
          <w:shd w:val="clear" w:color="auto" w:fill="auto"/>
          <w:lang w:val="en-US" w:eastAsia="zh-CN"/>
          <w14:textFill>
            <w14:solidFill>
              <w14:schemeClr w14:val="tx1"/>
            </w14:solidFill>
          </w14:textFill>
        </w:rPr>
        <w:t>5</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个工作日。</w:t>
      </w:r>
    </w:p>
    <w:p w14:paraId="73C045D8">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69" w:name="_Toc29045"/>
      <w:bookmarkStart w:id="70" w:name="_Toc35393795"/>
      <w:bookmarkStart w:id="71" w:name="_Toc27905"/>
      <w:bookmarkStart w:id="72" w:name="_Toc17380"/>
      <w:bookmarkStart w:id="73" w:name="_Toc35393626"/>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七、其他补充事宜</w:t>
      </w:r>
      <w:bookmarkEnd w:id="69"/>
      <w:bookmarkEnd w:id="70"/>
      <w:bookmarkEnd w:id="71"/>
      <w:bookmarkEnd w:id="72"/>
      <w:bookmarkEnd w:id="73"/>
    </w:p>
    <w:p w14:paraId="341FC1B0">
      <w:pPr>
        <w:kinsoku/>
        <w:wordWrap/>
        <w:overflowPunct/>
        <w:topLinePunct w:val="0"/>
        <w:bidi w:val="0"/>
        <w:spacing w:line="360" w:lineRule="auto"/>
        <w:ind w:firstLine="420" w:firstLineChars="200"/>
        <w:textAlignment w:val="auto"/>
        <w:rPr>
          <w:rFonts w:hint="default" w:ascii="Arial" w:hAnsi="Arial" w:eastAsia="宋体" w:cs="Arial"/>
          <w:color w:val="000000" w:themeColor="text1"/>
          <w:szCs w:val="21"/>
          <w:highlight w:val="none"/>
          <w14:textFill>
            <w14:solidFill>
              <w14:schemeClr w14:val="tx1"/>
            </w14:solidFill>
          </w14:textFill>
        </w:rPr>
      </w:pPr>
      <w:bookmarkStart w:id="74" w:name="_Toc5677"/>
      <w:bookmarkStart w:id="75" w:name="_Toc148"/>
      <w:r>
        <w:rPr>
          <w:rFonts w:hint="default" w:ascii="Arial" w:hAnsi="Arial" w:eastAsia="宋体" w:cs="Arial"/>
          <w:color w:val="000000" w:themeColor="text1"/>
          <w:szCs w:val="21"/>
          <w:highlight w:val="none"/>
          <w14:textFill>
            <w14:solidFill>
              <w14:schemeClr w14:val="tx1"/>
            </w14:solidFill>
          </w14:textFill>
        </w:rPr>
        <w:t>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2. 对在“信用中国”网站</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www.creditchina.gov.cn</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 xml:space="preserve"> 、中国政府采购网</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www.ccgp.gov.cn</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3.磋商保证金：无</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4.网上查询地址</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中国政府采购网、广西壮族自治区政府采购网、桂林市政府采购网。</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5. 本项目需要落实的政府采购政策</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（1）《政府采购促进中小企业发展管理办法》（财库[2020]46号）。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（2）《关于政府采购支持监狱企业发展有关问题的通知》（财库[2014]68号）。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（3）《关于促进残疾人就业政府采购政策的通知》（财库[2017]141号）。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（4）《关于我区政府采购支持监狱企业发展有关问题的通知》（桂财采[2015]24号）。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（5）</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本项目为专门面向中小微企业项目，供应商应为中小微企业、监狱企业、残疾人福利性单位</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（6）本项目中小</w:t>
      </w:r>
      <w:r>
        <w:rPr>
          <w:rFonts w:hint="default" w:ascii="Arial" w:hAnsi="Arial" w:eastAsia="宋体" w:cs="Arial"/>
          <w:color w:val="000000" w:themeColor="text1"/>
          <w:szCs w:val="21"/>
          <w:highlight w:val="none"/>
          <w:lang w:val="en-US" w:eastAsia="zh-CN"/>
          <w14:textFill>
            <w14:solidFill>
              <w14:schemeClr w14:val="tx1"/>
            </w14:solidFill>
          </w14:textFill>
        </w:rPr>
        <w:t>微</w:t>
      </w:r>
      <w:r>
        <w:rPr>
          <w:rFonts w:hint="default" w:ascii="Arial" w:hAnsi="Arial" w:eastAsia="宋体" w:cs="Arial"/>
          <w:color w:val="000000" w:themeColor="text1"/>
          <w:szCs w:val="21"/>
          <w:highlight w:val="none"/>
          <w14:textFill>
            <w14:solidFill>
              <w14:schemeClr w14:val="tx1"/>
            </w14:solidFill>
          </w14:textFill>
        </w:rPr>
        <w:t>企业划分标准所属行业：建筑业。</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6.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7.“广西政府采购云平台”电子投标相关事宜说明：</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7.2电子投标具体操作流程参考《政府采购项目电子交易管理操作指南-供应商》，如遇平台技术问题详询95763。</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7.3电子响应文件的制作、加密、提交等相关事宜详见第二章“</w:t>
      </w:r>
      <w:r>
        <w:rPr>
          <w:rFonts w:hint="default" w:ascii="Arial" w:hAnsi="Arial" w:eastAsia="宋体" w:cs="Arial"/>
          <w:color w:val="000000" w:themeColor="text1"/>
          <w:szCs w:val="21"/>
          <w:highlight w:val="none"/>
          <w:lang w:eastAsia="zh-CN"/>
          <w14:textFill>
            <w14:solidFill>
              <w14:schemeClr w14:val="tx1"/>
            </w14:solidFill>
          </w14:textFill>
        </w:rPr>
        <w:t>供应商须知</w:t>
      </w:r>
      <w:r>
        <w:rPr>
          <w:rFonts w:hint="default" w:ascii="Arial" w:hAnsi="Arial" w:eastAsia="宋体" w:cs="Arial"/>
          <w:color w:val="000000" w:themeColor="text1"/>
          <w:szCs w:val="21"/>
          <w:highlight w:val="none"/>
          <w14:textFill>
            <w14:solidFill>
              <w14:schemeClr w14:val="tx1"/>
            </w14:solidFill>
          </w14:textFill>
        </w:rPr>
        <w:t>”。  </w:t>
      </w:r>
    </w:p>
    <w:p w14:paraId="49645265">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76" w:name="_Toc21000"/>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八、凡对本次采购提出询问，请按以下方式联系。</w:t>
      </w:r>
      <w:bookmarkEnd w:id="48"/>
      <w:bookmarkEnd w:id="49"/>
      <w:bookmarkEnd w:id="50"/>
      <w:bookmarkEnd w:id="51"/>
      <w:bookmarkEnd w:id="74"/>
      <w:bookmarkEnd w:id="75"/>
      <w:bookmarkEnd w:id="76"/>
    </w:p>
    <w:p w14:paraId="1FF145D3">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1、采购人信息</w:t>
      </w:r>
    </w:p>
    <w:p w14:paraId="17BEC588">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名称：</w:t>
      </w:r>
      <w:r>
        <w:rPr>
          <w:rFonts w:hint="eastAsia" w:ascii="Arial" w:hAnsi="Arial" w:cs="Arial"/>
          <w:color w:val="000000" w:themeColor="text1"/>
          <w:highlight w:val="none"/>
          <w:lang w:eastAsia="zh-CN"/>
          <w14:textFill>
            <w14:solidFill>
              <w14:schemeClr w14:val="tx1"/>
            </w14:solidFill>
          </w14:textFill>
        </w:rPr>
        <w:t>灵川县中医医院</w:t>
      </w:r>
    </w:p>
    <w:p w14:paraId="1DC1DC1C">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地</w:t>
      </w:r>
      <w:r>
        <w:rPr>
          <w:rFonts w:hint="default" w:ascii="Arial" w:hAnsi="Arial" w:eastAsia="宋体" w:cs="Arial"/>
          <w:color w:val="000000" w:themeColor="text1"/>
          <w:highlight w:val="none"/>
          <w:lang w:eastAsia="zh-CN"/>
          <w14:textFill>
            <w14:solidFill>
              <w14:schemeClr w14:val="tx1"/>
            </w14:solidFill>
          </w14:textFill>
        </w:rPr>
        <w:t>址：</w:t>
      </w:r>
      <w:r>
        <w:rPr>
          <w:rFonts w:hint="eastAsia" w:ascii="Arial" w:hAnsi="Arial" w:cs="Arial"/>
          <w:color w:val="000000" w:themeColor="text1"/>
          <w:highlight w:val="none"/>
          <w:lang w:eastAsia="zh-CN"/>
          <w14:textFill>
            <w14:solidFill>
              <w14:schemeClr w14:val="tx1"/>
            </w14:solidFill>
          </w14:textFill>
        </w:rPr>
        <w:t>灵川县八里街八里七路43号</w:t>
      </w:r>
    </w:p>
    <w:p w14:paraId="5677E8D6">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val="en-US"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联系人：</w:t>
      </w:r>
      <w:r>
        <w:rPr>
          <w:rFonts w:hint="eastAsia" w:ascii="Arial" w:hAnsi="Arial" w:cs="Arial"/>
          <w:color w:val="000000" w:themeColor="text1"/>
          <w:highlight w:val="none"/>
          <w:lang w:val="en-US" w:eastAsia="zh-CN"/>
          <w14:textFill>
            <w14:solidFill>
              <w14:schemeClr w14:val="tx1"/>
            </w14:solidFill>
          </w14:textFill>
        </w:rPr>
        <w:t xml:space="preserve">   莫老师</w:t>
      </w:r>
      <w:r>
        <w:rPr>
          <w:rFonts w:hint="default" w:ascii="Arial" w:hAnsi="Arial" w:eastAsia="宋体" w:cs="Arial"/>
          <w:color w:val="000000" w:themeColor="text1"/>
          <w:highlight w:val="none"/>
          <w:lang w:eastAsia="zh-CN"/>
          <w14:textFill>
            <w14:solidFill>
              <w14:schemeClr w14:val="tx1"/>
            </w14:solidFill>
          </w14:textFill>
        </w:rPr>
        <w:t>，</w:t>
      </w:r>
      <w:r>
        <w:rPr>
          <w:rFonts w:hint="eastAsia" w:ascii="Arial" w:hAnsi="Arial" w:cs="Arial"/>
          <w:color w:val="000000" w:themeColor="text1"/>
          <w:highlight w:val="none"/>
          <w:lang w:eastAsia="zh-CN"/>
          <w14:textFill>
            <w14:solidFill>
              <w14:schemeClr w14:val="tx1"/>
            </w14:solidFill>
          </w14:textFill>
        </w:rPr>
        <w:t>0773-</w:t>
      </w:r>
      <w:r>
        <w:rPr>
          <w:rFonts w:hint="eastAsia" w:ascii="Arial" w:hAnsi="Arial" w:cs="Arial"/>
          <w:color w:val="000000" w:themeColor="text1"/>
          <w:highlight w:val="none"/>
          <w:lang w:val="en-US" w:eastAsia="zh-CN"/>
          <w14:textFill>
            <w14:solidFill>
              <w14:schemeClr w14:val="tx1"/>
            </w14:solidFill>
          </w14:textFill>
        </w:rPr>
        <w:t>6810063</w:t>
      </w:r>
    </w:p>
    <w:p w14:paraId="208B3F55">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2.采购代理机构信息</w:t>
      </w:r>
    </w:p>
    <w:p w14:paraId="24B7F7E9">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名称：广西机电设备招标有限公司</w:t>
      </w:r>
    </w:p>
    <w:p w14:paraId="7F5BE0A7">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地址：广西桂林市七星区骖鸾路31号湘商大厦603</w:t>
      </w:r>
    </w:p>
    <w:p w14:paraId="68DEDCBC">
      <w:pPr>
        <w:kinsoku/>
        <w:wordWrap/>
        <w:overflowPunct/>
        <w:topLinePunct w:val="0"/>
        <w:bidi w:val="0"/>
        <w:spacing w:line="360" w:lineRule="auto"/>
        <w:ind w:firstLine="525" w:firstLineChars="250"/>
        <w:textAlignment w:val="auto"/>
        <w:rPr>
          <w:rFonts w:hint="eastAsia" w:ascii="Arial" w:hAnsi="Arial"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联系方式：</w:t>
      </w:r>
      <w:r>
        <w:rPr>
          <w:rFonts w:hint="eastAsia" w:ascii="Arial" w:hAnsi="Arial" w:cs="Arial"/>
          <w:color w:val="000000" w:themeColor="text1"/>
          <w:highlight w:val="none"/>
          <w:lang w:eastAsia="zh-CN"/>
          <w14:textFill>
            <w14:solidFill>
              <w14:schemeClr w14:val="tx1"/>
            </w14:solidFill>
          </w14:textFill>
        </w:rPr>
        <w:t>曾昭卉、罗杨、栗晓奇</w:t>
      </w:r>
      <w:r>
        <w:rPr>
          <w:rFonts w:hint="default" w:ascii="Arial" w:hAnsi="Arial" w:eastAsia="宋体" w:cs="Arial"/>
          <w:color w:val="000000" w:themeColor="text1"/>
          <w:highlight w:val="none"/>
          <w:lang w:eastAsia="zh-CN"/>
          <w14:textFill>
            <w14:solidFill>
              <w14:schemeClr w14:val="tx1"/>
            </w14:solidFill>
          </w14:textFill>
        </w:rPr>
        <w:t>，0773-3696789</w:t>
      </w:r>
      <w:r>
        <w:rPr>
          <w:rFonts w:hint="eastAsia" w:ascii="Arial" w:hAnsi="Arial" w:cs="Arial"/>
          <w:color w:val="000000" w:themeColor="text1"/>
          <w:highlight w:val="none"/>
          <w:lang w:eastAsia="zh-CN"/>
          <w14:textFill>
            <w14:solidFill>
              <w14:schemeClr w14:val="tx1"/>
            </w14:solidFill>
          </w14:textFill>
        </w:rPr>
        <w:t>转2</w:t>
      </w:r>
    </w:p>
    <w:p w14:paraId="64C13377">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3、政府采购监督管理部门：</w:t>
      </w:r>
    </w:p>
    <w:p w14:paraId="2330948B">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灵川县政府采购管理办公室    联系电话：0773-6812818</w:t>
      </w:r>
    </w:p>
    <w:p w14:paraId="52793172">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p>
    <w:p w14:paraId="6DE74F5A">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p>
    <w:p w14:paraId="0BD60C9E">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广西机电设备招标有限公司</w:t>
      </w:r>
    </w:p>
    <w:p w14:paraId="2E7E769F">
      <w:pPr>
        <w:pStyle w:val="84"/>
        <w:keepNext w:val="0"/>
        <w:keepLines w:val="0"/>
        <w:pageBreakBefore w:val="0"/>
        <w:kinsoku/>
        <w:wordWrap/>
        <w:overflowPunct/>
        <w:topLinePunct w:val="0"/>
        <w:bidi w:val="0"/>
        <w:spacing w:line="360" w:lineRule="auto"/>
        <w:ind w:left="0" w:right="0" w:firstLine="480" w:firstLineChars="229"/>
        <w:jc w:val="right"/>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2025</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年10月30日</w:t>
      </w:r>
    </w:p>
    <w:p w14:paraId="678E333E">
      <w:pPr>
        <w:spacing w:line="360" w:lineRule="auto"/>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77" w:name="_Toc27017"/>
      <w:bookmarkStart w:id="78" w:name="_Toc13283"/>
      <w:bookmarkStart w:id="79" w:name="_Toc18377"/>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br w:type="page"/>
      </w:r>
    </w:p>
    <w:p w14:paraId="457FB5E3">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80" w:name="_Toc21445"/>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第二章  供应商须知</w:t>
      </w:r>
      <w:bookmarkEnd w:id="77"/>
      <w:bookmarkEnd w:id="78"/>
      <w:bookmarkEnd w:id="79"/>
      <w:bookmarkEnd w:id="80"/>
    </w:p>
    <w:p w14:paraId="2CF7B059">
      <w:pPr>
        <w:pStyle w:val="3"/>
        <w:spacing w:line="360" w:lineRule="auto"/>
        <w:jc w:val="center"/>
        <w:rPr>
          <w:rFonts w:hint="default" w:ascii="Arial" w:hAnsi="Arial" w:eastAsia="宋体" w:cs="Arial"/>
          <w:b/>
          <w:bCs w:val="0"/>
          <w:color w:val="000000" w:themeColor="text1"/>
          <w:sz w:val="24"/>
          <w:szCs w:val="24"/>
          <w:highlight w:val="none"/>
          <w:shd w:val="clear" w:color="auto" w:fill="auto"/>
          <w14:textFill>
            <w14:solidFill>
              <w14:schemeClr w14:val="tx1"/>
            </w14:solidFill>
          </w14:textFill>
        </w:rPr>
      </w:pPr>
      <w:bookmarkStart w:id="81" w:name="_Toc9508"/>
      <w:bookmarkStart w:id="82" w:name="_Toc15649"/>
      <w:bookmarkStart w:id="83" w:name="_Toc18257"/>
      <w:bookmarkStart w:id="84" w:name="_Toc13547"/>
      <w:bookmarkStart w:id="85" w:name="_Toc3720"/>
      <w:bookmarkStart w:id="86" w:name="_Toc25063"/>
      <w:r>
        <w:rPr>
          <w:rFonts w:hint="default" w:ascii="Arial" w:hAnsi="Arial" w:eastAsia="宋体" w:cs="Arial"/>
          <w:b/>
          <w:bCs w:val="0"/>
          <w:color w:val="000000" w:themeColor="text1"/>
          <w:sz w:val="24"/>
          <w:szCs w:val="24"/>
          <w:highlight w:val="none"/>
          <w:shd w:val="clear" w:color="auto" w:fill="auto"/>
          <w14:textFill>
            <w14:solidFill>
              <w14:schemeClr w14:val="tx1"/>
            </w14:solidFill>
          </w14:textFill>
        </w:rPr>
        <w:t>供应商须知前附表</w:t>
      </w:r>
      <w:bookmarkEnd w:id="81"/>
      <w:bookmarkEnd w:id="82"/>
      <w:bookmarkEnd w:id="83"/>
      <w:bookmarkEnd w:id="84"/>
      <w:bookmarkEnd w:id="85"/>
      <w:bookmarkEnd w:id="86"/>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14:paraId="12C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shd w:val="clear" w:color="auto" w:fill="D7D7D7"/>
            <w:noWrap w:val="0"/>
            <w:vAlign w:val="center"/>
          </w:tcPr>
          <w:p w14:paraId="76D4E69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序号</w:t>
            </w:r>
          </w:p>
        </w:tc>
        <w:tc>
          <w:tcPr>
            <w:tcW w:w="942" w:type="dxa"/>
            <w:shd w:val="clear" w:color="auto" w:fill="D7D7D7"/>
            <w:noWrap w:val="0"/>
            <w:vAlign w:val="center"/>
          </w:tcPr>
          <w:p w14:paraId="0463C6F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条款号</w:t>
            </w:r>
          </w:p>
        </w:tc>
        <w:tc>
          <w:tcPr>
            <w:tcW w:w="1775" w:type="dxa"/>
            <w:shd w:val="clear" w:color="auto" w:fill="D7D7D7"/>
            <w:noWrap w:val="0"/>
            <w:vAlign w:val="center"/>
          </w:tcPr>
          <w:p w14:paraId="1E37B37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条款名称</w:t>
            </w:r>
          </w:p>
        </w:tc>
        <w:tc>
          <w:tcPr>
            <w:tcW w:w="6405" w:type="dxa"/>
            <w:shd w:val="clear" w:color="auto" w:fill="D7D7D7"/>
            <w:noWrap w:val="0"/>
            <w:vAlign w:val="center"/>
          </w:tcPr>
          <w:p w14:paraId="7761661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内容、要求</w:t>
            </w:r>
          </w:p>
        </w:tc>
      </w:tr>
      <w:tr w14:paraId="41E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5A13DF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w:t>
            </w:r>
          </w:p>
        </w:tc>
        <w:tc>
          <w:tcPr>
            <w:tcW w:w="942" w:type="dxa"/>
            <w:noWrap w:val="0"/>
            <w:vAlign w:val="center"/>
          </w:tcPr>
          <w:p w14:paraId="799FB27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w:t>
            </w:r>
          </w:p>
        </w:tc>
        <w:tc>
          <w:tcPr>
            <w:tcW w:w="1775" w:type="dxa"/>
            <w:noWrap w:val="0"/>
            <w:vAlign w:val="center"/>
          </w:tcPr>
          <w:p w14:paraId="7A8E655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项目名称及项目编号</w:t>
            </w:r>
          </w:p>
        </w:tc>
        <w:tc>
          <w:tcPr>
            <w:tcW w:w="6405" w:type="dxa"/>
            <w:noWrap w:val="0"/>
            <w:vAlign w:val="center"/>
          </w:tcPr>
          <w:p w14:paraId="5CF29B23">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灵川县中医医院空中连廊建设工程</w:t>
            </w:r>
          </w:p>
          <w:p w14:paraId="52D2EA97">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项目编号：</w:t>
            </w:r>
            <w:r>
              <w:rPr>
                <w:rFonts w:hint="eastAsia" w:ascii="Arial" w:hAnsi="Arial" w:cs="Arial"/>
                <w:color w:val="000000" w:themeColor="text1"/>
                <w:sz w:val="21"/>
                <w:szCs w:val="21"/>
                <w:highlight w:val="none"/>
                <w:lang w:val="en-US" w:eastAsia="zh-CN"/>
                <w14:textFill>
                  <w14:solidFill>
                    <w14:schemeClr w14:val="tx1"/>
                  </w14:solidFill>
                </w14:textFill>
              </w:rPr>
              <w:t>GLZC2025-C2-230084-JDZB</w:t>
            </w:r>
          </w:p>
        </w:tc>
      </w:tr>
      <w:tr w14:paraId="2A1F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3AF039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w:t>
            </w:r>
          </w:p>
        </w:tc>
        <w:tc>
          <w:tcPr>
            <w:tcW w:w="942" w:type="dxa"/>
            <w:noWrap w:val="0"/>
            <w:vAlign w:val="center"/>
          </w:tcPr>
          <w:p w14:paraId="4CF3FA2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p>
        </w:tc>
        <w:tc>
          <w:tcPr>
            <w:tcW w:w="1775" w:type="dxa"/>
            <w:noWrap w:val="0"/>
            <w:vAlign w:val="center"/>
          </w:tcPr>
          <w:p w14:paraId="28FD125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供应商资格</w:t>
            </w:r>
          </w:p>
        </w:tc>
        <w:tc>
          <w:tcPr>
            <w:tcW w:w="6405" w:type="dxa"/>
            <w:noWrap w:val="0"/>
            <w:vAlign w:val="center"/>
          </w:tcPr>
          <w:p w14:paraId="0C738B1B">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3.1满足《中华人民共和国政府采购法》第二十二条规定；</w:t>
            </w:r>
          </w:p>
          <w:p w14:paraId="1BBC8306">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3.2落实政府采购政策需满足的资格要求：</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本项目为专门面向中小微企业项目，供应商应为中小微企业、监狱企业、残疾人福利性单位</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w:t>
            </w:r>
          </w:p>
          <w:p w14:paraId="5BF84072">
            <w:pPr>
              <w:pStyle w:val="16"/>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3.3本项目的特定资格要求</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具备建筑工程施工总承包三级（含三级）以上资质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并在人员、设备、资金等方面具备相应的施工能力。项目经理须具备建筑工程专业贰级以上（含贰级）注册建造师资格，具有安全生产考核B证且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p>
        </w:tc>
      </w:tr>
      <w:tr w14:paraId="790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E22667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p>
        </w:tc>
        <w:tc>
          <w:tcPr>
            <w:tcW w:w="942" w:type="dxa"/>
            <w:noWrap w:val="0"/>
            <w:vAlign w:val="center"/>
          </w:tcPr>
          <w:p w14:paraId="47320A7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p>
        </w:tc>
        <w:tc>
          <w:tcPr>
            <w:tcW w:w="1775" w:type="dxa"/>
            <w:noWrap w:val="0"/>
            <w:vAlign w:val="center"/>
          </w:tcPr>
          <w:p w14:paraId="11B35F0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磋商费用</w:t>
            </w:r>
          </w:p>
        </w:tc>
        <w:tc>
          <w:tcPr>
            <w:tcW w:w="6405" w:type="dxa"/>
            <w:noWrap w:val="0"/>
            <w:vAlign w:val="center"/>
          </w:tcPr>
          <w:p w14:paraId="10F90036">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不论磋商结果如何，供应商均应自行承担所有与磋商有关的全部费用。</w:t>
            </w:r>
          </w:p>
        </w:tc>
      </w:tr>
      <w:tr w14:paraId="541D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3845B2E">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p>
        </w:tc>
        <w:tc>
          <w:tcPr>
            <w:tcW w:w="942" w:type="dxa"/>
            <w:noWrap w:val="0"/>
            <w:vAlign w:val="center"/>
          </w:tcPr>
          <w:p w14:paraId="3D8BE33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13</w:t>
            </w:r>
          </w:p>
        </w:tc>
        <w:tc>
          <w:tcPr>
            <w:tcW w:w="1775" w:type="dxa"/>
            <w:noWrap w:val="0"/>
            <w:vAlign w:val="center"/>
          </w:tcPr>
          <w:p w14:paraId="773B3E0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磋商报价及采购预算金额</w:t>
            </w:r>
          </w:p>
        </w:tc>
        <w:tc>
          <w:tcPr>
            <w:tcW w:w="6405" w:type="dxa"/>
            <w:noWrap w:val="0"/>
            <w:vAlign w:val="center"/>
          </w:tcPr>
          <w:p w14:paraId="520CCB5B">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13.1</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本工程预算控制价（最高磋商限价）为人</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民币</w:t>
            </w:r>
            <w:r>
              <w:rPr>
                <w:rFonts w:hint="eastAsia" w:ascii="Arial" w:hAnsi="Arial" w:cs="Arial"/>
                <w:color w:val="000000" w:themeColor="text1"/>
                <w:kern w:val="0"/>
                <w:sz w:val="21"/>
                <w:szCs w:val="21"/>
                <w:highlight w:val="none"/>
                <w:shd w:val="clear" w:color="auto" w:fill="auto"/>
                <w:lang w:val="en-US" w:eastAsia="zh-CN"/>
                <w14:textFill>
                  <w14:solidFill>
                    <w14:schemeClr w14:val="tx1"/>
                  </w14:solidFill>
                </w14:textFill>
              </w:rPr>
              <w:t>3515996.66</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【包含安全防护、文明施工措施费、规费、增值税、暂估价（安全生产责任保险费暂估价）、暂列金额】。</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供应商磋商总报价不得高于本工程最高磋商限价，否则被视为无效报价，无效报价将不予评审。</w:t>
            </w:r>
          </w:p>
          <w:p w14:paraId="3E161B5F">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13.2供应商必须就“工程量清单”中所有内容作完整报价，否则，其响应文件无效。</w:t>
            </w:r>
          </w:p>
          <w:p w14:paraId="36C6096D">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13.3供应商磋商报价应综合考虑工程总造价（包含提供本次工程范围的所有成本、税金、利润等），报价不得超出最高磋商总价限价。</w:t>
            </w:r>
          </w:p>
          <w:p w14:paraId="5E59300A">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13.4供应商应在规定时间内在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系统上提交最后报价，超出磋商小组设定的最后报价时限或其最后报价超出最高限价导致已通过评审的响应文件无效的，按供应商在提交响应文件截止时间后撤回响应文件处理。</w:t>
            </w:r>
          </w:p>
          <w:p w14:paraId="330A289C">
            <w:pPr>
              <w:pStyle w:val="4"/>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pPr>
            <w:bookmarkStart w:id="87" w:name="_Toc26367"/>
            <w:r>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t>注：供应商的第二次磋商报价不得高于该供应商第一次磋商报价，否则做无效标处理。如供应商维持磋商报价不变，以原磋商报价作为供应商最后报价</w:t>
            </w:r>
            <w:r>
              <w:rPr>
                <w:rFonts w:hint="default" w:ascii="Arial" w:hAnsi="Arial" w:eastAsia="宋体" w:cs="Arial"/>
                <w:bCs/>
                <w:color w:val="000000" w:themeColor="text1"/>
                <w:kern w:val="2"/>
                <w:sz w:val="21"/>
                <w:szCs w:val="21"/>
                <w:highlight w:val="none"/>
                <w:shd w:val="clear" w:color="auto" w:fill="auto"/>
                <w14:textFill>
                  <w14:solidFill>
                    <w14:schemeClr w14:val="tx1"/>
                  </w14:solidFill>
                </w14:textFill>
              </w:rPr>
              <w:t>；如供应商需要改变原磋商报价时，</w:t>
            </w:r>
            <w:r>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t>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w:t>
            </w:r>
            <w:bookmarkEnd w:id="87"/>
          </w:p>
        </w:tc>
      </w:tr>
      <w:tr w14:paraId="6D51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CFCE7E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5</w:t>
            </w:r>
          </w:p>
        </w:tc>
        <w:tc>
          <w:tcPr>
            <w:tcW w:w="942" w:type="dxa"/>
            <w:noWrap w:val="0"/>
            <w:vAlign w:val="center"/>
          </w:tcPr>
          <w:p w14:paraId="52353F2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14.1</w:t>
            </w:r>
          </w:p>
        </w:tc>
        <w:tc>
          <w:tcPr>
            <w:tcW w:w="1775" w:type="dxa"/>
            <w:noWrap w:val="0"/>
            <w:vAlign w:val="center"/>
          </w:tcPr>
          <w:p w14:paraId="06D76ED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响应文件有效期</w:t>
            </w:r>
          </w:p>
        </w:tc>
        <w:tc>
          <w:tcPr>
            <w:tcW w:w="6405" w:type="dxa"/>
            <w:noWrap w:val="0"/>
            <w:vAlign w:val="top"/>
          </w:tcPr>
          <w:p w14:paraId="68A9B7DC">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自响应文件递交截止时间之日起90天，有效期不足的响应文件将被拒绝。</w:t>
            </w:r>
          </w:p>
        </w:tc>
      </w:tr>
      <w:tr w14:paraId="0C4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952FDB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6</w:t>
            </w:r>
          </w:p>
        </w:tc>
        <w:tc>
          <w:tcPr>
            <w:tcW w:w="942" w:type="dxa"/>
            <w:noWrap w:val="0"/>
            <w:vAlign w:val="center"/>
          </w:tcPr>
          <w:p w14:paraId="1D0191C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15</w:t>
            </w:r>
          </w:p>
        </w:tc>
        <w:tc>
          <w:tcPr>
            <w:tcW w:w="1775" w:type="dxa"/>
            <w:noWrap w:val="0"/>
            <w:vAlign w:val="center"/>
          </w:tcPr>
          <w:p w14:paraId="11B6112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保证金</w:t>
            </w:r>
          </w:p>
        </w:tc>
        <w:tc>
          <w:tcPr>
            <w:tcW w:w="6405" w:type="dxa"/>
            <w:noWrap w:val="0"/>
            <w:vAlign w:val="top"/>
          </w:tcPr>
          <w:p w14:paraId="22990A94">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本项目无需交纳磋商保证金。</w:t>
            </w:r>
          </w:p>
        </w:tc>
      </w:tr>
      <w:tr w14:paraId="2CB0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CA2BEB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w:t>
            </w:r>
          </w:p>
        </w:tc>
        <w:tc>
          <w:tcPr>
            <w:tcW w:w="942" w:type="dxa"/>
            <w:noWrap w:val="0"/>
            <w:vAlign w:val="center"/>
          </w:tcPr>
          <w:p w14:paraId="3408FCF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w:t>
            </w:r>
          </w:p>
        </w:tc>
        <w:tc>
          <w:tcPr>
            <w:tcW w:w="1775" w:type="dxa"/>
            <w:noWrap w:val="0"/>
            <w:vAlign w:val="center"/>
          </w:tcPr>
          <w:p w14:paraId="2FBC9DEC">
            <w:pPr>
              <w:keepNext/>
              <w:keepLines/>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88" w:name="_Toc19911"/>
            <w:bookmarkStart w:id="89" w:name="_Toc20646"/>
            <w:bookmarkStart w:id="90" w:name="_Toc27452"/>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竞争性磋商响应文件的制作</w:t>
            </w:r>
            <w:bookmarkEnd w:id="88"/>
            <w:bookmarkEnd w:id="89"/>
            <w:bookmarkEnd w:id="90"/>
          </w:p>
        </w:tc>
        <w:tc>
          <w:tcPr>
            <w:tcW w:w="6405" w:type="dxa"/>
            <w:noWrap w:val="0"/>
            <w:vAlign w:val="center"/>
          </w:tcPr>
          <w:p w14:paraId="1712E264">
            <w:pPr>
              <w:pageBreakBefore w:val="0"/>
              <w:kinsoku/>
              <w:wordWrap/>
              <w:overflowPunct/>
              <w:topLinePunct w:val="0"/>
              <w:autoSpaceDE/>
              <w:autoSpaceDN/>
              <w:bidi w:val="0"/>
              <w:adjustRightInd/>
              <w:snapToGrid w:val="0"/>
              <w:spacing w:line="360" w:lineRule="auto"/>
              <w:ind w:right="-57" w:rightChars="-27"/>
              <w:jc w:val="left"/>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16.1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供应商制作电子响应文件前，</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应登陆“</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”进行“申请获取采购文件”操作，否则，有可能导致无法在线编制响应文件并参与磋商，其不利后果由供应商自行承担。</w:t>
            </w:r>
          </w:p>
          <w:p w14:paraId="69E19A59">
            <w:pPr>
              <w:pageBreakBefore w:val="0"/>
              <w:kinsoku/>
              <w:wordWrap/>
              <w:overflowPunct/>
              <w:topLinePunct w:val="0"/>
              <w:autoSpaceDE/>
              <w:autoSpaceDN/>
              <w:bidi w:val="0"/>
              <w:adjustRightInd/>
              <w:snapToGrid w:val="0"/>
              <w:spacing w:line="360" w:lineRule="auto"/>
              <w:ind w:right="-57" w:rightChars="-27"/>
              <w:jc w:val="left"/>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16.2供应商下载或获取竞争性磋商文件后，登录“</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电子投标客户端”，按照本磋商文件</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规定的响应文件格式、顺序</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以及“</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”的要求，通过“</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电子投标客户端”编制电子响应文件。</w:t>
            </w:r>
          </w:p>
          <w:p w14:paraId="2FB27FEE">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16.3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44F6ABAC">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16.4供应商法人（负责人）或授权代表持有</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个人CA签章的，应在响应文件中涉及到签字的位置使用个人CA签章，没有办理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个人CA签章的可在响应文件中涉及到签字的位置手写签字后扫描或者拍照做成PDF的格式上传即可。</w:t>
            </w:r>
          </w:p>
          <w:p w14:paraId="7B4C9EB9">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16.5磋商响应文件不得涂改，若有修改错漏处，须法定代表人（负责人）或授权委托人签字（或个人CA签章）。磋商响应文件因字迹潦草或表达不清所引起的后果由供应商负责。</w:t>
            </w:r>
          </w:p>
          <w:p w14:paraId="68E1D626">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16.6磋商前准备</w:t>
            </w:r>
          </w:p>
          <w:p w14:paraId="1C51092C">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16.6.1本项目实行在线磋商，采用电子磋商响应文件。若供应商参与磋商，自行承担磋商一切费用。</w:t>
            </w:r>
          </w:p>
          <w:p w14:paraId="16769DA0">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16.6.2各供应商应在截标前应确保成为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正式注册入库供应商，并完成CA数字证书申领和绑定。因未注册入库、未办理CA数字证书等原因造成无法磋商或磋商失败等后果由供应商自行承担。</w:t>
            </w:r>
          </w:p>
          <w:p w14:paraId="043BBAFF">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16.6.3供应商将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电子交易客户端下载、安装完成后，可通过账号密码或CA登录客户端进行响应文件制作。客户端请至网站下载专区查看，如有问题可拨打</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客户服务热线</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400-881-7190或95763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进行咨询。</w:t>
            </w:r>
          </w:p>
        </w:tc>
      </w:tr>
      <w:tr w14:paraId="5228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6DE026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8</w:t>
            </w:r>
          </w:p>
        </w:tc>
        <w:tc>
          <w:tcPr>
            <w:tcW w:w="942" w:type="dxa"/>
            <w:noWrap w:val="0"/>
            <w:vAlign w:val="center"/>
          </w:tcPr>
          <w:p w14:paraId="7AA9E79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18.1</w:t>
            </w:r>
          </w:p>
        </w:tc>
        <w:tc>
          <w:tcPr>
            <w:tcW w:w="1775" w:type="dxa"/>
            <w:noWrap w:val="0"/>
            <w:vAlign w:val="center"/>
          </w:tcPr>
          <w:p w14:paraId="7B64C11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响应文件递交截止时间</w:t>
            </w:r>
          </w:p>
        </w:tc>
        <w:tc>
          <w:tcPr>
            <w:tcW w:w="6405" w:type="dxa"/>
            <w:noWrap w:val="0"/>
            <w:vAlign w:val="center"/>
          </w:tcPr>
          <w:p w14:paraId="5DD53044">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于</w:t>
            </w:r>
            <w:r>
              <w:rPr>
                <w:rFonts w:hint="default" w:ascii="Arial" w:hAnsi="Arial" w:eastAsia="宋体" w:cs="Arial"/>
                <w:color w:val="000000" w:themeColor="text1"/>
                <w:sz w:val="21"/>
                <w:szCs w:val="21"/>
                <w:highlight w:val="none"/>
                <w:u w:val="none"/>
                <w:shd w:val="clear" w:color="auto" w:fill="auto"/>
                <w:lang w:eastAsia="zh-CN"/>
                <w14:textFill>
                  <w14:solidFill>
                    <w14:schemeClr w14:val="tx1"/>
                  </w14:solidFill>
                </w14:textFill>
              </w:rPr>
              <w:t>2025年</w:t>
            </w:r>
            <w:r>
              <w:rPr>
                <w:rFonts w:hint="eastAsia" w:ascii="Arial" w:hAnsi="Arial" w:cs="Arial"/>
                <w:color w:val="000000" w:themeColor="text1"/>
                <w:sz w:val="21"/>
                <w:szCs w:val="21"/>
                <w:highlight w:val="none"/>
                <w:u w:val="non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u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时30分</w:t>
            </w:r>
            <w:r>
              <w:rPr>
                <w:rFonts w:hint="default" w:ascii="Arial" w:hAnsi="Arial" w:eastAsia="宋体" w:cs="Arial"/>
                <w:color w:val="000000" w:themeColor="text1"/>
                <w:szCs w:val="21"/>
                <w:highlight w:val="none"/>
                <w14:textFill>
                  <w14:solidFill>
                    <w14:schemeClr w14:val="tx1"/>
                  </w14:solidFill>
                </w14:textFill>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07D2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059720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9</w:t>
            </w:r>
          </w:p>
        </w:tc>
        <w:tc>
          <w:tcPr>
            <w:tcW w:w="942" w:type="dxa"/>
            <w:noWrap w:val="0"/>
            <w:vAlign w:val="center"/>
          </w:tcPr>
          <w:p w14:paraId="192A4B3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18.2</w:t>
            </w:r>
          </w:p>
        </w:tc>
        <w:tc>
          <w:tcPr>
            <w:tcW w:w="1775" w:type="dxa"/>
            <w:noWrap w:val="0"/>
            <w:vAlign w:val="center"/>
          </w:tcPr>
          <w:p w14:paraId="0499351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磋商响应文件解密时间</w:t>
            </w:r>
          </w:p>
        </w:tc>
        <w:tc>
          <w:tcPr>
            <w:tcW w:w="6405" w:type="dxa"/>
            <w:noWrap w:val="0"/>
            <w:vAlign w:val="center"/>
          </w:tcPr>
          <w:p w14:paraId="5C80A829">
            <w:pPr>
              <w:pStyle w:val="14"/>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磋商响应文件解密时间</w:t>
            </w:r>
            <w:r>
              <w:rPr>
                <w:rFonts w:hint="default" w:ascii="Arial" w:hAnsi="Arial" w:eastAsia="宋体" w:cs="Arial"/>
                <w:color w:val="000000" w:themeColor="text1"/>
                <w:highlight w:val="none"/>
                <w14:textFill>
                  <w14:solidFill>
                    <w14:schemeClr w14:val="tx1"/>
                  </w14:solidFill>
                </w14:textFill>
              </w:rPr>
              <w:t>：截标时间后</w:t>
            </w:r>
            <w:r>
              <w:rPr>
                <w:rFonts w:hint="default" w:ascii="Arial" w:hAnsi="Arial" w:eastAsia="宋体" w:cs="Arial"/>
                <w:color w:val="000000" w:themeColor="text1"/>
                <w:highlight w:val="none"/>
                <w:u w:val="single"/>
                <w14:textFill>
                  <w14:solidFill>
                    <w14:schemeClr w14:val="tx1"/>
                  </w14:solidFill>
                </w14:textFill>
              </w:rPr>
              <w:t>30</w:t>
            </w:r>
            <w:r>
              <w:rPr>
                <w:rFonts w:hint="default" w:ascii="Arial" w:hAnsi="Arial" w:eastAsia="宋体" w:cs="Arial"/>
                <w:color w:val="000000" w:themeColor="text1"/>
                <w:highlight w:val="none"/>
                <w14:textFill>
                  <w14:solidFill>
                    <w14:schemeClr w14:val="tx1"/>
                  </w14:solidFill>
                </w14:textFill>
              </w:rPr>
              <w:t>分钟内磋商供应商可以登录广西政府采购云平台，用“项目采购-开标评标”功能进行解密磋商响应文件。若磋商供应商在规定时间内无法解密或解密失败，可以以电子备份磋商响应文件作为依据</w:t>
            </w:r>
            <w:r>
              <w:rPr>
                <w:rFonts w:hint="default" w:ascii="Arial" w:hAnsi="Arial" w:eastAsia="宋体" w:cs="Arial"/>
                <w:b/>
                <w:bCs/>
                <w:color w:val="000000" w:themeColor="text1"/>
                <w:highlight w:val="none"/>
                <w14:textFill>
                  <w14:solidFill>
                    <w14:schemeClr w14:val="tx1"/>
                  </w14:solidFill>
                </w14:textFill>
              </w:rPr>
              <w:t>【在接到无法解密或解密失败的通知后，磋商供应商可根据自身实际情况按通知时要求的时间到桂林市公共资源交易中心（广西桂林市临桂区西城中路69号创业大厦西辅楼4楼北区）现场提交或以电子邮件的形式（以通知时所告知的电子邮箱地址为准）提交电子备份磋商响应文件】</w:t>
            </w:r>
            <w:r>
              <w:rPr>
                <w:rFonts w:hint="default" w:ascii="Arial" w:hAnsi="Arial" w:eastAsia="宋体" w:cs="Arial"/>
                <w:color w:val="000000" w:themeColor="text1"/>
                <w:highlight w:val="none"/>
                <w14:textFill>
                  <w14:solidFill>
                    <w14:schemeClr w14:val="tx1"/>
                  </w14:solidFill>
                </w14:textFill>
              </w:rPr>
              <w:t>，若磋商供应商在规定时间内无法解密或解密失败且未提供电子备份磋商响应文件的</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包含提供的电子备份文件无效或无法解密的情况</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，视为无效响应。</w:t>
            </w:r>
          </w:p>
        </w:tc>
      </w:tr>
      <w:tr w14:paraId="312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A0DBE4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w:t>
            </w:r>
          </w:p>
        </w:tc>
        <w:tc>
          <w:tcPr>
            <w:tcW w:w="942" w:type="dxa"/>
            <w:noWrap w:val="0"/>
            <w:vAlign w:val="center"/>
          </w:tcPr>
          <w:p w14:paraId="034CD42B">
            <w:pPr>
              <w:pageBreakBefore w:val="0"/>
              <w:kinsoku/>
              <w:wordWrap/>
              <w:overflowPunct/>
              <w:topLinePunct w:val="0"/>
              <w:autoSpaceDE/>
              <w:autoSpaceDN/>
              <w:bidi w:val="0"/>
              <w:adjustRightInd/>
              <w:spacing w:line="360" w:lineRule="auto"/>
              <w:ind w:firstLine="105" w:firstLineChars="50"/>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19.1</w:t>
            </w:r>
          </w:p>
        </w:tc>
        <w:tc>
          <w:tcPr>
            <w:tcW w:w="1775" w:type="dxa"/>
            <w:noWrap w:val="0"/>
            <w:vAlign w:val="center"/>
          </w:tcPr>
          <w:p w14:paraId="4DA4335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磋商小组组成</w:t>
            </w:r>
          </w:p>
        </w:tc>
        <w:tc>
          <w:tcPr>
            <w:tcW w:w="6405" w:type="dxa"/>
            <w:noWrap w:val="0"/>
            <w:vAlign w:val="center"/>
          </w:tcPr>
          <w:p w14:paraId="1AF68DE8">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人，其中采购人代表</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人，专家</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w:t>
            </w:r>
          </w:p>
        </w:tc>
      </w:tr>
      <w:tr w14:paraId="50A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3D9E8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w:t>
            </w:r>
          </w:p>
        </w:tc>
        <w:tc>
          <w:tcPr>
            <w:tcW w:w="942" w:type="dxa"/>
            <w:noWrap w:val="0"/>
            <w:vAlign w:val="center"/>
          </w:tcPr>
          <w:p w14:paraId="6822767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w:t>
            </w:r>
          </w:p>
        </w:tc>
        <w:tc>
          <w:tcPr>
            <w:tcW w:w="1775" w:type="dxa"/>
            <w:noWrap w:val="0"/>
            <w:vAlign w:val="center"/>
          </w:tcPr>
          <w:p w14:paraId="143738F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磋商时间、地点、人员</w:t>
            </w:r>
          </w:p>
        </w:tc>
        <w:tc>
          <w:tcPr>
            <w:tcW w:w="6405" w:type="dxa"/>
            <w:noWrap w:val="0"/>
            <w:vAlign w:val="top"/>
          </w:tcPr>
          <w:p w14:paraId="5620DF24">
            <w:pPr>
              <w:pageBreakBefore w:val="0"/>
              <w:kinsoku/>
              <w:wordWrap/>
              <w:overflowPunct/>
              <w:topLinePunct w:val="0"/>
              <w:autoSpaceDE/>
              <w:autoSpaceDN/>
              <w:bidi w:val="0"/>
              <w:adjustRightInd/>
              <w:spacing w:line="360" w:lineRule="auto"/>
              <w:ind w:left="315" w:hanging="315" w:hangingChars="15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19.2.1磋商时间：响应文件递交截止时间后。</w:t>
            </w:r>
          </w:p>
          <w:p w14:paraId="69BC4929">
            <w:pPr>
              <w:pageBreakBefore w:val="0"/>
              <w:kinsoku/>
              <w:wordWrap/>
              <w:overflowPunct/>
              <w:topLinePunct w:val="0"/>
              <w:autoSpaceDE/>
              <w:autoSpaceDN/>
              <w:bidi w:val="0"/>
              <w:adjustRightInd/>
              <w:spacing w:line="360" w:lineRule="auto"/>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19.2.2磋商地点：</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供应商代表在响应文件提交当天实时登陆“</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”，按磋商小组要求在线等候参与磋商及提交最后报价。因供应商未保持实时在线，导致磋商小组无法及时与其取得联系，从而造成供应商未按规定参与磋商或报价的，其不利后果由供应商自行承担。</w:t>
            </w:r>
          </w:p>
          <w:p w14:paraId="006BECD3">
            <w:pPr>
              <w:pageBreakBefore w:val="0"/>
              <w:tabs>
                <w:tab w:val="left" w:pos="1140"/>
              </w:tabs>
              <w:kinsoku/>
              <w:wordWrap/>
              <w:overflowPunct/>
              <w:topLinePunct w:val="0"/>
              <w:autoSpaceDE/>
              <w:autoSpaceDN/>
              <w:bidi w:val="0"/>
              <w:adjustRightInd/>
              <w:spacing w:line="360" w:lineRule="auto"/>
              <w:jc w:val="left"/>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19.2.3磋商参加人员：供应商法定代表人、负责人、自然人或相应的委托代理人持有效身份证原件和供应商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CA数字证书参加磋商。</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请供应商实时登陆“</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”等候在线磋商。</w:t>
            </w:r>
          </w:p>
          <w:p w14:paraId="10602C8A">
            <w:pPr>
              <w:pageBreakBefore w:val="0"/>
              <w:tabs>
                <w:tab w:val="left" w:pos="1140"/>
              </w:tabs>
              <w:kinsoku/>
              <w:wordWrap/>
              <w:overflowPunct/>
              <w:topLinePunct w:val="0"/>
              <w:autoSpaceDE/>
              <w:autoSpaceDN/>
              <w:bidi w:val="0"/>
              <w:adjustRightInd/>
              <w:spacing w:line="360" w:lineRule="auto"/>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19.2.4响应文件递交截止时间后，由磋商小组在评标室内线上开启响应文件。</w:t>
            </w:r>
          </w:p>
        </w:tc>
      </w:tr>
      <w:tr w14:paraId="2034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E20FC6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12</w:t>
            </w:r>
          </w:p>
        </w:tc>
        <w:tc>
          <w:tcPr>
            <w:tcW w:w="942" w:type="dxa"/>
            <w:noWrap w:val="0"/>
            <w:vAlign w:val="center"/>
          </w:tcPr>
          <w:p w14:paraId="0E7F421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20.2</w:t>
            </w:r>
          </w:p>
        </w:tc>
        <w:tc>
          <w:tcPr>
            <w:tcW w:w="1775" w:type="dxa"/>
            <w:noWrap w:val="0"/>
            <w:vAlign w:val="center"/>
          </w:tcPr>
          <w:p w14:paraId="04BBC695">
            <w:pPr>
              <w:pStyle w:val="22"/>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评审办法</w:t>
            </w:r>
          </w:p>
        </w:tc>
        <w:tc>
          <w:tcPr>
            <w:tcW w:w="6405" w:type="dxa"/>
            <w:noWrap w:val="0"/>
            <w:vAlign w:val="center"/>
          </w:tcPr>
          <w:p w14:paraId="601E434D">
            <w:pPr>
              <w:pageBreakBefore w:val="0"/>
              <w:tabs>
                <w:tab w:val="left" w:pos="1140"/>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具体详见第三章评审办法。</w:t>
            </w:r>
          </w:p>
        </w:tc>
      </w:tr>
      <w:tr w14:paraId="43C7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C74822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w:t>
            </w:r>
          </w:p>
        </w:tc>
        <w:tc>
          <w:tcPr>
            <w:tcW w:w="942" w:type="dxa"/>
            <w:noWrap w:val="0"/>
            <w:vAlign w:val="center"/>
          </w:tcPr>
          <w:p w14:paraId="7D8AA22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26</w:t>
            </w:r>
          </w:p>
        </w:tc>
        <w:tc>
          <w:tcPr>
            <w:tcW w:w="1775" w:type="dxa"/>
            <w:noWrap w:val="0"/>
            <w:vAlign w:val="center"/>
          </w:tcPr>
          <w:p w14:paraId="2F1A2B6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信用查询</w:t>
            </w:r>
          </w:p>
        </w:tc>
        <w:tc>
          <w:tcPr>
            <w:tcW w:w="6405" w:type="dxa"/>
            <w:noWrap w:val="0"/>
            <w:vAlign w:val="center"/>
          </w:tcPr>
          <w:p w14:paraId="0CA29871">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310012CD">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⑴查询渠道：“信用中国”网站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w:t>
            </w:r>
          </w:p>
          <w:p w14:paraId="0EE80434">
            <w:pPr>
              <w:pageBreakBefore w:val="0"/>
              <w:kinsoku/>
              <w:wordWrap/>
              <w:overflowPunct/>
              <w:topLinePunct w:val="0"/>
              <w:autoSpaceDE/>
              <w:autoSpaceDN/>
              <w:bidi w:val="0"/>
              <w:adjustRightInd/>
              <w:spacing w:line="360" w:lineRule="auto"/>
              <w:ind w:left="315" w:hanging="315" w:hangingChars="15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⑵查询时间：成交通知书发出前；</w:t>
            </w:r>
          </w:p>
          <w:p w14:paraId="1BC18A1F">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⑶信用信息查询记录和证据留存方式：在查询网站中直接打印查询记录，打印材料作为采购活动资料保存；</w:t>
            </w:r>
          </w:p>
          <w:p w14:paraId="1438682A">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⑷信用信息使用规则：对在“信用中国”网站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等渠道列入失信被执行人、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重大税收违法失信主体</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D0A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733C9E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w:t>
            </w:r>
          </w:p>
        </w:tc>
        <w:tc>
          <w:tcPr>
            <w:tcW w:w="942" w:type="dxa"/>
            <w:noWrap w:val="0"/>
            <w:vAlign w:val="center"/>
          </w:tcPr>
          <w:p w14:paraId="279B230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w:t>
            </w:r>
          </w:p>
        </w:tc>
        <w:tc>
          <w:tcPr>
            <w:tcW w:w="1775" w:type="dxa"/>
            <w:noWrap w:val="0"/>
            <w:vAlign w:val="center"/>
          </w:tcPr>
          <w:p w14:paraId="3BC7659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成交结果公告</w:t>
            </w:r>
          </w:p>
          <w:p w14:paraId="4BE4306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及成交通知书</w:t>
            </w:r>
          </w:p>
        </w:tc>
        <w:tc>
          <w:tcPr>
            <w:tcW w:w="6405" w:type="dxa"/>
            <w:noWrap w:val="0"/>
            <w:vAlign w:val="top"/>
          </w:tcPr>
          <w:p w14:paraId="294BE161">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D6CFD2C">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27.2在发布成交公告的同时，采购代理机构向成交供应商发出成交通知书。成交供应商自接到通知之日起七个工作日内，办理成交通知书领取手续。</w:t>
            </w:r>
          </w:p>
        </w:tc>
      </w:tr>
      <w:tr w14:paraId="5B1C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DDDDA8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15</w:t>
            </w:r>
          </w:p>
        </w:tc>
        <w:tc>
          <w:tcPr>
            <w:tcW w:w="942" w:type="dxa"/>
            <w:noWrap w:val="0"/>
            <w:vAlign w:val="center"/>
          </w:tcPr>
          <w:p w14:paraId="4A61B34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28</w:t>
            </w:r>
          </w:p>
        </w:tc>
        <w:tc>
          <w:tcPr>
            <w:tcW w:w="1775" w:type="dxa"/>
            <w:noWrap w:val="0"/>
            <w:vAlign w:val="center"/>
          </w:tcPr>
          <w:p w14:paraId="743F6AD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val="0"/>
                <w:bCs w:val="0"/>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14:textFill>
                  <w14:solidFill>
                    <w14:schemeClr w14:val="tx1"/>
                  </w14:solidFill>
                </w14:textFill>
              </w:rPr>
              <w:t>履约保证金</w:t>
            </w:r>
          </w:p>
        </w:tc>
        <w:tc>
          <w:tcPr>
            <w:tcW w:w="6405" w:type="dxa"/>
            <w:noWrap w:val="0"/>
            <w:vAlign w:val="center"/>
          </w:tcPr>
          <w:p w14:paraId="7FB4ABDC">
            <w:pPr>
              <w:pageBreakBefore w:val="0"/>
              <w:kinsoku/>
              <w:wordWrap/>
              <w:overflowPunct/>
              <w:topLinePunct w:val="0"/>
              <w:autoSpaceDE/>
              <w:autoSpaceDN/>
              <w:bidi w:val="0"/>
              <w:adjustRightInd/>
              <w:spacing w:line="360" w:lineRule="auto"/>
              <w:textAlignment w:val="auto"/>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本项目无需递交履约保证金。</w:t>
            </w:r>
          </w:p>
        </w:tc>
      </w:tr>
      <w:tr w14:paraId="6B56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noWrap w:val="0"/>
            <w:vAlign w:val="center"/>
          </w:tcPr>
          <w:p w14:paraId="24F8DA2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w:t>
            </w:r>
          </w:p>
        </w:tc>
        <w:tc>
          <w:tcPr>
            <w:tcW w:w="942" w:type="dxa"/>
            <w:noWrap w:val="0"/>
            <w:vAlign w:val="center"/>
          </w:tcPr>
          <w:p w14:paraId="1C8FA62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29.1</w:t>
            </w:r>
          </w:p>
        </w:tc>
        <w:tc>
          <w:tcPr>
            <w:tcW w:w="1775" w:type="dxa"/>
            <w:noWrap w:val="0"/>
            <w:vAlign w:val="center"/>
          </w:tcPr>
          <w:p w14:paraId="667EA33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签订合同时间</w:t>
            </w:r>
          </w:p>
        </w:tc>
        <w:tc>
          <w:tcPr>
            <w:tcW w:w="6405" w:type="dxa"/>
            <w:noWrap w:val="0"/>
            <w:vAlign w:val="top"/>
          </w:tcPr>
          <w:p w14:paraId="01E4D01A">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成交通知书发出之日</w:t>
            </w:r>
            <w:r>
              <w:rPr>
                <w:rFonts w:hint="default" w:ascii="Arial" w:hAnsi="Arial" w:eastAsia="宋体" w:cs="Arial"/>
                <w:bCs/>
                <w:color w:val="000000" w:themeColor="text1"/>
                <w:kern w:val="0"/>
                <w:sz w:val="21"/>
                <w:szCs w:val="21"/>
                <w:highlight w:val="none"/>
                <w:shd w:val="clear" w:color="auto" w:fill="auto"/>
                <w:lang w:eastAsia="zh-CN"/>
                <w14:textFill>
                  <w14:solidFill>
                    <w14:schemeClr w14:val="tx1"/>
                  </w14:solidFill>
                </w14:textFill>
              </w:rPr>
              <w:t>起8工作日内签订合同</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。成交供应商领取成交通知书后，应按规定与采购人签订合同。</w:t>
            </w:r>
          </w:p>
        </w:tc>
      </w:tr>
      <w:tr w14:paraId="2DB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E9A471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w:t>
            </w:r>
          </w:p>
        </w:tc>
        <w:tc>
          <w:tcPr>
            <w:tcW w:w="942" w:type="dxa"/>
            <w:noWrap w:val="0"/>
            <w:vAlign w:val="center"/>
          </w:tcPr>
          <w:p w14:paraId="61BAF52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29.3</w:t>
            </w:r>
          </w:p>
        </w:tc>
        <w:tc>
          <w:tcPr>
            <w:tcW w:w="1775" w:type="dxa"/>
            <w:noWrap w:val="0"/>
            <w:vAlign w:val="center"/>
          </w:tcPr>
          <w:p w14:paraId="0C21DA6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合同备案存档</w:t>
            </w:r>
          </w:p>
        </w:tc>
        <w:tc>
          <w:tcPr>
            <w:tcW w:w="6405" w:type="dxa"/>
            <w:noWrap w:val="0"/>
            <w:vAlign w:val="center"/>
          </w:tcPr>
          <w:p w14:paraId="1E9AB54F">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政府采购监督管理部门备案，一份由采购代理机构存档。</w:t>
            </w:r>
          </w:p>
        </w:tc>
      </w:tr>
      <w:tr w14:paraId="568A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660D44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w:t>
            </w:r>
          </w:p>
        </w:tc>
        <w:tc>
          <w:tcPr>
            <w:tcW w:w="942" w:type="dxa"/>
            <w:noWrap w:val="0"/>
            <w:vAlign w:val="center"/>
          </w:tcPr>
          <w:p w14:paraId="71DE1FB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30.1</w:t>
            </w:r>
          </w:p>
        </w:tc>
        <w:tc>
          <w:tcPr>
            <w:tcW w:w="1775" w:type="dxa"/>
            <w:noWrap w:val="0"/>
            <w:vAlign w:val="center"/>
          </w:tcPr>
          <w:p w14:paraId="5A879F7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采购代理服务费</w:t>
            </w:r>
          </w:p>
        </w:tc>
        <w:tc>
          <w:tcPr>
            <w:tcW w:w="6405" w:type="dxa"/>
            <w:noWrap w:val="0"/>
            <w:vAlign w:val="top"/>
          </w:tcPr>
          <w:p w14:paraId="58AF3507">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成交人领取成交通知书前，向采购代理机构一次性付清采购代理服务费，本项目采购代理服务收费标准参照计价格[2002]1980号《招标代理服务收费管理暂行办法》工程类收费标准</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下浮</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向成交人收取。</w:t>
            </w:r>
          </w:p>
        </w:tc>
      </w:tr>
      <w:tr w14:paraId="4AD6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673FD7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w:t>
            </w:r>
          </w:p>
        </w:tc>
        <w:tc>
          <w:tcPr>
            <w:tcW w:w="942" w:type="dxa"/>
            <w:noWrap w:val="0"/>
            <w:vAlign w:val="center"/>
          </w:tcPr>
          <w:p w14:paraId="4E9F5DD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31</w:t>
            </w:r>
          </w:p>
        </w:tc>
        <w:tc>
          <w:tcPr>
            <w:tcW w:w="1775" w:type="dxa"/>
            <w:noWrap w:val="0"/>
            <w:vAlign w:val="center"/>
          </w:tcPr>
          <w:p w14:paraId="70BFE58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编制依据</w:t>
            </w:r>
          </w:p>
        </w:tc>
        <w:tc>
          <w:tcPr>
            <w:tcW w:w="6405" w:type="dxa"/>
            <w:noWrap w:val="0"/>
            <w:vAlign w:val="top"/>
          </w:tcPr>
          <w:p w14:paraId="2DB7D458">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tc>
      </w:tr>
      <w:tr w14:paraId="241B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BEAD01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w:t>
            </w:r>
          </w:p>
        </w:tc>
        <w:tc>
          <w:tcPr>
            <w:tcW w:w="942" w:type="dxa"/>
            <w:noWrap w:val="0"/>
            <w:vAlign w:val="center"/>
          </w:tcPr>
          <w:p w14:paraId="02064515">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32</w:t>
            </w:r>
          </w:p>
        </w:tc>
        <w:tc>
          <w:tcPr>
            <w:tcW w:w="1775" w:type="dxa"/>
            <w:noWrap w:val="0"/>
            <w:vAlign w:val="center"/>
          </w:tcPr>
          <w:p w14:paraId="09DDD53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监督管理机构</w:t>
            </w:r>
          </w:p>
        </w:tc>
        <w:tc>
          <w:tcPr>
            <w:tcW w:w="6405" w:type="dxa"/>
            <w:noWrap w:val="0"/>
            <w:vAlign w:val="center"/>
          </w:tcPr>
          <w:p w14:paraId="13A8EDF5">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Cs w:val="21"/>
                <w:highlight w:val="none"/>
                <w:lang w:eastAsia="zh-CN"/>
                <w14:textFill>
                  <w14:solidFill>
                    <w14:schemeClr w14:val="tx1"/>
                  </w14:solidFill>
                </w14:textFill>
              </w:rPr>
              <w:t>灵川县政府采购管理办公室    联系电话：0773-6812818</w:t>
            </w:r>
          </w:p>
        </w:tc>
      </w:tr>
    </w:tbl>
    <w:p w14:paraId="62DEF195">
      <w:pPr>
        <w:pStyle w:val="77"/>
        <w:spacing w:line="360" w:lineRule="auto"/>
        <w:rPr>
          <w:rFonts w:hint="default" w:ascii="Arial" w:hAnsi="Arial" w:eastAsia="宋体" w:cs="Arial"/>
          <w:color w:val="000000" w:themeColor="text1"/>
          <w:highlight w:val="none"/>
          <w14:textFill>
            <w14:solidFill>
              <w14:schemeClr w14:val="tx1"/>
            </w14:solidFill>
          </w14:textFill>
        </w:rPr>
      </w:pPr>
      <w:bookmarkStart w:id="91" w:name="_Toc22792"/>
      <w:bookmarkStart w:id="92" w:name="_Toc25406"/>
      <w:bookmarkStart w:id="93" w:name="_Toc9480"/>
    </w:p>
    <w:p w14:paraId="250DAF27">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8"/>
          <w:szCs w:val="28"/>
          <w:highlight w:val="none"/>
          <w:shd w:val="clear" w:color="auto" w:fill="auto"/>
          <w14:textFill>
            <w14:solidFill>
              <w14:schemeClr w14:val="tx1"/>
            </w14:solidFill>
          </w14:textFill>
        </w:rPr>
        <w:br w:type="page"/>
      </w:r>
      <w:bookmarkStart w:id="94" w:name="_Toc10569"/>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一、总则</w:t>
      </w:r>
      <w:bookmarkEnd w:id="91"/>
      <w:bookmarkEnd w:id="92"/>
      <w:bookmarkEnd w:id="93"/>
      <w:bookmarkEnd w:id="94"/>
    </w:p>
    <w:p w14:paraId="4C7BEE8A">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95" w:name="_Toc3473"/>
      <w:bookmarkStart w:id="96" w:name="_Toc4439"/>
      <w:bookmarkStart w:id="97" w:name="_Toc25853"/>
      <w:bookmarkStart w:id="98" w:name="_Toc6626"/>
      <w:r>
        <w:rPr>
          <w:rFonts w:hint="default" w:ascii="Arial" w:hAnsi="Arial" w:eastAsia="宋体" w:cs="Arial"/>
          <w:color w:val="000000" w:themeColor="text1"/>
          <w:sz w:val="21"/>
          <w:szCs w:val="21"/>
          <w:highlight w:val="none"/>
          <w:shd w:val="clear" w:color="auto" w:fill="auto"/>
          <w14:textFill>
            <w14:solidFill>
              <w14:schemeClr w14:val="tx1"/>
            </w14:solidFill>
          </w14:textFill>
        </w:rPr>
        <w:t>1. 适应范围</w:t>
      </w:r>
      <w:bookmarkEnd w:id="95"/>
      <w:bookmarkEnd w:id="96"/>
      <w:bookmarkEnd w:id="97"/>
      <w:bookmarkEnd w:id="98"/>
    </w:p>
    <w:p w14:paraId="0F62CC3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  项目名称及项目编号：</w:t>
      </w:r>
    </w:p>
    <w:p w14:paraId="0CE35D99">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灵川县中医医院空中连廊建设工程</w:t>
      </w:r>
    </w:p>
    <w:p w14:paraId="2E0DF8D0">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项目编</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号：</w:t>
      </w:r>
      <w:r>
        <w:rPr>
          <w:rFonts w:hint="eastAsia" w:ascii="Arial" w:hAnsi="Arial" w:cs="Arial"/>
          <w:color w:val="000000" w:themeColor="text1"/>
          <w:sz w:val="21"/>
          <w:szCs w:val="21"/>
          <w:highlight w:val="none"/>
          <w:lang w:val="en-US" w:eastAsia="zh-CN"/>
          <w14:textFill>
            <w14:solidFill>
              <w14:schemeClr w14:val="tx1"/>
            </w14:solidFill>
          </w14:textFill>
        </w:rPr>
        <w:t>GLZC2025-C2-230084-JDZB</w:t>
      </w:r>
      <w:r>
        <w:rPr>
          <w:rFonts w:hint="default" w:ascii="Arial" w:hAnsi="Arial" w:eastAsia="宋体" w:cs="Arial"/>
          <w:color w:val="000000" w:themeColor="text1"/>
          <w:sz w:val="21"/>
          <w:szCs w:val="21"/>
          <w:highlight w:val="none"/>
          <w:lang w:val="en-US" w:eastAsia="zh-CN"/>
          <w14:textFill>
            <w14:solidFill>
              <w14:schemeClr w14:val="tx1"/>
            </w14:solidFill>
          </w14:textFill>
        </w:rPr>
        <w:t xml:space="preserve">  </w:t>
      </w:r>
    </w:p>
    <w:p w14:paraId="0F0A66BE">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1.2要求工期：</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自合同签订之日起80日历天内</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完工</w:t>
      </w:r>
    </w:p>
    <w:p w14:paraId="776DABB5">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1.3质量标准：</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国家现行有关工程施工质量验收规范合格标准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363FFD75">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1.4本竞争性磋商文件（以下简称磋商文件）适用于本磋商项目的磋商、评审、合同履约、验收、付款等行为（法律、法规另有规定的，从其规定）。</w:t>
      </w:r>
    </w:p>
    <w:p w14:paraId="0EAE13CA">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99" w:name="_Toc28671"/>
      <w:bookmarkStart w:id="100" w:name="_Toc29876"/>
      <w:bookmarkStart w:id="101" w:name="_Toc19742"/>
      <w:bookmarkStart w:id="102" w:name="_Toc28336"/>
      <w:r>
        <w:rPr>
          <w:rFonts w:hint="default" w:ascii="Arial" w:hAnsi="Arial" w:eastAsia="宋体" w:cs="Arial"/>
          <w:color w:val="000000" w:themeColor="text1"/>
          <w:sz w:val="21"/>
          <w:szCs w:val="21"/>
          <w:highlight w:val="none"/>
          <w:shd w:val="clear" w:color="auto" w:fill="auto"/>
          <w14:textFill>
            <w14:solidFill>
              <w14:schemeClr w14:val="tx1"/>
            </w14:solidFill>
          </w14:textFill>
        </w:rPr>
        <w:t>2. 定义</w:t>
      </w:r>
      <w:bookmarkEnd w:id="99"/>
      <w:bookmarkEnd w:id="100"/>
      <w:bookmarkEnd w:id="101"/>
      <w:bookmarkEnd w:id="102"/>
    </w:p>
    <w:p w14:paraId="07A8589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2.1“供应商”是指符合本次采购项目的供应商资格并提交响应文件、参加磋商的供应商。如果该供应商在本次磋商中成交，即成为“成交供应商”。</w:t>
      </w:r>
    </w:p>
    <w:p w14:paraId="2074485E">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2.2“书面形式”包括信函、传真、电报等。</w:t>
      </w:r>
    </w:p>
    <w:p w14:paraId="763C8498">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2.3 “项目”系指供应商按磋商文件规定向采购人提供施工图纸及工程量清单等所包含的施工内容。</w:t>
      </w:r>
    </w:p>
    <w:p w14:paraId="4BFDB35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2.4“书面形式”包括信函、传真、电报等。</w:t>
      </w:r>
    </w:p>
    <w:p w14:paraId="1EC568F1">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03" w:name="_Toc9345"/>
      <w:bookmarkStart w:id="104" w:name="_Toc10187"/>
      <w:bookmarkStart w:id="105" w:name="_Toc25441"/>
      <w:bookmarkStart w:id="106" w:name="_Toc776"/>
      <w:r>
        <w:rPr>
          <w:rFonts w:hint="default" w:ascii="Arial" w:hAnsi="Arial" w:eastAsia="宋体" w:cs="Arial"/>
          <w:color w:val="000000" w:themeColor="text1"/>
          <w:sz w:val="21"/>
          <w:szCs w:val="21"/>
          <w:highlight w:val="none"/>
          <w:shd w:val="clear" w:color="auto" w:fill="auto"/>
          <w14:textFill>
            <w14:solidFill>
              <w14:schemeClr w14:val="tx1"/>
            </w14:solidFill>
          </w14:textFill>
        </w:rPr>
        <w:t>3. 供应商资格</w:t>
      </w:r>
      <w:bookmarkEnd w:id="103"/>
      <w:bookmarkEnd w:id="104"/>
      <w:bookmarkEnd w:id="105"/>
      <w:bookmarkEnd w:id="106"/>
    </w:p>
    <w:p w14:paraId="01F945CE">
      <w:pPr>
        <w:pStyle w:val="4"/>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val="0"/>
          <w:color w:val="000000" w:themeColor="text1"/>
          <w:sz w:val="21"/>
          <w:szCs w:val="21"/>
          <w:highlight w:val="none"/>
          <w:shd w:val="clear" w:color="auto" w:fill="auto"/>
          <w14:textFill>
            <w14:solidFill>
              <w14:schemeClr w14:val="tx1"/>
            </w14:solidFill>
          </w14:textFill>
        </w:rPr>
      </w:pPr>
      <w:bookmarkStart w:id="107" w:name="_Toc19912"/>
      <w:bookmarkStart w:id="108" w:name="_Toc19795"/>
      <w:bookmarkStart w:id="109" w:name="_Toc10080"/>
      <w:bookmarkStart w:id="110" w:name="_Toc16496"/>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bookmarkEnd w:id="107"/>
    </w:p>
    <w:p w14:paraId="61DF8E93">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1" w:name="_Toc2430"/>
      <w:r>
        <w:rPr>
          <w:rFonts w:hint="default" w:ascii="Arial" w:hAnsi="Arial" w:eastAsia="宋体" w:cs="Arial"/>
          <w:color w:val="000000" w:themeColor="text1"/>
          <w:sz w:val="21"/>
          <w:szCs w:val="21"/>
          <w:highlight w:val="none"/>
          <w:shd w:val="clear" w:color="auto" w:fill="auto"/>
          <w14:textFill>
            <w14:solidFill>
              <w14:schemeClr w14:val="tx1"/>
            </w14:solidFill>
          </w14:textFill>
        </w:rPr>
        <w:t>4. 磋商费用</w:t>
      </w:r>
      <w:bookmarkEnd w:id="108"/>
      <w:bookmarkEnd w:id="109"/>
      <w:bookmarkEnd w:id="110"/>
      <w:bookmarkEnd w:id="111"/>
    </w:p>
    <w:p w14:paraId="453F38F2">
      <w:pPr>
        <w:pageBreakBefore w:val="0"/>
        <w:widowControl w:val="0"/>
        <w:tabs>
          <w:tab w:val="left" w:pos="1635"/>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不论磋商结果如何，供应商均应自行承担所有与磋商有关的全部费用。</w:t>
      </w:r>
    </w:p>
    <w:p w14:paraId="5A86166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2" w:name="_Toc30661"/>
      <w:bookmarkStart w:id="113" w:name="_Toc18464"/>
      <w:bookmarkStart w:id="114" w:name="_Toc19175"/>
      <w:bookmarkStart w:id="115" w:name="_Toc31376"/>
      <w:r>
        <w:rPr>
          <w:rFonts w:hint="default" w:ascii="Arial" w:hAnsi="Arial" w:eastAsia="宋体" w:cs="Arial"/>
          <w:color w:val="000000" w:themeColor="text1"/>
          <w:sz w:val="21"/>
          <w:szCs w:val="21"/>
          <w:highlight w:val="none"/>
          <w:shd w:val="clear" w:color="auto" w:fill="auto"/>
          <w14:textFill>
            <w14:solidFill>
              <w14:schemeClr w14:val="tx1"/>
            </w14:solidFill>
          </w14:textFill>
        </w:rPr>
        <w:t>5. 联合体要求</w:t>
      </w:r>
      <w:bookmarkEnd w:id="112"/>
      <w:bookmarkEnd w:id="113"/>
      <w:bookmarkEnd w:id="114"/>
      <w:bookmarkEnd w:id="115"/>
    </w:p>
    <w:p w14:paraId="0B03059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本项目不接受联合体参与磋商</w:t>
      </w:r>
    </w:p>
    <w:p w14:paraId="4416B1F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6" w:name="_Toc4032"/>
      <w:bookmarkStart w:id="117" w:name="_Toc23673"/>
      <w:bookmarkStart w:id="118" w:name="_Toc17501"/>
      <w:bookmarkStart w:id="119" w:name="_Toc4152"/>
      <w:r>
        <w:rPr>
          <w:rFonts w:hint="default" w:ascii="Arial" w:hAnsi="Arial" w:eastAsia="宋体" w:cs="Arial"/>
          <w:color w:val="000000" w:themeColor="text1"/>
          <w:sz w:val="21"/>
          <w:szCs w:val="21"/>
          <w:highlight w:val="none"/>
          <w:shd w:val="clear" w:color="auto" w:fill="auto"/>
          <w14:textFill>
            <w14:solidFill>
              <w14:schemeClr w14:val="tx1"/>
            </w14:solidFill>
          </w14:textFill>
        </w:rPr>
        <w:t>6. 质疑和投诉</w:t>
      </w:r>
      <w:bookmarkEnd w:id="116"/>
      <w:bookmarkEnd w:id="117"/>
      <w:bookmarkEnd w:id="118"/>
      <w:bookmarkEnd w:id="119"/>
    </w:p>
    <w:p w14:paraId="50AC1C73">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bookmarkStart w:id="120" w:name="_Toc8195"/>
      <w:bookmarkStart w:id="121" w:name="_Toc26087"/>
      <w:bookmarkStart w:id="122" w:name="_Toc9106"/>
      <w:bookmarkStart w:id="123" w:name="_Toc6998"/>
      <w:bookmarkStart w:id="124" w:name="_Toc13690"/>
      <w:r>
        <w:rPr>
          <w:rFonts w:hint="default" w:ascii="Arial" w:hAnsi="Arial" w:eastAsia="宋体" w:cs="Arial"/>
          <w:color w:val="000000" w:themeColor="text1"/>
          <w:szCs w:val="21"/>
          <w:highlight w:val="none"/>
          <w14:textFill>
            <w14:solidFill>
              <w14:schemeClr w14:val="tx1"/>
            </w14:solidFill>
          </w14:textFill>
        </w:rPr>
        <w:t>6.1供应对政府采购活动事项有疑问的，可以向采购人提出询问。</w:t>
      </w:r>
    </w:p>
    <w:p w14:paraId="3875821B">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6B3CE317">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供应商在法定质疑期内应当一次性提出针对同一采购程序环节的质疑，否则采购人有权不予受理。</w:t>
      </w:r>
    </w:p>
    <w:p w14:paraId="0ED748F3">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6.3供应商对采购代理机构的质疑答复不满意或者采购代理机构未在规定的时间内作出答复的，可以在答复期满后十五个工作日内向本级财政部门投诉。</w:t>
      </w:r>
    </w:p>
    <w:p w14:paraId="45E12D1A">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41D48CA">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6.5质疑联系</w:t>
      </w:r>
      <w:bookmarkEnd w:id="120"/>
      <w:bookmarkEnd w:id="121"/>
      <w:r>
        <w:rPr>
          <w:rFonts w:hint="default" w:ascii="Arial" w:hAnsi="Arial" w:eastAsia="宋体" w:cs="Arial"/>
          <w:color w:val="000000" w:themeColor="text1"/>
          <w:szCs w:val="21"/>
          <w:highlight w:val="none"/>
          <w14:textFill>
            <w14:solidFill>
              <w14:schemeClr w14:val="tx1"/>
            </w14:solidFill>
          </w14:textFill>
        </w:rPr>
        <w:t>方式，详见磋商公告。</w:t>
      </w:r>
    </w:p>
    <w:p w14:paraId="66FE7C1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25" w:name="_Toc12781"/>
      <w:r>
        <w:rPr>
          <w:rFonts w:hint="default" w:ascii="Arial" w:hAnsi="Arial" w:eastAsia="宋体" w:cs="Arial"/>
          <w:color w:val="000000" w:themeColor="text1"/>
          <w:sz w:val="21"/>
          <w:szCs w:val="21"/>
          <w:highlight w:val="none"/>
          <w:shd w:val="clear" w:color="auto" w:fill="auto"/>
          <w14:textFill>
            <w14:solidFill>
              <w14:schemeClr w14:val="tx1"/>
            </w14:solidFill>
          </w14:textFill>
        </w:rPr>
        <w:t>7. 转包与分包</w:t>
      </w:r>
      <w:bookmarkEnd w:id="122"/>
      <w:bookmarkEnd w:id="123"/>
      <w:bookmarkEnd w:id="124"/>
      <w:bookmarkEnd w:id="125"/>
    </w:p>
    <w:p w14:paraId="50F341A5">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7.1 本项目不允许转包。</w:t>
      </w:r>
    </w:p>
    <w:p w14:paraId="493643EC">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7.2 本项目不可以分包。</w:t>
      </w:r>
    </w:p>
    <w:p w14:paraId="09B0B4A4">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26" w:name="_Toc5482"/>
      <w:bookmarkStart w:id="127" w:name="_Toc3368"/>
      <w:bookmarkStart w:id="128" w:name="_Toc28010"/>
      <w:bookmarkStart w:id="129" w:name="_Toc18955"/>
      <w:r>
        <w:rPr>
          <w:rFonts w:hint="default" w:ascii="Arial" w:hAnsi="Arial" w:eastAsia="宋体" w:cs="Arial"/>
          <w:color w:val="000000" w:themeColor="text1"/>
          <w:sz w:val="21"/>
          <w:szCs w:val="21"/>
          <w:highlight w:val="none"/>
          <w:shd w:val="clear" w:color="auto" w:fill="auto"/>
          <w14:textFill>
            <w14:solidFill>
              <w14:schemeClr w14:val="tx1"/>
            </w14:solidFill>
          </w14:textFill>
        </w:rPr>
        <w:t>8. 特别说明</w:t>
      </w:r>
      <w:bookmarkEnd w:id="126"/>
      <w:bookmarkEnd w:id="127"/>
      <w:bookmarkEnd w:id="128"/>
      <w:bookmarkEnd w:id="129"/>
    </w:p>
    <w:p w14:paraId="7B0DD0C4">
      <w:pPr>
        <w:pageBreakBefore w:val="0"/>
        <w:widowControl w:val="0"/>
        <w:tabs>
          <w:tab w:val="left" w:pos="1635"/>
        </w:tabs>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color w:val="000000" w:themeColor="text1"/>
          <w:sz w:val="21"/>
          <w:szCs w:val="21"/>
          <w:highlight w:val="none"/>
          <w:shd w:val="clear" w:color="auto" w:fill="auto"/>
          <w14:textFill>
            <w14:solidFill>
              <w14:schemeClr w14:val="tx1"/>
            </w14:solidFill>
          </w14:textFill>
        </w:rPr>
        <w:t>8.1关联供应商不得参加同一合同项下政府采购活动，否则响应文件将被视为无效：</w:t>
      </w:r>
    </w:p>
    <w:p w14:paraId="7356366C">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（1）单位负责人为同一人或者存在直接控股、管理关系的，不得参加同一合同项下的政府采购活动。</w:t>
      </w:r>
    </w:p>
    <w:p w14:paraId="5418E187">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（2）为本采购项目提供整体设计、规范编制或者项目管理、监理、检测等服务的供应商，不得再参加本次采购活动。</w:t>
      </w:r>
    </w:p>
    <w:p w14:paraId="38382376">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30" w:name="_Toc30807"/>
      <w:bookmarkStart w:id="131" w:name="_Toc13302"/>
      <w:bookmarkStart w:id="132" w:name="_Toc2757"/>
      <w:bookmarkStart w:id="133" w:name="_Toc22498"/>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二、磋商文件</w:t>
      </w:r>
      <w:bookmarkEnd w:id="130"/>
      <w:bookmarkEnd w:id="131"/>
      <w:bookmarkEnd w:id="132"/>
      <w:bookmarkEnd w:id="133"/>
    </w:p>
    <w:p w14:paraId="71392523">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lang w:val="pt-BR"/>
          <w14:textFill>
            <w14:solidFill>
              <w14:schemeClr w14:val="tx1"/>
            </w14:solidFill>
          </w14:textFill>
        </w:rPr>
      </w:pPr>
      <w:bookmarkStart w:id="134" w:name="_Toc9387"/>
      <w:bookmarkStart w:id="135" w:name="_Toc9492"/>
      <w:bookmarkStart w:id="136" w:name="_Toc18964"/>
      <w:bookmarkStart w:id="137" w:name="_Toc30164"/>
      <w:r>
        <w:rPr>
          <w:rFonts w:hint="default" w:ascii="Arial" w:hAnsi="Arial" w:eastAsia="宋体" w:cs="Arial"/>
          <w:color w:val="000000" w:themeColor="text1"/>
          <w:sz w:val="21"/>
          <w:szCs w:val="21"/>
          <w:highlight w:val="none"/>
          <w:shd w:val="clear" w:color="auto" w:fill="auto"/>
          <w:lang w:val="pt-BR"/>
          <w14:textFill>
            <w14:solidFill>
              <w14:schemeClr w14:val="tx1"/>
            </w14:solidFill>
          </w14:textFill>
        </w:rPr>
        <w:t xml:space="preserve">9. </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磋商文件的构成</w:t>
      </w:r>
      <w:bookmarkEnd w:id="134"/>
      <w:bookmarkEnd w:id="135"/>
      <w:bookmarkEnd w:id="136"/>
      <w:bookmarkEnd w:id="137"/>
    </w:p>
    <w:p w14:paraId="4667770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（1）竞争性磋商公告； </w:t>
      </w:r>
    </w:p>
    <w:p w14:paraId="1EB81128">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（2）供应商须知； </w:t>
      </w:r>
    </w:p>
    <w:p w14:paraId="280D4901">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（3）工程量清单； </w:t>
      </w:r>
    </w:p>
    <w:p w14:paraId="1EC41377">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（4）评审办法； </w:t>
      </w:r>
    </w:p>
    <w:p w14:paraId="5DAC4C5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（5）采购合同（合同主要条款及格式）； </w:t>
      </w:r>
    </w:p>
    <w:p w14:paraId="3EE82FEF">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（6）响应文件（格式）； </w:t>
      </w:r>
    </w:p>
    <w:p w14:paraId="59B3CBCE">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（7）图纸。</w:t>
      </w:r>
    </w:p>
    <w:p w14:paraId="142025BF">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38" w:name="_Toc9103"/>
      <w:bookmarkStart w:id="139" w:name="_Toc25918"/>
      <w:bookmarkStart w:id="140" w:name="_Toc5939"/>
      <w:bookmarkStart w:id="141" w:name="_Toc4068"/>
      <w:r>
        <w:rPr>
          <w:rFonts w:hint="default" w:ascii="Arial" w:hAnsi="Arial" w:eastAsia="宋体" w:cs="Arial"/>
          <w:color w:val="000000" w:themeColor="text1"/>
          <w:sz w:val="21"/>
          <w:szCs w:val="21"/>
          <w:highlight w:val="none"/>
          <w:shd w:val="clear" w:color="auto" w:fill="auto"/>
          <w14:textFill>
            <w14:solidFill>
              <w14:schemeClr w14:val="tx1"/>
            </w14:solidFill>
          </w14:textFill>
        </w:rPr>
        <w:t>10. 磋商文件的澄清与修改</w:t>
      </w:r>
      <w:bookmarkEnd w:id="138"/>
      <w:bookmarkEnd w:id="139"/>
      <w:bookmarkEnd w:id="140"/>
      <w:bookmarkEnd w:id="141"/>
    </w:p>
    <w:p w14:paraId="337414D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0328D59E">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10.2</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45A09DF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10.3澄清或者修改的内容为磋商文件的组成部分。当澄清或者修改通知就同一内容的表述不一致</w:t>
      </w:r>
    </w:p>
    <w:p w14:paraId="3C5753D5">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时，以最后发出的文件为准。</w:t>
      </w:r>
    </w:p>
    <w:p w14:paraId="283FCB3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10.4 磋商文件的澄清或者修改都应该通过本项目采购代理机构以法定形式发布，采购人非通过本</w:t>
      </w:r>
    </w:p>
    <w:p w14:paraId="1D7C50B0">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机构，不得擅自澄清或者修改磋商文件。</w:t>
      </w:r>
    </w:p>
    <w:p w14:paraId="470A8CF2">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10.5采购单位可以视采购具体情况，延长响应文件截止时间和磋商时间，在本项目竞争性磋商公</w:t>
      </w:r>
    </w:p>
    <w:p w14:paraId="7EDDF0E2">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告发布的同一媒体上发布变更公告。</w:t>
      </w:r>
    </w:p>
    <w:p w14:paraId="1D991617">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42" w:name="_Toc15566"/>
      <w:bookmarkStart w:id="143" w:name="_Toc20830"/>
      <w:bookmarkStart w:id="144" w:name="_Toc31896"/>
      <w:bookmarkStart w:id="145" w:name="_Toc1822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三、竞争性磋商响应文件的编制</w:t>
      </w:r>
      <w:bookmarkEnd w:id="142"/>
      <w:bookmarkEnd w:id="143"/>
      <w:bookmarkEnd w:id="144"/>
      <w:bookmarkEnd w:id="145"/>
    </w:p>
    <w:p w14:paraId="1AD76362">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46" w:name="_Toc2889"/>
      <w:bookmarkStart w:id="147" w:name="_Toc27751"/>
      <w:bookmarkStart w:id="148" w:name="_Toc13470"/>
      <w:r>
        <w:rPr>
          <w:rFonts w:hint="default" w:ascii="Arial" w:hAnsi="Arial" w:eastAsia="宋体" w:cs="Arial"/>
          <w:color w:val="000000" w:themeColor="text1"/>
          <w:sz w:val="21"/>
          <w:szCs w:val="21"/>
          <w:highlight w:val="none"/>
          <w:shd w:val="clear" w:color="auto" w:fill="auto"/>
          <w14:textFill>
            <w14:solidFill>
              <w14:schemeClr w14:val="tx1"/>
            </w14:solidFill>
          </w14:textFill>
        </w:rPr>
        <w:t>11.竞争性磋商响应文件编制基本要求</w:t>
      </w:r>
      <w:bookmarkEnd w:id="146"/>
      <w:bookmarkEnd w:id="147"/>
      <w:bookmarkEnd w:id="148"/>
    </w:p>
    <w:p w14:paraId="41D784FC">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11.1 本项目实行电子响应，供应商应准备电子磋商响应文件：</w:t>
      </w:r>
    </w:p>
    <w:p w14:paraId="771AFDF1">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11.1.1 电子响应文件按</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要求及本磋商文件要求制作、加密并递交。具体操作流程可参考《政府采购项目电子交易管理操作指南-供应商》，指南可在广西政府采购网（访问地址http</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//zfcg.gxzf.gov.cn/）—办事服务—下载专区下载。</w:t>
      </w:r>
    </w:p>
    <w:p w14:paraId="6F56795E">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11.2竞争性磋商响应文件（以下简称响应文件）的组成及要求</w:t>
      </w:r>
    </w:p>
    <w:p w14:paraId="043BA271">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11.2.1响应文件组成【格式见第八章“响应文件（格式）”】</w:t>
      </w:r>
    </w:p>
    <w:p w14:paraId="2C0608FE">
      <w:pPr>
        <w:pageBreakBefore w:val="0"/>
        <w:widowControl w:val="0"/>
        <w:kinsoku/>
        <w:wordWrap/>
        <w:overflowPunct/>
        <w:topLinePunct w:val="0"/>
        <w:autoSpaceDE/>
        <w:autoSpaceDN/>
        <w:bidi w:val="0"/>
        <w:adjustRightInd/>
        <w:spacing w:line="360" w:lineRule="auto"/>
        <w:ind w:left="0" w:leftChars="0" w:firstLine="411" w:firstLineChars="195"/>
        <w:textAlignment w:val="auto"/>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t>11.2.1.1资格性响应证明材料：</w:t>
      </w:r>
    </w:p>
    <w:p w14:paraId="0E51733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（1）供应商相应的法定代表人、负责人、自然人身份证正反两面复印件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C45BBAF">
      <w:pPr>
        <w:spacing w:line="360" w:lineRule="auto"/>
        <w:ind w:firstLine="420"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color w:val="000000" w:themeColor="text1"/>
          <w:szCs w:val="21"/>
          <w:highlight w:val="none"/>
          <w:lang w:val="en-US" w:eastAsia="zh-CN"/>
          <w14:textFill>
            <w14:solidFill>
              <w14:schemeClr w14:val="tx1"/>
            </w14:solidFill>
          </w14:textFill>
        </w:rPr>
        <w:t>一</w:t>
      </w:r>
      <w:r>
        <w:rPr>
          <w:rFonts w:hint="default" w:ascii="Arial" w:hAnsi="Arial" w:eastAsia="宋体" w:cs="Arial"/>
          <w:color w:val="000000" w:themeColor="text1"/>
          <w:szCs w:val="21"/>
          <w:highlight w:val="none"/>
          <w14:textFill>
            <w14:solidFill>
              <w14:schemeClr w14:val="tx1"/>
            </w14:solidFill>
          </w14:textFill>
        </w:rPr>
        <w:t>个月社保证明复印件；</w:t>
      </w:r>
      <w:r>
        <w:rPr>
          <w:rFonts w:hint="default" w:ascii="Arial" w:hAnsi="Arial" w:eastAsia="宋体" w:cs="Arial"/>
          <w:b/>
          <w:bCs/>
          <w:color w:val="000000" w:themeColor="text1"/>
          <w:szCs w:val="21"/>
          <w:highlight w:val="none"/>
          <w14:textFill>
            <w14:solidFill>
              <w14:schemeClr w14:val="tx1"/>
            </w14:solidFill>
          </w14:textFill>
        </w:rPr>
        <w:t>（委托代理时必须提供）。</w:t>
      </w:r>
    </w:p>
    <w:p w14:paraId="3F6005D7">
      <w:pPr>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（3）供应商参加政府采购活动前3年内在经营活动中没有重大违法记录及有关信用信息的书面声明</w:t>
      </w:r>
      <w:r>
        <w:rPr>
          <w:rFonts w:hint="default" w:ascii="Arial" w:hAnsi="Arial" w:eastAsia="宋体" w:cs="Arial"/>
          <w:b/>
          <w:bCs/>
          <w:color w:val="000000" w:themeColor="text1"/>
          <w:szCs w:val="21"/>
          <w:highlight w:val="none"/>
          <w14:textFill>
            <w14:solidFill>
              <w14:schemeClr w14:val="tx1"/>
            </w14:solidFill>
          </w14:textFill>
        </w:rPr>
        <w:t>（必须提供）；</w:t>
      </w:r>
    </w:p>
    <w:p w14:paraId="247BE3D2">
      <w:pPr>
        <w:numPr>
          <w:ilvl w:val="0"/>
          <w:numId w:val="1"/>
        </w:num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供应商的法人或者其他组织营业执照等证明文件复印件</w:t>
      </w:r>
      <w:r>
        <w:rPr>
          <w:rFonts w:hint="default" w:ascii="Arial" w:hAnsi="Arial" w:eastAsia="宋体" w:cs="Arial"/>
          <w:b/>
          <w:bCs/>
          <w:color w:val="000000" w:themeColor="text1"/>
          <w:szCs w:val="21"/>
          <w:highlight w:val="none"/>
          <w14:textFill>
            <w14:solidFill>
              <w14:schemeClr w14:val="tx1"/>
            </w14:solidFill>
          </w14:textFill>
        </w:rPr>
        <w:t>（必须提供，自然人除外）；</w:t>
      </w:r>
    </w:p>
    <w:p w14:paraId="71777ABB">
      <w:pPr>
        <w:spacing w:line="360" w:lineRule="auto"/>
        <w:ind w:firstLine="422"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0D85A39">
      <w:pPr>
        <w:spacing w:line="360" w:lineRule="auto"/>
        <w:ind w:left="42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（5）供应商有效的资质证书复印件</w:t>
      </w:r>
      <w:r>
        <w:rPr>
          <w:rFonts w:hint="default" w:ascii="Arial" w:hAnsi="Arial" w:eastAsia="宋体" w:cs="Arial"/>
          <w:b/>
          <w:color w:val="000000" w:themeColor="text1"/>
          <w:kern w:val="0"/>
          <w:szCs w:val="21"/>
          <w:highlight w:val="none"/>
          <w14:textFill>
            <w14:solidFill>
              <w14:schemeClr w14:val="tx1"/>
            </w14:solidFill>
          </w14:textFill>
        </w:rPr>
        <w:t>（必须提供</w:t>
      </w:r>
      <w:r>
        <w:rPr>
          <w:rFonts w:hint="default" w:ascii="Arial" w:hAnsi="Arial" w:eastAsia="宋体" w:cs="Arial"/>
          <w:b/>
          <w:bCs/>
          <w:color w:val="000000" w:themeColor="text1"/>
          <w:szCs w:val="21"/>
          <w:highlight w:val="none"/>
          <w14:textFill>
            <w14:solidFill>
              <w14:schemeClr w14:val="tx1"/>
            </w14:solidFill>
          </w14:textFill>
        </w:rPr>
        <w:t>）；</w:t>
      </w:r>
    </w:p>
    <w:p w14:paraId="3E695F25">
      <w:pPr>
        <w:spacing w:line="360" w:lineRule="auto"/>
        <w:ind w:left="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（6）供应商有效的安全生产许可证书复印件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AF076EF">
      <w:pPr>
        <w:spacing w:line="360" w:lineRule="auto"/>
        <w:ind w:left="0" w:leftChars="0" w:firstLine="420" w:firstLineChars="200"/>
        <w:rPr>
          <w:rFonts w:hint="default" w:ascii="Arial" w:hAnsi="Arial" w:eastAsia="宋体" w:cs="Arial"/>
          <w:b/>
          <w:bCs/>
          <w:color w:val="000000" w:themeColor="text1"/>
          <w:szCs w:val="21"/>
          <w:highlight w:val="none"/>
          <w:lang w:eastAsia="zh-CN"/>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（7）供应商</w:t>
      </w:r>
      <w:r>
        <w:rPr>
          <w:rFonts w:hint="default" w:ascii="Arial" w:hAnsi="Arial" w:eastAsia="宋体" w:cs="Arial"/>
          <w:color w:val="000000" w:themeColor="text1"/>
          <w:szCs w:val="21"/>
          <w:highlight w:val="none"/>
          <w14:textFill>
            <w14:solidFill>
              <w14:schemeClr w14:val="tx1"/>
            </w14:solidFill>
          </w14:textFill>
        </w:rPr>
        <w:t>202</w:t>
      </w:r>
      <w:r>
        <w:rPr>
          <w:rFonts w:hint="default" w:ascii="Arial" w:hAnsi="Arial" w:eastAsia="宋体" w:cs="Arial"/>
          <w:color w:val="000000" w:themeColor="text1"/>
          <w:szCs w:val="21"/>
          <w:highlight w:val="none"/>
          <w:lang w:val="en-US" w:eastAsia="zh-CN"/>
          <w14:textFill>
            <w14:solidFill>
              <w14:schemeClr w14:val="tx1"/>
            </w14:solidFill>
          </w14:textFill>
        </w:rPr>
        <w:t>4</w:t>
      </w:r>
      <w:r>
        <w:rPr>
          <w:rFonts w:hint="default" w:ascii="Arial" w:hAnsi="Arial" w:eastAsia="宋体" w:cs="Arial"/>
          <w:color w:val="000000" w:themeColor="text1"/>
          <w:szCs w:val="21"/>
          <w:highlight w:val="none"/>
          <w14:textFill>
            <w14:solidFill>
              <w14:schemeClr w14:val="tx1"/>
            </w14:solidFill>
          </w14:textFill>
        </w:rPr>
        <w:t>年度财务状况报告</w:t>
      </w:r>
      <w:r>
        <w:rPr>
          <w:rFonts w:hint="default" w:ascii="Arial" w:hAnsi="Arial" w:eastAsia="宋体" w:cs="Arial"/>
          <w:b/>
          <w:bCs/>
          <w:color w:val="000000" w:themeColor="text1"/>
          <w:szCs w:val="21"/>
          <w:highlight w:val="none"/>
          <w14:textFill>
            <w14:solidFill>
              <w14:schemeClr w14:val="tx1"/>
            </w14:solidFill>
          </w14:textFill>
        </w:rPr>
        <w:t>（必须提供，可以是磋商供应商自行编制也可是通过第三方审计公司编制，如为自行编制至少须提供现金流量表、负债表及利润表</w:t>
      </w:r>
      <w:r>
        <w:rPr>
          <w:rFonts w:hint="default" w:ascii="Arial" w:hAnsi="Arial" w:eastAsia="宋体" w:cs="Arial"/>
          <w:b/>
          <w:bCs/>
          <w:color w:val="000000" w:themeColor="text1"/>
          <w:szCs w:val="21"/>
          <w:highlight w:val="none"/>
          <w:lang w:eastAsia="zh-CN"/>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损益表</w:t>
      </w:r>
      <w:r>
        <w:rPr>
          <w:rFonts w:hint="default" w:ascii="Arial" w:hAnsi="Arial" w:eastAsia="宋体" w:cs="Arial"/>
          <w:b/>
          <w:bCs/>
          <w:color w:val="000000" w:themeColor="text1"/>
          <w:szCs w:val="21"/>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lang w:eastAsia="zh-CN"/>
          <w14:textFill>
            <w14:solidFill>
              <w14:schemeClr w14:val="tx1"/>
            </w14:solidFill>
          </w14:textFill>
        </w:rPr>
        <w:t>；</w:t>
      </w:r>
    </w:p>
    <w:p w14:paraId="2FB9D128">
      <w:p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8.供应商近半年内任意一个月或任一季度依法缴纳税收的证明材料[增值税缴纳发票（税收完税证明）</w:t>
      </w:r>
    </w:p>
    <w:p w14:paraId="4992CAC2">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或企业所得税完税证明或税务部门出具的免税证明]复印件</w:t>
      </w:r>
      <w:r>
        <w:rPr>
          <w:rFonts w:hint="default" w:ascii="Arial" w:hAnsi="Arial" w:eastAsia="宋体" w:cs="Arial"/>
          <w:b/>
          <w:bCs w:val="0"/>
          <w:color w:val="000000" w:themeColor="text1"/>
          <w:kern w:val="0"/>
          <w:sz w:val="21"/>
          <w:szCs w:val="21"/>
          <w:highlight w:val="none"/>
          <w:lang w:val="en-US" w:eastAsia="zh-CN" w:bidi="ar-SA"/>
          <w14:textFill>
            <w14:solidFill>
              <w14:schemeClr w14:val="tx1"/>
            </w14:solidFill>
          </w14:textFill>
        </w:rPr>
        <w:t>（必须提供）；</w:t>
      </w:r>
      <w:r>
        <w:rPr>
          <w:rFonts w:hint="default" w:ascii="Arial" w:hAnsi="Arial" w:eastAsia="宋体" w:cs="Arial"/>
          <w:b/>
          <w:bCs/>
          <w:color w:val="000000" w:themeColor="text1"/>
          <w:kern w:val="0"/>
          <w:sz w:val="20"/>
          <w:szCs w:val="20"/>
          <w:highlight w:val="none"/>
          <w:lang w:val="en-US" w:eastAsia="zh-CN" w:bidi="ar"/>
          <w14:textFill>
            <w14:solidFill>
              <w14:schemeClr w14:val="tx1"/>
            </w14:solidFill>
          </w14:textFill>
        </w:rPr>
        <w:t xml:space="preserve"> </w:t>
      </w:r>
    </w:p>
    <w:p w14:paraId="1B7B1C01">
      <w:pPr>
        <w:pStyle w:val="35"/>
        <w:spacing w:line="360" w:lineRule="auto"/>
        <w:ind w:left="0" w:leftChars="0" w:firstLine="422"/>
        <w:rPr>
          <w:rFonts w:hint="default" w:ascii="Arial" w:hAnsi="Arial" w:eastAsia="宋体" w:cs="Arial"/>
          <w:b/>
          <w:bCs w:val="0"/>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9.供应商的中小企业声明函（必须提供）或供应商属于监狱企业的由省级以上监狱管理局、戒毒管理局等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r>
        <w:rPr>
          <w:rFonts w:hint="default" w:ascii="Arial" w:hAnsi="Arial" w:eastAsia="宋体" w:cs="Arial"/>
          <w:b/>
          <w:bCs w:val="0"/>
          <w:color w:val="000000" w:themeColor="text1"/>
          <w:kern w:val="0"/>
          <w:szCs w:val="21"/>
          <w:highlight w:val="none"/>
          <w:lang w:val="en-US" w:eastAsia="zh-CN"/>
          <w14:textFill>
            <w14:solidFill>
              <w14:schemeClr w14:val="tx1"/>
            </w14:solidFill>
          </w14:textFill>
        </w:rPr>
        <w:t>（必须提供）。</w:t>
      </w:r>
    </w:p>
    <w:p w14:paraId="7F2D1B98">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t>11.2.1.2符合性响应证明材料：</w:t>
      </w:r>
    </w:p>
    <w:p w14:paraId="03CA202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149" w:name="_Toc16312"/>
      <w:bookmarkStart w:id="150" w:name="_Toc2809"/>
      <w:bookmarkStart w:id="151" w:name="_Toc28932"/>
      <w:r>
        <w:rPr>
          <w:rFonts w:hint="default" w:ascii="Arial" w:hAnsi="Arial" w:eastAsia="宋体" w:cs="Arial"/>
          <w:color w:val="000000" w:themeColor="text1"/>
          <w:szCs w:val="21"/>
          <w:highlight w:val="none"/>
          <w14:textFill>
            <w14:solidFill>
              <w14:schemeClr w14:val="tx1"/>
            </w14:solidFill>
          </w14:textFill>
        </w:rPr>
        <w:t>（1）响应函（格式见附件）</w:t>
      </w:r>
      <w:r>
        <w:rPr>
          <w:rFonts w:hint="default" w:ascii="Arial" w:hAnsi="Arial" w:eastAsia="宋体" w:cs="Arial"/>
          <w:b/>
          <w:bCs/>
          <w:color w:val="000000" w:themeColor="text1"/>
          <w:szCs w:val="21"/>
          <w:highlight w:val="none"/>
          <w14:textFill>
            <w14:solidFill>
              <w14:schemeClr w14:val="tx1"/>
            </w14:solidFill>
          </w14:textFill>
        </w:rPr>
        <w:t>（必须提供）</w:t>
      </w:r>
      <w:bookmarkEnd w:id="149"/>
      <w:r>
        <w:rPr>
          <w:rFonts w:hint="default" w:ascii="Arial" w:hAnsi="Arial" w:eastAsia="宋体" w:cs="Arial"/>
          <w:color w:val="000000" w:themeColor="text1"/>
          <w:szCs w:val="21"/>
          <w:highlight w:val="none"/>
          <w14:textFill>
            <w14:solidFill>
              <w14:schemeClr w14:val="tx1"/>
            </w14:solidFill>
          </w14:textFill>
        </w:rPr>
        <w:t>；</w:t>
      </w:r>
      <w:bookmarkEnd w:id="150"/>
      <w:bookmarkEnd w:id="151"/>
    </w:p>
    <w:p w14:paraId="685531E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w:t>
      </w:r>
      <w:r>
        <w:rPr>
          <w:rFonts w:hint="default" w:ascii="Arial" w:hAnsi="Arial" w:eastAsia="宋体" w:cs="Arial"/>
          <w:bCs/>
          <w:color w:val="000000" w:themeColor="text1"/>
          <w:kern w:val="0"/>
          <w:szCs w:val="21"/>
          <w:highlight w:val="none"/>
          <w14:textFill>
            <w14:solidFill>
              <w14:schemeClr w14:val="tx1"/>
            </w14:solidFill>
          </w14:textFill>
        </w:rPr>
        <w:t>工程报价汇总表</w:t>
      </w:r>
      <w:r>
        <w:rPr>
          <w:rFonts w:hint="default" w:ascii="Arial" w:hAnsi="Arial" w:eastAsia="宋体" w:cs="Arial"/>
          <w:color w:val="000000" w:themeColor="text1"/>
          <w:szCs w:val="21"/>
          <w:highlight w:val="none"/>
          <w14:textFill>
            <w14:solidFill>
              <w14:schemeClr w14:val="tx1"/>
            </w14:solidFill>
          </w14:textFill>
        </w:rPr>
        <w:t>（格式见附件）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3B6F402">
      <w:pPr>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（3）已标价工程量清单</w:t>
      </w:r>
      <w:r>
        <w:rPr>
          <w:rFonts w:hint="default" w:ascii="Arial" w:hAnsi="Arial" w:eastAsia="宋体" w:cs="Arial"/>
          <w:b/>
          <w:color w:val="000000" w:themeColor="text1"/>
          <w:kern w:val="0"/>
          <w:szCs w:val="21"/>
          <w:highlight w:val="none"/>
          <w14:textFill>
            <w14:solidFill>
              <w14:schemeClr w14:val="tx1"/>
            </w14:solidFill>
          </w14:textFill>
        </w:rPr>
        <w:t>（必须提供）</w:t>
      </w:r>
      <w:r>
        <w:rPr>
          <w:rFonts w:hint="default" w:ascii="Arial" w:hAnsi="Arial" w:eastAsia="宋体" w:cs="Arial"/>
          <w:bCs/>
          <w:color w:val="000000" w:themeColor="text1"/>
          <w:kern w:val="0"/>
          <w:szCs w:val="21"/>
          <w:highlight w:val="none"/>
          <w14:textFill>
            <w14:solidFill>
              <w14:schemeClr w14:val="tx1"/>
            </w14:solidFill>
          </w14:textFill>
        </w:rPr>
        <w:t>；</w:t>
      </w:r>
    </w:p>
    <w:p w14:paraId="58BB5EF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（4）拟投入本工程主要管理人员表</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b/>
          <w:bCs/>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p>
    <w:p w14:paraId="0960553E">
      <w:pPr>
        <w:spacing w:line="360" w:lineRule="auto"/>
        <w:ind w:firstLine="422"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并一起提供由县级以上（含县级）社会养老保险经办机构出具的供应商为项目实施人员交纳的响应文件递交截止时间前半年内任意</w:t>
      </w:r>
      <w:r>
        <w:rPr>
          <w:rFonts w:hint="default" w:ascii="Arial" w:hAnsi="Arial" w:eastAsia="宋体" w:cs="Arial"/>
          <w:b/>
          <w:bCs/>
          <w:color w:val="000000" w:themeColor="text1"/>
          <w:szCs w:val="21"/>
          <w:highlight w:val="none"/>
          <w:lang w:val="en-US" w:eastAsia="zh-CN"/>
          <w14:textFill>
            <w14:solidFill>
              <w14:schemeClr w14:val="tx1"/>
            </w14:solidFill>
          </w14:textFill>
        </w:rPr>
        <w:t>一</w:t>
      </w:r>
      <w:r>
        <w:rPr>
          <w:rFonts w:hint="default" w:ascii="Arial" w:hAnsi="Arial" w:eastAsia="宋体" w:cs="Arial"/>
          <w:b/>
          <w:bCs/>
          <w:color w:val="000000" w:themeColor="text1"/>
          <w:szCs w:val="21"/>
          <w:highlight w:val="none"/>
          <w14:textFill>
            <w14:solidFill>
              <w14:schemeClr w14:val="tx1"/>
            </w14:solidFill>
          </w14:textFill>
        </w:rPr>
        <w:t>个月社保证明复印件</w:t>
      </w:r>
      <w:r>
        <w:rPr>
          <w:rFonts w:hint="default" w:ascii="Arial" w:hAnsi="Arial" w:eastAsia="宋体" w:cs="Arial"/>
          <w:color w:val="000000" w:themeColor="text1"/>
          <w:szCs w:val="21"/>
          <w:highlight w:val="none"/>
          <w14:textFill>
            <w14:solidFill>
              <w14:schemeClr w14:val="tx1"/>
            </w14:solidFill>
          </w14:textFill>
        </w:rPr>
        <w:t>。</w:t>
      </w:r>
    </w:p>
    <w:p w14:paraId="56A5456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w:t>
      </w:r>
      <w:r>
        <w:rPr>
          <w:rFonts w:hint="default" w:ascii="Arial" w:hAnsi="Arial" w:eastAsia="宋体" w:cs="Arial"/>
          <w:bCs/>
          <w:color w:val="000000" w:themeColor="text1"/>
          <w:kern w:val="0"/>
          <w:szCs w:val="21"/>
          <w:highlight w:val="none"/>
          <w14:textFill>
            <w14:solidFill>
              <w14:schemeClr w14:val="tx1"/>
            </w14:solidFill>
          </w14:textFill>
        </w:rPr>
        <w:t>担任本工程的项目经理简历表（应附相关证书、身份证复印件）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405E7B1C">
      <w:pPr>
        <w:spacing w:line="360" w:lineRule="auto"/>
        <w:ind w:firstLine="420"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w:t>
      </w:r>
      <w:r>
        <w:rPr>
          <w:rFonts w:hint="default" w:ascii="Arial" w:hAnsi="Arial" w:eastAsia="宋体" w:cs="Arial"/>
          <w:bCs/>
          <w:color w:val="000000" w:themeColor="text1"/>
          <w:kern w:val="0"/>
          <w:szCs w:val="21"/>
          <w:highlight w:val="none"/>
          <w14:textFill>
            <w14:solidFill>
              <w14:schemeClr w14:val="tx1"/>
            </w14:solidFill>
          </w14:textFill>
        </w:rPr>
        <w:t>施工组织方案</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36231481">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w:t>
      </w:r>
      <w:r>
        <w:rPr>
          <w:rFonts w:hint="default" w:ascii="Arial" w:hAnsi="Arial" w:eastAsia="宋体" w:cs="Arial"/>
          <w:bCs/>
          <w:color w:val="000000" w:themeColor="text1"/>
          <w:kern w:val="0"/>
          <w:szCs w:val="21"/>
          <w:highlight w:val="none"/>
          <w14:textFill>
            <w14:solidFill>
              <w14:schemeClr w14:val="tx1"/>
            </w14:solidFill>
          </w14:textFill>
        </w:rPr>
        <w:t>工程完工服务承诺书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8CA4E2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（8）</w:t>
      </w:r>
      <w:r>
        <w:rPr>
          <w:rFonts w:hint="default" w:ascii="Arial" w:hAnsi="Arial" w:eastAsia="宋体" w:cs="Arial"/>
          <w:bCs/>
          <w:color w:val="000000" w:themeColor="text1"/>
          <w:kern w:val="0"/>
          <w:szCs w:val="21"/>
          <w:highlight w:val="none"/>
          <w14:textFill>
            <w14:solidFill>
              <w14:schemeClr w14:val="tx1"/>
            </w14:solidFill>
          </w14:textFill>
        </w:rPr>
        <w:t>农民工工资保障金交纳与使用承诺书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5BFC457E">
      <w:pPr>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（9）城乡清洁工程渣土清运承诺书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bCs/>
          <w:color w:val="000000" w:themeColor="text1"/>
          <w:kern w:val="0"/>
          <w:szCs w:val="21"/>
          <w:highlight w:val="none"/>
          <w14:textFill>
            <w14:solidFill>
              <w14:schemeClr w14:val="tx1"/>
            </w14:solidFill>
          </w14:textFill>
        </w:rPr>
        <w:t>。</w:t>
      </w:r>
    </w:p>
    <w:p w14:paraId="1BA9C922">
      <w:pPr>
        <w:pStyle w:val="35"/>
        <w:spacing w:line="360" w:lineRule="auto"/>
        <w:ind w:left="0" w:leftChars="0" w:firstLine="422"/>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11.2.1.3其他有效证明材料</w:t>
      </w:r>
    </w:p>
    <w:p w14:paraId="2E3EB824">
      <w:pPr>
        <w:pageBreakBefore w:val="0"/>
        <w:widowControl w:val="0"/>
        <w:kinsoku/>
        <w:wordWrap/>
        <w:overflowPunct/>
        <w:topLinePunct w:val="0"/>
        <w:bidi w:val="0"/>
        <w:spacing w:line="360" w:lineRule="auto"/>
        <w:ind w:firstLine="420" w:firstLineChars="200"/>
        <w:textAlignment w:val="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val="en-US" w:eastAsia="zh-CN"/>
          <w14:textFill>
            <w14:solidFill>
              <w14:schemeClr w14:val="tx1"/>
            </w14:solidFill>
          </w14:textFill>
        </w:rPr>
        <w:t>1</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eastAsia="zh-CN"/>
          <w14:textFill>
            <w14:solidFill>
              <w14:schemeClr w14:val="tx1"/>
            </w14:solidFill>
          </w14:textFill>
        </w:rPr>
        <w:t>供应商2022年1月1日以来有类似项目（建筑工程）业绩</w:t>
      </w:r>
      <w:r>
        <w:rPr>
          <w:rFonts w:hint="default" w:ascii="Arial" w:hAnsi="Arial" w:eastAsia="宋体" w:cs="Arial"/>
          <w:color w:val="000000" w:themeColor="text1"/>
          <w:szCs w:val="21"/>
          <w:highlight w:val="none"/>
          <w14:textFill>
            <w14:solidFill>
              <w14:schemeClr w14:val="tx1"/>
            </w14:solidFill>
          </w14:textFill>
        </w:rPr>
        <w:t>相关证明材料（无不良记录，以中标、成交通知书或签订的合同为准，并能清晰反映</w:t>
      </w:r>
      <w:r>
        <w:rPr>
          <w:rFonts w:hint="default" w:ascii="Arial" w:hAnsi="Arial" w:eastAsia="宋体" w:cs="Arial"/>
          <w:color w:val="000000" w:themeColor="text1"/>
          <w:szCs w:val="21"/>
          <w:highlight w:val="none"/>
          <w:lang w:eastAsia="zh-CN"/>
          <w14:textFill>
            <w14:solidFill>
              <w14:schemeClr w14:val="tx1"/>
            </w14:solidFill>
          </w14:textFill>
        </w:rPr>
        <w:t>项目</w:t>
      </w:r>
      <w:r>
        <w:rPr>
          <w:rFonts w:hint="default" w:ascii="Arial" w:hAnsi="Arial" w:eastAsia="宋体" w:cs="Arial"/>
          <w:color w:val="000000" w:themeColor="text1"/>
          <w:szCs w:val="21"/>
          <w:highlight w:val="none"/>
          <w14:textFill>
            <w14:solidFill>
              <w14:schemeClr w14:val="tx1"/>
            </w14:solidFill>
          </w14:textFill>
        </w:rPr>
        <w:t>的名称、</w:t>
      </w:r>
      <w:r>
        <w:rPr>
          <w:rFonts w:hint="default" w:ascii="Arial" w:hAnsi="Arial" w:eastAsia="宋体" w:cs="Arial"/>
          <w:color w:val="000000" w:themeColor="text1"/>
          <w:szCs w:val="21"/>
          <w:highlight w:val="none"/>
          <w:lang w:eastAsia="zh-CN"/>
          <w14:textFill>
            <w14:solidFill>
              <w14:schemeClr w14:val="tx1"/>
            </w14:solidFill>
          </w14:textFill>
        </w:rPr>
        <w:t>采购内容</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eastAsia="zh-CN"/>
          <w14:textFill>
            <w14:solidFill>
              <w14:schemeClr w14:val="tx1"/>
            </w14:solidFill>
          </w14:textFill>
        </w:rPr>
        <w:t>采购</w:t>
      </w:r>
      <w:r>
        <w:rPr>
          <w:rFonts w:hint="default" w:ascii="Arial" w:hAnsi="Arial" w:eastAsia="宋体" w:cs="Arial"/>
          <w:color w:val="000000" w:themeColor="text1"/>
          <w:szCs w:val="21"/>
          <w:highlight w:val="none"/>
          <w14:textFill>
            <w14:solidFill>
              <w14:schemeClr w14:val="tx1"/>
            </w14:solidFill>
          </w14:textFill>
        </w:rPr>
        <w:t>金额</w:t>
      </w:r>
      <w:r>
        <w:rPr>
          <w:rFonts w:hint="default" w:ascii="Arial" w:hAnsi="Arial" w:eastAsia="宋体" w:cs="Arial"/>
          <w:color w:val="000000" w:themeColor="text1"/>
          <w:szCs w:val="21"/>
          <w:highlight w:val="none"/>
          <w:lang w:eastAsia="zh-CN"/>
          <w14:textFill>
            <w14:solidFill>
              <w14:schemeClr w14:val="tx1"/>
            </w14:solidFill>
          </w14:textFill>
        </w:rPr>
        <w:t>、采购时间</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（如有，请提供）；</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 </w:t>
      </w:r>
    </w:p>
    <w:p w14:paraId="1628000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val="en-US" w:eastAsia="zh-CN"/>
          <w14:textFill>
            <w14:solidFill>
              <w14:schemeClr w14:val="tx1"/>
            </w14:solidFill>
          </w14:textFill>
        </w:rPr>
        <w:t>2</w:t>
      </w:r>
      <w:r>
        <w:rPr>
          <w:rFonts w:hint="default" w:ascii="Arial" w:hAnsi="Arial" w:eastAsia="宋体" w:cs="Arial"/>
          <w:color w:val="000000" w:themeColor="text1"/>
          <w:szCs w:val="21"/>
          <w:highlight w:val="none"/>
          <w14:textFill>
            <w14:solidFill>
              <w14:schemeClr w14:val="tx1"/>
            </w14:solidFill>
          </w14:textFill>
        </w:rPr>
        <w:t>）供应商可结合本项目的评审办法视自身情况自行提交其它相关证明材料。</w:t>
      </w:r>
    </w:p>
    <w:p w14:paraId="25BBDAA7">
      <w:p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供应商</w:t>
      </w:r>
      <w:r>
        <w:rPr>
          <w:rFonts w:hint="default" w:ascii="Arial" w:hAnsi="Arial" w:eastAsia="宋体" w:cs="Arial"/>
          <w:b/>
          <w:bCs/>
          <w:color w:val="000000" w:themeColor="text1"/>
          <w:highlight w:val="none"/>
          <w14:textFill>
            <w14:solidFill>
              <w14:schemeClr w14:val="tx1"/>
            </w14:solidFill>
          </w14:textFill>
        </w:rPr>
        <w:t>提供的以上相关证明材料属于“必须提供”的文件应加盖磋商供应商CA签章，否则响应无效。</w:t>
      </w:r>
    </w:p>
    <w:p w14:paraId="7F4D1EC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11.3 供应商应按竞争性磋商文件第八章“响应文件（格式）”编制响应文件。</w:t>
      </w:r>
    </w:p>
    <w:p w14:paraId="33CD9F0F">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特别说明：</w:t>
      </w:r>
    </w:p>
    <w:p w14:paraId="2A52F5A4">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（1）响</w:t>
      </w:r>
      <w:r>
        <w:rPr>
          <w:rFonts w:hint="default" w:ascii="Arial" w:hAnsi="Arial" w:eastAsia="宋体" w:cs="Arial"/>
          <w:b/>
          <w:color w:val="000000" w:themeColor="text1"/>
          <w:sz w:val="21"/>
          <w:szCs w:val="21"/>
          <w:highlight w:val="none"/>
          <w:shd w:val="clear" w:color="auto" w:fill="auto"/>
          <w14:textFill>
            <w14:solidFill>
              <w14:schemeClr w14:val="tx1"/>
            </w14:solidFill>
          </w14:textFill>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41764BCA">
      <w:pPr>
        <w:pageBreakBefore w:val="0"/>
        <w:widowControl w:val="0"/>
        <w:numPr>
          <w:ilvl w:val="0"/>
          <w:numId w:val="2"/>
        </w:numPr>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磋商文件要求法定代表人（负责人）或委托代理人签字的部分必须签字然后扫描或者拍照做成.pdf格式上传（签字可以以加盖个人CA签章代替），无签字的视为响应无效。</w:t>
      </w:r>
    </w:p>
    <w:p w14:paraId="612B542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52" w:name="_Toc13916"/>
      <w:bookmarkStart w:id="153" w:name="_Toc20919"/>
      <w:bookmarkStart w:id="154" w:name="_Toc32625"/>
      <w:bookmarkStart w:id="155" w:name="_Toc2180"/>
      <w:r>
        <w:rPr>
          <w:rFonts w:hint="default" w:ascii="Arial" w:hAnsi="Arial" w:eastAsia="宋体" w:cs="Arial"/>
          <w:color w:val="000000" w:themeColor="text1"/>
          <w:sz w:val="21"/>
          <w:szCs w:val="21"/>
          <w:highlight w:val="none"/>
          <w:shd w:val="clear" w:color="auto" w:fill="auto"/>
          <w14:textFill>
            <w14:solidFill>
              <w14:schemeClr w14:val="tx1"/>
            </w14:solidFill>
          </w14:textFill>
        </w:rPr>
        <w:t>12. 响应文件的语言及计量</w:t>
      </w:r>
      <w:bookmarkEnd w:id="152"/>
      <w:bookmarkEnd w:id="153"/>
      <w:bookmarkEnd w:id="154"/>
      <w:bookmarkEnd w:id="155"/>
    </w:p>
    <w:p w14:paraId="07EA1DE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486C4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439C421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56" w:name="_Toc21191"/>
      <w:bookmarkStart w:id="157" w:name="_Toc19558"/>
      <w:bookmarkStart w:id="158" w:name="_Toc5165"/>
      <w:bookmarkStart w:id="159" w:name="_Toc10838"/>
      <w:r>
        <w:rPr>
          <w:rFonts w:hint="default" w:ascii="Arial" w:hAnsi="Arial" w:eastAsia="宋体" w:cs="Arial"/>
          <w:color w:val="000000" w:themeColor="text1"/>
          <w:sz w:val="21"/>
          <w:szCs w:val="21"/>
          <w:highlight w:val="none"/>
          <w:shd w:val="clear" w:color="auto" w:fill="auto"/>
          <w14:textFill>
            <w14:solidFill>
              <w14:schemeClr w14:val="tx1"/>
            </w14:solidFill>
          </w14:textFill>
        </w:rPr>
        <w:t>13. 磋商报价及采购预算金额</w:t>
      </w:r>
      <w:bookmarkEnd w:id="156"/>
      <w:bookmarkEnd w:id="157"/>
      <w:bookmarkEnd w:id="158"/>
      <w:bookmarkEnd w:id="159"/>
      <w:bookmarkStart w:id="160" w:name="_Toc11881"/>
      <w:bookmarkStart w:id="161" w:name="_Toc25020"/>
      <w:bookmarkStart w:id="162" w:name="_Toc26881"/>
    </w:p>
    <w:p w14:paraId="0D214503">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bookmarkStart w:id="163" w:name="_Toc7573"/>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13.1 </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本工程总造价</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w:t>
      </w:r>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w:t>
      </w:r>
      <w:bookmarkEnd w:id="163"/>
    </w:p>
    <w:p w14:paraId="6BA11356">
      <w:pPr>
        <w:pageBreakBefore w:val="0"/>
        <w:widowControl w:val="0"/>
        <w:kinsoku/>
        <w:wordWrap/>
        <w:overflowPunct/>
        <w:topLinePunct w:val="0"/>
        <w:autoSpaceDE/>
        <w:autoSpaceDN/>
        <w:bidi w:val="0"/>
        <w:adjustRightInd/>
        <w:spacing w:line="360" w:lineRule="auto"/>
        <w:ind w:left="0" w:leftChars="0"/>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 xml:space="preserve">    本工程最高磋商限价</w:t>
      </w:r>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w:t>
      </w:r>
    </w:p>
    <w:p w14:paraId="7E73BBA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13.2供应商必须就“工程量清单”中所有内容作完整报价，否则，其响应文件无效。</w:t>
      </w:r>
    </w:p>
    <w:p w14:paraId="24DA474C">
      <w:pPr>
        <w:pageBreakBefore w:val="0"/>
        <w:widowControl w:val="0"/>
        <w:tabs>
          <w:tab w:val="left" w:pos="130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13.3 供应商磋商报价应综合考虑工程总造价（包含提供本次工程范围的所有成本、税金、利润等），报价不得超出最高磋商总价限价。</w:t>
      </w:r>
    </w:p>
    <w:p w14:paraId="0965799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13.4供应商应在规定时间内在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系统上提交最后报价，超出磋商小组设定的最后报价时限或其最后报价超出最高限价导致已通过评审的响应文件无效的，按供应商在提交响应文件截止时间后撤回响应文件处理。</w:t>
      </w:r>
    </w:p>
    <w:p w14:paraId="1619E68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kern w:val="0"/>
          <w:sz w:val="21"/>
          <w:szCs w:val="21"/>
          <w:highlight w:val="none"/>
          <w:shd w:val="clear" w:color="auto" w:fill="auto"/>
          <w:lang w:val="en-US" w:eastAsia="zh-CN" w:bidi="ar-SA"/>
          <w14:textFill>
            <w14:solidFill>
              <w14:schemeClr w14:val="tx1"/>
            </w14:solidFill>
          </w14:textFill>
        </w:rPr>
      </w:pPr>
      <w:r>
        <w:rPr>
          <w:rFonts w:hint="default" w:ascii="Arial" w:hAnsi="Arial" w:eastAsia="宋体" w:cs="Arial"/>
          <w:b/>
          <w:color w:val="000000" w:themeColor="text1"/>
          <w:kern w:val="0"/>
          <w:sz w:val="21"/>
          <w:szCs w:val="21"/>
          <w:highlight w:val="none"/>
          <w:shd w:val="clear" w:color="auto" w:fill="auto"/>
          <w:lang w:val="en-US" w:eastAsia="zh-CN" w:bidi="ar-SA"/>
          <w14:textFill>
            <w14:solidFill>
              <w14:schemeClr w14:val="tx1"/>
            </w14:solidFill>
          </w14:textFill>
        </w:rPr>
        <w:t xml:space="preserve">注：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 </w:t>
      </w:r>
    </w:p>
    <w:p w14:paraId="55F4899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64" w:name="_Toc28710"/>
      <w:r>
        <w:rPr>
          <w:rFonts w:hint="default" w:ascii="Arial" w:hAnsi="Arial" w:eastAsia="宋体" w:cs="Arial"/>
          <w:color w:val="000000" w:themeColor="text1"/>
          <w:sz w:val="21"/>
          <w:szCs w:val="21"/>
          <w:highlight w:val="none"/>
          <w:shd w:val="clear" w:color="auto" w:fill="auto"/>
          <w14:textFill>
            <w14:solidFill>
              <w14:schemeClr w14:val="tx1"/>
            </w14:solidFill>
          </w14:textFill>
        </w:rPr>
        <w:t>14. 响应文件有效期</w:t>
      </w:r>
      <w:bookmarkEnd w:id="160"/>
      <w:bookmarkEnd w:id="161"/>
      <w:bookmarkEnd w:id="162"/>
      <w:bookmarkEnd w:id="164"/>
    </w:p>
    <w:p w14:paraId="0F4F236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14.1 响应文件有效期：响应文件递交截止时间之日起90天，有效期不足的响应文件将被拒绝。</w:t>
      </w:r>
    </w:p>
    <w:p w14:paraId="64B606D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14.2 出现特殊情况下，需要延长响应文件有效期的，采购代理机构书面通知供应商延长响应文件有效期。供应商同意延长的，但不能修改响应文件。供应商拒绝延长的，其响应文件无效。</w:t>
      </w:r>
    </w:p>
    <w:p w14:paraId="59A75F6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65" w:name="_Toc22602"/>
      <w:bookmarkStart w:id="166" w:name="_Toc6963"/>
      <w:bookmarkStart w:id="167" w:name="_Toc31274"/>
      <w:bookmarkStart w:id="168" w:name="_Toc30637"/>
      <w:r>
        <w:rPr>
          <w:rFonts w:hint="default" w:ascii="Arial" w:hAnsi="Arial" w:eastAsia="宋体" w:cs="Arial"/>
          <w:color w:val="000000" w:themeColor="text1"/>
          <w:sz w:val="21"/>
          <w:szCs w:val="21"/>
          <w:highlight w:val="none"/>
          <w:shd w:val="clear" w:color="auto" w:fill="auto"/>
          <w14:textFill>
            <w14:solidFill>
              <w14:schemeClr w14:val="tx1"/>
            </w14:solidFill>
          </w14:textFill>
        </w:rPr>
        <w:t>15. 保证金</w:t>
      </w:r>
      <w:bookmarkEnd w:id="165"/>
      <w:bookmarkEnd w:id="166"/>
      <w:bookmarkEnd w:id="167"/>
      <w:bookmarkEnd w:id="168"/>
    </w:p>
    <w:p w14:paraId="237261B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本项目无需交纳磋商保证金。</w:t>
      </w:r>
    </w:p>
    <w:p w14:paraId="0BFA7551">
      <w:pPr>
        <w:pStyle w:val="4"/>
        <w:widowControl w:val="0"/>
        <w:spacing w:before="0" w:after="0" w:line="360" w:lineRule="auto"/>
        <w:ind w:firstLine="422" w:firstLineChars="200"/>
        <w:rPr>
          <w:rFonts w:hint="default" w:ascii="Arial" w:hAnsi="Arial" w:eastAsia="宋体" w:cs="Arial"/>
          <w:color w:val="000000" w:themeColor="text1"/>
          <w:sz w:val="21"/>
          <w:szCs w:val="21"/>
          <w:highlight w:val="none"/>
          <w14:textFill>
            <w14:solidFill>
              <w14:schemeClr w14:val="tx1"/>
            </w14:solidFill>
          </w14:textFill>
        </w:rPr>
      </w:pPr>
      <w:bookmarkStart w:id="169" w:name="_Toc387"/>
      <w:bookmarkStart w:id="170" w:name="_Toc16063"/>
      <w:bookmarkStart w:id="171" w:name="_Toc30118"/>
      <w:bookmarkStart w:id="172" w:name="_Toc12"/>
      <w:bookmarkStart w:id="173" w:name="_Toc26908"/>
      <w:r>
        <w:rPr>
          <w:rFonts w:hint="default" w:ascii="Arial" w:hAnsi="Arial" w:eastAsia="宋体" w:cs="Arial"/>
          <w:color w:val="000000" w:themeColor="text1"/>
          <w:sz w:val="21"/>
          <w:szCs w:val="21"/>
          <w:highlight w:val="none"/>
          <w14:textFill>
            <w14:solidFill>
              <w14:schemeClr w14:val="tx1"/>
            </w14:solidFill>
          </w14:textFill>
        </w:rPr>
        <w:t>16. 竞争性磋商响应文件的</w:t>
      </w:r>
      <w:bookmarkEnd w:id="169"/>
      <w:r>
        <w:rPr>
          <w:rFonts w:hint="default" w:ascii="Arial" w:hAnsi="Arial" w:eastAsia="宋体" w:cs="Arial"/>
          <w:color w:val="000000" w:themeColor="text1"/>
          <w:sz w:val="21"/>
          <w:szCs w:val="21"/>
          <w:highlight w:val="none"/>
          <w14:textFill>
            <w14:solidFill>
              <w14:schemeClr w14:val="tx1"/>
            </w14:solidFill>
          </w14:textFill>
        </w:rPr>
        <w:t>制作</w:t>
      </w:r>
      <w:bookmarkEnd w:id="170"/>
      <w:bookmarkEnd w:id="171"/>
    </w:p>
    <w:p w14:paraId="532B45D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CF0A9F8">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7D6DE6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16.3 磋商响应文件不得涂改，若有修改错漏处，须法定代表人（负责人）或授权委托人签字（或个人CA签章）。磋商响应文件因字迹潦草或表达不清所引起的后果由供应商负责。</w:t>
      </w:r>
    </w:p>
    <w:p w14:paraId="472FE26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16.4磋商前准备 </w:t>
      </w:r>
    </w:p>
    <w:p w14:paraId="6117BBF3">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16.4.1本项目实行在线磋商，采用电子磋商响应文件。若供应商参与磋商，自行承担磋商一切费用。 </w:t>
      </w:r>
    </w:p>
    <w:p w14:paraId="1604B28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7886B6F4">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54FA395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74" w:name="_Toc32559"/>
      <w:r>
        <w:rPr>
          <w:rFonts w:hint="default" w:ascii="Arial" w:hAnsi="Arial" w:eastAsia="宋体" w:cs="Arial"/>
          <w:color w:val="000000" w:themeColor="text1"/>
          <w:sz w:val="21"/>
          <w:szCs w:val="21"/>
          <w:highlight w:val="none"/>
          <w:shd w:val="clear" w:color="auto" w:fill="auto"/>
          <w14:textFill>
            <w14:solidFill>
              <w14:schemeClr w14:val="tx1"/>
            </w14:solidFill>
          </w14:textFill>
        </w:rPr>
        <w:t>17. 响应文件的修改和撤回</w:t>
      </w:r>
      <w:bookmarkEnd w:id="172"/>
      <w:bookmarkEnd w:id="173"/>
      <w:bookmarkEnd w:id="174"/>
    </w:p>
    <w:p w14:paraId="07D779F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30D62C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17.2 在响应文件递交截止时间后的响应文件有效期内，供应商不得撤回其响应文件。</w:t>
      </w:r>
    </w:p>
    <w:p w14:paraId="381E691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75" w:name="_Toc12568"/>
      <w:bookmarkStart w:id="176" w:name="_Toc26434"/>
      <w:bookmarkStart w:id="177" w:name="_Toc30156"/>
      <w:bookmarkStart w:id="178" w:name="_Toc10164"/>
      <w:r>
        <w:rPr>
          <w:rFonts w:hint="default" w:ascii="Arial" w:hAnsi="Arial" w:eastAsia="宋体" w:cs="Arial"/>
          <w:color w:val="000000" w:themeColor="text1"/>
          <w:sz w:val="21"/>
          <w:szCs w:val="21"/>
          <w:highlight w:val="none"/>
          <w:shd w:val="clear" w:color="auto" w:fill="auto"/>
          <w14:textFill>
            <w14:solidFill>
              <w14:schemeClr w14:val="tx1"/>
            </w14:solidFill>
          </w14:textFill>
        </w:rPr>
        <w:t>18. 响应文件的递交和解密</w:t>
      </w:r>
      <w:bookmarkEnd w:id="175"/>
      <w:bookmarkEnd w:id="176"/>
      <w:bookmarkEnd w:id="177"/>
      <w:bookmarkEnd w:id="178"/>
    </w:p>
    <w:p w14:paraId="5902D82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18.1响应文件递交截止时间：于</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2025年</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时30分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之前将电子磋商响应文件上传到</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。应按照本项目磋商文件和</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的要求编制、加密传输磋商响应文件。供应商在使用系统进行响应的过程中遇到涉及平台使用的任何问题，可致电</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技术支持热线咨询，联系方式：</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400-881-7190或95763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2314F1B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18.2磋商响应文件解密时间：截标时间后</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30</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分钟内（</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2025年</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11月13日</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时30分至1</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时00分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磋商供应商可以登录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，用“项目采购-开标评标”功能进行解密磋商文件。若磋商供应商在规定时间内无法解密或解密失败，可以以电子备份磋商响应文件作为依据</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在接到无法解密或解密失败的通知后，磋商供应商可根据自身实际情况按通知时要求的时间到桂林市公共资源交易中心现场提交或以电子邮件的形式（以通知时所告知的电子邮箱地址为准）提交电子备份磋商响应文件】</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，若磋商供应商在规定时间内无法解密或解密失败且未提供电子备份磋商响应文件的</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包含提供的电子备份文件无效或无法解密的情况</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，视为响应文件撤回。</w:t>
      </w:r>
    </w:p>
    <w:p w14:paraId="55981AA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18.3 除竞争性磋商文件另有规定外，供应商所递交的响应文件不予退还。</w:t>
      </w:r>
    </w:p>
    <w:p w14:paraId="2EED852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18.4 电子响应文件的相关说明</w:t>
      </w:r>
    </w:p>
    <w:p w14:paraId="5CE0AED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59EB10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（2）如有特殊情况，采购代理机构延长截止时间和开标时间，采购代理机构和供应商的权利和义务将受到新的截止时间和开标时间的约束。</w:t>
      </w:r>
      <w:bookmarkStart w:id="179" w:name="_Toc15799"/>
      <w:bookmarkStart w:id="180" w:name="_Toc26492"/>
      <w:bookmarkStart w:id="181" w:name="_Toc2433"/>
    </w:p>
    <w:p w14:paraId="2761079C">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82" w:name="_Toc931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四、竞争性磋商（简称磋商）与评审</w:t>
      </w:r>
      <w:bookmarkEnd w:id="179"/>
      <w:bookmarkEnd w:id="180"/>
      <w:bookmarkEnd w:id="181"/>
      <w:bookmarkEnd w:id="182"/>
    </w:p>
    <w:p w14:paraId="347529DB">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83" w:name="_Toc29946"/>
      <w:bookmarkStart w:id="184" w:name="_Toc7595"/>
      <w:bookmarkStart w:id="185" w:name="_Toc31588"/>
      <w:bookmarkStart w:id="186" w:name="_Toc18280"/>
      <w:r>
        <w:rPr>
          <w:rFonts w:hint="default" w:ascii="Arial" w:hAnsi="Arial" w:eastAsia="宋体" w:cs="Arial"/>
          <w:color w:val="000000" w:themeColor="text1"/>
          <w:sz w:val="21"/>
          <w:szCs w:val="21"/>
          <w:highlight w:val="none"/>
          <w:shd w:val="clear" w:color="auto" w:fill="auto"/>
          <w14:textFill>
            <w14:solidFill>
              <w14:schemeClr w14:val="tx1"/>
            </w14:solidFill>
          </w14:textFill>
        </w:rPr>
        <w:t>19. 磋商小组组成及磋商时间、地点、人员</w:t>
      </w:r>
      <w:bookmarkEnd w:id="183"/>
      <w:bookmarkEnd w:id="184"/>
      <w:bookmarkEnd w:id="185"/>
      <w:bookmarkEnd w:id="186"/>
    </w:p>
    <w:p w14:paraId="6E4333E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19.1 磋商小组组成：</w:t>
      </w:r>
    </w:p>
    <w:p w14:paraId="3D1F10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人，其中采购人代表</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 专家</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w:t>
      </w:r>
    </w:p>
    <w:p w14:paraId="165E26D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 磋商时间、地点、人员：</w:t>
      </w:r>
    </w:p>
    <w:p w14:paraId="26B83DB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87" w:name="_Toc9878"/>
      <w:r>
        <w:rPr>
          <w:rFonts w:hint="default" w:ascii="Arial" w:hAnsi="Arial" w:eastAsia="宋体" w:cs="Arial"/>
          <w:color w:val="000000" w:themeColor="text1"/>
          <w:sz w:val="21"/>
          <w:szCs w:val="21"/>
          <w:highlight w:val="none"/>
          <w:shd w:val="clear" w:color="auto" w:fill="auto"/>
          <w14:textFill>
            <w14:solidFill>
              <w14:schemeClr w14:val="tx1"/>
            </w14:solidFill>
          </w14:textFill>
        </w:rPr>
        <w:t>19.2.1磋商时间：响应文件递交截止时间后。</w:t>
      </w:r>
      <w:bookmarkEnd w:id="187"/>
    </w:p>
    <w:p w14:paraId="3D2675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bookmarkStart w:id="188" w:name="_Toc29268"/>
      <w:r>
        <w:rPr>
          <w:rFonts w:hint="default" w:ascii="Arial" w:hAnsi="Arial" w:eastAsia="宋体" w:cs="Arial"/>
          <w:color w:val="000000" w:themeColor="text1"/>
          <w:sz w:val="21"/>
          <w:szCs w:val="21"/>
          <w:highlight w:val="none"/>
          <w:shd w:val="clear" w:color="auto" w:fill="auto"/>
          <w14:textFill>
            <w14:solidFill>
              <w14:schemeClr w14:val="tx1"/>
            </w14:solidFill>
          </w14:textFill>
        </w:rPr>
        <w:t>19.2.2磋商地点：</w:t>
      </w:r>
      <w:bookmarkEnd w:id="188"/>
      <w:bookmarkStart w:id="189" w:name="_Toc21307"/>
      <w:r>
        <w:rPr>
          <w:rFonts w:hint="default" w:ascii="Arial" w:hAnsi="Arial" w:eastAsia="宋体" w:cs="Arial"/>
          <w:bCs/>
          <w:color w:val="000000" w:themeColor="text1"/>
          <w:sz w:val="21"/>
          <w:szCs w:val="21"/>
          <w:highlight w:val="none"/>
          <w:shd w:val="clear" w:color="auto" w:fill="auto"/>
          <w14:textFill>
            <w14:solidFill>
              <w14:schemeClr w14:val="tx1"/>
            </w14:solidFill>
          </w14:textFill>
        </w:rPr>
        <w:t>供应商代表在响应文件提交当天实时登陆“</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”，按磋商小组要求在线等候参与磋商及提交最后报价。因供应商未保持实时在线，导致磋商小组无法及时与其取得联系，从而造成供应商未按规定参与磋商或报价的，其不利后果由供应商自行承担。</w:t>
      </w:r>
    </w:p>
    <w:bookmarkEnd w:id="189"/>
    <w:p w14:paraId="53B08E4C">
      <w:pPr>
        <w:spacing w:line="360" w:lineRule="auto"/>
        <w:ind w:firstLine="420" w:firstLineChars="200"/>
        <w:rPr>
          <w:rFonts w:hint="default" w:ascii="Arial" w:hAnsi="Arial" w:eastAsia="宋体" w:cs="Arial"/>
          <w:bCs/>
          <w:color w:val="000000" w:themeColor="text1"/>
          <w:szCs w:val="21"/>
          <w:highlight w:val="none"/>
          <w14:textFill>
            <w14:solidFill>
              <w14:schemeClr w14:val="tx1"/>
            </w14:solidFill>
          </w14:textFill>
        </w:rPr>
      </w:pPr>
      <w:bookmarkStart w:id="190" w:name="_Toc6288"/>
      <w:r>
        <w:rPr>
          <w:rFonts w:hint="default" w:ascii="Arial" w:hAnsi="Arial" w:eastAsia="宋体" w:cs="Arial"/>
          <w:color w:val="000000" w:themeColor="text1"/>
          <w:szCs w:val="21"/>
          <w:highlight w:val="none"/>
          <w14:textFill>
            <w14:solidFill>
              <w14:schemeClr w14:val="tx1"/>
            </w14:solidFill>
          </w14:textFill>
        </w:rPr>
        <w:t>19</w:t>
      </w:r>
      <w:r>
        <w:rPr>
          <w:rFonts w:hint="default" w:ascii="Arial" w:hAnsi="Arial" w:eastAsia="宋体" w:cs="Arial"/>
          <w:bCs/>
          <w:color w:val="000000" w:themeColor="text1"/>
          <w:szCs w:val="21"/>
          <w:highlight w:val="none"/>
          <w14:textFill>
            <w14:solidFill>
              <w14:schemeClr w14:val="tx1"/>
            </w14:solidFill>
          </w14:textFill>
        </w:rPr>
        <w:t>.2.3磋商参加人员：</w:t>
      </w:r>
      <w:r>
        <w:rPr>
          <w:rFonts w:hint="default" w:ascii="Arial" w:hAnsi="Arial" w:eastAsia="宋体" w:cs="Arial"/>
          <w:color w:val="000000" w:themeColor="text1"/>
          <w:sz w:val="21"/>
          <w:szCs w:val="21"/>
          <w:highlight w:val="none"/>
          <w14:textFill>
            <w14:solidFill>
              <w14:schemeClr w14:val="tx1"/>
            </w14:solidFill>
          </w14:textFill>
        </w:rPr>
        <w:t>供应商法定代表人或相应的委托代理人参加磋商。请供应商</w:t>
      </w:r>
      <w:r>
        <w:rPr>
          <w:rFonts w:hint="default" w:ascii="Arial" w:hAnsi="Arial" w:eastAsia="宋体" w:cs="Arial"/>
          <w:bCs/>
          <w:color w:val="000000" w:themeColor="text1"/>
          <w:sz w:val="21"/>
          <w:szCs w:val="21"/>
          <w:highlight w:val="none"/>
          <w14:textFill>
            <w14:solidFill>
              <w14:schemeClr w14:val="tx1"/>
            </w14:solidFill>
          </w14:textFill>
        </w:rPr>
        <w:t>实时登录</w:t>
      </w:r>
      <w:r>
        <w:rPr>
          <w:rFonts w:hint="default" w:ascii="Arial" w:hAnsi="Arial" w:eastAsia="宋体" w:cs="Arial"/>
          <w:color w:val="000000" w:themeColor="text1"/>
          <w:sz w:val="21"/>
          <w:szCs w:val="24"/>
          <w:highlight w:val="none"/>
          <w14:textFill>
            <w14:solidFill>
              <w14:schemeClr w14:val="tx1"/>
            </w14:solidFill>
          </w14:textFill>
        </w:rPr>
        <w:t>广西政府采购云平台</w:t>
      </w:r>
      <w:r>
        <w:rPr>
          <w:rFonts w:hint="default" w:ascii="Arial" w:hAnsi="Arial" w:eastAsia="宋体" w:cs="Arial"/>
          <w:color w:val="000000" w:themeColor="text1"/>
          <w:sz w:val="21"/>
          <w:szCs w:val="21"/>
          <w:highlight w:val="none"/>
          <w14:textFill>
            <w14:solidFill>
              <w14:schemeClr w14:val="tx1"/>
            </w14:solidFill>
          </w14:textFill>
        </w:rPr>
        <w:t>等候在线磋商</w:t>
      </w:r>
      <w:r>
        <w:rPr>
          <w:rFonts w:hint="default" w:ascii="Arial" w:hAnsi="Arial" w:eastAsia="宋体" w:cs="Arial"/>
          <w:bCs/>
          <w:color w:val="000000" w:themeColor="text1"/>
          <w:szCs w:val="21"/>
          <w:highlight w:val="none"/>
          <w14:textFill>
            <w14:solidFill>
              <w14:schemeClr w14:val="tx1"/>
            </w14:solidFill>
          </w14:textFill>
        </w:rPr>
        <w:t>。</w:t>
      </w:r>
    </w:p>
    <w:p w14:paraId="56E6755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19.2.4响应文件递交截止时间后，由磋商小组在评标室内线上开启响应文件。</w:t>
      </w:r>
      <w:bookmarkEnd w:id="190"/>
    </w:p>
    <w:p w14:paraId="5E50435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1" w:name="_Toc22332"/>
      <w:bookmarkStart w:id="192" w:name="_Toc24545"/>
      <w:bookmarkStart w:id="193" w:name="_Toc25258"/>
      <w:bookmarkStart w:id="194" w:name="_Toc3381"/>
      <w:r>
        <w:rPr>
          <w:rFonts w:hint="default" w:ascii="Arial" w:hAnsi="Arial" w:eastAsia="宋体" w:cs="Arial"/>
          <w:color w:val="000000" w:themeColor="text1"/>
          <w:sz w:val="21"/>
          <w:szCs w:val="21"/>
          <w:highlight w:val="none"/>
          <w:shd w:val="clear" w:color="auto" w:fill="auto"/>
          <w14:textFill>
            <w14:solidFill>
              <w14:schemeClr w14:val="tx1"/>
            </w14:solidFill>
          </w14:textFill>
        </w:rPr>
        <w:t>20. 评审原则</w:t>
      </w:r>
      <w:bookmarkEnd w:id="191"/>
      <w:bookmarkEnd w:id="192"/>
      <w:bookmarkEnd w:id="193"/>
      <w:bookmarkEnd w:id="194"/>
    </w:p>
    <w:p w14:paraId="5BE5731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20.1 磋商小组必须坚持公平、公正、科学和择优的原则。</w:t>
      </w:r>
    </w:p>
    <w:p w14:paraId="0DF23BD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20.2 评审办法：综合评分法，具体详见第</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四</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章评审办法。</w:t>
      </w:r>
    </w:p>
    <w:p w14:paraId="0C0538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20.3 磋商小组应按磋商文件进行评审，不得擅自更改评审办法。</w:t>
      </w:r>
    </w:p>
    <w:p w14:paraId="261673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20.4 在评审过程中，磋商小组任何人不得对某个供应商发表任何倾向性意见，不得向其他磋商小组成员明示或者暗示自己的评审意见。</w:t>
      </w:r>
    </w:p>
    <w:p w14:paraId="57BBB2CD">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730254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20.6 响应文件最后报价出现前后不一致的，除竞争性磋商文件另有规定外，按照下列规定修正：</w:t>
      </w:r>
    </w:p>
    <w:p w14:paraId="522E50D5">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响应文件中磋商报价表内容与响应文件中相应内容不一致的，以最后磋商报价表为准；</w:t>
      </w:r>
    </w:p>
    <w:p w14:paraId="7724A379">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大写金额和小写金额不一致的，以大写金额为准；</w:t>
      </w:r>
    </w:p>
    <w:p w14:paraId="1172A33B">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单价金额小数点或者百分比有明显错位的，以报价表的总价为准，并修改单价；</w:t>
      </w:r>
    </w:p>
    <w:p w14:paraId="48205173">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总价金额与按单价汇总金额不一致的，以单价金额计算结果为准。</w:t>
      </w:r>
    </w:p>
    <w:p w14:paraId="5A10BD2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E8E400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5" w:name="_Toc31876"/>
      <w:bookmarkStart w:id="196" w:name="_Toc26938"/>
      <w:bookmarkStart w:id="197" w:name="_Toc9284"/>
      <w:bookmarkStart w:id="198" w:name="_Toc27193"/>
      <w:r>
        <w:rPr>
          <w:rFonts w:hint="default" w:ascii="Arial" w:hAnsi="Arial" w:eastAsia="宋体" w:cs="Arial"/>
          <w:color w:val="000000" w:themeColor="text1"/>
          <w:sz w:val="21"/>
          <w:szCs w:val="21"/>
          <w:highlight w:val="none"/>
          <w:shd w:val="clear" w:color="auto" w:fill="auto"/>
          <w14:textFill>
            <w14:solidFill>
              <w14:schemeClr w14:val="tx1"/>
            </w14:solidFill>
          </w14:textFill>
        </w:rPr>
        <w:t>21. 评审程序及磋商要求</w:t>
      </w:r>
      <w:bookmarkEnd w:id="195"/>
      <w:bookmarkEnd w:id="196"/>
      <w:bookmarkEnd w:id="197"/>
      <w:bookmarkEnd w:id="198"/>
    </w:p>
    <w:p w14:paraId="28F3513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21.1磋商小组成员的通讯工具或相关电子设备交由桂林市公共资源交易中心统一保管后到达评标室，采购代理机构核实磋商小组成员身份，告知回避要求，宣布评审工作纪律和程序，推选磋商小组组长。</w:t>
      </w:r>
    </w:p>
    <w:p w14:paraId="7F57E0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043D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21.3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73A6DE8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E89B08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21.4.1 查询渠道：《国家企业信用信息公示系统》（网址：www.gsxt.gov.cn/index.html）</w:t>
      </w:r>
    </w:p>
    <w:p w14:paraId="5922CE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21.4.2 审查流程：</w:t>
      </w:r>
    </w:p>
    <w:p w14:paraId="58B37D0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（1）进入《国家企业信用信息公示系统》（网址：www.gsxt.gov.cn/index.html），输入企业名称，进入企业信息主页面；</w:t>
      </w:r>
    </w:p>
    <w:p w14:paraId="60D8449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（2）查看主页“股东及出资信息”栏，或年报中的“股东及出资信息”栏信息；</w:t>
      </w:r>
    </w:p>
    <w:p w14:paraId="18A91D4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（3）将各供应商的股东及出资信息进行比对，得出审查结论；</w:t>
      </w:r>
    </w:p>
    <w:p w14:paraId="35CA0CC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（4）将相关资料作为评审资料打印存档。</w:t>
      </w:r>
    </w:p>
    <w:p w14:paraId="62CFDF1F">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21.5 磋商小组如发现供应商提供的证明文件不齐全或不符合规定格式的，应一次性告知供应商，供应商应在规定的时间内线上补正或更正。</w:t>
      </w:r>
    </w:p>
    <w:p w14:paraId="637BA1B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2F6DA2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根据磋商文件规定的程序、评定成交的标准等事项与实质性响应竞争性磋商文件要求的供应商进行磋商。</w:t>
      </w:r>
    </w:p>
    <w:p w14:paraId="1957243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未实质性响应磋商文件的响应文件按无效处理，磋商小组应当告知有关供应商。 </w:t>
      </w:r>
    </w:p>
    <w:p w14:paraId="3D26B8E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5B0A7FD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磋商中，磋商小组不得透露与磋商有关的其他供应商的技术资料、价格和其他信息。 </w:t>
      </w:r>
    </w:p>
    <w:p w14:paraId="66FCAB3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磋商小组对磋商过程和重要磋商内容进行记录，磋商双方在记录上签字确认（个人CA签章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3B721EF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B137EB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1377B29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对磋商文件作出的实质性变动是磋商文件的有效组成部分，磋商小组应当及时通过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同时通知所有参加磋商的供应商。 </w:t>
      </w:r>
    </w:p>
    <w:p w14:paraId="3C0D537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供应商应当按照磋商文件的变动情况和磋商小组的要求重新提交响应文件，并由其法定代表人、负责人、自然人或相应的授权委托代表签字（个人CA签章）或者加盖供应商公章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。逾时不交的，视同放弃磋商。 </w:t>
      </w:r>
    </w:p>
    <w:p w14:paraId="01010E7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21.9 第二轮磋商</w:t>
      </w:r>
    </w:p>
    <w:p w14:paraId="1A3E741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磋商小组集中就重新提交的响应文件或磋商小组提出的磋商意见与单一响应供应商分别进行磋商。磋商小组对磋商过程和重要磋商内容进行记录，磋商双方在记录上签字确认（CA签章确认）。</w:t>
      </w:r>
    </w:p>
    <w:p w14:paraId="7C6FCA1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磋商后，供应商根据磋商小组统一整理的书面磋商记录要求做出书面承诺，并由其法定代表人或授权代表签字或者加盖公章（CA签章）后按时线上提交。</w:t>
      </w:r>
    </w:p>
    <w:p w14:paraId="7F16896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2DEE891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21.10 在采购过程中符合竞争要求的供应商或者报价未超过采购预算的供应商不足3家的，采购人或者采购代理机构应当终止竞争性磋商采购活动。 </w:t>
      </w:r>
    </w:p>
    <w:p w14:paraId="154C979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 最后报价 </w:t>
      </w:r>
    </w:p>
    <w:p w14:paraId="1442059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4CCD9A4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494E329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21.11.3 根据《财政部关于政府采购竞争性磋商采购方式管理暂行办法有关问题的补充通知》</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6EDA65F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21.11.4 根据《政府采购竞争性磋商采购方式管理暂行办法》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的规定：</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最后报价是供应商响应文件的有效组成部分。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符合本办法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第三条第四项情形的，提交最后报价的供应商可以为2家。</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（财库〔2014〕214号文第三条第四项：市场竞争不充分的科研项目，以及需要扶持的科技成果转化项目。）</w:t>
      </w:r>
    </w:p>
    <w:p w14:paraId="5F671FD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21.12 已提交响应文件的供应商，在提交最后报价之前，可以根据磋商情况书面退出磋商。</w:t>
      </w:r>
    </w:p>
    <w:p w14:paraId="69F59B5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未书面退出磋商的供应商在规定时间内线上提交最后报价，其最后报价超出采购预算导致已通过评审的响应文件无效的，按供应商在提交响应文件截止时间后撤回响应文件处理。</w:t>
      </w:r>
    </w:p>
    <w:p w14:paraId="6BC7669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21.13 评审报告</w:t>
      </w:r>
    </w:p>
    <w:p w14:paraId="1A683C1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磋商小组应当从质量和服务均能满足磋商文件全部实质性响应要求的供应商中，按照最后综合得分由高到低的顺序提出3名以上（含3名）成交候选人，并编写评审报告。</w:t>
      </w:r>
    </w:p>
    <w:p w14:paraId="321B25F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21.14 在评审过程中出现法律法规和磋商文件均没有明确规定的情形时，由磋商小组现场协商解决，协商不一致的，由全体磋商小组投票表决，以得票率二分之一以上磋商小组成员的意见为准。</w:t>
      </w:r>
    </w:p>
    <w:p w14:paraId="1C061C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21.15 采购代理机构发现磋商小组有明显的违规倾向或歧视现象，或不按评审办法进行，或其他不正常行为的，应当及时制止。如制止无效，应及时向</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桂林市</w:t>
      </w:r>
      <w:r>
        <w:rPr>
          <w:rFonts w:hint="default" w:ascii="Arial" w:hAnsi="Arial" w:eastAsia="宋体" w:cs="Arial"/>
          <w:color w:val="000000" w:themeColor="text1"/>
          <w:kern w:val="0"/>
          <w:sz w:val="21"/>
          <w:szCs w:val="21"/>
          <w:highlight w:val="none"/>
          <w:shd w:val="clear" w:color="auto" w:fill="auto"/>
          <w:lang w:val="en-US" w:eastAsia="zh-CN"/>
          <w14:textFill>
            <w14:solidFill>
              <w14:schemeClr w14:val="tx1"/>
            </w14:solidFill>
          </w14:textFill>
        </w:rPr>
        <w:t>七星区</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政府采购办公室</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监督管理机构报告。</w:t>
      </w:r>
    </w:p>
    <w:p w14:paraId="02F2BF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21.16 本采购项目的评审依据为竞争性磋商文件和竞争性磋商响应文件，采用的评审方法为</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综合评分法。</w:t>
      </w:r>
    </w:p>
    <w:p w14:paraId="2316D4A0">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9" w:name="_Toc6719"/>
      <w:bookmarkStart w:id="200" w:name="_Toc3735"/>
      <w:bookmarkStart w:id="201" w:name="_Toc32470"/>
      <w:bookmarkStart w:id="202" w:name="_Toc15346"/>
      <w:r>
        <w:rPr>
          <w:rFonts w:hint="default" w:ascii="Arial" w:hAnsi="Arial" w:eastAsia="宋体" w:cs="Arial"/>
          <w:color w:val="000000" w:themeColor="text1"/>
          <w:sz w:val="21"/>
          <w:szCs w:val="21"/>
          <w:highlight w:val="none"/>
          <w:shd w:val="clear" w:color="auto" w:fill="auto"/>
          <w14:textFill>
            <w14:solidFill>
              <w14:schemeClr w14:val="tx1"/>
            </w14:solidFill>
          </w14:textFill>
        </w:rPr>
        <w:t>22. 确定成交供应商</w:t>
      </w:r>
      <w:bookmarkEnd w:id="199"/>
      <w:bookmarkEnd w:id="200"/>
      <w:bookmarkEnd w:id="201"/>
      <w:bookmarkEnd w:id="202"/>
    </w:p>
    <w:p w14:paraId="12DD298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22.1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2A86C75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22.2采购单位应当确定磋商小组推荐排名第一的成交候选人为成交供应商。</w:t>
      </w:r>
    </w:p>
    <w:p w14:paraId="05D1705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48C19C0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22.4排名第二的成交候选人因前款规定的同样原因不能签订合同的，采购单位可以依法确定排名第三的成交候选人为成交供应商。</w:t>
      </w:r>
    </w:p>
    <w:p w14:paraId="05F6FFD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03" w:name="_Toc27959"/>
      <w:bookmarkStart w:id="204" w:name="_Toc21715"/>
      <w:bookmarkStart w:id="205" w:name="_Toc582"/>
      <w:bookmarkStart w:id="206" w:name="_Toc30087"/>
      <w:r>
        <w:rPr>
          <w:rFonts w:hint="default" w:ascii="Arial" w:hAnsi="Arial" w:eastAsia="宋体" w:cs="Arial"/>
          <w:color w:val="000000" w:themeColor="text1"/>
          <w:sz w:val="21"/>
          <w:szCs w:val="21"/>
          <w:highlight w:val="none"/>
          <w:shd w:val="clear" w:color="auto" w:fill="auto"/>
          <w14:textFill>
            <w14:solidFill>
              <w14:schemeClr w14:val="tx1"/>
            </w14:solidFill>
          </w14:textFill>
        </w:rPr>
        <w:t>23. 属于下列情况之一者，响应文件无效</w:t>
      </w:r>
      <w:bookmarkEnd w:id="203"/>
      <w:bookmarkEnd w:id="204"/>
      <w:bookmarkEnd w:id="205"/>
      <w:bookmarkEnd w:id="206"/>
    </w:p>
    <w:p w14:paraId="169B633E">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07" w:name="_Toc933"/>
      <w:bookmarkStart w:id="208" w:name="_Toc27743"/>
      <w:bookmarkStart w:id="209" w:name="_Toc28481"/>
      <w:r>
        <w:rPr>
          <w:rFonts w:hint="default" w:ascii="Arial" w:hAnsi="Arial" w:eastAsia="宋体" w:cs="Arial"/>
          <w:color w:val="000000" w:themeColor="text1"/>
          <w:spacing w:val="9"/>
          <w:position w:val="0"/>
          <w:sz w:val="21"/>
          <w:szCs w:val="21"/>
          <w:highlight w:val="none"/>
          <w14:textFill>
            <w14:solidFill>
              <w14:schemeClr w14:val="tx1"/>
            </w14:solidFill>
          </w14:textFill>
        </w:rPr>
        <w:t>（1）未按磋商文件规定完整线上提交响应文件或未按规定要求线上签字、签章的；</w:t>
      </w:r>
      <w:bookmarkEnd w:id="207"/>
      <w:bookmarkEnd w:id="208"/>
      <w:bookmarkEnd w:id="209"/>
    </w:p>
    <w:p w14:paraId="1F25BD04">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0" w:name="_Toc18496"/>
      <w:bookmarkStart w:id="211" w:name="_Toc14571"/>
      <w:bookmarkStart w:id="212" w:name="_Toc6460"/>
      <w:r>
        <w:rPr>
          <w:rFonts w:hint="default" w:ascii="Arial" w:hAnsi="Arial" w:eastAsia="宋体" w:cs="Arial"/>
          <w:color w:val="000000" w:themeColor="text1"/>
          <w:spacing w:val="9"/>
          <w:position w:val="0"/>
          <w:sz w:val="21"/>
          <w:szCs w:val="21"/>
          <w:highlight w:val="none"/>
          <w14:textFill>
            <w14:solidFill>
              <w14:schemeClr w14:val="tx1"/>
            </w14:solidFill>
          </w14:textFill>
        </w:rPr>
        <w:t>（2）超越了按照法律法规规定必须获得行政许可或者行政审批的经营范围的；</w:t>
      </w:r>
      <w:bookmarkEnd w:id="210"/>
      <w:bookmarkEnd w:id="211"/>
      <w:bookmarkEnd w:id="212"/>
    </w:p>
    <w:p w14:paraId="005D0A7F">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3" w:name="_Toc11467"/>
      <w:bookmarkStart w:id="214" w:name="_Toc14419"/>
      <w:bookmarkStart w:id="215" w:name="_Toc26947"/>
      <w:r>
        <w:rPr>
          <w:rFonts w:hint="default" w:ascii="Arial" w:hAnsi="Arial" w:eastAsia="宋体" w:cs="Arial"/>
          <w:color w:val="000000" w:themeColor="text1"/>
          <w:spacing w:val="8"/>
          <w:position w:val="0"/>
          <w:sz w:val="21"/>
          <w:szCs w:val="21"/>
          <w:highlight w:val="none"/>
          <w14:textFill>
            <w14:solidFill>
              <w14:schemeClr w14:val="tx1"/>
            </w14:solidFill>
          </w14:textFill>
        </w:rPr>
        <w:t>（3）不具备磋商文件规定的资格要求的；</w:t>
      </w:r>
      <w:bookmarkEnd w:id="213"/>
      <w:bookmarkEnd w:id="214"/>
      <w:bookmarkEnd w:id="215"/>
    </w:p>
    <w:p w14:paraId="642DA402">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6" w:name="_Toc24492"/>
      <w:bookmarkStart w:id="217" w:name="_Toc8577"/>
      <w:bookmarkStart w:id="218" w:name="_Toc26165"/>
      <w:r>
        <w:rPr>
          <w:rFonts w:hint="default" w:ascii="Arial" w:hAnsi="Arial" w:eastAsia="宋体" w:cs="Arial"/>
          <w:color w:val="000000" w:themeColor="text1"/>
          <w:spacing w:val="9"/>
          <w:position w:val="0"/>
          <w:sz w:val="21"/>
          <w:szCs w:val="21"/>
          <w:highlight w:val="none"/>
          <w14:textFill>
            <w14:solidFill>
              <w14:schemeClr w14:val="tx1"/>
            </w14:solidFill>
          </w14:textFill>
        </w:rPr>
        <w:t>（4）响应文件未按磋商文件的内容和要求编制，或提供虚假</w:t>
      </w:r>
      <w:r>
        <w:rPr>
          <w:rFonts w:hint="default" w:ascii="Arial" w:hAnsi="Arial" w:eastAsia="宋体" w:cs="Arial"/>
          <w:color w:val="000000" w:themeColor="text1"/>
          <w:spacing w:val="8"/>
          <w:position w:val="0"/>
          <w:sz w:val="21"/>
          <w:szCs w:val="21"/>
          <w:highlight w:val="none"/>
          <w14:textFill>
            <w14:solidFill>
              <w14:schemeClr w14:val="tx1"/>
            </w14:solidFill>
          </w14:textFill>
        </w:rPr>
        <w:t>材料的；</w:t>
      </w:r>
      <w:bookmarkEnd w:id="216"/>
      <w:bookmarkEnd w:id="217"/>
      <w:bookmarkEnd w:id="218"/>
    </w:p>
    <w:p w14:paraId="42F62A47">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9" w:name="_Toc12086"/>
      <w:bookmarkStart w:id="220" w:name="_Toc8065"/>
      <w:bookmarkStart w:id="221" w:name="_Toc5532"/>
      <w:r>
        <w:rPr>
          <w:rFonts w:hint="default" w:ascii="Arial" w:hAnsi="Arial" w:eastAsia="宋体" w:cs="Arial"/>
          <w:color w:val="000000" w:themeColor="text1"/>
          <w:spacing w:val="9"/>
          <w:position w:val="0"/>
          <w:sz w:val="21"/>
          <w:szCs w:val="21"/>
          <w:highlight w:val="none"/>
          <w14:textFill>
            <w14:solidFill>
              <w14:schemeClr w14:val="tx1"/>
            </w14:solidFill>
          </w14:textFill>
        </w:rPr>
        <w:t>（5）响应文件有效期、质量要求、工期要求不能满足磋商文件要求</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19"/>
      <w:bookmarkEnd w:id="220"/>
      <w:bookmarkEnd w:id="221"/>
    </w:p>
    <w:p w14:paraId="54B1E760">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2" w:name="_Toc545"/>
      <w:bookmarkStart w:id="223" w:name="_Toc8770"/>
      <w:r>
        <w:rPr>
          <w:rFonts w:hint="default" w:ascii="Arial" w:hAnsi="Arial" w:eastAsia="宋体" w:cs="Arial"/>
          <w:color w:val="000000" w:themeColor="text1"/>
          <w:spacing w:val="8"/>
          <w:position w:val="0"/>
          <w:sz w:val="21"/>
          <w:szCs w:val="21"/>
          <w:highlight w:val="none"/>
          <w14:textFill>
            <w14:solidFill>
              <w14:schemeClr w14:val="tx1"/>
            </w14:solidFill>
          </w14:textFill>
        </w:rPr>
        <w:t>（6）供应商磋商报价超出招标控制价</w:t>
      </w:r>
      <w:r>
        <w:rPr>
          <w:rFonts w:hint="default" w:ascii="Arial" w:hAnsi="Arial" w:eastAsia="宋体" w:cs="Arial"/>
          <w:color w:val="000000" w:themeColor="text1"/>
          <w:spacing w:val="8"/>
          <w:position w:val="0"/>
          <w:sz w:val="21"/>
          <w:szCs w:val="21"/>
          <w:highlight w:val="none"/>
          <w:lang w:val="en-US" w:eastAsia="zh-CN"/>
          <w14:textFill>
            <w14:solidFill>
              <w14:schemeClr w14:val="tx1"/>
            </w14:solidFill>
          </w14:textFill>
        </w:rPr>
        <w:t>（最高投标限价）</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22"/>
      <w:bookmarkEnd w:id="223"/>
    </w:p>
    <w:p w14:paraId="44A1FB4C">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4" w:name="_Toc5808"/>
      <w:bookmarkStart w:id="225" w:name="_Toc17428"/>
      <w:bookmarkStart w:id="226" w:name="_Toc12984"/>
      <w:r>
        <w:rPr>
          <w:rFonts w:hint="default" w:ascii="Arial" w:hAnsi="Arial" w:eastAsia="宋体" w:cs="Arial"/>
          <w:color w:val="000000" w:themeColor="text1"/>
          <w:spacing w:val="8"/>
          <w:position w:val="0"/>
          <w:sz w:val="21"/>
          <w:szCs w:val="21"/>
          <w:highlight w:val="none"/>
          <w14:textFill>
            <w14:solidFill>
              <w14:schemeClr w14:val="tx1"/>
            </w14:solidFill>
          </w14:textFill>
        </w:rPr>
        <w:t>（7）未在磋商小组规定的时间内提交响应文件</w:t>
      </w:r>
      <w:r>
        <w:rPr>
          <w:rFonts w:hint="default" w:ascii="Arial" w:hAnsi="Arial" w:eastAsia="宋体" w:cs="Arial"/>
          <w:color w:val="000000" w:themeColor="text1"/>
          <w:spacing w:val="8"/>
          <w:position w:val="0"/>
          <w:sz w:val="21"/>
          <w:szCs w:val="21"/>
          <w:highlight w:val="none"/>
          <w:lang w:eastAsia="zh-CN"/>
          <w14:textFill>
            <w14:solidFill>
              <w14:schemeClr w14:val="tx1"/>
            </w14:solidFill>
          </w14:textFill>
        </w:rPr>
        <w:t>（</w:t>
      </w:r>
      <w:r>
        <w:rPr>
          <w:rFonts w:hint="default" w:ascii="Arial" w:hAnsi="Arial" w:eastAsia="宋体" w:cs="Arial"/>
          <w:color w:val="000000" w:themeColor="text1"/>
          <w:spacing w:val="8"/>
          <w:position w:val="0"/>
          <w:sz w:val="21"/>
          <w:szCs w:val="21"/>
          <w:highlight w:val="none"/>
          <w14:textFill>
            <w14:solidFill>
              <w14:schemeClr w14:val="tx1"/>
            </w14:solidFill>
          </w14:textFill>
        </w:rPr>
        <w:t>包括最后报价</w:t>
      </w:r>
      <w:r>
        <w:rPr>
          <w:rFonts w:hint="default" w:ascii="Arial" w:hAnsi="Arial" w:eastAsia="宋体" w:cs="Arial"/>
          <w:color w:val="000000" w:themeColor="text1"/>
          <w:spacing w:val="8"/>
          <w:position w:val="0"/>
          <w:sz w:val="21"/>
          <w:szCs w:val="21"/>
          <w:highlight w:val="none"/>
          <w:lang w:eastAsia="zh-CN"/>
          <w14:textFill>
            <w14:solidFill>
              <w14:schemeClr w14:val="tx1"/>
            </w14:solidFill>
          </w14:textFill>
        </w:rPr>
        <w:t>）</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24"/>
      <w:bookmarkEnd w:id="225"/>
      <w:bookmarkEnd w:id="226"/>
    </w:p>
    <w:p w14:paraId="29B07B86">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7" w:name="_Toc32236"/>
      <w:bookmarkStart w:id="228" w:name="_Toc16549"/>
      <w:bookmarkStart w:id="229" w:name="_Toc10884"/>
      <w:r>
        <w:rPr>
          <w:rFonts w:hint="default" w:ascii="Arial" w:hAnsi="Arial" w:eastAsia="宋体" w:cs="Arial"/>
          <w:color w:val="000000" w:themeColor="text1"/>
          <w:spacing w:val="9"/>
          <w:position w:val="0"/>
          <w:sz w:val="21"/>
          <w:szCs w:val="21"/>
          <w:highlight w:val="none"/>
          <w14:textFill>
            <w14:solidFill>
              <w14:schemeClr w14:val="tx1"/>
            </w14:solidFill>
          </w14:textFill>
        </w:rPr>
        <w:t>（8）未满足磋商文件实质性要求的或者响应文件有采购人不能接受的附加条件的；</w:t>
      </w:r>
      <w:bookmarkEnd w:id="227"/>
      <w:bookmarkEnd w:id="228"/>
      <w:bookmarkEnd w:id="229"/>
    </w:p>
    <w:p w14:paraId="4DE9F18A">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30" w:name="_Toc14561"/>
      <w:bookmarkStart w:id="231" w:name="_Toc14955"/>
      <w:bookmarkStart w:id="232" w:name="_Toc9753"/>
      <w:r>
        <w:rPr>
          <w:rFonts w:hint="default" w:ascii="Arial" w:hAnsi="Arial" w:eastAsia="宋体" w:cs="Arial"/>
          <w:color w:val="000000" w:themeColor="text1"/>
          <w:spacing w:val="9"/>
          <w:position w:val="0"/>
          <w:sz w:val="21"/>
          <w:szCs w:val="21"/>
          <w:highlight w:val="none"/>
          <w14:textFill>
            <w14:solidFill>
              <w14:schemeClr w14:val="tx1"/>
            </w14:solidFill>
          </w14:textFill>
        </w:rPr>
        <w:t>（9）响应文件实质性要求未做变动，供应商最后报价高于第一次报价</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30"/>
      <w:bookmarkEnd w:id="231"/>
      <w:bookmarkEnd w:id="232"/>
    </w:p>
    <w:p w14:paraId="2723E09E">
      <w:pPr>
        <w:pStyle w:val="16"/>
        <w:keepNext w:val="0"/>
        <w:keepLines w:val="0"/>
        <w:pageBreakBefore w:val="0"/>
        <w:widowControl w:val="0"/>
        <w:kinsoku/>
        <w:wordWrap w:val="0"/>
        <w:overflowPunct/>
        <w:topLinePunct w:val="0"/>
        <w:bidi w:val="0"/>
        <w:spacing w:line="360" w:lineRule="auto"/>
        <w:ind w:left="0" w:right="0" w:firstLine="456" w:firstLineChars="200"/>
        <w:rPr>
          <w:rFonts w:hint="default" w:ascii="Arial" w:hAnsi="Arial" w:eastAsia="宋体" w:cs="Arial"/>
          <w:color w:val="000000" w:themeColor="text1"/>
          <w:position w:val="0"/>
          <w:sz w:val="21"/>
          <w:szCs w:val="21"/>
          <w:highlight w:val="none"/>
          <w14:textFill>
            <w14:solidFill>
              <w14:schemeClr w14:val="tx1"/>
            </w14:solidFill>
          </w14:textFill>
        </w:rPr>
      </w:pPr>
      <w:r>
        <w:rPr>
          <w:rFonts w:hint="default" w:ascii="Arial" w:hAnsi="Arial" w:eastAsia="宋体" w:cs="Arial"/>
          <w:color w:val="000000" w:themeColor="text1"/>
          <w:spacing w:val="9"/>
          <w:position w:val="0"/>
          <w:sz w:val="21"/>
          <w:szCs w:val="21"/>
          <w:highlight w:val="none"/>
          <w14:textFill>
            <w14:solidFill>
              <w14:schemeClr w14:val="tx1"/>
            </w14:solidFill>
          </w14:textFill>
        </w:rPr>
        <w:t>（10）不符合法律、法规和磋商文件规定的其他</w:t>
      </w:r>
      <w:r>
        <w:rPr>
          <w:rFonts w:hint="default" w:ascii="Arial" w:hAnsi="Arial" w:eastAsia="宋体" w:cs="Arial"/>
          <w:color w:val="000000" w:themeColor="text1"/>
          <w:spacing w:val="8"/>
          <w:position w:val="0"/>
          <w:sz w:val="21"/>
          <w:szCs w:val="21"/>
          <w:highlight w:val="none"/>
          <w14:textFill>
            <w14:solidFill>
              <w14:schemeClr w14:val="tx1"/>
            </w14:solidFill>
          </w14:textFill>
        </w:rPr>
        <w:t>实质性要求和条件的。</w:t>
      </w:r>
    </w:p>
    <w:p w14:paraId="093C811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供应商有下列情形之一的视为供应商相互串通磋商，响应文件将被视为无效</w:t>
      </w:r>
    </w:p>
    <w:p w14:paraId="3F71C1B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（1）不同供应商的响应文件由同一单位或者个人编制；或不同供应商报名的IP地址一致的；</w:t>
      </w:r>
    </w:p>
    <w:p w14:paraId="5D8552C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（2）不同供应商委托同一单位或者个人办理磋商事宜；</w:t>
      </w:r>
    </w:p>
    <w:p w14:paraId="525F08E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（3）不同的供应商的响应文件载明的项目管理员为同一个人；</w:t>
      </w:r>
    </w:p>
    <w:p w14:paraId="5BA3F23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（4）不同供应商的响应文件异常一致或磋商报价呈规律性差异；</w:t>
      </w:r>
    </w:p>
    <w:p w14:paraId="725BE4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（5）不同供应商的响应文件相互混编。</w:t>
      </w:r>
    </w:p>
    <w:p w14:paraId="61D315CD">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33" w:name="_Toc5714"/>
      <w:bookmarkStart w:id="234" w:name="_Toc14842"/>
      <w:bookmarkStart w:id="235" w:name="_Toc4124"/>
      <w:bookmarkStart w:id="236" w:name="_Toc9941"/>
      <w:r>
        <w:rPr>
          <w:rFonts w:hint="default" w:ascii="Arial" w:hAnsi="Arial" w:eastAsia="宋体" w:cs="Arial"/>
          <w:color w:val="000000" w:themeColor="text1"/>
          <w:sz w:val="21"/>
          <w:szCs w:val="21"/>
          <w:highlight w:val="none"/>
          <w:shd w:val="clear" w:color="auto" w:fill="auto"/>
          <w14:textFill>
            <w14:solidFill>
              <w14:schemeClr w14:val="tx1"/>
            </w14:solidFill>
          </w14:textFill>
        </w:rPr>
        <w:t>24. 出现下列情形之一的，采购人或者采购代理机构应当终止竞争性磋商采购活动，发布项目终止公告并说明原因，重新开展采购活动</w:t>
      </w:r>
      <w:bookmarkEnd w:id="233"/>
      <w:bookmarkEnd w:id="234"/>
      <w:bookmarkEnd w:id="235"/>
      <w:bookmarkEnd w:id="236"/>
    </w:p>
    <w:p w14:paraId="4453D5F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（1）因情况变化，不再符合规定的竞争性磋商采购方式适用情形的；</w:t>
      </w:r>
    </w:p>
    <w:p w14:paraId="45A6D8D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（2）出现影响采购公正的违法、违规行为的； </w:t>
      </w:r>
    </w:p>
    <w:p w14:paraId="06381C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（3）在采购过程中符合竞争要求的供应商或者报价未超过采购预算的供应商不足3家的。（除财库〔2014〕214 号《政府采购竞争性磋商采购方式管理暂行办法》第二十一条第三款规定的情形外） </w:t>
      </w:r>
    </w:p>
    <w:p w14:paraId="08E55130">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37" w:name="_Toc19105"/>
      <w:bookmarkStart w:id="238" w:name="_Toc14256"/>
      <w:bookmarkStart w:id="239" w:name="_Toc7572"/>
      <w:bookmarkStart w:id="240" w:name="_Toc6771"/>
      <w:r>
        <w:rPr>
          <w:rFonts w:hint="default" w:ascii="Arial" w:hAnsi="Arial" w:eastAsia="宋体" w:cs="Arial"/>
          <w:color w:val="000000" w:themeColor="text1"/>
          <w:sz w:val="21"/>
          <w:szCs w:val="21"/>
          <w:highlight w:val="none"/>
          <w:shd w:val="clear" w:color="auto" w:fill="auto"/>
          <w14:textFill>
            <w14:solidFill>
              <w14:schemeClr w14:val="tx1"/>
            </w14:solidFill>
          </w14:textFill>
        </w:rPr>
        <w:t>25. 磋商过程的监控</w:t>
      </w:r>
      <w:bookmarkEnd w:id="237"/>
      <w:bookmarkEnd w:id="238"/>
      <w:bookmarkEnd w:id="239"/>
      <w:bookmarkEnd w:id="240"/>
    </w:p>
    <w:p w14:paraId="16BE9AE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本项目磋商过程实行全程录音、录像监控，供应商在磋商过程中所进行的试图影响磋商结果的不公正活动，可能导致其磋商被拒绝。</w:t>
      </w:r>
    </w:p>
    <w:p w14:paraId="5850DAC4">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41" w:name="_Toc6375"/>
      <w:bookmarkStart w:id="242" w:name="_Toc7544"/>
      <w:bookmarkStart w:id="243" w:name="_Toc1014"/>
      <w:bookmarkStart w:id="244" w:name="_Toc14787"/>
      <w:r>
        <w:rPr>
          <w:rFonts w:hint="default" w:ascii="Arial" w:hAnsi="Arial" w:eastAsia="宋体" w:cs="Arial"/>
          <w:color w:val="000000" w:themeColor="text1"/>
          <w:sz w:val="21"/>
          <w:szCs w:val="21"/>
          <w:highlight w:val="none"/>
          <w:shd w:val="clear" w:color="auto" w:fill="auto"/>
          <w14:textFill>
            <w14:solidFill>
              <w14:schemeClr w14:val="tx1"/>
            </w14:solidFill>
          </w14:textFill>
        </w:rPr>
        <w:t>26. 信用查询</w:t>
      </w:r>
      <w:bookmarkEnd w:id="241"/>
      <w:bookmarkEnd w:id="242"/>
      <w:bookmarkEnd w:id="243"/>
      <w:bookmarkEnd w:id="244"/>
    </w:p>
    <w:p w14:paraId="7835465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根据《关于做好政府采购有关信用主体标识码登记及在政府采购活动中查询使用信用记录有关问题的通知》桂财采〔2016〕37号的通知，采购代理机构对成交供应商的成交资格进行信用查询：</w:t>
      </w:r>
    </w:p>
    <w:p w14:paraId="7003803A">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（1）查询渠道：“信用中国”网站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w:t>
      </w:r>
    </w:p>
    <w:p w14:paraId="3D57D45D">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（2）查询时间：成交通知书发出前；</w:t>
      </w:r>
    </w:p>
    <w:p w14:paraId="65A5557E">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（3）信用信息查询记录和证据留存方式：在查询网站中直接打印查询记录，打印材料作为采购活动资料保存。</w:t>
      </w:r>
    </w:p>
    <w:p w14:paraId="0A48A5D5">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（4）信用信息使用规则：对在“信用中国”网站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等渠道列入失信被执行人、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重大税收违法失信主体</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4FAA408">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45" w:name="_Toc3613"/>
      <w:bookmarkStart w:id="246" w:name="_Toc9438"/>
      <w:bookmarkStart w:id="247" w:name="_Toc28958"/>
      <w:bookmarkStart w:id="248" w:name="_Toc13703"/>
      <w:r>
        <w:rPr>
          <w:rFonts w:hint="default" w:ascii="Arial" w:hAnsi="Arial" w:eastAsia="宋体" w:cs="Arial"/>
          <w:color w:val="000000" w:themeColor="text1"/>
          <w:sz w:val="21"/>
          <w:szCs w:val="21"/>
          <w:highlight w:val="none"/>
          <w:shd w:val="clear" w:color="auto" w:fill="auto"/>
          <w14:textFill>
            <w14:solidFill>
              <w14:schemeClr w14:val="tx1"/>
            </w14:solidFill>
          </w14:textFill>
        </w:rPr>
        <w:t>27. 成交结果公告及成交通知书</w:t>
      </w:r>
      <w:bookmarkEnd w:id="245"/>
      <w:bookmarkEnd w:id="246"/>
      <w:bookmarkEnd w:id="247"/>
      <w:bookmarkEnd w:id="248"/>
    </w:p>
    <w:p w14:paraId="30E26D8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CE1EA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27.2 在发布成交公告的同时，采购代理机构向成交供应商发出成交通知书。成交供应商自接到通知之日起七个工作日内，办理成交通知书领取手续。</w:t>
      </w:r>
    </w:p>
    <w:p w14:paraId="15D0A6F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27.3 采购代理机构无义务向未成交的供应商解释未成交原因和退还响应文件。</w:t>
      </w:r>
      <w:bookmarkStart w:id="249" w:name="_Toc7859"/>
      <w:bookmarkStart w:id="250" w:name="_Toc25593"/>
    </w:p>
    <w:p w14:paraId="2B86F74E">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51" w:name="_Toc8877"/>
    </w:p>
    <w:p w14:paraId="22C95293">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p>
    <w:p w14:paraId="239F0CC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52" w:name="_Toc10077"/>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五、签订合同</w:t>
      </w:r>
      <w:bookmarkEnd w:id="249"/>
      <w:bookmarkEnd w:id="250"/>
      <w:bookmarkEnd w:id="251"/>
      <w:bookmarkEnd w:id="252"/>
    </w:p>
    <w:p w14:paraId="71E312DA">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bookmarkStart w:id="253" w:name="_Toc21789"/>
      <w:bookmarkStart w:id="254" w:name="_Toc26520"/>
      <w:bookmarkStart w:id="255" w:name="_Toc20760"/>
      <w:bookmarkStart w:id="256" w:name="_Toc26278"/>
      <w:r>
        <w:rPr>
          <w:rFonts w:hint="default" w:ascii="Arial" w:hAnsi="Arial" w:eastAsia="宋体" w:cs="Arial"/>
          <w:color w:val="000000" w:themeColor="text1"/>
          <w:sz w:val="21"/>
          <w:szCs w:val="21"/>
          <w:highlight w:val="none"/>
          <w:shd w:val="clear" w:color="auto" w:fill="auto"/>
          <w14:textFill>
            <w14:solidFill>
              <w14:schemeClr w14:val="tx1"/>
            </w14:solidFill>
          </w14:textFill>
        </w:rPr>
        <w:t>28. 履约保证金</w:t>
      </w:r>
      <w:bookmarkEnd w:id="253"/>
      <w:bookmarkEnd w:id="254"/>
      <w:bookmarkEnd w:id="255"/>
      <w:bookmarkEnd w:id="256"/>
      <w:bookmarkStart w:id="257" w:name="_Toc10846"/>
      <w:bookmarkStart w:id="258" w:name="_Toc4956"/>
      <w:bookmarkStart w:id="259" w:name="_Toc8924"/>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 </w:t>
      </w:r>
    </w:p>
    <w:p w14:paraId="71956B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本项目无需递交履约保证金</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10BBC9B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0" w:name="_Toc26268"/>
      <w:r>
        <w:rPr>
          <w:rFonts w:hint="default" w:ascii="Arial" w:hAnsi="Arial" w:eastAsia="宋体" w:cs="Arial"/>
          <w:color w:val="000000" w:themeColor="text1"/>
          <w:sz w:val="21"/>
          <w:szCs w:val="21"/>
          <w:highlight w:val="none"/>
          <w:shd w:val="clear" w:color="auto" w:fill="auto"/>
          <w14:textFill>
            <w14:solidFill>
              <w14:schemeClr w14:val="tx1"/>
            </w14:solidFill>
          </w14:textFill>
        </w:rPr>
        <w:t>29. 签订合同</w:t>
      </w:r>
      <w:bookmarkEnd w:id="257"/>
      <w:bookmarkEnd w:id="258"/>
      <w:bookmarkEnd w:id="259"/>
      <w:bookmarkEnd w:id="260"/>
    </w:p>
    <w:p w14:paraId="46B17A0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29.1 签订合同时间：成交通知书发出之日</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起8工作日内签订合同</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。成交供应商领取成交通知书后，应按规定与采购人签订合同。</w:t>
      </w:r>
    </w:p>
    <w:p w14:paraId="6F29528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2A6BF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（1）成交后不与采购人签订合同的（不可抗力除外）；</w:t>
      </w:r>
    </w:p>
    <w:p w14:paraId="3D24169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（2）将成交项目转让给他人，或者在响应文件中未说明，且未经采购人同意，将成交项目分包给他人的；</w:t>
      </w:r>
    </w:p>
    <w:p w14:paraId="65AC64F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（3）拒绝履行合同义务的。</w:t>
      </w:r>
    </w:p>
    <w:p w14:paraId="5E9FC67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29.3 合同备案存档：</w:t>
      </w: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政府采购合同双方自签订之日起1个工作日内将合同原件</w:t>
      </w:r>
      <w:r>
        <w:rPr>
          <w:rFonts w:hint="default" w:ascii="Arial" w:hAnsi="Arial" w:eastAsia="宋体" w:cs="Arial"/>
          <w:bCs/>
          <w:color w:val="000000" w:themeColor="text1"/>
          <w:kern w:val="0"/>
          <w:sz w:val="21"/>
          <w:szCs w:val="21"/>
          <w:highlight w:val="none"/>
          <w:shd w:val="clear" w:color="auto" w:fill="auto"/>
          <w:lang w:val="en-US" w:eastAsia="zh-CN"/>
          <w14:textFill>
            <w14:solidFill>
              <w14:schemeClr w14:val="tx1"/>
            </w14:solidFill>
          </w14:textFill>
        </w:rPr>
        <w:t>壹</w:t>
      </w: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份交采购代理机构。采购代理机构将政府采购合同在省级以上人民政府财政部门指定媒体上公告。</w:t>
      </w:r>
      <w:bookmarkStart w:id="261" w:name="_Toc3819"/>
      <w:bookmarkStart w:id="262" w:name="_Toc16348"/>
      <w:bookmarkStart w:id="263" w:name="_Toc24218"/>
    </w:p>
    <w:p w14:paraId="545C2740">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64" w:name="_Toc20604"/>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六、其他事项</w:t>
      </w:r>
      <w:bookmarkEnd w:id="261"/>
      <w:bookmarkEnd w:id="262"/>
      <w:bookmarkEnd w:id="263"/>
      <w:bookmarkEnd w:id="264"/>
    </w:p>
    <w:p w14:paraId="50A90D4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5" w:name="_Toc11269"/>
      <w:bookmarkStart w:id="266" w:name="_Toc3434"/>
      <w:bookmarkStart w:id="267" w:name="_Toc20283"/>
      <w:bookmarkStart w:id="268" w:name="_Toc28647"/>
      <w:r>
        <w:rPr>
          <w:rFonts w:hint="default" w:ascii="Arial" w:hAnsi="Arial" w:eastAsia="宋体" w:cs="Arial"/>
          <w:color w:val="000000" w:themeColor="text1"/>
          <w:sz w:val="21"/>
          <w:szCs w:val="21"/>
          <w:highlight w:val="none"/>
          <w:shd w:val="clear" w:color="auto" w:fill="auto"/>
          <w14:textFill>
            <w14:solidFill>
              <w14:schemeClr w14:val="tx1"/>
            </w14:solidFill>
          </w14:textFill>
        </w:rPr>
        <w:t>30. 采购代理服务费</w:t>
      </w:r>
      <w:bookmarkEnd w:id="265"/>
      <w:bookmarkEnd w:id="266"/>
      <w:bookmarkEnd w:id="267"/>
      <w:bookmarkEnd w:id="268"/>
    </w:p>
    <w:p w14:paraId="2203EFBA">
      <w:pPr>
        <w:pageBreakBefore w:val="0"/>
        <w:widowControl w:val="0"/>
        <w:kinsoku/>
        <w:wordWrap/>
        <w:overflowPunct/>
        <w:topLinePunct w:val="0"/>
        <w:autoSpaceDE/>
        <w:autoSpaceDN/>
        <w:bidi w:val="0"/>
        <w:adjustRightInd/>
        <w:spacing w:line="360" w:lineRule="auto"/>
        <w:ind w:left="0" w:leftChars="0" w:firstLine="42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9" w:name="_Toc12374"/>
      <w:r>
        <w:rPr>
          <w:rFonts w:hint="default" w:ascii="Arial" w:hAnsi="Arial" w:eastAsia="宋体" w:cs="Arial"/>
          <w:color w:val="000000" w:themeColor="text1"/>
          <w:sz w:val="21"/>
          <w:szCs w:val="21"/>
          <w:highlight w:val="none"/>
          <w:shd w:val="clear" w:color="auto" w:fill="auto"/>
          <w14:textFill>
            <w14:solidFill>
              <w14:schemeClr w14:val="tx1"/>
            </w14:solidFill>
          </w14:textFill>
        </w:rPr>
        <w:t>30.1成交人领取成交通知书前，向采购代理机构一次性付清采购代理服务费，本项目采购代理服务收费标准参照计价格[2002]1980号《招标代理服务收费管理暂行办法》工程类收费标准</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下浮</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向成交人收取。</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4B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noWrap w:val="0"/>
            <w:vAlign w:val="top"/>
          </w:tcPr>
          <w:p w14:paraId="53C08C98">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iR+OD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s+58yBpQt//Pb98cdP&#10;tszeDAFrgty7bTzPMGxjFnpso81/ksCOxc/TxU91TEzQ4ux2ebN8veBMUG65uLmdLTJp9bQ7REzv&#10;lbcsBw032mW9UMPhA6YR+huSl41jQ8PfLuaZE6j5Wrp0Cm0gAei6she90fJBG5N3YOx29yayA+QG&#10;KN+5hL9g+ZANYD/iSirDoO4VyHdOsnQKZI2jF8FzCVZJzoyiB5SjgkygzTVIUm8cmZCtHc3M0c7L&#10;E13EPkTd9eTErFSZM3TxxbJzk+bO+nNemJ4e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JiR+ODrAQAA4AMAAA4AAAAAAAAAAQAgAAAAJQEAAGRycy9lMm9Eb2MueG1sUEsFBgAAAAAGAAYA&#10;WQEAAIIFAAAAAA==&#10;">
                      <v:fill on="f" focussize="0,0"/>
                      <v:stroke color="#000000" joinstyle="round"/>
                      <v:imagedata o:title=""/>
                      <o:lock v:ext="edit" aspectratio="f"/>
                    </v:line>
                  </w:pict>
                </mc:Fallback>
              </mc:AlternateContent>
            </w:r>
            <w:r>
              <w:rPr>
                <w:rFonts w:hint="default" w:ascii="Arial" w:hAnsi="Arial" w:eastAsia="宋体" w:cs="Arial"/>
                <w:color w:val="000000" w:themeColor="text1"/>
                <w:szCs w:val="21"/>
                <w:highlight w:val="none"/>
                <w14:textFill>
                  <w14:solidFill>
                    <w14:schemeClr w14:val="tx1"/>
                  </w14:solidFill>
                </w14:textFill>
              </w:rPr>
              <w:t>费率         服务类型</w:t>
            </w:r>
          </w:p>
          <w:p w14:paraId="312F54E5">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Or0TWAAAACAEAAA8AAAAAAAAAAQAgAAAAIgAAAGRycy9kb3ducmV2LnhtbFBLAQIUABQAAAAI&#10;AIdO4kBO/4i57wEAAOADAAAOAAAAAAAAAAEAIAAAACUBAABkcnMvZTJvRG9jLnhtbFBLBQYAAAAA&#10;BgAGAFkBAACGBQAAAAA=&#10;">
                      <v:fill on="f" focussize="0,0"/>
                      <v:stroke color="#000000" joinstyle="round"/>
                      <v:imagedata o:title=""/>
                      <o:lock v:ext="edit" aspectratio="f"/>
                    </v:line>
                  </w:pict>
                </mc:Fallback>
              </mc:AlternateContent>
            </w:r>
          </w:p>
          <w:p w14:paraId="26FA9F27">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中标金额（万元）</w:t>
            </w:r>
          </w:p>
        </w:tc>
        <w:tc>
          <w:tcPr>
            <w:tcW w:w="1841" w:type="dxa"/>
            <w:noWrap w:val="0"/>
            <w:vAlign w:val="center"/>
          </w:tcPr>
          <w:p w14:paraId="5FBCB6BF">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货物招标</w:t>
            </w:r>
          </w:p>
        </w:tc>
        <w:tc>
          <w:tcPr>
            <w:tcW w:w="1992" w:type="dxa"/>
            <w:noWrap w:val="0"/>
            <w:vAlign w:val="center"/>
          </w:tcPr>
          <w:p w14:paraId="399127F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服务招标</w:t>
            </w:r>
          </w:p>
        </w:tc>
        <w:tc>
          <w:tcPr>
            <w:tcW w:w="2293" w:type="dxa"/>
            <w:noWrap w:val="0"/>
            <w:vAlign w:val="center"/>
          </w:tcPr>
          <w:p w14:paraId="1F780A45">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工程招标</w:t>
            </w:r>
          </w:p>
        </w:tc>
      </w:tr>
      <w:tr w14:paraId="31C7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noWrap w:val="0"/>
            <w:vAlign w:val="top"/>
          </w:tcPr>
          <w:p w14:paraId="009A00FF">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100以下</w:t>
            </w:r>
          </w:p>
        </w:tc>
        <w:tc>
          <w:tcPr>
            <w:tcW w:w="1841" w:type="dxa"/>
            <w:noWrap w:val="0"/>
            <w:vAlign w:val="top"/>
          </w:tcPr>
          <w:p w14:paraId="3DD8E59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1.5%</w:t>
            </w:r>
          </w:p>
        </w:tc>
        <w:tc>
          <w:tcPr>
            <w:tcW w:w="1992" w:type="dxa"/>
            <w:noWrap w:val="0"/>
            <w:vAlign w:val="top"/>
          </w:tcPr>
          <w:p w14:paraId="6A3C8303">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1.5%</w:t>
            </w:r>
          </w:p>
        </w:tc>
        <w:tc>
          <w:tcPr>
            <w:tcW w:w="2293" w:type="dxa"/>
            <w:noWrap w:val="0"/>
            <w:vAlign w:val="top"/>
          </w:tcPr>
          <w:p w14:paraId="718D4D2E">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w:t>
            </w:r>
          </w:p>
        </w:tc>
      </w:tr>
      <w:tr w14:paraId="213A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noWrap w:val="0"/>
            <w:vAlign w:val="top"/>
          </w:tcPr>
          <w:p w14:paraId="6724DD21">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100-500</w:t>
            </w:r>
          </w:p>
        </w:tc>
        <w:tc>
          <w:tcPr>
            <w:tcW w:w="1841" w:type="dxa"/>
            <w:noWrap w:val="0"/>
            <w:vAlign w:val="top"/>
          </w:tcPr>
          <w:p w14:paraId="1853F77C">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1.1%</w:t>
            </w:r>
          </w:p>
        </w:tc>
        <w:tc>
          <w:tcPr>
            <w:tcW w:w="1992" w:type="dxa"/>
            <w:noWrap w:val="0"/>
            <w:vAlign w:val="top"/>
          </w:tcPr>
          <w:p w14:paraId="2CE66B44">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0.8%</w:t>
            </w:r>
          </w:p>
        </w:tc>
        <w:tc>
          <w:tcPr>
            <w:tcW w:w="2293" w:type="dxa"/>
            <w:noWrap w:val="0"/>
            <w:vAlign w:val="top"/>
          </w:tcPr>
          <w:p w14:paraId="72822E5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0.7%</w:t>
            </w:r>
          </w:p>
        </w:tc>
      </w:tr>
      <w:tr w14:paraId="721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409D84B9">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500-1000</w:t>
            </w:r>
          </w:p>
        </w:tc>
        <w:tc>
          <w:tcPr>
            <w:tcW w:w="1841" w:type="dxa"/>
            <w:noWrap w:val="0"/>
            <w:vAlign w:val="top"/>
          </w:tcPr>
          <w:p w14:paraId="16C8E548">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0.8%</w:t>
            </w:r>
          </w:p>
        </w:tc>
        <w:tc>
          <w:tcPr>
            <w:tcW w:w="1992" w:type="dxa"/>
            <w:noWrap w:val="0"/>
            <w:vAlign w:val="top"/>
          </w:tcPr>
          <w:p w14:paraId="4BC93CDE">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0.45%</w:t>
            </w:r>
          </w:p>
        </w:tc>
        <w:tc>
          <w:tcPr>
            <w:tcW w:w="2293" w:type="dxa"/>
            <w:noWrap w:val="0"/>
            <w:vAlign w:val="top"/>
          </w:tcPr>
          <w:p w14:paraId="7CC33BA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0.55%</w:t>
            </w:r>
          </w:p>
        </w:tc>
      </w:tr>
      <w:tr w14:paraId="0094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06AEDF99">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1000-5000</w:t>
            </w:r>
          </w:p>
        </w:tc>
        <w:tc>
          <w:tcPr>
            <w:tcW w:w="1841" w:type="dxa"/>
            <w:noWrap w:val="0"/>
            <w:vAlign w:val="top"/>
          </w:tcPr>
          <w:p w14:paraId="5D2E73ED">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0.5%</w:t>
            </w:r>
          </w:p>
        </w:tc>
        <w:tc>
          <w:tcPr>
            <w:tcW w:w="1992" w:type="dxa"/>
            <w:noWrap w:val="0"/>
            <w:vAlign w:val="top"/>
          </w:tcPr>
          <w:p w14:paraId="2E95FA4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0.25%</w:t>
            </w:r>
          </w:p>
        </w:tc>
        <w:tc>
          <w:tcPr>
            <w:tcW w:w="2293" w:type="dxa"/>
            <w:noWrap w:val="0"/>
            <w:vAlign w:val="top"/>
          </w:tcPr>
          <w:p w14:paraId="171318C7">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0.35%</w:t>
            </w:r>
          </w:p>
        </w:tc>
      </w:tr>
      <w:tr w14:paraId="452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CAA543B">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5000-10000</w:t>
            </w:r>
          </w:p>
        </w:tc>
        <w:tc>
          <w:tcPr>
            <w:tcW w:w="1841" w:type="dxa"/>
            <w:noWrap w:val="0"/>
            <w:vAlign w:val="top"/>
          </w:tcPr>
          <w:p w14:paraId="58DDDA3C">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0.25%</w:t>
            </w:r>
          </w:p>
        </w:tc>
        <w:tc>
          <w:tcPr>
            <w:tcW w:w="1992" w:type="dxa"/>
            <w:noWrap w:val="0"/>
            <w:vAlign w:val="top"/>
          </w:tcPr>
          <w:p w14:paraId="6328D828">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0.1%</w:t>
            </w:r>
          </w:p>
        </w:tc>
        <w:tc>
          <w:tcPr>
            <w:tcW w:w="2293" w:type="dxa"/>
            <w:noWrap w:val="0"/>
            <w:vAlign w:val="top"/>
          </w:tcPr>
          <w:p w14:paraId="272F471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w:t>
            </w:r>
          </w:p>
        </w:tc>
      </w:tr>
    </w:tbl>
    <w:p w14:paraId="159539BD">
      <w:pPr>
        <w:pageBreakBefore w:val="0"/>
        <w:widowControl w:val="0"/>
        <w:kinsoku/>
        <w:wordWrap/>
        <w:overflowPunct/>
        <w:topLinePunct w:val="0"/>
        <w:autoSpaceDE/>
        <w:autoSpaceDN/>
        <w:bidi w:val="0"/>
        <w:adjustRightInd/>
        <w:spacing w:line="360" w:lineRule="auto"/>
        <w:ind w:left="0" w:leftChars="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注：采购代理服务收费按差额定率累进法计算。</w:t>
      </w:r>
    </w:p>
    <w:p w14:paraId="41946867">
      <w:pPr>
        <w:pageBreakBefore w:val="0"/>
        <w:widowControl w:val="0"/>
        <w:kinsoku/>
        <w:wordWrap/>
        <w:overflowPunct/>
        <w:topLinePunct w:val="0"/>
        <w:autoSpaceDE/>
        <w:autoSpaceDN/>
        <w:bidi w:val="0"/>
        <w:adjustRightInd/>
        <w:spacing w:line="360" w:lineRule="auto"/>
        <w:ind w:left="0" w:leftChars="0" w:firstLine="422"/>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30.2采购代理服务费交纳账户：</w:t>
      </w:r>
    </w:p>
    <w:p w14:paraId="648483DF">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0" w:name="_Toc2723"/>
      <w:bookmarkStart w:id="271" w:name="_Toc15204"/>
      <w:bookmarkStart w:id="272" w:name="_Toc7494"/>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公司名称：广西机电设备招标有限公司桂林七星分公司</w:t>
      </w:r>
    </w:p>
    <w:bookmarkEnd w:id="270"/>
    <w:p w14:paraId="516201EF">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3" w:name="_Toc9483"/>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开户银行：交通银行桂林高新支行</w:t>
      </w:r>
    </w:p>
    <w:bookmarkEnd w:id="273"/>
    <w:p w14:paraId="387091A1">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4" w:name="_Toc21818"/>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银行账号：453060811013000380456 </w:t>
      </w:r>
    </w:p>
    <w:bookmarkEnd w:id="274"/>
    <w:p w14:paraId="1B8A08EC">
      <w:pPr>
        <w:spacing w:line="360" w:lineRule="auto"/>
        <w:ind w:firstLine="422" w:firstLineChars="200"/>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5" w:name="_Toc8166"/>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31. </w:t>
      </w:r>
      <w:bookmarkEnd w:id="269"/>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编制依据</w:t>
      </w:r>
      <w:bookmarkEnd w:id="271"/>
      <w:bookmarkEnd w:id="272"/>
      <w:bookmarkEnd w:id="275"/>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Start w:id="276" w:name="_Toc28899"/>
      <w:bookmarkStart w:id="277" w:name="_Toc27500"/>
      <w:r>
        <w:rPr>
          <w:rFonts w:hint="default" w:ascii="Arial" w:hAnsi="Arial" w:eastAsia="宋体" w:cs="Arial"/>
          <w:color w:val="000000" w:themeColor="text1"/>
          <w:sz w:val="21"/>
          <w:szCs w:val="21"/>
          <w:highlight w:val="none"/>
          <w:shd w:val="clear" w:color="auto" w:fill="auto"/>
          <w14:textFill>
            <w14:solidFill>
              <w14:schemeClr w14:val="tx1"/>
            </w14:solidFill>
          </w14:textFill>
        </w:rPr>
        <w:t>本竞争性磋商文件是根据《中华人民共和国</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政府采购法》《中华人民共和国政府采购法实施条例》《政府采购竞争性磋商采购方式管理暂行办法》和政府采购管理有关规定编制，本竞争性磋商文件的解释权属于采购代理机构。</w:t>
      </w:r>
    </w:p>
    <w:p w14:paraId="1A1E847C">
      <w:pPr>
        <w:spacing w:line="360" w:lineRule="auto"/>
        <w:ind w:left="315"/>
        <w:rPr>
          <w:rFonts w:hint="default" w:ascii="Arial" w:hAnsi="Arial" w:eastAsia="宋体" w:cs="Arial"/>
          <w:color w:val="000000" w:themeColor="text1"/>
          <w:highlight w:val="none"/>
          <w:lang w:eastAsia="zh-CN"/>
          <w14:textFill>
            <w14:solidFill>
              <w14:schemeClr w14:val="tx1"/>
            </w14:solidFill>
          </w14:textFill>
        </w:rPr>
      </w:pPr>
      <w:bookmarkStart w:id="278" w:name="_Toc25064"/>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32. 监督管理机构</w:t>
      </w:r>
      <w:bookmarkEnd w:id="276"/>
      <w:bookmarkEnd w:id="277"/>
      <w:bookmarkEnd w:id="278"/>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Start w:id="279" w:name="_Toc12767"/>
      <w:bookmarkStart w:id="280" w:name="_Toc15551"/>
      <w:bookmarkStart w:id="281" w:name="_Toc30995"/>
      <w:r>
        <w:rPr>
          <w:rFonts w:hint="default" w:ascii="Arial" w:hAnsi="Arial" w:eastAsia="宋体" w:cs="Arial"/>
          <w:color w:val="000000" w:themeColor="text1"/>
          <w:highlight w:val="none"/>
          <w14:textFill>
            <w14:solidFill>
              <w14:schemeClr w14:val="tx1"/>
            </w14:solidFill>
          </w14:textFill>
        </w:rPr>
        <w:t>灵川县政府采购管理办公室    联系电话：0773-6812818</w:t>
      </w:r>
    </w:p>
    <w:p w14:paraId="12B5685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p>
    <w:bookmarkEnd w:id="279"/>
    <w:bookmarkEnd w:id="280"/>
    <w:bookmarkEnd w:id="281"/>
    <w:p w14:paraId="7CA6CEB0">
      <w:pPr>
        <w:rPr>
          <w:rFonts w:hint="default" w:ascii="Arial" w:hAnsi="Arial" w:eastAsia="宋体" w:cs="Arial"/>
          <w:b/>
          <w:color w:val="000000" w:themeColor="text1"/>
          <w:szCs w:val="24"/>
          <w:highlight w:val="none"/>
          <w14:textFill>
            <w14:solidFill>
              <w14:schemeClr w14:val="tx1"/>
            </w14:solidFill>
          </w14:textFill>
        </w:rPr>
      </w:pPr>
      <w:bookmarkStart w:id="282" w:name="_Toc21742"/>
      <w:bookmarkStart w:id="283" w:name="_Toc2989"/>
      <w:bookmarkStart w:id="284" w:name="_Toc4687"/>
      <w:bookmarkStart w:id="285" w:name="_Toc2725"/>
      <w:r>
        <w:rPr>
          <w:rFonts w:hint="default" w:ascii="Arial" w:hAnsi="Arial" w:eastAsia="宋体" w:cs="Arial"/>
          <w:b/>
          <w:color w:val="000000" w:themeColor="text1"/>
          <w:szCs w:val="24"/>
          <w:highlight w:val="none"/>
          <w14:textFill>
            <w14:solidFill>
              <w14:schemeClr w14:val="tx1"/>
            </w14:solidFill>
          </w14:textFill>
        </w:rPr>
        <w:br w:type="page"/>
      </w:r>
    </w:p>
    <w:p w14:paraId="7187C369">
      <w:pPr>
        <w:snapToGrid w:val="0"/>
        <w:spacing w:line="240" w:lineRule="auto"/>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附表1：</w:t>
      </w:r>
    </w:p>
    <w:p w14:paraId="4AF50675">
      <w:pPr>
        <w:spacing w:line="460" w:lineRule="exact"/>
        <w:ind w:firstLine="0" w:firstLineChars="0"/>
        <w:jc w:val="center"/>
        <w:outlineLvl w:val="9"/>
        <w:rPr>
          <w:rFonts w:hint="default" w:ascii="Arial" w:hAnsi="Arial" w:eastAsia="宋体" w:cs="Arial"/>
          <w:b/>
          <w:bCs/>
          <w:color w:val="000000" w:themeColor="text1"/>
          <w:sz w:val="44"/>
          <w:szCs w:val="24"/>
          <w:highlight w:val="none"/>
          <w14:textFill>
            <w14:solidFill>
              <w14:schemeClr w14:val="tx1"/>
            </w14:solidFill>
          </w14:textFill>
        </w:rPr>
      </w:pPr>
      <w:r>
        <w:rPr>
          <w:rFonts w:hint="default" w:ascii="Arial" w:hAnsi="Arial" w:eastAsia="宋体" w:cs="Arial"/>
          <w:b/>
          <w:bCs/>
          <w:color w:val="000000" w:themeColor="text1"/>
          <w:sz w:val="44"/>
          <w:szCs w:val="24"/>
          <w:highlight w:val="none"/>
          <w14:textFill>
            <w14:solidFill>
              <w14:schemeClr w14:val="tx1"/>
            </w14:solidFill>
          </w14:textFill>
        </w:rPr>
        <w:t>质疑函（格式）</w:t>
      </w:r>
    </w:p>
    <w:p w14:paraId="37309007">
      <w:pPr>
        <w:snapToGrid w:val="0"/>
        <w:spacing w:line="36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一、质疑供应商基本信息：</w:t>
      </w:r>
    </w:p>
    <w:p w14:paraId="06E9CC26">
      <w:pPr>
        <w:snapToGrid w:val="0"/>
        <w:spacing w:line="36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6609E0A9">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4D6BA4FC">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093FE75">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授权代表：</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51D89E4">
      <w:pPr>
        <w:snapToGrid w:val="0"/>
        <w:spacing w:line="36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17332622">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0EBFF9EC">
      <w:pPr>
        <w:snapToGrid w:val="0"/>
        <w:spacing w:line="36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二、质疑项目基本情况：</w:t>
      </w:r>
    </w:p>
    <w:p w14:paraId="4BA4150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w:t>
      </w:r>
      <w:r>
        <w:rPr>
          <w:rFonts w:hint="default" w:ascii="Arial" w:hAnsi="Arial" w:eastAsia="宋体" w:cs="Arial"/>
          <w:color w:val="000000" w:themeColor="text1"/>
          <w:sz w:val="21"/>
          <w:szCs w:val="21"/>
          <w:highlight w:val="none"/>
          <w14:textFill>
            <w14:solidFill>
              <w14:schemeClr w14:val="tx1"/>
            </w14:solidFill>
          </w14:textFill>
        </w:rPr>
        <w:t>项目的名称：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1C64636">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w:t>
      </w:r>
      <w:r>
        <w:rPr>
          <w:rFonts w:hint="default" w:ascii="Arial" w:hAnsi="Arial" w:eastAsia="宋体" w:cs="Arial"/>
          <w:color w:val="000000" w:themeColor="text1"/>
          <w:sz w:val="21"/>
          <w:szCs w:val="21"/>
          <w:highlight w:val="none"/>
          <w14:textFill>
            <w14:solidFill>
              <w14:schemeClr w14:val="tx1"/>
            </w14:solidFill>
          </w14:textFill>
        </w:rPr>
        <w:t>项目的编号：</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分标：</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 xml:space="preserve"> </w:t>
      </w:r>
    </w:p>
    <w:p w14:paraId="421B8820">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采购人名称：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4625337">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w:t>
      </w:r>
    </w:p>
    <w:p w14:paraId="100E3CF1">
      <w:pPr>
        <w:spacing w:line="360" w:lineRule="exact"/>
        <w:ind w:left="25" w:leftChars="12" w:firstLine="441" w:firstLineChars="14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磋商文件   磋商文件获取日期：</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2681833">
      <w:pPr>
        <w:spacing w:line="360" w:lineRule="exact"/>
        <w:ind w:left="25" w:leftChars="12" w:firstLine="441" w:firstLineChars="14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 xml:space="preserve">采购过程   </w:t>
      </w:r>
    </w:p>
    <w:p w14:paraId="66F3CE97">
      <w:pPr>
        <w:spacing w:line="360" w:lineRule="exact"/>
        <w:ind w:left="25" w:leftChars="12" w:firstLine="441" w:firstLineChars="14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 xml:space="preserve">成交结果   </w:t>
      </w:r>
    </w:p>
    <w:p w14:paraId="4157E006">
      <w:pPr>
        <w:spacing w:line="36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三、质疑事项具体内容</w:t>
      </w:r>
    </w:p>
    <w:p w14:paraId="088BA075">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质疑事项1：</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6D1ECC1">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事实依据：</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39A9648">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法律依据：</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292842D">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质疑事项2</w:t>
      </w:r>
    </w:p>
    <w:p w14:paraId="509B7A0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w:t>
      </w:r>
    </w:p>
    <w:p w14:paraId="12506594">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四、与质疑事项相关的质疑请求：</w:t>
      </w:r>
    </w:p>
    <w:p w14:paraId="54D00D5F">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请求：</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219127E">
      <w:pPr>
        <w:spacing w:line="36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362EEE68">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签字（签章）：                                       公章：</w:t>
      </w:r>
    </w:p>
    <w:p w14:paraId="2D0830A3">
      <w:pPr>
        <w:spacing w:line="36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21C8ECB">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日期：</w:t>
      </w:r>
    </w:p>
    <w:p w14:paraId="2CD2CFC2">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说明：</w:t>
      </w:r>
    </w:p>
    <w:p w14:paraId="10973C56">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1.供应商提出质疑时，应提交质疑函和必要的证明材料。</w:t>
      </w:r>
    </w:p>
    <w:p w14:paraId="66D7CC7A">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082D89">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3.如本项目划分分标的，应注明所质疑的分标。质疑函的质疑事项应具体、明确，并有必要的事实依据和法律依据。</w:t>
      </w:r>
    </w:p>
    <w:p w14:paraId="4ED7E5AB">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4.质疑函的质疑请求应与质疑事项相关。</w:t>
      </w:r>
    </w:p>
    <w:p w14:paraId="0B3252F1">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6BCC14C4">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附表2：</w:t>
      </w:r>
    </w:p>
    <w:p w14:paraId="21455FEE">
      <w:pPr>
        <w:spacing w:line="460" w:lineRule="exact"/>
        <w:ind w:firstLine="0" w:firstLineChars="0"/>
        <w:jc w:val="center"/>
        <w:outlineLvl w:val="9"/>
        <w:rPr>
          <w:rFonts w:hint="default" w:ascii="Arial" w:hAnsi="Arial" w:eastAsia="宋体" w:cs="Arial"/>
          <w:b/>
          <w:bCs/>
          <w:color w:val="000000" w:themeColor="text1"/>
          <w:sz w:val="44"/>
          <w:szCs w:val="24"/>
          <w:highlight w:val="none"/>
          <w14:textFill>
            <w14:solidFill>
              <w14:schemeClr w14:val="tx1"/>
            </w14:solidFill>
          </w14:textFill>
        </w:rPr>
      </w:pPr>
      <w:r>
        <w:rPr>
          <w:rFonts w:hint="default" w:ascii="Arial" w:hAnsi="Arial" w:eastAsia="宋体" w:cs="Arial"/>
          <w:b/>
          <w:bCs/>
          <w:color w:val="000000" w:themeColor="text1"/>
          <w:sz w:val="44"/>
          <w:szCs w:val="24"/>
          <w:highlight w:val="none"/>
          <w14:textFill>
            <w14:solidFill>
              <w14:schemeClr w14:val="tx1"/>
            </w14:solidFill>
          </w14:textFill>
        </w:rPr>
        <w:t>投诉书（格式）</w:t>
      </w:r>
    </w:p>
    <w:p w14:paraId="61DB077E">
      <w:pPr>
        <w:snapToGrid w:val="0"/>
        <w:spacing w:line="40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一、投诉相关主体基本情况：</w:t>
      </w:r>
    </w:p>
    <w:p w14:paraId="03E5F41B">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1B307E6">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B0E97D0">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法定代表人/主要负责人：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4F66EC98">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13D681E6">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授权代表：</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9D4227B">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41AA068C">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被投诉人1：</w:t>
      </w:r>
    </w:p>
    <w:p w14:paraId="419967EF">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7375342E">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944D74D">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被投诉人2：</w:t>
      </w:r>
    </w:p>
    <w:p w14:paraId="1652B0F0">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w:t>
      </w:r>
    </w:p>
    <w:p w14:paraId="59AC8F22">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相关供应商：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3E4B346">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C9358EA">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3A56FADA">
      <w:pPr>
        <w:snapToGrid w:val="0"/>
        <w:spacing w:line="400" w:lineRule="exact"/>
        <w:ind w:firstLine="422"/>
        <w:outlineLvl w:val="9"/>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二、投诉项目基本情况：</w:t>
      </w:r>
    </w:p>
    <w:p w14:paraId="0E79C469">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1"/>
          <w:highlight w:val="none"/>
          <w14:textFill>
            <w14:solidFill>
              <w14:schemeClr w14:val="tx1"/>
            </w14:solidFill>
          </w14:textFill>
        </w:rPr>
        <w:t>采购</w:t>
      </w:r>
      <w:r>
        <w:rPr>
          <w:rFonts w:hint="default" w:ascii="Arial" w:hAnsi="Arial" w:eastAsia="宋体" w:cs="Arial"/>
          <w:color w:val="000000" w:themeColor="text1"/>
          <w:sz w:val="21"/>
          <w:szCs w:val="21"/>
          <w:highlight w:val="none"/>
          <w14:textFill>
            <w14:solidFill>
              <w14:schemeClr w14:val="tx1"/>
            </w14:solidFill>
          </w14:textFill>
        </w:rPr>
        <w:t>项目的名称：</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p>
    <w:p w14:paraId="1F13A5AC">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1"/>
          <w:highlight w:val="none"/>
          <w14:textFill>
            <w14:solidFill>
              <w14:schemeClr w14:val="tx1"/>
            </w14:solidFill>
          </w14:textFill>
        </w:rPr>
        <w:t>采购</w:t>
      </w:r>
      <w:r>
        <w:rPr>
          <w:rFonts w:hint="default" w:ascii="Arial" w:hAnsi="Arial" w:eastAsia="宋体" w:cs="Arial"/>
          <w:color w:val="000000" w:themeColor="text1"/>
          <w:sz w:val="21"/>
          <w:szCs w:val="21"/>
          <w:highlight w:val="none"/>
          <w14:textFill>
            <w14:solidFill>
              <w14:schemeClr w14:val="tx1"/>
            </w14:solidFill>
          </w14:textFill>
        </w:rPr>
        <w:t>项目的编号：</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分标：</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p>
    <w:p w14:paraId="682F6D5E">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采购人名称：</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94E7130">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代理机构名称：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635C957">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采购文件公告：</w:t>
      </w:r>
      <w:r>
        <w:rPr>
          <w:rFonts w:hint="default" w:ascii="Arial" w:hAnsi="Arial" w:eastAsia="宋体" w:cs="Arial"/>
          <w:bCs/>
          <w:color w:val="000000" w:themeColor="text1"/>
          <w:sz w:val="21"/>
          <w:szCs w:val="20"/>
          <w:highlight w:val="none"/>
          <w:u w:val="single"/>
          <w14:textFill>
            <w14:solidFill>
              <w14:schemeClr w14:val="tx1"/>
            </w14:solidFill>
          </w14:textFill>
        </w:rPr>
        <w:t>是/否</w:t>
      </w:r>
      <w:r>
        <w:rPr>
          <w:rFonts w:hint="default" w:ascii="Arial" w:hAnsi="Arial" w:eastAsia="宋体" w:cs="Arial"/>
          <w:bCs/>
          <w:color w:val="000000" w:themeColor="text1"/>
          <w:sz w:val="21"/>
          <w:szCs w:val="20"/>
          <w:highlight w:val="none"/>
          <w14:textFill>
            <w14:solidFill>
              <w14:schemeClr w14:val="tx1"/>
            </w14:solidFill>
          </w14:textFill>
        </w:rPr>
        <w:t>公告期限：</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6240A035">
      <w:pPr>
        <w:spacing w:line="400" w:lineRule="exact"/>
        <w:ind w:left="25" w:leftChars="12" w:firstLine="413" w:firstLineChars="19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采购结果公告：</w:t>
      </w:r>
      <w:r>
        <w:rPr>
          <w:rFonts w:hint="default" w:ascii="Arial" w:hAnsi="Arial" w:eastAsia="宋体" w:cs="Arial"/>
          <w:bCs/>
          <w:color w:val="000000" w:themeColor="text1"/>
          <w:sz w:val="21"/>
          <w:szCs w:val="20"/>
          <w:highlight w:val="none"/>
          <w:u w:val="single"/>
          <w14:textFill>
            <w14:solidFill>
              <w14:schemeClr w14:val="tx1"/>
            </w14:solidFill>
          </w14:textFill>
        </w:rPr>
        <w:t>是/否</w:t>
      </w:r>
      <w:r>
        <w:rPr>
          <w:rFonts w:hint="default" w:ascii="Arial" w:hAnsi="Arial" w:eastAsia="宋体" w:cs="Arial"/>
          <w:bCs/>
          <w:color w:val="000000" w:themeColor="text1"/>
          <w:sz w:val="21"/>
          <w:szCs w:val="20"/>
          <w:highlight w:val="none"/>
          <w14:textFill>
            <w14:solidFill>
              <w14:schemeClr w14:val="tx1"/>
            </w14:solidFill>
          </w14:textFill>
        </w:rPr>
        <w:t>公告期限：</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49E48E6E">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三、质疑基本情况</w:t>
      </w:r>
    </w:p>
    <w:p w14:paraId="1888AE70">
      <w:pPr>
        <w:spacing w:line="400" w:lineRule="exact"/>
        <w:ind w:left="25" w:leftChars="12" w:firstLine="833" w:firstLineChars="3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投诉人于</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年</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月</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日，向</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提出质疑，质疑事项为：</w:t>
      </w:r>
    </w:p>
    <w:p w14:paraId="3F143D49">
      <w:pPr>
        <w:spacing w:line="400" w:lineRule="exact"/>
        <w:ind w:firstLine="0" w:firstLineChars="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CE6D0BE">
      <w:pPr>
        <w:spacing w:line="400" w:lineRule="exact"/>
        <w:ind w:firstLine="0" w:firstLineChars="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D115995">
      <w:pPr>
        <w:spacing w:line="400" w:lineRule="exact"/>
        <w:ind w:firstLine="0" w:firstLineChars="0"/>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采购人/代理机构</w:t>
      </w:r>
      <w:r>
        <w:rPr>
          <w:rFonts w:hint="default" w:ascii="Arial" w:hAnsi="Arial" w:eastAsia="宋体" w:cs="Arial"/>
          <w:bCs/>
          <w:color w:val="000000" w:themeColor="text1"/>
          <w:sz w:val="21"/>
          <w:szCs w:val="20"/>
          <w:highlight w:val="none"/>
          <w14:textFill>
            <w14:solidFill>
              <w14:schemeClr w14:val="tx1"/>
            </w14:solidFill>
          </w14:textFill>
        </w:rPr>
        <w:t>于</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年</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月</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日，</w:t>
      </w:r>
      <w:r>
        <w:rPr>
          <w:rFonts w:hint="default" w:ascii="Arial" w:hAnsi="Arial" w:eastAsia="宋体" w:cs="Arial"/>
          <w:bCs/>
          <w:color w:val="000000" w:themeColor="text1"/>
          <w:sz w:val="21"/>
          <w:szCs w:val="20"/>
          <w:highlight w:val="none"/>
          <w14:textFill>
            <w14:solidFill>
              <w14:schemeClr w14:val="tx1"/>
            </w14:solidFill>
          </w14:textFill>
        </w:rPr>
        <w:t xml:space="preserve">就质疑事项作出了答复/没有在法定期限内作出答复。                                                                                             </w:t>
      </w:r>
    </w:p>
    <w:p w14:paraId="16C818CC">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四、投诉事项具体内容</w:t>
      </w:r>
    </w:p>
    <w:p w14:paraId="08FB27C8">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投诉事项1：</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44B7AB5">
      <w:pPr>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事实依据：</w:t>
      </w: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9EE9CD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08993BB">
      <w:pPr>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法律依据：</w:t>
      </w: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23836AD">
      <w:pPr>
        <w:spacing w:line="400" w:lineRule="exact"/>
        <w:ind w:left="25" w:leftChars="12" w:firstLine="308" w:firstLineChars="14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61BAADE">
      <w:pPr>
        <w:spacing w:line="400" w:lineRule="exact"/>
        <w:ind w:left="25" w:leftChars="12" w:firstLine="413" w:firstLineChars="197"/>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 xml:space="preserve">投诉事项2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595D4F18">
      <w:pPr>
        <w:spacing w:line="400" w:lineRule="exact"/>
        <w:ind w:left="25" w:leftChars="12" w:firstLine="413" w:firstLineChars="197"/>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w:t>
      </w:r>
    </w:p>
    <w:p w14:paraId="04DA9F24">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五、与投诉事项相关的投诉请求：</w:t>
      </w:r>
    </w:p>
    <w:p w14:paraId="0901C27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请求：</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B5D5ECD">
      <w:pPr>
        <w:spacing w:line="40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EA035E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签字（签章）：                                       公章：</w:t>
      </w:r>
    </w:p>
    <w:p w14:paraId="4B375BCA">
      <w:pPr>
        <w:spacing w:line="40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DED1C5F">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日期：</w:t>
      </w:r>
    </w:p>
    <w:p w14:paraId="4DFFB8B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03A3DF0">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p>
    <w:p w14:paraId="39BC67D1">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说明：</w:t>
      </w:r>
    </w:p>
    <w:p w14:paraId="0A4C584B">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7FE5D317">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9F12F3">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3.投诉书应简要列明质疑事项，质疑函、质疑答复等作为附件材料提供。</w:t>
      </w:r>
    </w:p>
    <w:p w14:paraId="2B2A7D5B">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4.如本项目划分分标的，应注明所投诉的分标。投诉书的投诉事项应具体、明确，并有必要的事实依据和法律依据。</w:t>
      </w:r>
    </w:p>
    <w:p w14:paraId="7B0F5D72">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5.投诉书的投诉请求应与投诉事项相关。</w:t>
      </w:r>
    </w:p>
    <w:p w14:paraId="6A359123">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7B79368B">
      <w:pPr>
        <w:spacing w:line="340" w:lineRule="exact"/>
        <w:ind w:left="25" w:leftChars="12" w:firstLine="310" w:firstLineChars="147"/>
        <w:outlineLvl w:val="9"/>
        <w:rPr>
          <w:rFonts w:hint="default" w:ascii="Arial" w:hAnsi="Arial" w:eastAsia="宋体" w:cs="Arial"/>
          <w:b/>
          <w:color w:val="000000" w:themeColor="text1"/>
          <w:kern w:val="0"/>
          <w:sz w:val="21"/>
          <w:szCs w:val="21"/>
          <w:highlight w:val="none"/>
          <w14:textFill>
            <w14:solidFill>
              <w14:schemeClr w14:val="tx1"/>
            </w14:solidFill>
          </w14:textFill>
        </w:rPr>
      </w:pPr>
    </w:p>
    <w:p w14:paraId="1F3E9011">
      <w:pPr>
        <w:spacing w:line="340" w:lineRule="exact"/>
        <w:ind w:left="25" w:leftChars="12" w:firstLine="310" w:firstLineChars="147"/>
        <w:outlineLvl w:val="9"/>
        <w:rPr>
          <w:rFonts w:hint="default" w:ascii="Arial" w:hAnsi="Arial" w:eastAsia="宋体" w:cs="Arial"/>
          <w:b/>
          <w:color w:val="000000" w:themeColor="text1"/>
          <w:kern w:val="0"/>
          <w:sz w:val="21"/>
          <w:szCs w:val="21"/>
          <w:highlight w:val="none"/>
          <w14:textFill>
            <w14:solidFill>
              <w14:schemeClr w14:val="tx1"/>
            </w14:solidFill>
          </w14:textFill>
        </w:rPr>
      </w:pPr>
    </w:p>
    <w:p w14:paraId="02CEC230">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3C851036">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19970C6A">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50EA86C8">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01BD58C7">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5E0D75D8">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683E252B">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3F5C4341">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687BC71C">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7CA53EDF">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p>
    <w:p w14:paraId="53B8EBC7">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w:t>
      </w:r>
      <w:r>
        <w:rPr>
          <w:rFonts w:hint="default" w:ascii="Arial" w:hAnsi="Arial" w:eastAsia="宋体" w:cs="Arial"/>
          <w:b/>
          <w:color w:val="000000" w:themeColor="text1"/>
          <w:szCs w:val="24"/>
          <w:highlight w:val="none"/>
          <w:lang w:val="en-US" w:eastAsia="zh-CN"/>
          <w14:textFill>
            <w14:solidFill>
              <w14:schemeClr w14:val="tx1"/>
            </w14:solidFill>
          </w14:textFill>
        </w:rPr>
        <w:t>3</w:t>
      </w:r>
      <w:r>
        <w:rPr>
          <w:rFonts w:hint="default" w:ascii="Arial" w:hAnsi="Arial" w:eastAsia="宋体" w:cs="Arial"/>
          <w:b/>
          <w:color w:val="000000" w:themeColor="text1"/>
          <w:szCs w:val="24"/>
          <w:highlight w:val="none"/>
          <w14:textFill>
            <w14:solidFill>
              <w14:schemeClr w14:val="tx1"/>
            </w14:solidFill>
          </w14:textFill>
        </w:rPr>
        <w:t>：</w:t>
      </w:r>
    </w:p>
    <w:p w14:paraId="423AE8B1">
      <w:pPr>
        <w:spacing w:line="360" w:lineRule="exact"/>
        <w:ind w:firstLine="643"/>
        <w:jc w:val="center"/>
        <w:outlineLvl w:val="9"/>
        <w:rPr>
          <w:rFonts w:hint="default" w:ascii="Arial" w:hAnsi="Arial" w:eastAsia="宋体" w:cs="Arial"/>
          <w:b/>
          <w:color w:val="000000" w:themeColor="text1"/>
          <w:sz w:val="32"/>
          <w:szCs w:val="32"/>
          <w:highlight w:val="none"/>
          <w14:textFill>
            <w14:solidFill>
              <w14:schemeClr w14:val="tx1"/>
            </w14:solidFill>
          </w14:textFill>
        </w:rPr>
      </w:pPr>
    </w:p>
    <w:p w14:paraId="65A43B1C">
      <w:pPr>
        <w:spacing w:line="360" w:lineRule="exact"/>
        <w:ind w:firstLine="480"/>
        <w:jc w:val="center"/>
        <w:outlineLvl w:val="9"/>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904230" cy="6205855"/>
                    </a:xfrm>
                    <a:prstGeom prst="rect">
                      <a:avLst/>
                    </a:prstGeom>
                    <a:noFill/>
                    <a:ln>
                      <a:noFill/>
                    </a:ln>
                  </pic:spPr>
                </pic:pic>
              </a:graphicData>
            </a:graphic>
          </wp:anchor>
        </w:drawing>
      </w:r>
    </w:p>
    <w:p w14:paraId="06E8295F">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br w:type="page"/>
      </w:r>
      <w:bookmarkStart w:id="286" w:name="_Toc23236"/>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第三章  工程量清单</w:t>
      </w:r>
      <w:bookmarkEnd w:id="286"/>
    </w:p>
    <w:p w14:paraId="7CC077AC">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488FDEF3">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2780D92D">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2189BFE7">
      <w:pPr>
        <w:spacing w:line="500" w:lineRule="exact"/>
        <w:jc w:val="center"/>
        <w:rPr>
          <w:rFonts w:hint="default" w:ascii="Arial" w:hAnsi="Arial" w:eastAsia="宋体" w:cs="Arial"/>
          <w:b/>
          <w:color w:val="000000" w:themeColor="text1"/>
          <w:sz w:val="32"/>
          <w:szCs w:val="32"/>
          <w:highlight w:val="none"/>
          <w:shd w:val="clear" w:color="auto" w:fill="auto"/>
          <w14:textFill>
            <w14:solidFill>
              <w14:schemeClr w14:val="tx1"/>
            </w14:solidFill>
          </w14:textFill>
        </w:rPr>
      </w:pP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w:t>
      </w:r>
      <w:r>
        <w:rPr>
          <w:rFonts w:hint="default" w:ascii="Arial" w:hAnsi="Arial" w:eastAsia="宋体" w:cs="Arial"/>
          <w:b/>
          <w:color w:val="000000" w:themeColor="text1"/>
          <w:sz w:val="32"/>
          <w:szCs w:val="32"/>
          <w:highlight w:val="none"/>
          <w:shd w:val="clear" w:color="auto" w:fill="auto"/>
          <w14:textFill>
            <w14:solidFill>
              <w14:schemeClr w14:val="tx1"/>
            </w14:solidFill>
          </w14:textFill>
        </w:rPr>
        <w:t>另册发放）</w:t>
      </w:r>
    </w:p>
    <w:p w14:paraId="7A887635">
      <w:pPr>
        <w:pStyle w:val="78"/>
        <w:ind w:firstLine="420"/>
        <w:rPr>
          <w:rFonts w:hint="default" w:ascii="Arial" w:hAnsi="Arial" w:eastAsia="宋体" w:cs="Arial"/>
          <w:color w:val="000000" w:themeColor="text1"/>
          <w:highlight w:val="none"/>
          <w14:textFill>
            <w14:solidFill>
              <w14:schemeClr w14:val="tx1"/>
            </w14:solidFill>
          </w14:textFill>
        </w:rPr>
      </w:pPr>
    </w:p>
    <w:p w14:paraId="5958F94A">
      <w:pPr>
        <w:spacing w:line="500" w:lineRule="exact"/>
        <w:jc w:val="center"/>
        <w:rPr>
          <w:rFonts w:hint="default" w:ascii="Arial" w:hAnsi="Arial" w:eastAsia="宋体" w:cs="Arial"/>
          <w:color w:val="000000" w:themeColor="text1"/>
          <w:highlight w:val="none"/>
          <w:shd w:val="clear" w:color="auto" w:fill="auto"/>
          <w14:textFill>
            <w14:solidFill>
              <w14:schemeClr w14:val="tx1"/>
            </w14:solidFill>
          </w14:textFill>
        </w:rPr>
        <w:sectPr>
          <w:footerReference r:id="rId4" w:type="default"/>
          <w:pgSz w:w="11907" w:h="16840"/>
          <w:pgMar w:top="1440" w:right="1080" w:bottom="1440" w:left="1080"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default" w:ascii="Arial" w:hAnsi="Arial" w:eastAsia="宋体" w:cs="Arial"/>
          <w:color w:val="000000" w:themeColor="text1"/>
          <w:highlight w:val="none"/>
          <w:shd w:val="clear" w:color="auto" w:fill="auto"/>
          <w14:textFill>
            <w14:solidFill>
              <w14:schemeClr w14:val="tx1"/>
            </w14:solidFill>
          </w14:textFill>
        </w:rPr>
        <w:t xml:space="preserve">  </w:t>
      </w:r>
    </w:p>
    <w:p w14:paraId="5D0D943D">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287" w:name="_Toc121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第四章</w:t>
      </w:r>
      <w:r>
        <w:rPr>
          <w:rFonts w:hint="default" w:ascii="Arial" w:hAnsi="Arial" w:eastAsia="宋体" w:cs="Arial"/>
          <w:b/>
          <w:bCs/>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评审办法</w:t>
      </w:r>
      <w:bookmarkEnd w:id="282"/>
      <w:bookmarkEnd w:id="283"/>
      <w:bookmarkEnd w:id="284"/>
      <w:bookmarkEnd w:id="285"/>
      <w:bookmarkEnd w:id="287"/>
    </w:p>
    <w:p w14:paraId="500B1682">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88" w:name="_Toc5550"/>
      <w:bookmarkStart w:id="289" w:name="_Toc16364"/>
      <w:bookmarkStart w:id="290" w:name="_Toc23076"/>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一、评审依据</w:t>
      </w:r>
      <w:bookmarkEnd w:id="288"/>
      <w:bookmarkEnd w:id="289"/>
      <w:bookmarkEnd w:id="290"/>
    </w:p>
    <w:p w14:paraId="01B4D39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（一）评审依据：磋商小组以竞争性磋商文件和响应文件为评审依据，对供应商的响应文件进行评审。</w:t>
      </w:r>
    </w:p>
    <w:p w14:paraId="5067E929">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（二）评审方式：以封闭方式进行评审。</w:t>
      </w:r>
    </w:p>
    <w:p w14:paraId="7801EA73">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（三）采购人和采购代理机构、竞争性磋商小组成员要严格遵守政府采购相关法律制度，依法履行各自职责，公正、客观、审慎地组织和参与评审工作。</w:t>
      </w:r>
    </w:p>
    <w:p w14:paraId="384D649A">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91" w:name="_Toc2014"/>
      <w:bookmarkStart w:id="292" w:name="_Toc4347"/>
      <w:bookmarkStart w:id="293" w:name="_Toc29526"/>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二、评审办法</w:t>
      </w:r>
      <w:bookmarkEnd w:id="291"/>
      <w:bookmarkEnd w:id="292"/>
      <w:bookmarkEnd w:id="293"/>
    </w:p>
    <w:p w14:paraId="6AC88FFE">
      <w:pPr>
        <w:pStyle w:val="22"/>
        <w:spacing w:line="360" w:lineRule="auto"/>
        <w:ind w:firstLine="420" w:firstLineChars="200"/>
        <w:rPr>
          <w:rFonts w:hint="default" w:ascii="Arial" w:hAnsi="Arial" w:eastAsia="宋体" w:cs="Arial"/>
          <w:bCs/>
          <w:color w:val="000000" w:themeColor="text1"/>
          <w:highlight w:val="none"/>
          <w14:textFill>
            <w14:solidFill>
              <w14:schemeClr w14:val="tx1"/>
            </w14:solidFill>
          </w14:textFill>
        </w:rPr>
      </w:pPr>
      <w:bookmarkStart w:id="294" w:name="_Toc73275790"/>
      <w:bookmarkStart w:id="295" w:name="_Toc8466"/>
      <w:bookmarkStart w:id="296" w:name="_Toc4774"/>
      <w:bookmarkStart w:id="297" w:name="_Toc16092"/>
      <w:r>
        <w:rPr>
          <w:rFonts w:hint="default" w:ascii="Arial" w:hAnsi="Arial" w:eastAsia="宋体" w:cs="Arial"/>
          <w:bCs/>
          <w:color w:val="000000" w:themeColor="text1"/>
          <w:highlight w:val="none"/>
          <w14:textFill>
            <w14:solidFill>
              <w14:schemeClr w14:val="tx1"/>
            </w14:solidFill>
          </w14:textFill>
        </w:rPr>
        <w:t>（一）本次评标采用综合评分法。磋商小组会首先对磋商供应商提交的响应文件进行资格性审查和符合性审查，只有通过了资格性审查和符合性审查才能进入详评。</w:t>
      </w:r>
    </w:p>
    <w:p w14:paraId="13ED3683">
      <w:pPr>
        <w:keepNext w:val="0"/>
        <w:keepLines w:val="0"/>
        <w:pageBreakBefore w:val="0"/>
        <w:kinsoku/>
        <w:wordWrap/>
        <w:overflowPunct/>
        <w:topLinePunct w:val="0"/>
        <w:autoSpaceDE/>
        <w:autoSpaceDN/>
        <w:bidi w:val="0"/>
        <w:adjustRightInd/>
        <w:spacing w:line="360" w:lineRule="auto"/>
        <w:ind w:left="0" w:leftChars="0" w:right="0" w:firstLine="48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98" w:name="_Toc17538"/>
      <w:r>
        <w:rPr>
          <w:rFonts w:hint="default" w:ascii="Arial" w:hAnsi="Arial" w:eastAsia="宋体" w:cs="Arial"/>
          <w:b/>
          <w:bCs w:val="0"/>
          <w:color w:val="000000" w:themeColor="text1"/>
          <w:kern w:val="2"/>
          <w:sz w:val="24"/>
          <w:szCs w:val="24"/>
          <w:highlight w:val="none"/>
          <w:lang w:val="en-US" w:eastAsia="zh-CN" w:bidi="ar-SA"/>
          <w14:textFill>
            <w14:solidFill>
              <w14:schemeClr w14:val="tx1"/>
            </w14:solidFill>
          </w14:textFill>
        </w:rPr>
        <w:t>初步评审：</w:t>
      </w:r>
      <w:bookmarkEnd w:id="298"/>
    </w:p>
    <w:tbl>
      <w:tblPr>
        <w:tblStyle w:val="36"/>
        <w:tblW w:w="9938" w:type="dxa"/>
        <w:jc w:val="center"/>
        <w:tblLayout w:type="fixed"/>
        <w:tblCellMar>
          <w:top w:w="0" w:type="dxa"/>
          <w:left w:w="108" w:type="dxa"/>
          <w:bottom w:w="0" w:type="dxa"/>
          <w:right w:w="108" w:type="dxa"/>
        </w:tblCellMar>
      </w:tblPr>
      <w:tblGrid>
        <w:gridCol w:w="924"/>
        <w:gridCol w:w="1170"/>
        <w:gridCol w:w="2833"/>
        <w:gridCol w:w="5011"/>
      </w:tblGrid>
      <w:tr w14:paraId="32650835">
        <w:tblPrEx>
          <w:tblCellMar>
            <w:top w:w="0" w:type="dxa"/>
            <w:left w:w="108" w:type="dxa"/>
            <w:bottom w:w="0" w:type="dxa"/>
            <w:right w:w="108" w:type="dxa"/>
          </w:tblCellMar>
        </w:tblPrEx>
        <w:trPr>
          <w:trHeight w:val="609" w:hRule="atLeast"/>
          <w:jc w:val="center"/>
        </w:trPr>
        <w:tc>
          <w:tcPr>
            <w:tcW w:w="924" w:type="dxa"/>
            <w:tcBorders>
              <w:top w:val="single" w:color="auto" w:sz="4" w:space="0"/>
              <w:left w:val="single" w:color="auto" w:sz="4" w:space="0"/>
              <w:bottom w:val="single" w:color="auto" w:sz="4" w:space="0"/>
              <w:right w:val="single" w:color="000000" w:sz="4" w:space="0"/>
            </w:tcBorders>
            <w:noWrap w:val="0"/>
            <w:vAlign w:val="center"/>
          </w:tcPr>
          <w:p w14:paraId="0CD55EE6">
            <w:pPr>
              <w:pStyle w:val="86"/>
              <w:snapToGrid w:val="0"/>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条款号</w:t>
            </w:r>
          </w:p>
        </w:tc>
        <w:tc>
          <w:tcPr>
            <w:tcW w:w="9014" w:type="dxa"/>
            <w:gridSpan w:val="3"/>
            <w:tcBorders>
              <w:top w:val="single" w:color="auto" w:sz="4" w:space="0"/>
              <w:left w:val="nil"/>
              <w:bottom w:val="single" w:color="auto" w:sz="4" w:space="0"/>
              <w:right w:val="single" w:color="auto" w:sz="4" w:space="0"/>
            </w:tcBorders>
            <w:noWrap w:val="0"/>
            <w:vAlign w:val="center"/>
          </w:tcPr>
          <w:p w14:paraId="41F092F6">
            <w:pPr>
              <w:pStyle w:val="86"/>
              <w:snapToGrid w:val="0"/>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评审标准</w:t>
            </w:r>
          </w:p>
        </w:tc>
      </w:tr>
      <w:tr w14:paraId="08B50CC6">
        <w:tblPrEx>
          <w:tblCellMar>
            <w:top w:w="0" w:type="dxa"/>
            <w:left w:w="108" w:type="dxa"/>
            <w:bottom w:w="0" w:type="dxa"/>
            <w:right w:w="108" w:type="dxa"/>
          </w:tblCellMar>
        </w:tblPrEx>
        <w:trPr>
          <w:trHeight w:val="453" w:hRule="atLeast"/>
          <w:jc w:val="center"/>
        </w:trPr>
        <w:tc>
          <w:tcPr>
            <w:tcW w:w="924" w:type="dxa"/>
            <w:vMerge w:val="restart"/>
            <w:tcBorders>
              <w:top w:val="single" w:color="auto" w:sz="4" w:space="0"/>
              <w:left w:val="single" w:color="auto" w:sz="4" w:space="0"/>
              <w:right w:val="single" w:color="auto" w:sz="4" w:space="0"/>
            </w:tcBorders>
            <w:noWrap w:val="0"/>
            <w:vAlign w:val="center"/>
          </w:tcPr>
          <w:p w14:paraId="676918AC">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2.1.1</w:t>
            </w:r>
          </w:p>
        </w:tc>
        <w:tc>
          <w:tcPr>
            <w:tcW w:w="1170" w:type="dxa"/>
            <w:vMerge w:val="restart"/>
            <w:tcBorders>
              <w:top w:val="single" w:color="auto" w:sz="4" w:space="0"/>
              <w:left w:val="single" w:color="auto" w:sz="4" w:space="0"/>
              <w:right w:val="single" w:color="auto" w:sz="4" w:space="0"/>
            </w:tcBorders>
            <w:noWrap w:val="0"/>
            <w:vAlign w:val="center"/>
          </w:tcPr>
          <w:p w14:paraId="1E25D7E7">
            <w:pPr>
              <w:pStyle w:val="86"/>
              <w:snapToGrid w:val="0"/>
              <w:spacing w:line="360" w:lineRule="auto"/>
              <w:jc w:val="center"/>
              <w:rPr>
                <w:rFonts w:hint="default" w:ascii="Arial" w:hAnsi="Arial" w:eastAsia="宋体" w:cs="Arial"/>
                <w:color w:val="000000" w:themeColor="text1"/>
                <w:spacing w:val="-6"/>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资格评审</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5BAAA8C">
            <w:pPr>
              <w:pStyle w:val="86"/>
              <w:snapToGrid w:val="0"/>
              <w:spacing w:line="360" w:lineRule="auto"/>
              <w:jc w:val="cente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评审因素</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7000FA2">
            <w:pPr>
              <w:pStyle w:val="86"/>
              <w:snapToGrid w:val="0"/>
              <w:spacing w:line="360" w:lineRule="auto"/>
              <w:jc w:val="left"/>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评审标准</w:t>
            </w:r>
            <w:r>
              <w:rPr>
                <w:rFonts w:hint="default" w:ascii="Arial" w:hAnsi="Arial" w:eastAsia="宋体" w:cs="Arial"/>
                <w:b/>
                <w:bCs/>
                <w:color w:val="000000" w:themeColor="text1"/>
                <w:highlight w:val="none"/>
                <w14:textFill>
                  <w14:solidFill>
                    <w14:schemeClr w14:val="tx1"/>
                  </w14:solidFill>
                </w14:textFill>
              </w:rPr>
              <w:t>（合格标准：缺少任何一项或有任何一项不合格者，其资格评审视为不合格）</w:t>
            </w:r>
          </w:p>
        </w:tc>
      </w:tr>
      <w:tr w14:paraId="6D4D9E5C">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462A32C0">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629FB617">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BAAB2D9">
            <w:pPr>
              <w:pStyle w:val="86"/>
              <w:snapToGrid w:val="0"/>
              <w:spacing w:line="360" w:lineRule="auto"/>
              <w:ind w:left="720" w:hanging="72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法定代表人、委托代理人身</w:t>
            </w:r>
          </w:p>
          <w:p w14:paraId="45ECD8A4">
            <w:pPr>
              <w:pStyle w:val="86"/>
              <w:snapToGrid w:val="0"/>
              <w:spacing w:line="360" w:lineRule="auto"/>
              <w:ind w:left="720" w:hanging="72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份证明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3D093C38">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有效的法定代表人身份证复印件、法人授权委托书（附身份证复印件，社会保险缴纳证明材料授权代理时提供）</w:t>
            </w:r>
          </w:p>
        </w:tc>
      </w:tr>
      <w:tr w14:paraId="77124EE0">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00B4DD0B">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0BBE2508">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614E7F5">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无重大违法记录的书面声明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4096F6C4">
            <w:pPr>
              <w:pStyle w:val="86"/>
              <w:snapToGrid w:val="0"/>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竞标人参加政府采购活动前3年内在经营活动中没有重大违法记录的书面声明</w:t>
            </w:r>
          </w:p>
        </w:tc>
      </w:tr>
      <w:tr w14:paraId="5344B6D6">
        <w:tblPrEx>
          <w:tblCellMar>
            <w:top w:w="0" w:type="dxa"/>
            <w:left w:w="108" w:type="dxa"/>
            <w:bottom w:w="0" w:type="dxa"/>
            <w:right w:w="108" w:type="dxa"/>
          </w:tblCellMar>
        </w:tblPrEx>
        <w:trPr>
          <w:trHeight w:val="622" w:hRule="atLeast"/>
          <w:jc w:val="center"/>
        </w:trPr>
        <w:tc>
          <w:tcPr>
            <w:tcW w:w="924" w:type="dxa"/>
            <w:vMerge w:val="continue"/>
            <w:tcBorders>
              <w:left w:val="single" w:color="auto" w:sz="4" w:space="0"/>
              <w:right w:val="single" w:color="auto" w:sz="4" w:space="0"/>
            </w:tcBorders>
            <w:noWrap w:val="0"/>
            <w:vAlign w:val="center"/>
          </w:tcPr>
          <w:p w14:paraId="27423587">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09EA3D39">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F971106">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营业执照</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72DDA9E">
            <w:pPr>
              <w:pStyle w:val="86"/>
              <w:snapToGrid w:val="0"/>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提供有效的营业执照复印件</w:t>
            </w:r>
          </w:p>
        </w:tc>
      </w:tr>
      <w:tr w14:paraId="61A1E7CB">
        <w:tblPrEx>
          <w:tblCellMar>
            <w:top w:w="0" w:type="dxa"/>
            <w:left w:w="108" w:type="dxa"/>
            <w:bottom w:w="0" w:type="dxa"/>
            <w:right w:w="108" w:type="dxa"/>
          </w:tblCellMar>
        </w:tblPrEx>
        <w:trPr>
          <w:trHeight w:val="624" w:hRule="atLeast"/>
          <w:jc w:val="center"/>
        </w:trPr>
        <w:tc>
          <w:tcPr>
            <w:tcW w:w="924" w:type="dxa"/>
            <w:vMerge w:val="continue"/>
            <w:tcBorders>
              <w:left w:val="single" w:color="auto" w:sz="4" w:space="0"/>
              <w:right w:val="single" w:color="auto" w:sz="4" w:space="0"/>
            </w:tcBorders>
            <w:noWrap w:val="0"/>
            <w:vAlign w:val="center"/>
          </w:tcPr>
          <w:p w14:paraId="66E41591">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5CDE0C4D">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5272186">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资质证书</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62B3B64">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符合采购文件要求。</w:t>
            </w:r>
          </w:p>
        </w:tc>
      </w:tr>
      <w:tr w14:paraId="6984AA5F">
        <w:tblPrEx>
          <w:tblCellMar>
            <w:top w:w="0" w:type="dxa"/>
            <w:left w:w="108" w:type="dxa"/>
            <w:bottom w:w="0" w:type="dxa"/>
            <w:right w:w="108" w:type="dxa"/>
          </w:tblCellMar>
        </w:tblPrEx>
        <w:trPr>
          <w:trHeight w:val="497" w:hRule="atLeast"/>
          <w:jc w:val="center"/>
        </w:trPr>
        <w:tc>
          <w:tcPr>
            <w:tcW w:w="924" w:type="dxa"/>
            <w:vMerge w:val="continue"/>
            <w:tcBorders>
              <w:left w:val="single" w:color="auto" w:sz="4" w:space="0"/>
              <w:right w:val="single" w:color="auto" w:sz="4" w:space="0"/>
            </w:tcBorders>
            <w:noWrap w:val="0"/>
            <w:vAlign w:val="center"/>
          </w:tcPr>
          <w:p w14:paraId="0836E6F8">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373B339D">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42EBF83">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安全生产许可证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B652383">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提供有效的安全生产许可证复印件。</w:t>
            </w:r>
          </w:p>
        </w:tc>
      </w:tr>
      <w:tr w14:paraId="01E91EBC">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340FB539">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422D1FE8">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4A51DA9">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财务状况报告</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32755FF6">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按采购文件要求提供。</w:t>
            </w:r>
          </w:p>
        </w:tc>
      </w:tr>
      <w:tr w14:paraId="52B61CF8">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6BA8AB86">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674A816E">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CFCF623">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val="en-US" w:eastAsia="zh-CN"/>
                <w14:textFill>
                  <w14:solidFill>
                    <w14:schemeClr w14:val="tx1"/>
                  </w14:solidFill>
                </w14:textFill>
              </w:rPr>
              <w:t>供应商近半年内任意一个月或任一季度依法缴纳税收的证明材料</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512F6DA">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按采购文件要求提供。</w:t>
            </w:r>
          </w:p>
        </w:tc>
      </w:tr>
      <w:tr w14:paraId="6A60A544">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31902A91">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032E8CB2">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24B517F">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供应商的中小企业声明函</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1984ECA">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按采购文件要求提供。</w:t>
            </w:r>
          </w:p>
        </w:tc>
      </w:tr>
      <w:tr w14:paraId="743F0D92">
        <w:tblPrEx>
          <w:tblCellMar>
            <w:top w:w="0" w:type="dxa"/>
            <w:left w:w="108" w:type="dxa"/>
            <w:bottom w:w="0" w:type="dxa"/>
            <w:right w:w="108" w:type="dxa"/>
          </w:tblCellMar>
        </w:tblPrEx>
        <w:trPr>
          <w:trHeight w:val="487" w:hRule="atLeast"/>
          <w:jc w:val="center"/>
        </w:trPr>
        <w:tc>
          <w:tcPr>
            <w:tcW w:w="924" w:type="dxa"/>
            <w:vMerge w:val="restart"/>
            <w:tcBorders>
              <w:top w:val="single" w:color="auto" w:sz="4" w:space="0"/>
              <w:left w:val="single" w:color="000000" w:sz="4" w:space="0"/>
              <w:bottom w:val="single" w:color="auto" w:sz="4" w:space="0"/>
              <w:right w:val="single" w:color="000000" w:sz="4" w:space="0"/>
            </w:tcBorders>
            <w:noWrap w:val="0"/>
            <w:vAlign w:val="center"/>
          </w:tcPr>
          <w:p w14:paraId="51791E64">
            <w:pPr>
              <w:spacing w:line="360" w:lineRule="auto"/>
              <w:jc w:val="cente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Cs/>
                <w:color w:val="000000" w:themeColor="text1"/>
                <w:highlight w:val="none"/>
                <w14:textFill>
                  <w14:solidFill>
                    <w14:schemeClr w14:val="tx1"/>
                  </w14:solidFill>
                </w14:textFill>
              </w:rPr>
              <w:t>2.1.2</w:t>
            </w:r>
          </w:p>
        </w:tc>
        <w:tc>
          <w:tcPr>
            <w:tcW w:w="1170" w:type="dxa"/>
            <w:vMerge w:val="restart"/>
            <w:tcBorders>
              <w:top w:val="single" w:color="auto" w:sz="4" w:space="0"/>
              <w:left w:val="single" w:color="000000" w:sz="4" w:space="0"/>
              <w:bottom w:val="single" w:color="auto" w:sz="4" w:space="0"/>
              <w:right w:val="single" w:color="000000" w:sz="4" w:space="0"/>
            </w:tcBorders>
            <w:noWrap w:val="0"/>
            <w:vAlign w:val="center"/>
          </w:tcPr>
          <w:p w14:paraId="4E95E01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符合性评审</w:t>
            </w:r>
          </w:p>
        </w:tc>
        <w:tc>
          <w:tcPr>
            <w:tcW w:w="2833" w:type="dxa"/>
            <w:tcBorders>
              <w:top w:val="single" w:color="auto" w:sz="4" w:space="0"/>
              <w:left w:val="single" w:color="000000" w:sz="4" w:space="0"/>
              <w:bottom w:val="single" w:color="000000" w:sz="4" w:space="0"/>
              <w:right w:val="single" w:color="000000" w:sz="4" w:space="0"/>
            </w:tcBorders>
            <w:noWrap w:val="0"/>
            <w:vAlign w:val="center"/>
          </w:tcPr>
          <w:p w14:paraId="5832E67F">
            <w:pPr>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highlight w:val="none"/>
                <w14:textFill>
                  <w14:solidFill>
                    <w14:schemeClr w14:val="tx1"/>
                  </w14:solidFill>
                </w14:textFill>
              </w:rPr>
              <w:t>评审因素</w:t>
            </w:r>
          </w:p>
        </w:tc>
        <w:tc>
          <w:tcPr>
            <w:tcW w:w="5011" w:type="dxa"/>
            <w:tcBorders>
              <w:top w:val="single" w:color="auto" w:sz="4" w:space="0"/>
              <w:left w:val="single" w:color="000000" w:sz="4" w:space="0"/>
              <w:bottom w:val="single" w:color="000000" w:sz="4" w:space="0"/>
              <w:right w:val="single" w:color="000000" w:sz="4" w:space="0"/>
            </w:tcBorders>
            <w:noWrap w:val="0"/>
            <w:vAlign w:val="center"/>
          </w:tcPr>
          <w:p w14:paraId="3D49D108">
            <w:pPr>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highlight w:val="none"/>
                <w14:textFill>
                  <w14:solidFill>
                    <w14:schemeClr w14:val="tx1"/>
                  </w14:solidFill>
                </w14:textFill>
              </w:rPr>
              <w:t>评审标准（合格标准：缺少任何一项或有任何一项不合格者，其符合性评审视为不合格）</w:t>
            </w:r>
          </w:p>
        </w:tc>
      </w:tr>
      <w:tr w14:paraId="2DFB4ECB">
        <w:tblPrEx>
          <w:tblCellMar>
            <w:top w:w="0" w:type="dxa"/>
            <w:left w:w="108" w:type="dxa"/>
            <w:bottom w:w="0" w:type="dxa"/>
            <w:right w:w="108" w:type="dxa"/>
          </w:tblCellMar>
        </w:tblPrEx>
        <w:trPr>
          <w:trHeight w:val="51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CBC087D">
            <w:pPr>
              <w:spacing w:line="360" w:lineRule="auto"/>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870E6C2">
            <w:pPr>
              <w:spacing w:line="360" w:lineRule="auto"/>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FC6CD1F">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响应函</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24F108EF">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44E534FE">
        <w:tblPrEx>
          <w:tblCellMar>
            <w:top w:w="0" w:type="dxa"/>
            <w:left w:w="108" w:type="dxa"/>
            <w:bottom w:w="0" w:type="dxa"/>
            <w:right w:w="108" w:type="dxa"/>
          </w:tblCellMar>
        </w:tblPrEx>
        <w:trPr>
          <w:trHeight w:val="546"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A14A248">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02917DB">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E176850">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工程报价汇总表</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03B3DCB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E01C56B">
        <w:tblPrEx>
          <w:tblCellMar>
            <w:top w:w="0" w:type="dxa"/>
            <w:left w:w="108" w:type="dxa"/>
            <w:bottom w:w="0" w:type="dxa"/>
            <w:right w:w="108" w:type="dxa"/>
          </w:tblCellMar>
        </w:tblPrEx>
        <w:trPr>
          <w:trHeight w:val="52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2C8D1E9">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3F17914">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166D82E9">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已标价工程量清单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31549239">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5A50949B">
        <w:tblPrEx>
          <w:tblCellMar>
            <w:top w:w="0" w:type="dxa"/>
            <w:left w:w="108" w:type="dxa"/>
            <w:bottom w:w="0" w:type="dxa"/>
            <w:right w:w="108" w:type="dxa"/>
          </w:tblCellMar>
        </w:tblPrEx>
        <w:trPr>
          <w:trHeight w:val="491"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5085575">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5730B336">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auto" w:sz="4" w:space="0"/>
              <w:left w:val="single" w:color="000000" w:sz="4" w:space="0"/>
              <w:bottom w:val="single" w:color="auto" w:sz="4" w:space="0"/>
              <w:right w:val="single" w:color="000000" w:sz="4" w:space="0"/>
            </w:tcBorders>
            <w:noWrap w:val="0"/>
            <w:vAlign w:val="center"/>
          </w:tcPr>
          <w:p w14:paraId="0181DBF5">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拟投入主要施工管理人员</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370DEF52">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符合采购文件要求</w:t>
            </w:r>
          </w:p>
        </w:tc>
      </w:tr>
      <w:tr w14:paraId="4A01E450">
        <w:tblPrEx>
          <w:tblCellMar>
            <w:top w:w="0" w:type="dxa"/>
            <w:left w:w="108" w:type="dxa"/>
            <w:bottom w:w="0" w:type="dxa"/>
            <w:right w:w="108" w:type="dxa"/>
          </w:tblCellMar>
        </w:tblPrEx>
        <w:trPr>
          <w:trHeight w:val="429"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DB2D01F">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5DFE97DE">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48498C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项目经理</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3DFC1F1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符合采购文件要求</w:t>
            </w:r>
          </w:p>
        </w:tc>
      </w:tr>
      <w:tr w14:paraId="5A03D125">
        <w:tblPrEx>
          <w:tblCellMar>
            <w:top w:w="0" w:type="dxa"/>
            <w:left w:w="108" w:type="dxa"/>
            <w:bottom w:w="0" w:type="dxa"/>
            <w:right w:w="108" w:type="dxa"/>
          </w:tblCellMar>
        </w:tblPrEx>
        <w:trPr>
          <w:trHeight w:val="470"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0C2AD47">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20601C0">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CDD6FF3">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施工组织方案</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2F364DDB">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0747C5B">
        <w:tblPrEx>
          <w:tblCellMar>
            <w:top w:w="0" w:type="dxa"/>
            <w:left w:w="108" w:type="dxa"/>
            <w:bottom w:w="0" w:type="dxa"/>
            <w:right w:w="108" w:type="dxa"/>
          </w:tblCellMar>
        </w:tblPrEx>
        <w:trPr>
          <w:trHeight w:val="523"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F61B3C3">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C01FDF5">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0DF58856">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工程完工服务承诺书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67044A78">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5A6987EA">
        <w:tblPrEx>
          <w:tblCellMar>
            <w:top w:w="0" w:type="dxa"/>
            <w:left w:w="108" w:type="dxa"/>
            <w:bottom w:w="0" w:type="dxa"/>
            <w:right w:w="108" w:type="dxa"/>
          </w:tblCellMar>
        </w:tblPrEx>
        <w:trPr>
          <w:trHeight w:val="794"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F893EDC">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D74C31F">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1D9C8869">
            <w:pPr>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农民工工资保障金缴纳与使用承诺书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077B0D3A">
            <w:pPr>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2A525ED">
        <w:tblPrEx>
          <w:tblCellMar>
            <w:top w:w="0" w:type="dxa"/>
            <w:left w:w="108" w:type="dxa"/>
            <w:bottom w:w="0" w:type="dxa"/>
            <w:right w:w="108" w:type="dxa"/>
          </w:tblCellMar>
        </w:tblPrEx>
        <w:trPr>
          <w:trHeight w:val="1039" w:hRule="exac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CF6D562">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AA5398E">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6124A621">
            <w:pPr>
              <w:spacing w:line="360" w:lineRule="auto"/>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城乡清洁工程渣土清运承诺书</w:t>
            </w:r>
          </w:p>
        </w:tc>
        <w:tc>
          <w:tcPr>
            <w:tcW w:w="5011" w:type="dxa"/>
            <w:tcBorders>
              <w:top w:val="single" w:color="000000" w:sz="4" w:space="0"/>
              <w:left w:val="single" w:color="000000" w:sz="4" w:space="0"/>
              <w:bottom w:val="single" w:color="auto" w:sz="4" w:space="0"/>
              <w:right w:val="single" w:color="auto" w:sz="4" w:space="0"/>
            </w:tcBorders>
            <w:noWrap w:val="0"/>
            <w:vAlign w:val="center"/>
          </w:tcPr>
          <w:p w14:paraId="52CCB741">
            <w:pPr>
              <w:snapToGrid w:val="0"/>
              <w:spacing w:line="360" w:lineRule="auto"/>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bl>
    <w:p w14:paraId="5C3A7666">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bCs w:val="0"/>
          <w:color w:val="000000" w:themeColor="text1"/>
          <w:sz w:val="24"/>
          <w:szCs w:val="24"/>
          <w:highlight w:val="none"/>
          <w:lang w:eastAsia="zh-CN"/>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br w:type="textWrapping"/>
      </w:r>
    </w:p>
    <w:p w14:paraId="564B065D">
      <w:pPr>
        <w:rPr>
          <w:rFonts w:hint="default" w:ascii="Arial" w:hAnsi="Arial" w:eastAsia="宋体" w:cs="Arial"/>
          <w:b/>
          <w:bCs w:val="0"/>
          <w:color w:val="000000" w:themeColor="text1"/>
          <w:sz w:val="24"/>
          <w:szCs w:val="24"/>
          <w:highlight w:val="none"/>
          <w:lang w:eastAsia="zh-CN"/>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br w:type="page"/>
      </w:r>
    </w:p>
    <w:p w14:paraId="1C138C2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t>详细评审：</w:t>
      </w:r>
    </w:p>
    <w:p w14:paraId="6AF48CC1">
      <w:pPr>
        <w:pageBreakBefore w:val="0"/>
        <w:widowControl w:val="0"/>
        <w:kinsoku/>
        <w:wordWrap/>
        <w:overflowPunct/>
        <w:topLinePunct w:val="0"/>
        <w:bidi w:val="0"/>
        <w:snapToGrid/>
        <w:spacing w:line="360" w:lineRule="auto"/>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1、价格分…………………………………………………………………………………</w:t>
      </w:r>
      <w:r>
        <w:rPr>
          <w:rFonts w:hint="default" w:ascii="Arial" w:hAnsi="Arial" w:eastAsia="宋体" w:cs="Arial"/>
          <w:b/>
          <w:bCs w:val="0"/>
          <w:color w:val="000000" w:themeColor="text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color w:val="000000" w:themeColor="text1"/>
          <w:highlight w:val="none"/>
          <w:lang w:val="en-US" w:eastAsia="zh-CN"/>
          <w14:textFill>
            <w14:solidFill>
              <w14:schemeClr w14:val="tx1"/>
            </w14:solidFill>
          </w14:textFill>
        </w:rPr>
        <w:t>满分</w:t>
      </w:r>
      <w:r>
        <w:rPr>
          <w:rFonts w:hint="eastAsia" w:ascii="Arial" w:hAnsi="Arial" w:cs="Arial"/>
          <w:b/>
          <w:color w:val="000000" w:themeColor="text1"/>
          <w:highlight w:val="none"/>
          <w:lang w:val="en-US" w:eastAsia="zh-CN"/>
          <w14:textFill>
            <w14:solidFill>
              <w14:schemeClr w14:val="tx1"/>
            </w14:solidFill>
          </w14:textFill>
        </w:rPr>
        <w:t>30</w:t>
      </w:r>
      <w:r>
        <w:rPr>
          <w:rFonts w:hint="default" w:ascii="Arial" w:hAnsi="Arial" w:eastAsia="宋体" w:cs="Arial"/>
          <w:b/>
          <w:color w:val="000000" w:themeColor="text1"/>
          <w:highlight w:val="none"/>
          <w14:textFill>
            <w14:solidFill>
              <w14:schemeClr w14:val="tx1"/>
            </w14:solidFill>
          </w14:textFill>
        </w:rPr>
        <w:t>分</w:t>
      </w:r>
    </w:p>
    <w:p w14:paraId="15C9659C">
      <w:pPr>
        <w:widowControl/>
        <w:spacing w:line="360" w:lineRule="auto"/>
        <w:ind w:firstLine="210" w:firstLineChars="1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1</w:t>
      </w:r>
      <w:r>
        <w:rPr>
          <w:rFonts w:hint="default" w:ascii="Arial" w:hAnsi="Arial" w:eastAsia="宋体" w:cs="Arial"/>
          <w:color w:val="000000" w:themeColor="text1"/>
          <w:highlight w:val="none"/>
          <w:lang w:eastAsia="zh-CN"/>
          <w14:textFill>
            <w14:solidFill>
              <w14:schemeClr w14:val="tx1"/>
            </w14:solidFill>
          </w14:textFill>
        </w:rPr>
        <w:t>）</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本项目为专门面向中小微企业项目，供应商应为中小微企业、监狱企业、残疾人福利性单位</w:t>
      </w:r>
      <w:r>
        <w:rPr>
          <w:rFonts w:hint="default" w:ascii="Arial" w:hAnsi="Arial" w:eastAsia="宋体" w:cs="Arial"/>
          <w:color w:val="000000" w:themeColor="text1"/>
          <w:highlight w:val="none"/>
          <w14:textFill>
            <w14:solidFill>
              <w14:schemeClr w14:val="tx1"/>
            </w14:solidFill>
          </w14:textFill>
        </w:rPr>
        <w:t>，不再执行价格评审优惠的扶持政策。即评标价=最终报价。</w:t>
      </w:r>
    </w:p>
    <w:p w14:paraId="0EC47B3D">
      <w:pPr>
        <w:pageBreakBefore w:val="0"/>
        <w:widowControl w:val="0"/>
        <w:kinsoku/>
        <w:wordWrap/>
        <w:overflowPunct/>
        <w:topLinePunct w:val="0"/>
        <w:bidi w:val="0"/>
        <w:snapToGrid/>
        <w:spacing w:line="360" w:lineRule="auto"/>
        <w:ind w:firstLine="210" w:firstLineChars="100"/>
        <w:textAlignment w:val="auto"/>
        <w:rPr>
          <w:rFonts w:hint="default" w:ascii="Arial" w:hAnsi="Arial" w:eastAsia="宋体" w:cs="Arial"/>
          <w:b w:val="0"/>
          <w:bCs/>
          <w:color w:val="000000" w:themeColor="text1"/>
          <w:highlight w:val="none"/>
          <w14:textFill>
            <w14:solidFill>
              <w14:schemeClr w14:val="tx1"/>
            </w14:solidFill>
          </w14:textFill>
        </w:rPr>
      </w:pPr>
      <w:r>
        <w:rPr>
          <w:rFonts w:hint="default" w:ascii="Arial" w:hAnsi="Arial" w:eastAsia="宋体" w:cs="Arial"/>
          <w:b w:val="0"/>
          <w:bCs/>
          <w:color w:val="000000" w:themeColor="text1"/>
          <w:highlight w:val="none"/>
          <w14:textFill>
            <w14:solidFill>
              <w14:schemeClr w14:val="tx1"/>
            </w14:solidFill>
          </w14:textFill>
        </w:rPr>
        <w:t>（</w:t>
      </w:r>
      <w:r>
        <w:rPr>
          <w:rFonts w:hint="default" w:ascii="Arial" w:hAnsi="Arial" w:eastAsia="宋体" w:cs="Arial"/>
          <w:b w:val="0"/>
          <w:bCs/>
          <w:color w:val="000000" w:themeColor="text1"/>
          <w:highlight w:val="none"/>
          <w:lang w:val="en-US" w:eastAsia="zh-CN"/>
          <w14:textFill>
            <w14:solidFill>
              <w14:schemeClr w14:val="tx1"/>
            </w14:solidFill>
          </w14:textFill>
        </w:rPr>
        <w:t>2</w:t>
      </w:r>
      <w:r>
        <w:rPr>
          <w:rFonts w:hint="default" w:ascii="Arial" w:hAnsi="Arial" w:eastAsia="宋体" w:cs="Arial"/>
          <w:b w:val="0"/>
          <w:bCs/>
          <w:color w:val="000000" w:themeColor="text1"/>
          <w:highlight w:val="none"/>
          <w14:textFill>
            <w14:solidFill>
              <w14:schemeClr w14:val="tx1"/>
            </w14:solidFill>
          </w14:textFill>
        </w:rPr>
        <w:t>）某供应商价格分 = 供应商最低评</w:t>
      </w:r>
      <w:r>
        <w:rPr>
          <w:rFonts w:hint="default" w:ascii="Arial" w:hAnsi="Arial" w:eastAsia="宋体" w:cs="Arial"/>
          <w:b w:val="0"/>
          <w:bCs/>
          <w:color w:val="000000" w:themeColor="text1"/>
          <w:highlight w:val="none"/>
          <w:lang w:eastAsia="zh-CN"/>
          <w14:textFill>
            <w14:solidFill>
              <w14:schemeClr w14:val="tx1"/>
            </w14:solidFill>
          </w14:textFill>
        </w:rPr>
        <w:t>审</w:t>
      </w:r>
      <w:r>
        <w:rPr>
          <w:rFonts w:hint="default" w:ascii="Arial" w:hAnsi="Arial" w:eastAsia="宋体" w:cs="Arial"/>
          <w:b w:val="0"/>
          <w:bCs/>
          <w:color w:val="000000" w:themeColor="text1"/>
          <w:highlight w:val="none"/>
          <w14:textFill>
            <w14:solidFill>
              <w14:schemeClr w14:val="tx1"/>
            </w14:solidFill>
          </w14:textFill>
        </w:rPr>
        <w:t>报价（金额）/某供应商评</w:t>
      </w:r>
      <w:r>
        <w:rPr>
          <w:rFonts w:hint="default" w:ascii="Arial" w:hAnsi="Arial" w:eastAsia="宋体" w:cs="Arial"/>
          <w:b w:val="0"/>
          <w:bCs/>
          <w:color w:val="000000" w:themeColor="text1"/>
          <w:highlight w:val="none"/>
          <w:lang w:eastAsia="zh-CN"/>
          <w14:textFill>
            <w14:solidFill>
              <w14:schemeClr w14:val="tx1"/>
            </w14:solidFill>
          </w14:textFill>
        </w:rPr>
        <w:t>审</w:t>
      </w:r>
      <w:r>
        <w:rPr>
          <w:rFonts w:hint="default" w:ascii="Arial" w:hAnsi="Arial" w:eastAsia="宋体" w:cs="Arial"/>
          <w:b w:val="0"/>
          <w:bCs/>
          <w:color w:val="000000" w:themeColor="text1"/>
          <w:highlight w:val="none"/>
          <w14:textFill>
            <w14:solidFill>
              <w14:schemeClr w14:val="tx1"/>
            </w14:solidFill>
          </w14:textFill>
        </w:rPr>
        <w:t>报价（金额）×</w:t>
      </w:r>
      <w:r>
        <w:rPr>
          <w:rFonts w:hint="eastAsia" w:ascii="Arial" w:hAnsi="Arial" w:cs="Arial"/>
          <w:b w:val="0"/>
          <w:bCs/>
          <w:color w:val="000000" w:themeColor="text1"/>
          <w:highlight w:val="none"/>
          <w:lang w:val="en-US" w:eastAsia="zh-CN"/>
          <w14:textFill>
            <w14:solidFill>
              <w14:schemeClr w14:val="tx1"/>
            </w14:solidFill>
          </w14:textFill>
        </w:rPr>
        <w:t>3</w:t>
      </w:r>
      <w:r>
        <w:rPr>
          <w:rFonts w:hint="default" w:ascii="Arial" w:hAnsi="Arial" w:eastAsia="宋体" w:cs="Arial"/>
          <w:b w:val="0"/>
          <w:bCs/>
          <w:color w:val="000000" w:themeColor="text1"/>
          <w:highlight w:val="none"/>
          <w:lang w:val="en-US" w:eastAsia="zh-CN"/>
          <w14:textFill>
            <w14:solidFill>
              <w14:schemeClr w14:val="tx1"/>
            </w14:solidFill>
          </w14:textFill>
        </w:rPr>
        <w:t>0</w:t>
      </w:r>
      <w:r>
        <w:rPr>
          <w:rFonts w:hint="default" w:ascii="Arial" w:hAnsi="Arial" w:eastAsia="宋体" w:cs="Arial"/>
          <w:b w:val="0"/>
          <w:bCs/>
          <w:color w:val="000000" w:themeColor="text1"/>
          <w:highlight w:val="none"/>
          <w14:textFill>
            <w14:solidFill>
              <w14:schemeClr w14:val="tx1"/>
            </w14:solidFill>
          </w14:textFill>
        </w:rPr>
        <w:t>分。</w:t>
      </w:r>
    </w:p>
    <w:p w14:paraId="59C910E7">
      <w:pPr>
        <w:pageBreakBefore w:val="0"/>
        <w:widowControl w:val="0"/>
        <w:kinsoku/>
        <w:wordWrap/>
        <w:overflowPunct/>
        <w:topLinePunct w:val="0"/>
        <w:bidi w:val="0"/>
        <w:snapToGrid/>
        <w:spacing w:line="360" w:lineRule="auto"/>
        <w:ind w:firstLine="211" w:firstLineChars="100"/>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2、</w:t>
      </w:r>
      <w:r>
        <w:rPr>
          <w:rFonts w:hint="default" w:ascii="Arial" w:hAnsi="Arial" w:eastAsia="宋体" w:cs="Arial"/>
          <w:b/>
          <w:color w:val="000000" w:themeColor="text1"/>
          <w:highlight w:val="none"/>
          <w:lang w:val="en-US" w:eastAsia="zh-CN"/>
          <w14:textFill>
            <w14:solidFill>
              <w14:schemeClr w14:val="tx1"/>
            </w14:solidFill>
          </w14:textFill>
        </w:rPr>
        <w:t>技术分</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bCs/>
          <w:color w:val="000000" w:themeColor="text1"/>
          <w:sz w:val="21"/>
          <w:szCs w:val="2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bCs w:val="0"/>
          <w:color w:val="000000" w:themeColor="text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color w:val="000000" w:themeColor="text1"/>
          <w:highlight w:val="none"/>
          <w:lang w:val="en-US" w:eastAsia="zh-CN"/>
          <w14:textFill>
            <w14:solidFill>
              <w14:schemeClr w14:val="tx1"/>
            </w14:solidFill>
          </w14:textFill>
        </w:rPr>
        <w:t>满分</w:t>
      </w:r>
      <w:r>
        <w:rPr>
          <w:rFonts w:hint="eastAsia" w:ascii="Arial" w:hAnsi="Arial" w:cs="Arial"/>
          <w:b/>
          <w:color w:val="000000" w:themeColor="text1"/>
          <w:highlight w:val="none"/>
          <w:lang w:val="en-US" w:eastAsia="zh-CN"/>
          <w14:textFill>
            <w14:solidFill>
              <w14:schemeClr w14:val="tx1"/>
            </w14:solidFill>
          </w14:textFill>
        </w:rPr>
        <w:t>6</w:t>
      </w:r>
      <w:r>
        <w:rPr>
          <w:rFonts w:hint="default" w:ascii="Arial" w:hAnsi="Arial" w:eastAsia="宋体" w:cs="Arial"/>
          <w:b/>
          <w:color w:val="000000" w:themeColor="text1"/>
          <w:highlight w:val="none"/>
          <w:lang w:val="en-US" w:eastAsia="zh-CN"/>
          <w14:textFill>
            <w14:solidFill>
              <w14:schemeClr w14:val="tx1"/>
            </w14:solidFill>
          </w14:textFill>
        </w:rPr>
        <w:t>0</w:t>
      </w:r>
      <w:r>
        <w:rPr>
          <w:rFonts w:hint="default" w:ascii="Arial" w:hAnsi="Arial" w:eastAsia="宋体" w:cs="Arial"/>
          <w:b/>
          <w:color w:val="000000" w:themeColor="text1"/>
          <w:highlight w:val="none"/>
          <w14:textFill>
            <w14:solidFill>
              <w14:schemeClr w14:val="tx1"/>
            </w14:solidFill>
          </w14:textFill>
        </w:rPr>
        <w:t>分</w:t>
      </w:r>
    </w:p>
    <w:p w14:paraId="5F0AADF6">
      <w:pPr>
        <w:pStyle w:val="22"/>
        <w:tabs>
          <w:tab w:val="left" w:leader="middleDot" w:pos="8820"/>
        </w:tabs>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highlight w:val="none"/>
          <w14:textFill>
            <w14:solidFill>
              <w14:schemeClr w14:val="tx1"/>
            </w14:solidFill>
          </w14:textFill>
        </w:rPr>
        <w:t>（1）</w:t>
      </w:r>
      <w:r>
        <w:rPr>
          <w:rFonts w:hint="default" w:ascii="Arial" w:hAnsi="Arial" w:cs="Arial"/>
          <w:b/>
          <w:color w:val="000000" w:themeColor="text1"/>
          <w:szCs w:val="21"/>
          <w:highlight w:val="none"/>
          <w14:textFill>
            <w14:solidFill>
              <w14:schemeClr w14:val="tx1"/>
            </w14:solidFill>
          </w14:textFill>
        </w:rPr>
        <w:t>总体概述</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10</w:t>
      </w:r>
      <w:r>
        <w:rPr>
          <w:rFonts w:hint="default" w:ascii="Arial" w:hAnsi="Arial" w:cs="Arial"/>
          <w:b/>
          <w:color w:val="000000" w:themeColor="text1"/>
          <w:szCs w:val="21"/>
          <w:highlight w:val="none"/>
          <w14:textFill>
            <w14:solidFill>
              <w14:schemeClr w14:val="tx1"/>
            </w14:solidFill>
          </w14:textFill>
        </w:rPr>
        <w:t>分</w:t>
      </w:r>
    </w:p>
    <w:p w14:paraId="60B9A603">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10</w:t>
      </w:r>
      <w:r>
        <w:rPr>
          <w:rFonts w:hint="default" w:ascii="Arial" w:hAnsi="Arial" w:cs="Arial"/>
          <w:bCs/>
          <w:color w:val="000000" w:themeColor="text1"/>
          <w:kern w:val="0"/>
          <w:szCs w:val="21"/>
          <w:highlight w:val="none"/>
          <w14:textFill>
            <w14:solidFill>
              <w14:schemeClr w14:val="tx1"/>
            </w14:solidFill>
          </w14:textFill>
        </w:rPr>
        <w:t>分）：提供的总体实施方案能够满足本项目的总体建设要求，各目标切实可行、科学合理。</w:t>
      </w:r>
    </w:p>
    <w:p w14:paraId="7D68B55B">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6</w:t>
      </w:r>
      <w:r>
        <w:rPr>
          <w:rFonts w:hint="default" w:ascii="Arial" w:hAnsi="Arial" w:cs="Arial"/>
          <w:bCs/>
          <w:color w:val="000000" w:themeColor="text1"/>
          <w:kern w:val="0"/>
          <w:szCs w:val="21"/>
          <w:highlight w:val="none"/>
          <w14:textFill>
            <w14:solidFill>
              <w14:schemeClr w14:val="tx1"/>
            </w14:solidFill>
          </w14:textFill>
        </w:rPr>
        <w:t>分）：</w:t>
      </w:r>
      <w:r>
        <w:rPr>
          <w:rStyle w:val="38"/>
          <w:rFonts w:ascii="宋体" w:hAnsi="宋体" w:eastAsia="宋体" w:cs="宋体"/>
          <w:b w:val="0"/>
          <w:color w:val="000000" w:themeColor="text1"/>
          <w:sz w:val="21"/>
          <w:szCs w:val="24"/>
          <w:highlight w:val="none"/>
          <w14:textFill>
            <w14:solidFill>
              <w14:schemeClr w14:val="tx1"/>
            </w14:solidFill>
          </w14:textFill>
        </w:rPr>
        <w:t>提供的总体实施方案能够满足本项目的总体建设要求，各目标完备可行。</w:t>
      </w:r>
    </w:p>
    <w:p w14:paraId="75ED752F">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3</w:t>
      </w:r>
      <w:r>
        <w:rPr>
          <w:rFonts w:hint="default" w:ascii="Arial" w:hAnsi="Arial" w:cs="Arial"/>
          <w:bCs/>
          <w:color w:val="000000" w:themeColor="text1"/>
          <w:kern w:val="0"/>
          <w:szCs w:val="21"/>
          <w:highlight w:val="none"/>
          <w14:textFill>
            <w14:solidFill>
              <w14:schemeClr w14:val="tx1"/>
            </w14:solidFill>
          </w14:textFill>
        </w:rPr>
        <w:t>分）：提供的总体实施方案基本满足本项目的总体建设要求，各目标基本完备可行。</w:t>
      </w:r>
    </w:p>
    <w:p w14:paraId="3AFB3103">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kern w:val="0"/>
          <w:szCs w:val="21"/>
          <w:highlight w:val="none"/>
          <w14:textFill>
            <w14:solidFill>
              <w14:schemeClr w14:val="tx1"/>
            </w14:solidFill>
          </w14:textFill>
        </w:rPr>
        <w:t>（0分）：</w:t>
      </w:r>
      <w:r>
        <w:rPr>
          <w:rStyle w:val="38"/>
          <w:rFonts w:ascii="宋体" w:hAnsi="宋体" w:eastAsia="宋体" w:cs="宋体"/>
          <w:b w:val="0"/>
          <w:color w:val="000000" w:themeColor="text1"/>
          <w:sz w:val="21"/>
          <w:szCs w:val="24"/>
          <w:highlight w:val="none"/>
          <w14:textFill>
            <w14:solidFill>
              <w14:schemeClr w14:val="tx1"/>
            </w14:solidFill>
          </w14:textFill>
        </w:rPr>
        <w:t>提供的总体实施方案基本能够满足本项目的总体建设要求，各目标不完备。</w:t>
      </w:r>
    </w:p>
    <w:p w14:paraId="43A6D3B9">
      <w:pPr>
        <w:pStyle w:val="22"/>
        <w:spacing w:line="440" w:lineRule="exact"/>
        <w:ind w:firstLine="211" w:firstLineChars="100"/>
        <w:rPr>
          <w:rFonts w:hint="default" w:ascii="Arial" w:hAnsi="Arial" w:cs="Arial"/>
          <w:b/>
          <w:color w:val="000000" w:themeColor="text1"/>
          <w:highlight w:val="none"/>
          <w14:textFill>
            <w14:solidFill>
              <w14:schemeClr w14:val="tx1"/>
            </w14:solidFill>
          </w14:textFill>
        </w:rPr>
      </w:pPr>
      <w:r>
        <w:rPr>
          <w:rFonts w:hint="default" w:ascii="Arial" w:hAnsi="Arial" w:cs="Arial"/>
          <w:b/>
          <w:color w:val="000000" w:themeColor="text1"/>
          <w:highlight w:val="none"/>
          <w14:textFill>
            <w14:solidFill>
              <w14:schemeClr w14:val="tx1"/>
            </w14:solidFill>
          </w14:textFill>
        </w:rPr>
        <w:t>（2）主要施工方法…………</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10</w:t>
      </w:r>
      <w:r>
        <w:rPr>
          <w:rFonts w:hint="default" w:ascii="Arial" w:hAnsi="Arial" w:cs="Arial"/>
          <w:b/>
          <w:color w:val="000000" w:themeColor="text1"/>
          <w:szCs w:val="21"/>
          <w:highlight w:val="none"/>
          <w14:textFill>
            <w14:solidFill>
              <w14:schemeClr w14:val="tx1"/>
            </w14:solidFill>
          </w14:textFill>
        </w:rPr>
        <w:t>分</w:t>
      </w:r>
    </w:p>
    <w:p w14:paraId="5DAE1707">
      <w:pPr>
        <w:pStyle w:val="22"/>
        <w:spacing w:line="440" w:lineRule="exact"/>
        <w:ind w:firstLine="535" w:firstLineChars="255"/>
        <w:rPr>
          <w:rFonts w:hint="default" w:ascii="Arial" w:hAnsi="Arial" w:eastAsia="宋体" w:cs="Arial"/>
          <w:bCs/>
          <w:color w:val="000000" w:themeColor="text1"/>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10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提供的实施要点方案能够满足本项目的总体建设要求，包括勘察设计实施要点、采购实施要点、设计及施工实施要点、试运行实施要点等。结合本项目特点，切合实际，先进可行，具有可操作性。</w:t>
      </w:r>
    </w:p>
    <w:p w14:paraId="5E83ABF0">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）：提供的实施要点方案能够满足本项目的总体建设要求，包括勘察设计实施要点、采购实施要点、施工实施要点、试运行实施要点等。结合本项目特点，具有可操作性。</w:t>
      </w:r>
    </w:p>
    <w:p w14:paraId="25FA3D22">
      <w:pPr>
        <w:pStyle w:val="22"/>
        <w:spacing w:line="440" w:lineRule="exact"/>
        <w:ind w:firstLine="535" w:firstLineChars="255"/>
        <w:rPr>
          <w:rStyle w:val="38"/>
          <w:rFonts w:hint="default" w:ascii="Arial" w:hAnsi="Arial" w:eastAsia="宋体" w:cs="Arial"/>
          <w:b w:val="0"/>
          <w:color w:val="000000" w:themeColor="text1"/>
          <w:sz w:val="21"/>
          <w:szCs w:val="24"/>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3</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提供的实施要点方案能够满足本项目的总体建设要求，方案详细、完备可行。</w:t>
      </w:r>
    </w:p>
    <w:p w14:paraId="2364817D">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提供的实施要点方案基本能够满足本项目的总体建设要求，方案简单。</w:t>
      </w:r>
    </w:p>
    <w:p w14:paraId="1C19E888">
      <w:pPr>
        <w:pStyle w:val="22"/>
        <w:spacing w:line="440" w:lineRule="exact"/>
        <w:ind w:firstLine="211" w:firstLineChars="100"/>
        <w:rPr>
          <w:rFonts w:hint="default" w:ascii="Arial" w:hAnsi="Arial" w:cs="Arial"/>
          <w:b/>
          <w:color w:val="000000" w:themeColor="text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（3）施工进度计划和各阶段进度的保证措施</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6</w:t>
      </w:r>
      <w:r>
        <w:rPr>
          <w:rFonts w:hint="default" w:ascii="Arial" w:hAnsi="Arial" w:cs="Arial"/>
          <w:b/>
          <w:color w:val="000000" w:themeColor="text1"/>
          <w:szCs w:val="21"/>
          <w:highlight w:val="none"/>
          <w14:textFill>
            <w14:solidFill>
              <w14:schemeClr w14:val="tx1"/>
            </w14:solidFill>
          </w14:textFill>
        </w:rPr>
        <w:t>分</w:t>
      </w:r>
    </w:p>
    <w:p w14:paraId="73276C61">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6</w:t>
      </w:r>
      <w:r>
        <w:rPr>
          <w:rFonts w:hint="default" w:ascii="Arial" w:hAnsi="Arial" w:cs="Arial"/>
          <w:bCs/>
          <w:color w:val="000000" w:themeColor="text1"/>
          <w:kern w:val="0"/>
          <w:szCs w:val="21"/>
          <w:highlight w:val="none"/>
          <w14:textFill>
            <w14:solidFill>
              <w14:schemeClr w14:val="tx1"/>
            </w14:solidFill>
          </w14:textFill>
        </w:rPr>
        <w:t>分）：施工协调配合计划安排切合实际，很好满足项目实施需要，协调配合计划的可操作性强。</w:t>
      </w:r>
    </w:p>
    <w:p w14:paraId="5863C97C">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4</w:t>
      </w:r>
      <w:r>
        <w:rPr>
          <w:rFonts w:hint="default" w:ascii="Arial" w:hAnsi="Arial" w:cs="Arial"/>
          <w:bCs/>
          <w:color w:val="000000" w:themeColor="text1"/>
          <w:kern w:val="0"/>
          <w:szCs w:val="21"/>
          <w:highlight w:val="none"/>
          <w14:textFill>
            <w14:solidFill>
              <w14:schemeClr w14:val="tx1"/>
            </w14:solidFill>
          </w14:textFill>
        </w:rPr>
        <w:t>分）：施工协调配合计划安排切合实际，满足项目实施需要，协调配合计划具备可操作性。</w:t>
      </w:r>
    </w:p>
    <w:p w14:paraId="29F38428">
      <w:pPr>
        <w:pStyle w:val="22"/>
        <w:spacing w:line="440" w:lineRule="exact"/>
        <w:ind w:firstLine="535" w:firstLineChars="255"/>
        <w:rPr>
          <w:rFonts w:hint="default" w:ascii="Arial" w:hAnsi="Arial" w:cs="Arial"/>
          <w:bCs/>
          <w:color w:val="000000" w:themeColor="text1"/>
          <w:kern w:val="0"/>
          <w:szCs w:val="21"/>
          <w:highlight w:val="none"/>
          <w:lang w:eastAsia="zh-CN"/>
          <w14:textFill>
            <w14:solidFill>
              <w14:schemeClr w14:val="tx1"/>
            </w14:solidFill>
          </w14:textFill>
        </w:rPr>
      </w:pPr>
    </w:p>
    <w:p w14:paraId="6BE8DCCC">
      <w:pPr>
        <w:pStyle w:val="22"/>
        <w:spacing w:line="440" w:lineRule="exact"/>
        <w:ind w:firstLine="535" w:firstLineChars="255"/>
        <w:rPr>
          <w:rFonts w:hint="default" w:ascii="Arial" w:hAnsi="Arial" w:cs="Arial"/>
          <w:bCs/>
          <w:color w:val="000000" w:themeColor="text1"/>
          <w:kern w:val="0"/>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kern w:val="0"/>
          <w:szCs w:val="21"/>
          <w:highlight w:val="none"/>
          <w14:textFill>
            <w14:solidFill>
              <w14:schemeClr w14:val="tx1"/>
            </w14:solidFill>
          </w14:textFill>
        </w:rPr>
        <w:t>（</w:t>
      </w:r>
      <w:r>
        <w:rPr>
          <w:rFonts w:hint="eastAsia" w:ascii="Arial" w:hAnsi="Arial" w:cs="Arial"/>
          <w:bCs/>
          <w:color w:val="000000" w:themeColor="text1"/>
          <w:kern w:val="0"/>
          <w:szCs w:val="21"/>
          <w:highlight w:val="none"/>
          <w:lang w:val="en-US" w:eastAsia="zh-CN"/>
          <w14:textFill>
            <w14:solidFill>
              <w14:schemeClr w14:val="tx1"/>
            </w14:solidFill>
          </w14:textFill>
        </w:rPr>
        <w:t>2</w:t>
      </w:r>
      <w:r>
        <w:rPr>
          <w:rFonts w:hint="default" w:ascii="Arial" w:hAnsi="Arial" w:cs="Arial"/>
          <w:bCs/>
          <w:color w:val="000000" w:themeColor="text1"/>
          <w:kern w:val="0"/>
          <w:szCs w:val="21"/>
          <w:highlight w:val="none"/>
          <w14:textFill>
            <w14:solidFill>
              <w14:schemeClr w14:val="tx1"/>
            </w14:solidFill>
          </w14:textFill>
        </w:rPr>
        <w:t>分）：施工协调配合计划安排基本切合实际，基本满足项目实施需要，协调配合计划具备可操作性。</w:t>
      </w:r>
    </w:p>
    <w:p w14:paraId="1D1A2439">
      <w:pPr>
        <w:pStyle w:val="22"/>
        <w:spacing w:line="440" w:lineRule="exact"/>
        <w:ind w:firstLine="535" w:firstLineChars="255"/>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kern w:val="0"/>
          <w:szCs w:val="21"/>
          <w:highlight w:val="none"/>
          <w14:textFill>
            <w14:solidFill>
              <w14:schemeClr w14:val="tx1"/>
            </w14:solidFill>
          </w14:textFill>
        </w:rPr>
        <w:t>（0分）：施工协调配合计划安排不切合实际，不满足项目实施需要，协调配合计划不具有可操作性。</w:t>
      </w:r>
    </w:p>
    <w:p w14:paraId="552DD829">
      <w:pPr>
        <w:pStyle w:val="22"/>
        <w:spacing w:line="440" w:lineRule="exact"/>
        <w:ind w:firstLine="211" w:firstLineChars="100"/>
        <w:rPr>
          <w:rFonts w:hint="default" w:ascii="Arial" w:hAnsi="Arial" w:cs="Arial"/>
          <w:b/>
          <w:color w:val="000000" w:themeColor="text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（4）劳动力和材料投入计划及其保证措施</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4</w:t>
      </w:r>
      <w:r>
        <w:rPr>
          <w:rFonts w:hint="default" w:ascii="Arial" w:hAnsi="Arial" w:cs="Arial"/>
          <w:b/>
          <w:color w:val="000000" w:themeColor="text1"/>
          <w:szCs w:val="21"/>
          <w:highlight w:val="none"/>
          <w14:textFill>
            <w14:solidFill>
              <w14:schemeClr w14:val="tx1"/>
            </w14:solidFill>
          </w14:textFill>
        </w:rPr>
        <w:t>分</w:t>
      </w:r>
    </w:p>
    <w:p w14:paraId="6C572D63">
      <w:pPr>
        <w:pStyle w:val="22"/>
        <w:spacing w:line="440" w:lineRule="exact"/>
        <w:ind w:firstLine="535" w:firstLineChars="255"/>
        <w:rPr>
          <w:rFonts w:hint="default" w:ascii="Arial" w:hAnsi="Arial" w:eastAsia="宋体" w:cs="Arial"/>
          <w:bCs/>
          <w:color w:val="000000" w:themeColor="text1"/>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）：各主要施工工序有非常详细周密的劳动力安排计划，有非常详细周密的各工种劳动力安排计划，劳动力投入科学合理，完全满足施工需要。</w:t>
      </w:r>
    </w:p>
    <w:p w14:paraId="0B9E1913">
      <w:pPr>
        <w:pStyle w:val="22"/>
        <w:spacing w:line="440" w:lineRule="exact"/>
        <w:ind w:firstLine="535" w:firstLineChars="255"/>
        <w:rPr>
          <w:rFonts w:hint="default" w:ascii="Arial" w:hAnsi="Arial" w:eastAsia="宋体" w:cs="Arial"/>
          <w:bCs/>
          <w:color w:val="000000" w:themeColor="text1"/>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）：各主要施工工序有较详细周密劳动力安排计划，有较详细周密的各工种劳动力安排计划，劳动力投入合理，基本满足施工需要。</w:t>
      </w:r>
    </w:p>
    <w:p w14:paraId="4DAC995C">
      <w:pPr>
        <w:pStyle w:val="22"/>
        <w:spacing w:line="440" w:lineRule="exact"/>
        <w:ind w:firstLine="535" w:firstLineChars="255"/>
        <w:rPr>
          <w:rFonts w:hint="default" w:ascii="Arial" w:hAnsi="Arial" w:eastAsia="宋体" w:cs="Arial"/>
          <w:bCs/>
          <w:color w:val="000000" w:themeColor="text1"/>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1</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）：各主要施工工序有劳动力安排计划，有各工种劳动力安排计划，劳动力投入基本合理，基本满足施工需要。</w:t>
      </w:r>
    </w:p>
    <w:p w14:paraId="29535AB4">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各主要施工工序无劳动力安排计划，无各工种劳动力安排计划，劳动力投入不合理，不能满足施工需要。</w:t>
      </w:r>
    </w:p>
    <w:p w14:paraId="1EE9F48C">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（5）施工平面布置和临时设施布置</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4</w:t>
      </w:r>
      <w:r>
        <w:rPr>
          <w:rFonts w:hint="default" w:ascii="Arial" w:hAnsi="Arial" w:cs="Arial"/>
          <w:b/>
          <w:color w:val="000000" w:themeColor="text1"/>
          <w:szCs w:val="21"/>
          <w:highlight w:val="none"/>
          <w14:textFill>
            <w14:solidFill>
              <w14:schemeClr w14:val="tx1"/>
            </w14:solidFill>
          </w14:textFill>
        </w:rPr>
        <w:t>分</w:t>
      </w:r>
    </w:p>
    <w:p w14:paraId="540B2D6A">
      <w:pPr>
        <w:pStyle w:val="22"/>
        <w:spacing w:line="440" w:lineRule="exact"/>
        <w:ind w:firstLine="535" w:firstLineChars="255"/>
        <w:rPr>
          <w:rFonts w:hint="default" w:ascii="Arial" w:hAnsi="Arial" w:eastAsia="宋体" w:cs="Arial"/>
          <w:bCs/>
          <w:color w:val="000000" w:themeColor="text1"/>
          <w:szCs w:val="21"/>
          <w:highlight w:val="none"/>
          <w:lang w:eastAsia="zh-CN"/>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）：有施工总平面布置图，安排科学合理，完全符合本项目施工实际要求。</w:t>
      </w:r>
    </w:p>
    <w:p w14:paraId="6BD416E5">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）：有施工总平面布置图，安排基本合理，基本符合本项目施工实际要求。</w:t>
      </w:r>
    </w:p>
    <w:p w14:paraId="64CD5B3E">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1</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）：有施工总平面布置图，安排勉强可行，勉强符合本项目施工实际要求。</w:t>
      </w:r>
    </w:p>
    <w:p w14:paraId="6E00AF99">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无施工总平面布置图，安排不合理，不符合本项目施工实际要求。</w:t>
      </w:r>
    </w:p>
    <w:p w14:paraId="42F393BD">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（6）工程施工的重点和难点及保证措施</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4</w:t>
      </w:r>
      <w:r>
        <w:rPr>
          <w:rFonts w:hint="default" w:ascii="Arial" w:hAnsi="Arial" w:cs="Arial"/>
          <w:b/>
          <w:color w:val="000000" w:themeColor="text1"/>
          <w:szCs w:val="21"/>
          <w:highlight w:val="none"/>
          <w14:textFill>
            <w14:solidFill>
              <w14:schemeClr w14:val="tx1"/>
            </w14:solidFill>
          </w14:textFill>
        </w:rPr>
        <w:t>分</w:t>
      </w:r>
    </w:p>
    <w:p w14:paraId="3C739176">
      <w:pPr>
        <w:pStyle w:val="22"/>
        <w:spacing w:line="440" w:lineRule="exact"/>
        <w:ind w:left="0" w:leftChars="0" w:firstLine="420" w:firstLineChars="200"/>
        <w:rPr>
          <w:rStyle w:val="38"/>
          <w:rFonts w:hint="default" w:ascii="Arial" w:hAnsi="Arial" w:eastAsia="宋体" w:cs="Arial"/>
          <w:b w:val="0"/>
          <w:color w:val="000000" w:themeColor="text1"/>
          <w:sz w:val="21"/>
          <w:szCs w:val="24"/>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针对本工程的特点，阐述本工程的重点和难点，解决重点和难点问题的方法科学合理且全面。</w:t>
      </w:r>
    </w:p>
    <w:p w14:paraId="461A8D8D">
      <w:pPr>
        <w:pStyle w:val="22"/>
        <w:spacing w:line="440" w:lineRule="exact"/>
        <w:ind w:left="0" w:leftChars="0" w:firstLine="420" w:firstLineChars="200"/>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）：针对本工程的特点，阐述本工程的重点和难点，解决重点和难点问题的方法合理。</w:t>
      </w:r>
    </w:p>
    <w:p w14:paraId="5F285E6B">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1</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针对本工程的特点，阐述本工程的重点和难点，解决重点和难点问题的方法基本合理。</w:t>
      </w: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针对本工程的特点，阐述本工程的重点和难点，解决重点和难点问题的方法不合理。</w:t>
      </w:r>
    </w:p>
    <w:p w14:paraId="793940F5">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kern w:val="0"/>
          <w:szCs w:val="21"/>
          <w:highlight w:val="none"/>
          <w14:textFill>
            <w14:solidFill>
              <w14:schemeClr w14:val="tx1"/>
            </w14:solidFill>
          </w14:textFill>
        </w:rPr>
        <w:t>（7）确保安全生产的技术组织措施</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10</w:t>
      </w:r>
      <w:r>
        <w:rPr>
          <w:rFonts w:hint="default" w:ascii="Arial" w:hAnsi="Arial" w:cs="Arial"/>
          <w:b/>
          <w:color w:val="000000" w:themeColor="text1"/>
          <w:szCs w:val="21"/>
          <w:highlight w:val="none"/>
          <w14:textFill>
            <w14:solidFill>
              <w14:schemeClr w14:val="tx1"/>
            </w14:solidFill>
          </w14:textFill>
        </w:rPr>
        <w:t>分</w:t>
      </w:r>
    </w:p>
    <w:p w14:paraId="5ABCFAEA">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10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6CF92436">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专业安全管理人员和制度，且人员配备科学合理，制度健全、合理，各道工序安全技术措施针对性一般，确保工程质量的技术组织措施符合实际且较满足有关安全技术标准要求。现场防火、应急救援、社会治安安全措施一般。</w:t>
      </w:r>
    </w:p>
    <w:p w14:paraId="378FA3E3">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3</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Fonts w:hint="default" w:ascii="Arial" w:hAnsi="Arial" w:cs="Arial"/>
          <w:bCs/>
          <w:color w:val="000000" w:themeColor="text1"/>
          <w:szCs w:val="21"/>
          <w:highlight w:val="none"/>
          <w:lang w:eastAsia="zh-CN"/>
          <w14:textFill>
            <w14:solidFill>
              <w14:schemeClr w14:val="tx1"/>
            </w14:solidFill>
          </w14:textFill>
        </w:rPr>
        <w:t>：</w:t>
      </w:r>
      <w:r>
        <w:rPr>
          <w:rFonts w:hint="default" w:ascii="Arial" w:hAnsi="Arial" w:cs="Arial"/>
          <w:bCs/>
          <w:color w:val="000000" w:themeColor="text1"/>
          <w:szCs w:val="21"/>
          <w:highlight w:val="none"/>
          <w14:textFill>
            <w14:solidFill>
              <w14:schemeClr w14:val="tx1"/>
            </w14:solidFill>
          </w14:textFill>
        </w:rPr>
        <w:t>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3CB5E333">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有专门的安全管理人员和制度，人员配备不合理，制度不健全，各道工序安全技术措施针无对性，不满足有关安全技术标准要求。现场防火、应急救援、社会治安安全措施不得力。</w:t>
      </w:r>
    </w:p>
    <w:p w14:paraId="429CB530">
      <w:pPr>
        <w:pStyle w:val="22"/>
        <w:spacing w:line="440" w:lineRule="exact"/>
        <w:ind w:firstLine="211" w:firstLineChars="100"/>
        <w:jc w:val="left"/>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（8）质量保证与承诺</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6</w:t>
      </w:r>
      <w:r>
        <w:rPr>
          <w:rFonts w:hint="default" w:ascii="Arial" w:hAnsi="Arial" w:cs="Arial"/>
          <w:b/>
          <w:color w:val="000000" w:themeColor="text1"/>
          <w:szCs w:val="21"/>
          <w:highlight w:val="none"/>
          <w14:textFill>
            <w14:solidFill>
              <w14:schemeClr w14:val="tx1"/>
            </w14:solidFill>
          </w14:textFill>
        </w:rPr>
        <w:t>分</w:t>
      </w:r>
    </w:p>
    <w:p w14:paraId="1248172C">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）：有专门且专业的质量技术管理班子和制度，且人员配备科学合理，制度科学合理健全。主要工序质量技术保证措施和手段科学合理，自控体系完整，能有效保证技术质量，达到承诺的质量标准。</w:t>
      </w:r>
    </w:p>
    <w:p w14:paraId="6D4B5D08">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）：有专门的质量技术管理班子和制度，且人员配备合理，制度合理健全。主要工序的质量技术保证措施和手段合理，自控体系完整，保证技术质量，达到承诺的质量标准。</w:t>
      </w:r>
    </w:p>
    <w:p w14:paraId="5228B26B">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）：有专门的质量技术管理班子和制度，且人员配备合理，制度健全。主要工序的质量技术保证措施和手段一般，自控体系一般，基本保证技术质量，达到承诺的质量标准。</w:t>
      </w:r>
    </w:p>
    <w:p w14:paraId="59725A4F">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有专门的质量技术管理班子和制度，人员配备不合理，制度不健全。主要工序无质量技术保证措施和手段，自控体系不完整，不能有效保证技术质量，达不到承诺的质量标准</w:t>
      </w:r>
      <w:r>
        <w:rPr>
          <w:rFonts w:hint="default" w:ascii="Arial" w:hAnsi="Arial" w:cs="Arial"/>
          <w:bCs/>
          <w:color w:val="000000" w:themeColor="text1"/>
          <w:szCs w:val="21"/>
          <w:highlight w:val="none"/>
          <w14:textFill>
            <w14:solidFill>
              <w14:schemeClr w14:val="tx1"/>
            </w14:solidFill>
          </w14:textFill>
        </w:rPr>
        <w:t>。</w:t>
      </w:r>
    </w:p>
    <w:p w14:paraId="168A2E48">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（9）确保工期的技术组织措施</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w:t>
      </w:r>
      <w:r>
        <w:rPr>
          <w:rFonts w:hint="eastAsia" w:ascii="Arial" w:hAnsi="Arial" w:cs="Arial"/>
          <w:b/>
          <w:bCs/>
          <w:color w:val="000000" w:themeColor="text1"/>
          <w:kern w:val="2"/>
          <w:sz w:val="21"/>
          <w:szCs w:val="21"/>
          <w:highlight w:val="none"/>
          <w:lang w:val="en-US" w:eastAsia="zh-CN" w:bidi="ar-SA"/>
          <w14:textFill>
            <w14:solidFill>
              <w14:schemeClr w14:val="tx1"/>
            </w14:solidFill>
          </w14:textFill>
        </w:rPr>
        <w:t>6</w:t>
      </w: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分</w:t>
      </w:r>
    </w:p>
    <w:p w14:paraId="2924994E">
      <w:pPr>
        <w:pStyle w:val="22"/>
        <w:spacing w:line="440" w:lineRule="exact"/>
        <w:ind w:firstLine="535" w:firstLineChars="255"/>
        <w:rPr>
          <w:rFonts w:hint="default" w:ascii="Arial" w:hAnsi="Arial" w:cs="Arial"/>
          <w:color w:val="000000" w:themeColor="text1"/>
          <w:highlight w:val="none"/>
          <w14:textFill>
            <w14:solidFill>
              <w14:schemeClr w14:val="tx1"/>
            </w14:solidFill>
          </w14:textFill>
        </w:rPr>
      </w:pPr>
      <w:r>
        <w:rPr>
          <w:rFonts w:hint="default" w:ascii="Arial" w:hAnsi="Arial" w:cs="Arial"/>
          <w:color w:val="000000" w:themeColor="text1"/>
          <w:highlight w:val="none"/>
          <w:lang w:val="en-US" w:eastAsia="zh-CN"/>
          <w14:textFill>
            <w14:solidFill>
              <w14:schemeClr w14:val="tx1"/>
            </w14:solidFill>
          </w14:textFill>
        </w:rPr>
        <w:t>一档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1404B0CB">
      <w:pPr>
        <w:pStyle w:val="22"/>
        <w:spacing w:line="440" w:lineRule="exact"/>
        <w:ind w:firstLine="535" w:firstLineChars="255"/>
        <w:rPr>
          <w:rStyle w:val="38"/>
          <w:rFonts w:hint="default" w:ascii="Arial" w:hAnsi="Arial" w:eastAsia="宋体" w:cs="Arial"/>
          <w:b w:val="0"/>
          <w:color w:val="000000" w:themeColor="text1"/>
          <w:sz w:val="21"/>
          <w:szCs w:val="24"/>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在施工工艺、施工方法、材料选用、劳动力安排、技术等方面有保证工期的措施但措施较合理，有赶工措施。有控制工期的施工进度计划。有施工总进度表或施工网络图，各项计划图表编制一般，安排合理，基本符合本项目施工实际要求。</w:t>
      </w:r>
    </w:p>
    <w:p w14:paraId="69C09760">
      <w:pPr>
        <w:pStyle w:val="22"/>
        <w:spacing w:line="440" w:lineRule="exact"/>
        <w:ind w:firstLine="535" w:firstLineChars="255"/>
        <w:rPr>
          <w:rFonts w:hint="default" w:ascii="Arial" w:hAnsi="Arial" w:cs="Arial"/>
          <w:color w:val="000000" w:themeColor="text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在施工工艺、施工方法、材料选用、劳动力安排、技术等方面有保证工期的措施但措施基本可行，有赶工措施。有控制工期的施工进度计划但不科学。有施工总进度表或施工网络图，各项计划图表编制一般，安排基本合理，仅基本符合本项目施工实际要求。</w:t>
      </w:r>
    </w:p>
    <w:p w14:paraId="354148C9">
      <w:pPr>
        <w:pStyle w:val="22"/>
        <w:spacing w:line="440" w:lineRule="exact"/>
        <w:ind w:firstLine="535" w:firstLineChars="255"/>
        <w:rPr>
          <w:rFonts w:hint="default" w:ascii="Arial" w:hAnsi="Arial" w:cs="Arial"/>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在施工工艺、施工方法、材料选用、劳动力安排、技术等方面有保证工期的措施但措施差。无控制工期的施工进度计划。无施工总进度表或施工网络图，不符合本项目施工实际要求。</w:t>
      </w:r>
    </w:p>
    <w:p w14:paraId="0CB66F7B">
      <w:pPr>
        <w:pageBreakBefore w:val="0"/>
        <w:widowControl w:val="0"/>
        <w:numPr>
          <w:ilvl w:val="0"/>
          <w:numId w:val="0"/>
        </w:numPr>
        <w:tabs>
          <w:tab w:val="left" w:pos="1305"/>
        </w:tabs>
        <w:kinsoku/>
        <w:wordWrap/>
        <w:overflowPunct/>
        <w:topLinePunct w:val="0"/>
        <w:bidi w:val="0"/>
        <w:snapToGrid/>
        <w:spacing w:line="360" w:lineRule="auto"/>
        <w:ind w:left="-1" w:leftChars="0" w:firstLine="211" w:firstLineChars="0"/>
        <w:textAlignment w:val="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3、</w:t>
      </w:r>
      <w:r>
        <w:rPr>
          <w:rFonts w:hint="default" w:ascii="Arial" w:hAnsi="Arial" w:eastAsia="宋体" w:cs="Arial"/>
          <w:b/>
          <w:bCs/>
          <w:color w:val="000000" w:themeColor="text1"/>
          <w:sz w:val="22"/>
          <w:szCs w:val="22"/>
          <w:highlight w:val="none"/>
          <w14:textFill>
            <w14:solidFill>
              <w14:schemeClr w14:val="tx1"/>
            </w14:solidFill>
          </w14:textFill>
        </w:rPr>
        <w:t>履约能力分</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eastAsia" w:ascii="Arial" w:hAnsi="Arial" w:cs="Arial"/>
          <w:b/>
          <w:bCs/>
          <w:color w:val="000000" w:themeColor="text1"/>
          <w:szCs w:val="21"/>
          <w:highlight w:val="none"/>
          <w:lang w:val="en-US" w:eastAsia="zh-CN"/>
          <w14:textFill>
            <w14:solidFill>
              <w14:schemeClr w14:val="tx1"/>
            </w14:solidFill>
          </w14:textFill>
        </w:rPr>
        <w:t>10</w:t>
      </w:r>
      <w:r>
        <w:rPr>
          <w:rFonts w:hint="default" w:ascii="Arial" w:hAnsi="Arial" w:eastAsia="宋体" w:cs="Arial"/>
          <w:b/>
          <w:bCs/>
          <w:color w:val="000000" w:themeColor="text1"/>
          <w:szCs w:val="21"/>
          <w:highlight w:val="none"/>
          <w14:textFill>
            <w14:solidFill>
              <w14:schemeClr w14:val="tx1"/>
            </w14:solidFill>
          </w14:textFill>
        </w:rPr>
        <w:t>分</w:t>
      </w:r>
    </w:p>
    <w:p w14:paraId="562D4816">
      <w:pPr>
        <w:pageBreakBefore w:val="0"/>
        <w:widowControl w:val="0"/>
        <w:tabs>
          <w:tab w:val="left" w:pos="1305"/>
        </w:tabs>
        <w:kinsoku/>
        <w:wordWrap/>
        <w:overflowPunct/>
        <w:topLinePunct w:val="0"/>
        <w:bidi w:val="0"/>
        <w:snapToGrid/>
        <w:spacing w:line="360" w:lineRule="auto"/>
        <w:ind w:firstLine="210" w:firstLineChars="100"/>
        <w:textAlignment w:val="auto"/>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pP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供应商2022年1月1日以来有类似项目</w:t>
      </w:r>
      <w:r>
        <w:rPr>
          <w:rFonts w:hint="eastAsia" w:ascii="Arial" w:hAnsi="Arial" w:cs="Arial"/>
          <w:color w:val="000000" w:themeColor="text1"/>
          <w:kern w:val="2"/>
          <w:sz w:val="21"/>
          <w:szCs w:val="24"/>
          <w:highlight w:val="none"/>
          <w:lang w:val="en-US" w:eastAsia="zh-CN" w:bidi="ar-SA"/>
          <w14:textFill>
            <w14:solidFill>
              <w14:schemeClr w14:val="tx1"/>
            </w14:solidFill>
          </w14:textFill>
        </w:rPr>
        <w:t>（建筑工程）</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业绩，每提供一个得</w:t>
      </w:r>
      <w:r>
        <w:rPr>
          <w:rFonts w:hint="eastAsia" w:ascii="Arial" w:hAnsi="Arial" w:cs="Arial"/>
          <w:color w:val="000000" w:themeColor="text1"/>
          <w:kern w:val="2"/>
          <w:sz w:val="21"/>
          <w:szCs w:val="24"/>
          <w:highlight w:val="none"/>
          <w:lang w:val="en-US" w:eastAsia="zh-CN" w:bidi="ar-SA"/>
          <w14:textFill>
            <w14:solidFill>
              <w14:schemeClr w14:val="tx1"/>
            </w14:solidFill>
          </w14:textFill>
        </w:rPr>
        <w:t>2</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分，满分</w:t>
      </w:r>
      <w:r>
        <w:rPr>
          <w:rFonts w:hint="eastAsia" w:ascii="Arial" w:hAnsi="Arial" w:cs="Arial"/>
          <w:color w:val="000000" w:themeColor="text1"/>
          <w:kern w:val="2"/>
          <w:sz w:val="21"/>
          <w:szCs w:val="24"/>
          <w:highlight w:val="none"/>
          <w:lang w:val="en-US" w:eastAsia="zh-CN" w:bidi="ar-SA"/>
          <w14:textFill>
            <w14:solidFill>
              <w14:schemeClr w14:val="tx1"/>
            </w14:solidFill>
          </w14:textFill>
        </w:rPr>
        <w:t>10</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分。（以中标、成交通知书或签订的合同为准）</w:t>
      </w:r>
    </w:p>
    <w:p w14:paraId="7DD85D1A">
      <w:pPr>
        <w:pageBreakBefore w:val="0"/>
        <w:widowControl w:val="0"/>
        <w:tabs>
          <w:tab w:val="left" w:pos="1305"/>
        </w:tabs>
        <w:kinsoku/>
        <w:wordWrap/>
        <w:overflowPunct/>
        <w:topLinePunct w:val="0"/>
        <w:bidi w:val="0"/>
        <w:snapToGrid/>
        <w:spacing w:line="360" w:lineRule="auto"/>
        <w:ind w:firstLine="211" w:firstLineChars="100"/>
        <w:textAlignment w:val="auto"/>
        <w:rPr>
          <w:rFonts w:hint="default" w:ascii="Arial" w:hAnsi="Arial" w:eastAsia="宋体" w:cs="Arial"/>
          <w:b/>
          <w:color w:val="000000" w:themeColor="text1"/>
          <w:szCs w:val="21"/>
          <w:highlight w:val="none"/>
          <w:lang w:val="en-US"/>
          <w14:textFill>
            <w14:solidFill>
              <w14:schemeClr w14:val="tx1"/>
            </w14:solidFill>
          </w14:textFill>
        </w:rPr>
      </w:pPr>
      <w:r>
        <w:rPr>
          <w:rFonts w:hint="eastAsia" w:ascii="Arial" w:hAnsi="Arial" w:cs="Arial"/>
          <w:b/>
          <w:color w:val="000000" w:themeColor="text1"/>
          <w:szCs w:val="21"/>
          <w:highlight w:val="none"/>
          <w:lang w:val="en-US" w:eastAsia="zh-CN"/>
          <w14:textFill>
            <w14:solidFill>
              <w14:schemeClr w14:val="tx1"/>
            </w14:solidFill>
          </w14:textFill>
        </w:rPr>
        <w:t>4</w:t>
      </w:r>
      <w:r>
        <w:rPr>
          <w:rFonts w:hint="default" w:ascii="Arial" w:hAnsi="Arial" w:eastAsia="宋体" w:cs="Arial"/>
          <w:b/>
          <w:color w:val="000000" w:themeColor="text1"/>
          <w:szCs w:val="21"/>
          <w:highlight w:val="none"/>
          <w:lang w:val="en-US" w:eastAsia="zh-CN"/>
          <w14:textFill>
            <w14:solidFill>
              <w14:schemeClr w14:val="tx1"/>
            </w14:solidFill>
          </w14:textFill>
        </w:rPr>
        <w:t>、综合得分＝1+2+3</w:t>
      </w:r>
    </w:p>
    <w:p w14:paraId="299827E8">
      <w:pPr>
        <w:tabs>
          <w:tab w:val="left" w:pos="1305"/>
        </w:tabs>
        <w:spacing w:line="360" w:lineRule="auto"/>
        <w:ind w:firstLine="211" w:firstLineChars="100"/>
        <w:rPr>
          <w:rFonts w:hint="default" w:ascii="Arial" w:hAnsi="Arial" w:eastAsia="宋体" w:cs="Arial"/>
          <w:b/>
          <w:color w:val="000000" w:themeColor="text1"/>
          <w:szCs w:val="21"/>
          <w:highlight w:val="non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三、推荐成交候选人原则</w:t>
      </w:r>
    </w:p>
    <w:p w14:paraId="6D9EBB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009B4D1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采购单位应当确定磋商小组推荐排名第一的成交候选人为成交供应商。</w:t>
      </w:r>
    </w:p>
    <w:p w14:paraId="15D92C2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74468F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4</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排名第二的成交候选人因前款规定的同样原因不能签订合同的，采购单位可以依法确定排名第三的成交候选人为成交供应商。</w:t>
      </w:r>
    </w:p>
    <w:p w14:paraId="47AB838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734F51E8">
      <w:pPr>
        <w:pStyle w:val="2"/>
        <w:tabs>
          <w:tab w:val="left" w:pos="0"/>
        </w:tabs>
        <w:autoSpaceDE w:val="0"/>
        <w:autoSpaceDN w:val="0"/>
        <w:adjustRightInd w:val="0"/>
        <w:spacing w:before="0" w:after="0" w:line="360" w:lineRule="auto"/>
        <w:jc w:val="center"/>
        <w:rPr>
          <w:rFonts w:hint="default" w:ascii="Arial" w:hAnsi="Arial" w:eastAsia="宋体" w:cs="Arial"/>
          <w:color w:val="000000" w:themeColor="text1"/>
          <w:sz w:val="32"/>
          <w:szCs w:val="32"/>
          <w:highlight w:val="none"/>
          <w14:textFill>
            <w14:solidFill>
              <w14:schemeClr w14:val="tx1"/>
            </w14:solidFill>
          </w14:textFill>
        </w:rPr>
      </w:pPr>
    </w:p>
    <w:p w14:paraId="3330F157">
      <w:pPr>
        <w:rPr>
          <w:rFonts w:hint="default" w:ascii="Arial" w:hAnsi="Arial" w:eastAsia="宋体" w:cs="Arial"/>
          <w:color w:val="000000" w:themeColor="text1"/>
          <w:highlight w:val="none"/>
          <w:shd w:val="clear" w:color="auto" w:fill="auto"/>
          <w14:textFill>
            <w14:solidFill>
              <w14:schemeClr w14:val="tx1"/>
            </w14:solidFill>
          </w14:textFill>
        </w:rPr>
      </w:pPr>
    </w:p>
    <w:p w14:paraId="467A758A">
      <w:pPr>
        <w:pStyle w:val="16"/>
        <w:rPr>
          <w:rFonts w:hint="default" w:ascii="Arial" w:hAnsi="Arial" w:eastAsia="宋体" w:cs="Arial"/>
          <w:color w:val="000000" w:themeColor="text1"/>
          <w:highlight w:val="none"/>
          <w:shd w:val="clear" w:color="auto" w:fill="auto"/>
          <w14:textFill>
            <w14:solidFill>
              <w14:schemeClr w14:val="tx1"/>
            </w14:solidFill>
          </w14:textFill>
        </w:rPr>
      </w:pPr>
    </w:p>
    <w:p w14:paraId="77F7AE9B">
      <w:pPr>
        <w:spacing w:line="460" w:lineRule="exact"/>
        <w:rPr>
          <w:rFonts w:hint="default" w:ascii="Arial" w:hAnsi="Arial" w:eastAsia="宋体" w:cs="Arial"/>
          <w:color w:val="000000" w:themeColor="text1"/>
          <w:sz w:val="32"/>
          <w:szCs w:val="32"/>
          <w:highlight w:val="none"/>
          <w:shd w:val="clear" w:color="auto" w:fill="auto"/>
          <w14:textFill>
            <w14:solidFill>
              <w14:schemeClr w14:val="tx1"/>
            </w14:solidFill>
          </w14:textFill>
        </w:rPr>
      </w:pPr>
      <w:bookmarkStart w:id="299" w:name="_Toc17369"/>
      <w:r>
        <w:rPr>
          <w:rFonts w:hint="default" w:ascii="Arial" w:hAnsi="Arial" w:eastAsia="宋体" w:cs="Arial"/>
          <w:b/>
          <w:bCs/>
          <w:color w:val="000000" w:themeColor="text1"/>
          <w:sz w:val="24"/>
          <w:highlight w:val="none"/>
          <w:shd w:val="clear" w:color="auto" w:fill="auto"/>
          <w14:textFill>
            <w14:solidFill>
              <w14:schemeClr w14:val="tx1"/>
            </w14:solidFill>
          </w14:textFill>
        </w:rPr>
        <w:br w:type="page"/>
      </w:r>
      <w:bookmarkEnd w:id="299"/>
    </w:p>
    <w:p w14:paraId="7878654F">
      <w:pPr>
        <w:spacing w:line="360" w:lineRule="auto"/>
        <w:jc w:val="center"/>
        <w:outlineLvl w:val="0"/>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pPr>
      <w:bookmarkStart w:id="300" w:name="_Toc10473"/>
      <w:bookmarkStart w:id="301" w:name="_Toc20844"/>
      <w:bookmarkStart w:id="302" w:name="_Toc2709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第五章  </w:t>
      </w:r>
      <w:bookmarkEnd w:id="294"/>
      <w:bookmarkEnd w:id="300"/>
      <w:bookmarkEnd w:id="301"/>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 采购合同（合同主要条款及格式）</w:t>
      </w:r>
      <w:bookmarkEnd w:id="302"/>
    </w:p>
    <w:bookmarkEnd w:id="295"/>
    <w:bookmarkEnd w:id="296"/>
    <w:bookmarkEnd w:id="297"/>
    <w:p w14:paraId="3C8B3CF0">
      <w:pPr>
        <w:pStyle w:val="95"/>
        <w:numPr>
          <w:ilvl w:val="0"/>
          <w:numId w:val="3"/>
        </w:numPr>
        <w:spacing w:line="360" w:lineRule="auto"/>
        <w:jc w:val="center"/>
        <w:rPr>
          <w:rFonts w:hint="default" w:ascii="Arial" w:hAnsi="Arial" w:eastAsia="宋体" w:cs="Arial"/>
          <w:color w:val="000000" w:themeColor="text1"/>
          <w:sz w:val="32"/>
          <w:highlight w:val="none"/>
          <w14:textFill>
            <w14:solidFill>
              <w14:schemeClr w14:val="tx1"/>
            </w14:solidFill>
          </w14:textFill>
        </w:rPr>
      </w:pPr>
      <w:bookmarkStart w:id="303" w:name="_Toc27044"/>
      <w:bookmarkStart w:id="304" w:name="_Toc522201558"/>
      <w:bookmarkStart w:id="305" w:name="_Toc256000031"/>
      <w:bookmarkStart w:id="306" w:name="_Toc12319"/>
      <w:bookmarkStart w:id="307" w:name="_Toc73275791"/>
      <w:bookmarkStart w:id="308" w:name="_Toc26599"/>
      <w:bookmarkStart w:id="309" w:name="_Toc30015"/>
      <w:bookmarkStart w:id="310" w:name="_Toc358569763"/>
      <w:bookmarkStart w:id="311" w:name="_Toc3054_WPSOffice_Level1"/>
      <w:bookmarkStart w:id="312" w:name="_Toc498945559"/>
      <w:bookmarkStart w:id="313" w:name="_Toc407135283"/>
      <w:bookmarkStart w:id="314" w:name="_Toc23350"/>
      <w:bookmarkStart w:id="315" w:name="_Toc10014"/>
      <w:bookmarkStart w:id="316" w:name="_Toc24269"/>
      <w:r>
        <w:rPr>
          <w:rFonts w:hint="default" w:ascii="Arial" w:hAnsi="Arial" w:eastAsia="宋体" w:cs="Arial"/>
          <w:color w:val="000000" w:themeColor="text1"/>
          <w:sz w:val="32"/>
          <w:highlight w:val="none"/>
          <w14:textFill>
            <w14:solidFill>
              <w14:schemeClr w14:val="tx1"/>
            </w14:solidFill>
          </w14:textFill>
        </w:rPr>
        <w:t>合同协议书</w:t>
      </w:r>
      <w:bookmarkEnd w:id="303"/>
      <w:bookmarkEnd w:id="304"/>
      <w:bookmarkEnd w:id="305"/>
      <w:bookmarkEnd w:id="306"/>
    </w:p>
    <w:p w14:paraId="14E2638F">
      <w:pPr>
        <w:shd w:val="clear" w:color="auto" w:fill="FFFFFF"/>
        <w:spacing w:line="480" w:lineRule="auto"/>
        <w:rPr>
          <w:rFonts w:hint="default" w:ascii="Arial" w:hAnsi="Arial" w:eastAsia="宋体" w:cs="Arial"/>
          <w:b/>
          <w:color w:val="000000" w:themeColor="text1"/>
          <w:sz w:val="22"/>
          <w:szCs w:val="22"/>
          <w:highlight w:val="none"/>
          <w:u w:val="singl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发包人（全称）：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3E94AC4">
      <w:pPr>
        <w:shd w:val="clear" w:color="auto" w:fill="FFFFFF"/>
        <w:spacing w:line="480" w:lineRule="auto"/>
        <w:rPr>
          <w:rFonts w:hint="default" w:ascii="Arial" w:hAnsi="Arial" w:eastAsia="宋体" w:cs="Arial"/>
          <w:b/>
          <w:color w:val="000000" w:themeColor="text1"/>
          <w:sz w:val="22"/>
          <w:szCs w:val="22"/>
          <w:highlight w:val="none"/>
          <w:u w:val="singl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承包人（全称）：</w:t>
      </w:r>
      <w:r>
        <w:rPr>
          <w:rFonts w:hint="default" w:ascii="Arial" w:hAnsi="Arial" w:eastAsia="宋体" w:cs="Arial"/>
          <w:b/>
          <w:color w:val="000000" w:themeColor="text1"/>
          <w:sz w:val="22"/>
          <w:szCs w:val="22"/>
          <w:highlight w:val="none"/>
          <w:u w:val="single"/>
          <w14:textFill>
            <w14:solidFill>
              <w14:schemeClr w14:val="tx1"/>
            </w14:solidFill>
          </w14:textFill>
        </w:rPr>
        <w:t>                 </w:t>
      </w:r>
    </w:p>
    <w:p w14:paraId="3922C691">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根据《中华人民共和国民法典》、</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Arial" w:hAnsi="Arial" w:eastAsia="宋体" w:cs="Arial"/>
          <w:color w:val="000000" w:themeColor="text1"/>
          <w:sz w:val="22"/>
          <w:szCs w:val="22"/>
          <w:highlight w:val="none"/>
          <w:lang w:val="en-US" w:eastAsia="zh-CN"/>
          <w14:textFill>
            <w14:solidFill>
              <w14:schemeClr w14:val="tx1"/>
            </w14:solidFill>
          </w14:textFill>
        </w:rPr>
        <w:t>中华人民共和国政府采购法</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Arial" w:hAnsi="Arial" w:eastAsia="宋体" w:cs="Arial"/>
          <w:color w:val="000000" w:themeColor="text1"/>
          <w:sz w:val="22"/>
          <w:szCs w:val="22"/>
          <w:highlight w:val="none"/>
          <w14:textFill>
            <w14:solidFill>
              <w14:schemeClr w14:val="tx1"/>
            </w14:solidFill>
          </w14:textFill>
        </w:rPr>
        <w:t>《中华人民共和国建筑法》及有关法律规定，遵循平等、自愿、公平和诚实信用的原则，双方就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工程施工及有关事项协商一致，共同达成如下协议：</w:t>
      </w:r>
    </w:p>
    <w:p w14:paraId="4B7C20A4">
      <w:pPr>
        <w:shd w:val="clear" w:color="auto" w:fill="FFFFFF"/>
        <w:spacing w:line="300" w:lineRule="auto"/>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bookmarkStart w:id="317" w:name="_Toc30139"/>
      <w:r>
        <w:rPr>
          <w:rFonts w:hint="default" w:ascii="Arial" w:hAnsi="Arial" w:eastAsia="宋体" w:cs="Arial"/>
          <w:b/>
          <w:bCs/>
          <w:color w:val="000000" w:themeColor="text1"/>
          <w:sz w:val="22"/>
          <w:szCs w:val="22"/>
          <w:highlight w:val="none"/>
          <w14:textFill>
            <w14:solidFill>
              <w14:schemeClr w14:val="tx1"/>
            </w14:solidFill>
          </w14:textFill>
        </w:rPr>
        <w:t>一、工程概况</w:t>
      </w:r>
      <w:bookmarkEnd w:id="317"/>
    </w:p>
    <w:p w14:paraId="08AD477F">
      <w:pPr>
        <w:shd w:val="clear" w:color="auto" w:fill="FFFFFF"/>
        <w:spacing w:line="300" w:lineRule="auto"/>
        <w:ind w:firstLine="440" w:firstLineChars="200"/>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1.工程名称</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E7E7733">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2.工程地点：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B700750">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3.工程立项批准文号：</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0F2FBAB5">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4.资金来源：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526A42BD">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5.工程内容：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17D1C413">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群体工程应附《承包人承揽工程项目一览表》（附件1）。</w:t>
      </w:r>
    </w:p>
    <w:p w14:paraId="1449D0A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6.工程承包范围：</w:t>
      </w:r>
    </w:p>
    <w:p w14:paraId="4ED765A6">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7B5C27D7">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18" w:name="_Toc7967"/>
      <w:r>
        <w:rPr>
          <w:rFonts w:hint="default" w:ascii="Arial" w:hAnsi="Arial" w:eastAsia="宋体" w:cs="Arial"/>
          <w:b/>
          <w:bCs/>
          <w:color w:val="000000" w:themeColor="text1"/>
          <w:sz w:val="22"/>
          <w:szCs w:val="22"/>
          <w:highlight w:val="none"/>
          <w14:textFill>
            <w14:solidFill>
              <w14:schemeClr w14:val="tx1"/>
            </w14:solidFill>
          </w14:textFill>
        </w:rPr>
        <w:t>二、合同工期</w:t>
      </w:r>
      <w:bookmarkEnd w:id="318"/>
    </w:p>
    <w:p w14:paraId="35AB71B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计划开工日期：</w:t>
      </w:r>
      <w:r>
        <w:rPr>
          <w:rFonts w:hint="default" w:ascii="Arial" w:hAnsi="Arial" w:eastAsia="宋体" w:cs="Arial"/>
          <w:color w:val="000000" w:themeColor="text1"/>
          <w:sz w:val="22"/>
          <w:szCs w:val="22"/>
          <w:highlight w:val="none"/>
          <w:u w:val="single"/>
          <w14:textFill>
            <w14:solidFill>
              <w14:schemeClr w14:val="tx1"/>
            </w14:solidFill>
          </w14:textFill>
        </w:rPr>
        <w:t>2025</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日。</w:t>
      </w:r>
    </w:p>
    <w:p w14:paraId="035ECA9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计划竣工日期：</w:t>
      </w:r>
      <w:r>
        <w:rPr>
          <w:rFonts w:hint="default" w:ascii="Arial" w:hAnsi="Arial" w:eastAsia="宋体" w:cs="Arial"/>
          <w:color w:val="000000" w:themeColor="text1"/>
          <w:sz w:val="22"/>
          <w:szCs w:val="22"/>
          <w:highlight w:val="none"/>
          <w:u w:val="single"/>
          <w14:textFill>
            <w14:solidFill>
              <w14:schemeClr w14:val="tx1"/>
            </w14:solidFill>
          </w14:textFill>
        </w:rPr>
        <w:t>2025</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日。</w:t>
      </w:r>
    </w:p>
    <w:p w14:paraId="4D2825D6">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工期总日历天数：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天。工期总日历天数与根据前述计划开竣工日期计算的工期天数不一致的，以工期总日历天数为准。</w:t>
      </w:r>
    </w:p>
    <w:p w14:paraId="45A93E27">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19" w:name="_Toc22811"/>
      <w:r>
        <w:rPr>
          <w:rFonts w:hint="default" w:ascii="Arial" w:hAnsi="Arial" w:eastAsia="宋体" w:cs="Arial"/>
          <w:b/>
          <w:bCs/>
          <w:color w:val="000000" w:themeColor="text1"/>
          <w:sz w:val="22"/>
          <w:szCs w:val="22"/>
          <w:highlight w:val="none"/>
          <w14:textFill>
            <w14:solidFill>
              <w14:schemeClr w14:val="tx1"/>
            </w14:solidFill>
          </w14:textFill>
        </w:rPr>
        <w:t>三、质量标准</w:t>
      </w:r>
      <w:bookmarkEnd w:id="319"/>
    </w:p>
    <w:p w14:paraId="0151011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工程质量符合</w:t>
      </w:r>
      <w:r>
        <w:rPr>
          <w:rFonts w:hint="default" w:ascii="Arial" w:hAnsi="Arial" w:eastAsia="宋体" w:cs="Arial"/>
          <w:color w:val="000000" w:themeColor="text1"/>
          <w:sz w:val="22"/>
          <w:szCs w:val="22"/>
          <w:highlight w:val="none"/>
          <w:u w:val="single"/>
          <w14:textFill>
            <w14:solidFill>
              <w14:schemeClr w14:val="tx1"/>
            </w14:solidFill>
          </w14:textFill>
        </w:rPr>
        <w:t>合格</w:t>
      </w:r>
      <w:r>
        <w:rPr>
          <w:rFonts w:hint="default" w:ascii="Arial" w:hAnsi="Arial" w:eastAsia="宋体" w:cs="Arial"/>
          <w:color w:val="000000" w:themeColor="text1"/>
          <w:sz w:val="22"/>
          <w:szCs w:val="22"/>
          <w:highlight w:val="none"/>
          <w14:textFill>
            <w14:solidFill>
              <w14:schemeClr w14:val="tx1"/>
            </w14:solidFill>
          </w14:textFill>
        </w:rPr>
        <w:t>标准。</w:t>
      </w:r>
    </w:p>
    <w:p w14:paraId="56A56ED1">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0" w:name="_Toc4440"/>
      <w:r>
        <w:rPr>
          <w:rFonts w:hint="default" w:ascii="Arial" w:hAnsi="Arial" w:eastAsia="宋体" w:cs="Arial"/>
          <w:b/>
          <w:bCs/>
          <w:color w:val="000000" w:themeColor="text1"/>
          <w:sz w:val="22"/>
          <w:szCs w:val="22"/>
          <w:highlight w:val="none"/>
          <w14:textFill>
            <w14:solidFill>
              <w14:schemeClr w14:val="tx1"/>
            </w14:solidFill>
          </w14:textFill>
        </w:rPr>
        <w:t>四、签约合同价与合同价格形式</w:t>
      </w:r>
      <w:bookmarkEnd w:id="320"/>
      <w:r>
        <w:rPr>
          <w:rFonts w:hint="default" w:ascii="Arial" w:hAnsi="Arial" w:eastAsia="宋体" w:cs="Arial"/>
          <w:color w:val="000000" w:themeColor="text1"/>
          <w:sz w:val="22"/>
          <w:szCs w:val="22"/>
          <w:highlight w:val="none"/>
          <w14:textFill>
            <w14:solidFill>
              <w14:schemeClr w14:val="tx1"/>
            </w14:solidFill>
          </w14:textFill>
        </w:rPr>
        <w:tab/>
      </w:r>
    </w:p>
    <w:p w14:paraId="76F87342">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1.签约合同价为：</w:t>
      </w:r>
    </w:p>
    <w:p w14:paraId="2E8476F5">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13FC54DF">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其中：</w:t>
      </w:r>
    </w:p>
    <w:p w14:paraId="1152F291">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（1）安全文明施工费：</w:t>
      </w:r>
    </w:p>
    <w:p w14:paraId="6A39C955">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2D451D23">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（2）材料和工程设备暂估价金额：</w:t>
      </w:r>
    </w:p>
    <w:p w14:paraId="1F6B15A4">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56E398E0">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（3）专业工程暂估价金额：</w:t>
      </w:r>
    </w:p>
    <w:p w14:paraId="098E86EF">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23EFB03D">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（4）暂列金额：</w:t>
      </w:r>
    </w:p>
    <w:p w14:paraId="63D3EC8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458D0D04">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2.合同价格形式：</w:t>
      </w:r>
      <w:r>
        <w:rPr>
          <w:rFonts w:hint="default" w:ascii="Arial" w:hAnsi="Arial" w:eastAsia="宋体" w:cs="Arial"/>
          <w:color w:val="000000" w:themeColor="text1"/>
          <w:sz w:val="22"/>
          <w:szCs w:val="22"/>
          <w:highlight w:val="none"/>
          <w:u w:val="single"/>
          <w14:textFill>
            <w14:solidFill>
              <w14:schemeClr w14:val="tx1"/>
            </w14:solidFill>
          </w14:textFill>
        </w:rPr>
        <w:t>固定综合单价           </w:t>
      </w:r>
      <w:r>
        <w:rPr>
          <w:rFonts w:hint="default" w:ascii="Arial" w:hAnsi="Arial" w:eastAsia="宋体" w:cs="Arial"/>
          <w:color w:val="000000" w:themeColor="text1"/>
          <w:sz w:val="22"/>
          <w:szCs w:val="22"/>
          <w:highlight w:val="none"/>
          <w14:textFill>
            <w14:solidFill>
              <w14:schemeClr w14:val="tx1"/>
            </w14:solidFill>
          </w14:textFill>
        </w:rPr>
        <w:t>。</w:t>
      </w:r>
    </w:p>
    <w:p w14:paraId="3159B671">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1" w:name="_Toc23552"/>
      <w:r>
        <w:rPr>
          <w:rFonts w:hint="default" w:ascii="Arial" w:hAnsi="Arial" w:eastAsia="宋体" w:cs="Arial"/>
          <w:b/>
          <w:bCs/>
          <w:color w:val="000000" w:themeColor="text1"/>
          <w:sz w:val="22"/>
          <w:szCs w:val="22"/>
          <w:highlight w:val="none"/>
          <w14:textFill>
            <w14:solidFill>
              <w14:schemeClr w14:val="tx1"/>
            </w14:solidFill>
          </w14:textFill>
        </w:rPr>
        <w:t>五、项目经理</w:t>
      </w:r>
      <w:bookmarkEnd w:id="321"/>
    </w:p>
    <w:p w14:paraId="043ADDC0">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承包人项目经理：</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38D824CD">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2" w:name="_Toc28704"/>
      <w:r>
        <w:rPr>
          <w:rFonts w:hint="default" w:ascii="Arial" w:hAnsi="Arial" w:eastAsia="宋体" w:cs="Arial"/>
          <w:b/>
          <w:bCs/>
          <w:color w:val="000000" w:themeColor="text1"/>
          <w:sz w:val="22"/>
          <w:szCs w:val="22"/>
          <w:highlight w:val="none"/>
          <w14:textFill>
            <w14:solidFill>
              <w14:schemeClr w14:val="tx1"/>
            </w14:solidFill>
          </w14:textFill>
        </w:rPr>
        <w:t>六、合同文件构成</w:t>
      </w:r>
      <w:bookmarkEnd w:id="322"/>
    </w:p>
    <w:p w14:paraId="58A73875">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本协议书与下列文件一起构成合同文件：</w:t>
      </w:r>
    </w:p>
    <w:p w14:paraId="2E134B84">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14:textFill>
            <w14:solidFill>
              <w14:schemeClr w14:val="tx1"/>
            </w14:solidFill>
          </w14:textFill>
        </w:rPr>
        <w:t>；</w:t>
      </w:r>
    </w:p>
    <w:p w14:paraId="72EB496E">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w:t>
      </w:r>
      <w:r>
        <w:rPr>
          <w:rFonts w:hint="eastAsia" w:ascii="Arial" w:hAnsi="Arial" w:eastAsia="宋体" w:cs="Arial"/>
          <w:color w:val="000000" w:themeColor="text1"/>
          <w:sz w:val="22"/>
          <w:szCs w:val="22"/>
          <w:highlight w:val="none"/>
          <w:lang w:eastAsia="zh-CN"/>
          <w14:textFill>
            <w14:solidFill>
              <w14:schemeClr w14:val="tx1"/>
            </w14:solidFill>
          </w14:textFill>
        </w:rPr>
        <w:t>响应函</w:t>
      </w:r>
      <w:r>
        <w:rPr>
          <w:rFonts w:hint="default" w:ascii="Arial" w:hAnsi="Arial" w:eastAsia="宋体" w:cs="Arial"/>
          <w:color w:val="000000" w:themeColor="text1"/>
          <w:sz w:val="22"/>
          <w:szCs w:val="22"/>
          <w:highlight w:val="none"/>
          <w14:textFill>
            <w14:solidFill>
              <w14:schemeClr w14:val="tx1"/>
            </w14:solidFill>
          </w14:textFill>
        </w:rPr>
        <w:t xml:space="preserve">及其附录； </w:t>
      </w:r>
    </w:p>
    <w:p w14:paraId="2645115A">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（3）专用合同条款及其附件；</w:t>
      </w:r>
    </w:p>
    <w:p w14:paraId="411A946F">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（4）通用合同条款；</w:t>
      </w:r>
    </w:p>
    <w:p w14:paraId="05633258">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（5）技术标准和要求；</w:t>
      </w:r>
    </w:p>
    <w:p w14:paraId="40AC7255">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（6）图纸；</w:t>
      </w:r>
    </w:p>
    <w:p w14:paraId="2F31AB97">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（7）已标价工程量清单；</w:t>
      </w:r>
    </w:p>
    <w:p w14:paraId="3DA8E47E">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（8）其他合同文件。</w:t>
      </w:r>
    </w:p>
    <w:p w14:paraId="0F5C1699">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在合同订立及履行过程中形成的与合同有关的文件均构成合同文件组成部分。</w:t>
      </w:r>
    </w:p>
    <w:p w14:paraId="0BDFA3BA">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4CCF3FCC">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3" w:name="_Toc11500"/>
      <w:r>
        <w:rPr>
          <w:rFonts w:hint="default" w:ascii="Arial" w:hAnsi="Arial" w:eastAsia="宋体" w:cs="Arial"/>
          <w:b/>
          <w:bCs/>
          <w:color w:val="000000" w:themeColor="text1"/>
          <w:sz w:val="22"/>
          <w:szCs w:val="22"/>
          <w:highlight w:val="none"/>
          <w14:textFill>
            <w14:solidFill>
              <w14:schemeClr w14:val="tx1"/>
            </w14:solidFill>
          </w14:textFill>
        </w:rPr>
        <w:t>七、承诺</w:t>
      </w:r>
      <w:bookmarkEnd w:id="323"/>
    </w:p>
    <w:p w14:paraId="2C01991B">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1.发包人承诺按照法律规定履行项目审批手续、筹集工程建设资金并按照合同约定的期限和方式支付合同价款。</w:t>
      </w:r>
    </w:p>
    <w:p w14:paraId="3EA7DCD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F4E174">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3.发包人和承包人通过招投标形式签订合同的，双方理解并承诺不再就同一工程另行签订与合同实质性内容相背离的协议。</w:t>
      </w:r>
    </w:p>
    <w:p w14:paraId="2B90E600">
      <w:pPr>
        <w:shd w:val="clear" w:color="auto" w:fill="FFFFFF"/>
        <w:spacing w:line="300" w:lineRule="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八、词语含义</w:t>
      </w:r>
    </w:p>
    <w:p w14:paraId="5456E87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本协议书中词语含义与第二部分通用合同条款中赋予的含义相同。</w:t>
      </w:r>
    </w:p>
    <w:p w14:paraId="4A272E74">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4" w:name="_Toc19124"/>
      <w:r>
        <w:rPr>
          <w:rFonts w:hint="default" w:ascii="Arial" w:hAnsi="Arial" w:eastAsia="宋体" w:cs="Arial"/>
          <w:b/>
          <w:bCs/>
          <w:color w:val="000000" w:themeColor="text1"/>
          <w:sz w:val="22"/>
          <w:szCs w:val="22"/>
          <w:highlight w:val="none"/>
          <w14:textFill>
            <w14:solidFill>
              <w14:schemeClr w14:val="tx1"/>
            </w14:solidFill>
          </w14:textFill>
        </w:rPr>
        <w:t>九、签订时</w:t>
      </w:r>
      <w:r>
        <w:rPr>
          <w:rFonts w:hint="default" w:ascii="Arial" w:hAnsi="Arial" w:eastAsia="宋体" w:cs="Arial"/>
          <w:color w:val="000000" w:themeColor="text1"/>
          <w:sz w:val="22"/>
          <w:szCs w:val="22"/>
          <w:highlight w:val="none"/>
          <w14:textFill>
            <w14:solidFill>
              <w14:schemeClr w14:val="tx1"/>
            </w14:solidFill>
          </w14:textFill>
        </w:rPr>
        <w:t>间</w:t>
      </w:r>
      <w:bookmarkEnd w:id="324"/>
    </w:p>
    <w:p w14:paraId="2A6A6550">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本合同于</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年</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月</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日签订。</w:t>
      </w:r>
    </w:p>
    <w:p w14:paraId="4BE122D1">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5" w:name="_Toc30153"/>
      <w:r>
        <w:rPr>
          <w:rFonts w:hint="default" w:ascii="Arial" w:hAnsi="Arial" w:eastAsia="宋体" w:cs="Arial"/>
          <w:b/>
          <w:bCs/>
          <w:color w:val="000000" w:themeColor="text1"/>
          <w:sz w:val="22"/>
          <w:szCs w:val="22"/>
          <w:highlight w:val="none"/>
          <w14:textFill>
            <w14:solidFill>
              <w14:schemeClr w14:val="tx1"/>
            </w14:solidFill>
          </w14:textFill>
        </w:rPr>
        <w:t>十、签订地点</w:t>
      </w:r>
      <w:bookmarkEnd w:id="325"/>
    </w:p>
    <w:p w14:paraId="1C72801B">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本合同在</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签订。</w:t>
      </w:r>
    </w:p>
    <w:p w14:paraId="034CA9D1">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6" w:name="_Toc9330"/>
      <w:r>
        <w:rPr>
          <w:rFonts w:hint="default" w:ascii="Arial" w:hAnsi="Arial" w:eastAsia="宋体" w:cs="Arial"/>
          <w:b/>
          <w:bCs/>
          <w:color w:val="000000" w:themeColor="text1"/>
          <w:sz w:val="22"/>
          <w:szCs w:val="22"/>
          <w:highlight w:val="none"/>
          <w14:textFill>
            <w14:solidFill>
              <w14:schemeClr w14:val="tx1"/>
            </w14:solidFill>
          </w14:textFill>
        </w:rPr>
        <w:t>十一、补充协议</w:t>
      </w:r>
      <w:bookmarkEnd w:id="326"/>
    </w:p>
    <w:p w14:paraId="35D4EE83">
      <w:pPr>
        <w:shd w:val="clear" w:color="auto" w:fill="FFFFFF"/>
        <w:spacing w:line="300" w:lineRule="auto"/>
        <w:ind w:firstLine="440"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合同未尽事宜，合同当事人另行签订补充协议，补充协议是合同的组成部分。</w:t>
      </w:r>
    </w:p>
    <w:p w14:paraId="3119A110">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7" w:name="_Toc4400"/>
      <w:r>
        <w:rPr>
          <w:rFonts w:hint="default" w:ascii="Arial" w:hAnsi="Arial" w:eastAsia="宋体" w:cs="Arial"/>
          <w:b/>
          <w:bCs/>
          <w:color w:val="000000" w:themeColor="text1"/>
          <w:sz w:val="22"/>
          <w:szCs w:val="22"/>
          <w:highlight w:val="none"/>
          <w14:textFill>
            <w14:solidFill>
              <w14:schemeClr w14:val="tx1"/>
            </w14:solidFill>
          </w14:textFill>
        </w:rPr>
        <w:t>十二、合同生效</w:t>
      </w:r>
      <w:bookmarkEnd w:id="327"/>
    </w:p>
    <w:p w14:paraId="6566A88E">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本合同自</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生效。</w:t>
      </w:r>
    </w:p>
    <w:p w14:paraId="404E8F43">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8" w:name="_Toc1911"/>
      <w:r>
        <w:rPr>
          <w:rFonts w:hint="default" w:ascii="Arial" w:hAnsi="Arial" w:eastAsia="宋体" w:cs="Arial"/>
          <w:b/>
          <w:bCs/>
          <w:color w:val="000000" w:themeColor="text1"/>
          <w:sz w:val="22"/>
          <w:szCs w:val="22"/>
          <w:highlight w:val="none"/>
          <w14:textFill>
            <w14:solidFill>
              <w14:schemeClr w14:val="tx1"/>
            </w14:solidFill>
          </w14:textFill>
        </w:rPr>
        <w:t>十三、合同份数</w:t>
      </w:r>
      <w:bookmarkEnd w:id="328"/>
    </w:p>
    <w:p w14:paraId="42DEF266">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本合同一式</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份，均具有同等法律效力，发包人执</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份，承包人执</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w:t>
      </w:r>
    </w:p>
    <w:p w14:paraId="0CD46E76">
      <w:pPr>
        <w:shd w:val="clear" w:color="auto" w:fill="FFFFFF"/>
        <w:rPr>
          <w:rFonts w:hint="default" w:ascii="Arial" w:hAnsi="Arial" w:eastAsia="宋体" w:cs="Arial"/>
          <w:bCs/>
          <w:color w:val="000000" w:themeColor="text1"/>
          <w:sz w:val="22"/>
          <w:szCs w:val="22"/>
          <w:highlight w:val="none"/>
          <w14:textFill>
            <w14:solidFill>
              <w14:schemeClr w14:val="tx1"/>
            </w14:solidFill>
          </w14:textFill>
        </w:rPr>
      </w:pPr>
    </w:p>
    <w:p w14:paraId="5A055C23">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2F8C1F1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7929ABF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40B0920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5D1C06E0">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  (公章)                         承包人：  (公章)</w:t>
      </w:r>
    </w:p>
    <w:p w14:paraId="69A65BFD">
      <w:pPr>
        <w:shd w:val="clear" w:color="auto" w:fill="FFFFFF"/>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04C276F6">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法定代表人或其委托代理人：               法定代表人或其委托代理人：</w:t>
      </w:r>
    </w:p>
    <w:p w14:paraId="550CFC25">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（签字）                                （签字）</w:t>
      </w:r>
    </w:p>
    <w:p w14:paraId="0F17DF40">
      <w:pPr>
        <w:shd w:val="clear" w:color="auto" w:fill="FFFFFF"/>
        <w:tabs>
          <w:tab w:val="left" w:pos="4410"/>
        </w:tabs>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组织机构代码：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组织机构代码：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8FF7B7">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p>
    <w:p w14:paraId="1E70EA9C">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r>
        <w:rPr>
          <w:rFonts w:hint="default" w:ascii="Arial" w:hAnsi="Arial" w:eastAsia="宋体" w:cs="Arial"/>
          <w:color w:val="000000" w:themeColor="text1"/>
          <w:sz w:val="22"/>
          <w:szCs w:val="22"/>
          <w:highlight w:val="none"/>
          <w14:textFill>
            <w14:solidFill>
              <w14:schemeClr w14:val="tx1"/>
            </w14:solidFill>
          </w14:textFill>
        </w:rPr>
        <w:t xml:space="preserve">             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6821FA58">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法定代表人：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145E889F">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委托代理人：</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委托代理人：</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A044FF6">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35A49F9">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12CF68EB">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864C35A">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3C0ACE9">
      <w:pPr>
        <w:spacing w:line="360" w:lineRule="auto"/>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C811D48">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br w:type="page"/>
      </w:r>
      <w:bookmarkStart w:id="329" w:name="_Toc1714491818"/>
      <w:bookmarkStart w:id="330" w:name="_Toc78449778"/>
      <w:bookmarkStart w:id="331" w:name="_Toc389065256"/>
      <w:bookmarkStart w:id="332" w:name="_Toc407135192"/>
      <w:bookmarkStart w:id="333" w:name="_Toc86847323"/>
      <w:bookmarkStart w:id="334" w:name="_Toc351203632"/>
      <w:bookmarkStart w:id="335" w:name="_Toc373227691"/>
      <w:bookmarkStart w:id="336" w:name="_Toc373478338"/>
      <w:r>
        <w:rPr>
          <w:rFonts w:hint="default" w:ascii="Arial" w:hAnsi="Arial" w:eastAsia="宋体" w:cs="Arial"/>
          <w:b/>
          <w:bCs/>
          <w:color w:val="000000" w:themeColor="text1"/>
          <w:sz w:val="36"/>
          <w:szCs w:val="36"/>
          <w:highlight w:val="none"/>
          <w14:textFill>
            <w14:solidFill>
              <w14:schemeClr w14:val="tx1"/>
            </w14:solidFill>
          </w14:textFill>
        </w:rPr>
        <w:t>第二部分 通用合同条款</w:t>
      </w:r>
      <w:bookmarkEnd w:id="329"/>
      <w:bookmarkEnd w:id="330"/>
      <w:bookmarkEnd w:id="331"/>
      <w:bookmarkEnd w:id="332"/>
      <w:bookmarkEnd w:id="333"/>
    </w:p>
    <w:p w14:paraId="211A78F6">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p>
    <w:p w14:paraId="5626BE40">
      <w:pPr>
        <w:spacing w:line="360" w:lineRule="auto"/>
        <w:ind w:firstLine="422" w:firstLineChars="200"/>
        <w:rPr>
          <w:rFonts w:hint="default" w:ascii="Arial" w:hAnsi="Arial" w:eastAsia="宋体" w:cs="Arial"/>
          <w:b/>
          <w:bCs/>
          <w:color w:val="000000" w:themeColor="text1"/>
          <w:kern w:val="0"/>
          <w:highlight w:val="none"/>
          <w14:textFill>
            <w14:solidFill>
              <w14:schemeClr w14:val="tx1"/>
            </w14:solidFill>
          </w14:textFill>
        </w:rPr>
      </w:pPr>
      <w:bookmarkStart w:id="337" w:name="_Toc16978"/>
      <w:r>
        <w:rPr>
          <w:rFonts w:hint="default" w:ascii="Arial" w:hAnsi="Arial" w:eastAsia="宋体" w:cs="Arial"/>
          <w:b/>
          <w:bCs/>
          <w:color w:val="000000" w:themeColor="text1"/>
          <w:kern w:val="0"/>
          <w:highlight w:val="none"/>
          <w14:textFill>
            <w14:solidFill>
              <w14:schemeClr w14:val="tx1"/>
            </w14:solidFill>
          </w14:textFill>
        </w:rPr>
        <w:t>本工程的施工合同通用条款按国家工商行政管理局和建设部颁布的：《建设工程施工合同（示范文本）》（GF-2017-0201）通用条款执行。</w:t>
      </w:r>
      <w:bookmarkEnd w:id="337"/>
    </w:p>
    <w:bookmarkEnd w:id="334"/>
    <w:bookmarkEnd w:id="335"/>
    <w:bookmarkEnd w:id="336"/>
    <w:p w14:paraId="1F3FCA54">
      <w:pP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pPr>
      <w:bookmarkStart w:id="338" w:name="_Toc389065257"/>
      <w:bookmarkStart w:id="339" w:name="_Toc407135193"/>
      <w:bookmarkStart w:id="340" w:name="_Toc1204138598"/>
      <w:bookmarkStart w:id="341" w:name="_Toc78449779"/>
      <w:bookmarkStart w:id="342" w:name="_Toc704444909"/>
      <w: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br w:type="page"/>
      </w:r>
    </w:p>
    <w:p w14:paraId="758EBB7C">
      <w:pPr>
        <w:pStyle w:val="2"/>
        <w:keepNext w:val="0"/>
        <w:keepLines w:val="0"/>
        <w:spacing w:line="360" w:lineRule="auto"/>
        <w:jc w:val="cente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pPr>
      <w:bookmarkStart w:id="343" w:name="_Toc19613"/>
      <w: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t>第三部分 专用合同条款</w:t>
      </w:r>
      <w:bookmarkEnd w:id="338"/>
      <w:bookmarkEnd w:id="339"/>
      <w:bookmarkEnd w:id="340"/>
      <w:bookmarkEnd w:id="341"/>
      <w:bookmarkEnd w:id="342"/>
      <w:bookmarkEnd w:id="343"/>
    </w:p>
    <w:p w14:paraId="72DC0879">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344" w:name="_bookmark128"/>
      <w:bookmarkEnd w:id="344"/>
      <w:bookmarkStart w:id="345" w:name="_Toc26929"/>
      <w:bookmarkStart w:id="346" w:name="_Toc1084"/>
      <w:r>
        <w:rPr>
          <w:rFonts w:hint="default" w:ascii="Arial" w:hAnsi="Arial" w:eastAsia="宋体" w:cs="Arial"/>
          <w:color w:val="000000" w:themeColor="text1"/>
          <w:sz w:val="22"/>
          <w:szCs w:val="22"/>
          <w:highlight w:val="none"/>
          <w14:textFill>
            <w14:solidFill>
              <w14:schemeClr w14:val="tx1"/>
            </w14:solidFill>
          </w14:textFill>
        </w:rPr>
        <w:t>1. 一般约定</w:t>
      </w:r>
      <w:bookmarkEnd w:id="345"/>
      <w:bookmarkEnd w:id="346"/>
    </w:p>
    <w:p w14:paraId="767F2AA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47" w:name="_Toc10070"/>
      <w:bookmarkStart w:id="348" w:name="_Toc6864"/>
      <w:bookmarkStart w:id="349" w:name="_Toc20328"/>
      <w:bookmarkStart w:id="350" w:name="_Toc19601"/>
      <w:bookmarkStart w:id="351" w:name="_Toc9000"/>
      <w:bookmarkStart w:id="352" w:name="_Toc32658"/>
      <w:r>
        <w:rPr>
          <w:rFonts w:hint="default" w:ascii="Arial" w:hAnsi="Arial" w:eastAsia="宋体" w:cs="Arial"/>
          <w:color w:val="000000" w:themeColor="text1"/>
          <w:sz w:val="22"/>
          <w:szCs w:val="22"/>
          <w:highlight w:val="none"/>
          <w14:textFill>
            <w14:solidFill>
              <w14:schemeClr w14:val="tx1"/>
            </w14:solidFill>
          </w14:textFill>
        </w:rPr>
        <w:t>1.1 词语定义</w:t>
      </w:r>
      <w:bookmarkEnd w:id="347"/>
      <w:bookmarkEnd w:id="348"/>
      <w:bookmarkEnd w:id="349"/>
      <w:bookmarkEnd w:id="350"/>
      <w:bookmarkEnd w:id="351"/>
      <w:bookmarkEnd w:id="352"/>
    </w:p>
    <w:p w14:paraId="2F3BD8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1.1.1合同</w:t>
      </w:r>
    </w:p>
    <w:p w14:paraId="6BBC416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1.1.1.10其他合同文件包括：</w:t>
      </w:r>
      <w:r>
        <w:rPr>
          <w:rFonts w:hint="default" w:ascii="Arial" w:hAnsi="Arial" w:eastAsia="宋体" w:cs="Arial"/>
          <w:color w:val="000000" w:themeColor="text1"/>
          <w:sz w:val="22"/>
          <w:szCs w:val="22"/>
          <w:highlight w:val="none"/>
          <w:u w:val="single"/>
          <w14:textFill>
            <w14:solidFill>
              <w14:schemeClr w14:val="tx1"/>
            </w14:solidFill>
          </w14:textFill>
        </w:rPr>
        <w:t>（1）本合同协议书；（2）</w:t>
      </w:r>
      <w:r>
        <w:rPr>
          <w:rFonts w:hint="default" w:ascii="Arial" w:hAnsi="Arial" w:eastAsia="宋体" w:cs="Arial"/>
          <w:color w:val="000000" w:themeColor="text1"/>
          <w:sz w:val="22"/>
          <w:szCs w:val="22"/>
          <w:highlight w:val="none"/>
          <w:u w:val="singl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u w:val="single"/>
          <w14:textFill>
            <w14:solidFill>
              <w14:schemeClr w14:val="tx1"/>
            </w14:solidFill>
          </w14:textFill>
        </w:rPr>
        <w:t>；（3）</w:t>
      </w:r>
      <w:r>
        <w:rPr>
          <w:rFonts w:hint="eastAsia" w:ascii="Arial" w:hAnsi="Arial" w:eastAsia="宋体" w:cs="Arial"/>
          <w:color w:val="000000" w:themeColor="text1"/>
          <w:sz w:val="22"/>
          <w:szCs w:val="22"/>
          <w:highlight w:val="none"/>
          <w:u w:val="single"/>
          <w:lang w:eastAsia="zh-CN"/>
          <w14:textFill>
            <w14:solidFill>
              <w14:schemeClr w14:val="tx1"/>
            </w14:solidFill>
          </w14:textFill>
        </w:rPr>
        <w:t>响应函</w:t>
      </w:r>
      <w:r>
        <w:rPr>
          <w:rFonts w:hint="default" w:ascii="Arial" w:hAnsi="Arial" w:eastAsia="宋体" w:cs="Arial"/>
          <w:color w:val="000000" w:themeColor="text1"/>
          <w:sz w:val="22"/>
          <w:szCs w:val="22"/>
          <w:highlight w:val="none"/>
          <w:u w:val="single"/>
          <w14:textFill>
            <w14:solidFill>
              <w14:schemeClr w14:val="tx1"/>
            </w14:solidFill>
          </w14:textFill>
        </w:rPr>
        <w:t>及其附录；（4）本合同专用条款及补充条款；（5）本合同通用条款；（6）标准、规范及有关技术文件；（7）图纸（含图纸修改通知单及图纸设计变更文件）；（8）工程量清单；（9）本工程预算控制价造价成果文件及其他合同文件；(10)会议纪要、设计变更、现场签证、双方签署的其他补充文件等</w:t>
      </w:r>
      <w:r>
        <w:rPr>
          <w:rFonts w:hint="default" w:ascii="Arial" w:hAnsi="Arial" w:eastAsia="宋体" w:cs="Arial"/>
          <w:color w:val="000000" w:themeColor="text1"/>
          <w:sz w:val="22"/>
          <w:szCs w:val="22"/>
          <w:highlight w:val="none"/>
          <w14:textFill>
            <w14:solidFill>
              <w14:schemeClr w14:val="tx1"/>
            </w14:solidFill>
          </w14:textFill>
        </w:rPr>
        <w:t>。</w:t>
      </w:r>
    </w:p>
    <w:p w14:paraId="6F41B2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 合同当事人及其他相关方</w:t>
      </w:r>
    </w:p>
    <w:p w14:paraId="3E3B984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1.1.2.4监理人：</w:t>
      </w:r>
    </w:p>
    <w:p w14:paraId="2B229E0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C11867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资质类别和等级：</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0792946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65C69E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FB2AF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467125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1.1.2.5 设计人：</w:t>
      </w:r>
    </w:p>
    <w:p w14:paraId="16F4945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D4D47D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资质类别和等级：</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8DE98F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7218D30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190A82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4B96EA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 工程和设备</w:t>
      </w:r>
    </w:p>
    <w:p w14:paraId="59C6248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1.1.3.7 作为施工现场组成部分的其他场所包括：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13FCCCB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1.1.3.9 永久占地包括：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实施工程需永久占用的土地</w:t>
      </w:r>
      <w:r>
        <w:rPr>
          <w:rFonts w:hint="default" w:ascii="Arial" w:hAnsi="Arial" w:eastAsia="宋体" w:cs="Arial"/>
          <w:color w:val="000000" w:themeColor="text1"/>
          <w:kern w:val="0"/>
          <w:sz w:val="22"/>
          <w:szCs w:val="22"/>
          <w:highlight w:val="none"/>
          <w14:textFill>
            <w14:solidFill>
              <w14:schemeClr w14:val="tx1"/>
            </w14:solidFill>
          </w14:textFill>
        </w:rPr>
        <w:t>。</w:t>
      </w:r>
    </w:p>
    <w:p w14:paraId="54CA653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1.1.3.10 临时占地包括：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实施工程需永久占用的土地</w:t>
      </w:r>
      <w:r>
        <w:rPr>
          <w:rFonts w:hint="default" w:ascii="Arial" w:hAnsi="Arial" w:eastAsia="宋体" w:cs="Arial"/>
          <w:color w:val="000000" w:themeColor="text1"/>
          <w:kern w:val="0"/>
          <w:sz w:val="22"/>
          <w:szCs w:val="22"/>
          <w:highlight w:val="none"/>
          <w14:textFill>
            <w14:solidFill>
              <w14:schemeClr w14:val="tx1"/>
            </w14:solidFill>
          </w14:textFill>
        </w:rPr>
        <w:t>。</w:t>
      </w:r>
    </w:p>
    <w:p w14:paraId="5A7E614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1.3法律 </w:t>
      </w:r>
    </w:p>
    <w:p w14:paraId="35F4C4E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适用于合同的其他规范性文件：</w:t>
      </w:r>
      <w:r>
        <w:rPr>
          <w:rFonts w:hint="default" w:ascii="Arial" w:hAnsi="Arial" w:eastAsia="宋体" w:cs="Arial"/>
          <w:color w:val="000000" w:themeColor="text1"/>
          <w:sz w:val="22"/>
          <w:szCs w:val="22"/>
          <w:highlight w:val="none"/>
          <w:u w:val="single"/>
          <w14:textFill>
            <w14:solidFill>
              <w14:schemeClr w14:val="tx1"/>
            </w14:solidFill>
          </w14:textFill>
        </w:rPr>
        <w:t xml:space="preserve">按照法律规定和合同约定编制竣工资料，完成竣工资料立卷及归档，并按如下约定的竣工资料的套数、内容、时间等要求移交发包人    </w:t>
      </w:r>
      <w:r>
        <w:rPr>
          <w:rFonts w:hint="default" w:ascii="Arial" w:hAnsi="Arial" w:eastAsia="宋体" w:cs="Arial"/>
          <w:color w:val="000000" w:themeColor="text1"/>
          <w:sz w:val="22"/>
          <w:szCs w:val="22"/>
          <w:highlight w:val="none"/>
          <w14:textFill>
            <w14:solidFill>
              <w14:schemeClr w14:val="tx1"/>
            </w14:solidFill>
          </w14:textFill>
        </w:rPr>
        <w:t>。</w:t>
      </w:r>
    </w:p>
    <w:p w14:paraId="31857E1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 标准和规范</w:t>
      </w:r>
    </w:p>
    <w:p w14:paraId="62FB259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1.4.1适用于工程的标准规范包括：</w:t>
      </w:r>
      <w:r>
        <w:rPr>
          <w:rFonts w:hint="default" w:ascii="Arial" w:hAnsi="Arial" w:eastAsia="宋体" w:cs="Arial"/>
          <w:color w:val="000000" w:themeColor="text1"/>
          <w:sz w:val="22"/>
          <w:szCs w:val="22"/>
          <w:highlight w:val="none"/>
          <w:u w:val="single"/>
          <w14:textFill>
            <w14:solidFill>
              <w14:schemeClr w14:val="tx1"/>
            </w14:solidFill>
          </w14:textFill>
        </w:rPr>
        <w:t>承包人必须遵守《中华人民共和国民法典》、《中华人民共和国政府采购法》、《建设工程工程量清单计价规范（GB50500-2013）》，《建设工程工程量清单计价规范（GB50500-2013）广西壮族自治区实施细则》；《建设工程工程量计算规范》（GB50854~50862-2013）、《建设工程工程量计算规范》（GB50854~50862-2013）广西壮族自治</w:t>
      </w:r>
    </w:p>
    <w:p w14:paraId="4A101AF5">
      <w:pPr>
        <w:keepLines w:val="0"/>
        <w:pageBreakBefore w:val="0"/>
        <w:widowControl w:val="0"/>
        <w:shd w:val="clear" w:color="auto" w:fill="FFFFFF"/>
        <w:kinsoku/>
        <w:wordWrap/>
        <w:overflowPunct/>
        <w:topLinePunct w:val="0"/>
        <w:bidi w:val="0"/>
        <w:adjustRightInd/>
        <w:snapToGrid/>
        <w:spacing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区实施细则》（修订本）</w:t>
      </w:r>
      <w:r>
        <w:rPr>
          <w:rFonts w:hint="eastAsia" w:ascii="Arial" w:hAnsi="Arial" w:cs="Arial"/>
          <w:color w:val="000000" w:themeColor="text1"/>
          <w:sz w:val="22"/>
          <w:szCs w:val="22"/>
          <w:highlight w:val="none"/>
          <w:u w:val="single"/>
          <w:lang w:eastAsia="zh-CN"/>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2024年《广西壮族自治区建筑装饰装修工程消耗量定额》及相关配套费用定额；2024年《广西壮族自治区建筑拆除工程消耗量定额》及相关配套费用定额；2023年《广西壮族自治区安装工程消耗量定额》及相关配套费用定额：以及现行国家部门和地方性的法律、法规、桂林市有关条例规定</w:t>
      </w:r>
      <w:r>
        <w:rPr>
          <w:rFonts w:hint="default" w:ascii="Arial" w:hAnsi="Arial" w:eastAsia="宋体" w:cs="Arial"/>
          <w:color w:val="000000" w:themeColor="text1"/>
          <w:sz w:val="22"/>
          <w:szCs w:val="22"/>
          <w:highlight w:val="none"/>
          <w14:textFill>
            <w14:solidFill>
              <w14:schemeClr w14:val="tx1"/>
            </w14:solidFill>
          </w14:textFill>
        </w:rPr>
        <w:t>。</w:t>
      </w:r>
    </w:p>
    <w:p w14:paraId="62C92F5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1.4.2 发包人提供国外标准、规范的名称：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7D9F81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发包人提供国外标准、规范的份数：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678BCAD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发包人提供国外标准、规范的名称：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kern w:val="0"/>
          <w:sz w:val="22"/>
          <w:szCs w:val="22"/>
          <w:highlight w:val="none"/>
          <w14:textFill>
            <w14:solidFill>
              <w14:schemeClr w14:val="tx1"/>
            </w14:solidFill>
          </w14:textFill>
        </w:rPr>
        <w:t>。</w:t>
      </w:r>
    </w:p>
    <w:p w14:paraId="041FAE0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1.4.3发包人对工程的技术标准和功能要求的特殊要求：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按照国家质量要求 </w:t>
      </w:r>
      <w:r>
        <w:rPr>
          <w:rFonts w:hint="default" w:ascii="Arial" w:hAnsi="Arial" w:eastAsia="宋体" w:cs="Arial"/>
          <w:color w:val="000000" w:themeColor="text1"/>
          <w:sz w:val="22"/>
          <w:szCs w:val="22"/>
          <w:highlight w:val="none"/>
          <w14:textFill>
            <w14:solidFill>
              <w14:schemeClr w14:val="tx1"/>
            </w14:solidFill>
          </w14:textFill>
        </w:rPr>
        <w:t>。</w:t>
      </w:r>
    </w:p>
    <w:p w14:paraId="4F425A4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53" w:name="_Toc18376"/>
      <w:bookmarkStart w:id="354" w:name="_Toc17638"/>
      <w:bookmarkStart w:id="355" w:name="_Toc19871"/>
      <w:bookmarkStart w:id="356" w:name="_Toc32283"/>
      <w:bookmarkStart w:id="357" w:name="_Toc22322"/>
      <w:bookmarkStart w:id="358" w:name="_Toc1578"/>
      <w:r>
        <w:rPr>
          <w:rFonts w:hint="default" w:ascii="Arial" w:hAnsi="Arial" w:eastAsia="宋体" w:cs="Arial"/>
          <w:color w:val="000000" w:themeColor="text1"/>
          <w:sz w:val="22"/>
          <w:szCs w:val="22"/>
          <w:highlight w:val="none"/>
          <w14:textFill>
            <w14:solidFill>
              <w14:schemeClr w14:val="tx1"/>
            </w14:solidFill>
          </w14:textFill>
        </w:rPr>
        <w:t>1.5 合同文件的优先顺序</w:t>
      </w:r>
      <w:bookmarkEnd w:id="353"/>
      <w:bookmarkEnd w:id="354"/>
      <w:bookmarkEnd w:id="355"/>
      <w:bookmarkEnd w:id="356"/>
      <w:bookmarkEnd w:id="357"/>
      <w:bookmarkEnd w:id="358"/>
    </w:p>
    <w:p w14:paraId="1EAAA8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合同文件组成及优先顺序为：</w:t>
      </w:r>
      <w:r>
        <w:rPr>
          <w:rFonts w:hint="default" w:ascii="Arial" w:hAnsi="Arial" w:eastAsia="宋体" w:cs="Arial"/>
          <w:color w:val="000000" w:themeColor="text1"/>
          <w:sz w:val="22"/>
          <w:szCs w:val="22"/>
          <w:highlight w:val="none"/>
          <w:u w:val="single"/>
          <w14:textFill>
            <w14:solidFill>
              <w14:schemeClr w14:val="tx1"/>
            </w14:solidFill>
          </w14:textFill>
        </w:rPr>
        <w:t>（1）本合同协议书；（2）</w:t>
      </w:r>
      <w:r>
        <w:rPr>
          <w:rFonts w:hint="default" w:ascii="Arial" w:hAnsi="Arial" w:eastAsia="宋体" w:cs="Arial"/>
          <w:color w:val="000000" w:themeColor="text1"/>
          <w:sz w:val="22"/>
          <w:szCs w:val="22"/>
          <w:highlight w:val="none"/>
          <w:u w:val="singl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u w:val="single"/>
          <w14:textFill>
            <w14:solidFill>
              <w14:schemeClr w14:val="tx1"/>
            </w14:solidFill>
          </w14:textFill>
        </w:rPr>
        <w:t>；（3）</w:t>
      </w:r>
      <w:r>
        <w:rPr>
          <w:rFonts w:hint="eastAsia" w:ascii="Arial" w:hAnsi="Arial" w:eastAsia="宋体" w:cs="Arial"/>
          <w:color w:val="000000" w:themeColor="text1"/>
          <w:sz w:val="22"/>
          <w:szCs w:val="22"/>
          <w:highlight w:val="none"/>
          <w:u w:val="single"/>
          <w:lang w:eastAsia="zh-CN"/>
          <w14:textFill>
            <w14:solidFill>
              <w14:schemeClr w14:val="tx1"/>
            </w14:solidFill>
          </w14:textFill>
        </w:rPr>
        <w:t>响应函</w:t>
      </w:r>
      <w:r>
        <w:rPr>
          <w:rFonts w:hint="default" w:ascii="Arial" w:hAnsi="Arial" w:eastAsia="宋体" w:cs="Arial"/>
          <w:color w:val="000000" w:themeColor="text1"/>
          <w:sz w:val="22"/>
          <w:szCs w:val="22"/>
          <w:highlight w:val="none"/>
          <w:u w:val="single"/>
          <w14:textFill>
            <w14:solidFill>
              <w14:schemeClr w14:val="tx1"/>
            </w14:solidFill>
          </w14:textFill>
        </w:rPr>
        <w:t>及其附录；（4）本合同专用条款及补充条款；（5）本合同通用条款；（6）标准、规范及有关技术文件；（7）图纸（含图纸修改通知单及图纸设计变更文件）；（8）工程量清单；（9）本工程预算控制价造价成果文件及其他合同文件；(10)会议纪要、设计变更、现场签证、双方签署的其他补充文件等</w:t>
      </w:r>
      <w:r>
        <w:rPr>
          <w:rFonts w:hint="default" w:ascii="Arial" w:hAnsi="Arial" w:eastAsia="宋体" w:cs="Arial"/>
          <w:color w:val="000000" w:themeColor="text1"/>
          <w:sz w:val="22"/>
          <w:szCs w:val="22"/>
          <w:highlight w:val="none"/>
          <w14:textFill>
            <w14:solidFill>
              <w14:schemeClr w14:val="tx1"/>
            </w14:solidFill>
          </w14:textFill>
        </w:rPr>
        <w:t>。</w:t>
      </w:r>
    </w:p>
    <w:p w14:paraId="2D3E8CE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59" w:name="_Toc25485"/>
      <w:bookmarkStart w:id="360" w:name="_Toc2055"/>
      <w:bookmarkStart w:id="361" w:name="_Toc24573"/>
      <w:bookmarkStart w:id="362" w:name="_Toc12666"/>
      <w:bookmarkStart w:id="363" w:name="_Toc18484"/>
      <w:bookmarkStart w:id="364" w:name="_Toc31775"/>
      <w:r>
        <w:rPr>
          <w:rFonts w:hint="default" w:ascii="Arial" w:hAnsi="Arial" w:eastAsia="宋体" w:cs="Arial"/>
          <w:color w:val="000000" w:themeColor="text1"/>
          <w:sz w:val="22"/>
          <w:szCs w:val="22"/>
          <w:highlight w:val="none"/>
          <w14:textFill>
            <w14:solidFill>
              <w14:schemeClr w14:val="tx1"/>
            </w14:solidFill>
          </w14:textFill>
        </w:rPr>
        <w:t>1.6 图纸和承包人文件</w:t>
      </w:r>
      <w:bookmarkEnd w:id="359"/>
      <w:bookmarkEnd w:id="360"/>
      <w:bookmarkEnd w:id="361"/>
      <w:bookmarkEnd w:id="362"/>
      <w:bookmarkEnd w:id="363"/>
      <w:bookmarkEnd w:id="364"/>
      <w:r>
        <w:rPr>
          <w:rFonts w:hint="default" w:ascii="Arial" w:hAnsi="Arial" w:eastAsia="宋体" w:cs="Arial"/>
          <w:color w:val="000000" w:themeColor="text1"/>
          <w:sz w:val="22"/>
          <w:szCs w:val="22"/>
          <w:highlight w:val="none"/>
          <w14:textFill>
            <w14:solidFill>
              <w14:schemeClr w14:val="tx1"/>
            </w14:solidFill>
          </w14:textFill>
        </w:rPr>
        <w:tab/>
      </w:r>
    </w:p>
    <w:p w14:paraId="4425C0D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 图纸的提供</w:t>
      </w:r>
    </w:p>
    <w:p w14:paraId="7E1125B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发包人向承包人提供图纸的期限：</w:t>
      </w:r>
      <w:r>
        <w:rPr>
          <w:rFonts w:hint="default" w:ascii="Arial" w:hAnsi="Arial" w:eastAsia="宋体" w:cs="Arial"/>
          <w:color w:val="000000" w:themeColor="text1"/>
          <w:sz w:val="22"/>
          <w:szCs w:val="22"/>
          <w:highlight w:val="none"/>
          <w:u w:val="single"/>
          <w14:textFill>
            <w14:solidFill>
              <w14:schemeClr w14:val="tx1"/>
            </w14:solidFill>
          </w14:textFill>
        </w:rPr>
        <w:t>合同签订生效后7天内</w:t>
      </w:r>
      <w:r>
        <w:rPr>
          <w:rFonts w:hint="default" w:ascii="Arial" w:hAnsi="Arial" w:eastAsia="宋体" w:cs="Arial"/>
          <w:color w:val="000000" w:themeColor="text1"/>
          <w:sz w:val="22"/>
          <w:szCs w:val="22"/>
          <w:highlight w:val="none"/>
          <w14:textFill>
            <w14:solidFill>
              <w14:schemeClr w14:val="tx1"/>
            </w14:solidFill>
          </w14:textFill>
        </w:rPr>
        <w:t>；</w:t>
      </w:r>
    </w:p>
    <w:p w14:paraId="6165827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发包人向承包人提供图纸的数量：</w:t>
      </w:r>
      <w:r>
        <w:rPr>
          <w:rFonts w:hint="default" w:ascii="Arial" w:hAnsi="Arial" w:eastAsia="宋体" w:cs="Arial"/>
          <w:color w:val="000000" w:themeColor="text1"/>
          <w:sz w:val="22"/>
          <w:szCs w:val="22"/>
          <w:highlight w:val="none"/>
          <w:u w:val="single"/>
          <w14:textFill>
            <w14:solidFill>
              <w14:schemeClr w14:val="tx1"/>
            </w14:solidFill>
          </w14:textFill>
        </w:rPr>
        <w:t>2套，承包人需要增加图纸套数的，发包人应代为复制，复制费用由承包人承担</w:t>
      </w:r>
      <w:r>
        <w:rPr>
          <w:rFonts w:hint="default" w:ascii="Arial" w:hAnsi="Arial" w:eastAsia="宋体" w:cs="Arial"/>
          <w:color w:val="000000" w:themeColor="text1"/>
          <w:sz w:val="22"/>
          <w:szCs w:val="22"/>
          <w:highlight w:val="none"/>
          <w14:textFill>
            <w14:solidFill>
              <w14:schemeClr w14:val="tx1"/>
            </w14:solidFill>
          </w14:textFill>
        </w:rPr>
        <w:t>；</w:t>
      </w:r>
    </w:p>
    <w:p w14:paraId="6ACDC22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发包人向承包人提供图纸的内容：</w:t>
      </w:r>
      <w:r>
        <w:rPr>
          <w:rFonts w:hint="default" w:ascii="Arial" w:hAnsi="Arial" w:eastAsia="宋体" w:cs="Arial"/>
          <w:color w:val="000000" w:themeColor="text1"/>
          <w:sz w:val="22"/>
          <w:szCs w:val="22"/>
          <w:highlight w:val="none"/>
          <w:u w:val="single"/>
          <w14:textFill>
            <w14:solidFill>
              <w14:schemeClr w14:val="tx1"/>
            </w14:solidFill>
          </w14:textFill>
        </w:rPr>
        <w:t>全套施工图纸和其他技术资料</w:t>
      </w:r>
      <w:r>
        <w:rPr>
          <w:rFonts w:hint="default" w:ascii="Arial" w:hAnsi="Arial" w:eastAsia="宋体" w:cs="Arial"/>
          <w:color w:val="000000" w:themeColor="text1"/>
          <w:sz w:val="22"/>
          <w:szCs w:val="22"/>
          <w:highlight w:val="none"/>
          <w14:textFill>
            <w14:solidFill>
              <w14:schemeClr w14:val="tx1"/>
            </w14:solidFill>
          </w14:textFill>
        </w:rPr>
        <w:t>。</w:t>
      </w:r>
    </w:p>
    <w:p w14:paraId="2C66CD6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1.6.4 承包人文件</w:t>
      </w:r>
    </w:p>
    <w:p w14:paraId="43BD2A0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需要由承包人提供的文件，</w:t>
      </w:r>
      <w:r>
        <w:rPr>
          <w:rFonts w:hint="default" w:ascii="Arial" w:hAnsi="Arial" w:eastAsia="宋体" w:cs="Arial"/>
          <w:color w:val="000000" w:themeColor="text1"/>
          <w:sz w:val="22"/>
          <w:szCs w:val="22"/>
          <w:highlight w:val="none"/>
          <w:u w:val="single"/>
          <w14:textFill>
            <w14:solidFill>
              <w14:schemeClr w14:val="tx1"/>
            </w14:solidFill>
          </w14:textFill>
        </w:rPr>
        <w:t xml:space="preserve">包括：1、资质证书、营业执照副本、安全生产许可证复印件并加盖单位公章；2、施工组织设计、工程进度计划；3、施工图以外的大样图、加工图、标准图等；4、管理人员名单、职称、职务、上岗证等；5、其他建设行政主管部门、发包人需要用于本工程的文件（含电子版）。6、其他与工程施工有关的文件。  </w:t>
      </w:r>
      <w:r>
        <w:rPr>
          <w:rFonts w:hint="default" w:ascii="Arial" w:hAnsi="Arial" w:eastAsia="宋体" w:cs="Arial"/>
          <w:color w:val="000000" w:themeColor="text1"/>
          <w:sz w:val="22"/>
          <w:szCs w:val="22"/>
          <w:highlight w:val="none"/>
          <w14:textFill>
            <w14:solidFill>
              <w14:schemeClr w14:val="tx1"/>
            </w14:solidFill>
          </w14:textFill>
        </w:rPr>
        <w:t>；</w:t>
      </w:r>
    </w:p>
    <w:p w14:paraId="543E220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承包人提供的文件的期限为：</w:t>
      </w:r>
      <w:r>
        <w:rPr>
          <w:rFonts w:hint="default" w:ascii="Arial" w:hAnsi="Arial" w:eastAsia="宋体" w:cs="Arial"/>
          <w:color w:val="000000" w:themeColor="text1"/>
          <w:sz w:val="22"/>
          <w:szCs w:val="22"/>
          <w:highlight w:val="none"/>
          <w:u w:val="single"/>
          <w14:textFill>
            <w14:solidFill>
              <w14:schemeClr w14:val="tx1"/>
            </w14:solidFill>
          </w14:textFill>
        </w:rPr>
        <w:t>构件开始施工前7天内</w:t>
      </w:r>
      <w:r>
        <w:rPr>
          <w:rFonts w:hint="default" w:ascii="Arial" w:hAnsi="Arial" w:eastAsia="宋体" w:cs="Arial"/>
          <w:color w:val="000000" w:themeColor="text1"/>
          <w:sz w:val="22"/>
          <w:szCs w:val="22"/>
          <w:highlight w:val="none"/>
          <w14:textFill>
            <w14:solidFill>
              <w14:schemeClr w14:val="tx1"/>
            </w14:solidFill>
          </w14:textFill>
        </w:rPr>
        <w:t>；</w:t>
      </w:r>
    </w:p>
    <w:p w14:paraId="034F2CF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承包人提供的文件的数量为：</w:t>
      </w:r>
      <w:r>
        <w:rPr>
          <w:rFonts w:hint="default" w:ascii="Arial" w:hAnsi="Arial" w:eastAsia="宋体" w:cs="Arial"/>
          <w:color w:val="000000" w:themeColor="text1"/>
          <w:sz w:val="22"/>
          <w:szCs w:val="22"/>
          <w:highlight w:val="none"/>
          <w:u w:val="single"/>
          <w14:textFill>
            <w14:solidFill>
              <w14:schemeClr w14:val="tx1"/>
            </w14:solidFill>
          </w14:textFill>
        </w:rPr>
        <w:t>6 份</w:t>
      </w:r>
      <w:r>
        <w:rPr>
          <w:rFonts w:hint="default" w:ascii="Arial" w:hAnsi="Arial" w:eastAsia="宋体" w:cs="Arial"/>
          <w:color w:val="000000" w:themeColor="text1"/>
          <w:sz w:val="22"/>
          <w:szCs w:val="22"/>
          <w:highlight w:val="none"/>
          <w14:textFill>
            <w14:solidFill>
              <w14:schemeClr w14:val="tx1"/>
            </w14:solidFill>
          </w14:textFill>
        </w:rPr>
        <w:t>；</w:t>
      </w:r>
    </w:p>
    <w:p w14:paraId="56643E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承包人提供的文件的形式为：</w:t>
      </w:r>
      <w:r>
        <w:rPr>
          <w:rFonts w:hint="default" w:ascii="Arial" w:hAnsi="Arial" w:eastAsia="宋体" w:cs="Arial"/>
          <w:color w:val="000000" w:themeColor="text1"/>
          <w:sz w:val="22"/>
          <w:szCs w:val="22"/>
          <w:highlight w:val="none"/>
          <w:u w:val="single"/>
          <w14:textFill>
            <w14:solidFill>
              <w14:schemeClr w14:val="tx1"/>
            </w14:solidFill>
          </w14:textFill>
        </w:rPr>
        <w:t>纸质版</w:t>
      </w:r>
      <w:r>
        <w:rPr>
          <w:rFonts w:hint="default" w:ascii="Arial" w:hAnsi="Arial" w:eastAsia="宋体" w:cs="Arial"/>
          <w:color w:val="000000" w:themeColor="text1"/>
          <w:sz w:val="22"/>
          <w:szCs w:val="22"/>
          <w:highlight w:val="none"/>
          <w14:textFill>
            <w14:solidFill>
              <w14:schemeClr w14:val="tx1"/>
            </w14:solidFill>
          </w14:textFill>
        </w:rPr>
        <w:t>；</w:t>
      </w:r>
    </w:p>
    <w:p w14:paraId="761A0B4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发包人审批承包人文件的期限：</w:t>
      </w:r>
      <w:r>
        <w:rPr>
          <w:rFonts w:hint="default" w:ascii="Arial" w:hAnsi="Arial" w:eastAsia="宋体" w:cs="Arial"/>
          <w:color w:val="000000" w:themeColor="text1"/>
          <w:sz w:val="22"/>
          <w:szCs w:val="22"/>
          <w:highlight w:val="none"/>
          <w:u w:val="single"/>
          <w14:textFill>
            <w14:solidFill>
              <w14:schemeClr w14:val="tx1"/>
            </w14:solidFill>
          </w14:textFill>
        </w:rPr>
        <w:t>收到承包人文件后7天内</w:t>
      </w:r>
      <w:r>
        <w:rPr>
          <w:rFonts w:hint="default" w:ascii="Arial" w:hAnsi="Arial" w:eastAsia="宋体" w:cs="Arial"/>
          <w:color w:val="000000" w:themeColor="text1"/>
          <w:sz w:val="22"/>
          <w:szCs w:val="22"/>
          <w:highlight w:val="none"/>
          <w14:textFill>
            <w14:solidFill>
              <w14:schemeClr w14:val="tx1"/>
            </w14:solidFill>
          </w14:textFill>
        </w:rPr>
        <w:t>。</w:t>
      </w:r>
    </w:p>
    <w:p w14:paraId="0592E91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1.6.5 现场图纸准备</w:t>
      </w:r>
    </w:p>
    <w:p w14:paraId="5ABDD36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关于现场图纸准备的约定：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D79466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65" w:name="_Toc913"/>
      <w:bookmarkStart w:id="366" w:name="_Toc818"/>
      <w:bookmarkStart w:id="367" w:name="_Toc3586"/>
      <w:bookmarkStart w:id="368" w:name="_Toc1412"/>
      <w:bookmarkStart w:id="369" w:name="_Toc31112"/>
      <w:bookmarkStart w:id="370" w:name="_Toc29948"/>
      <w:r>
        <w:rPr>
          <w:rFonts w:hint="default" w:ascii="Arial" w:hAnsi="Arial" w:eastAsia="宋体" w:cs="Arial"/>
          <w:color w:val="000000" w:themeColor="text1"/>
          <w:sz w:val="22"/>
          <w:szCs w:val="22"/>
          <w:highlight w:val="none"/>
          <w14:textFill>
            <w14:solidFill>
              <w14:schemeClr w14:val="tx1"/>
            </w14:solidFill>
          </w14:textFill>
        </w:rPr>
        <w:t>1.7 联络</w:t>
      </w:r>
      <w:bookmarkEnd w:id="365"/>
      <w:bookmarkEnd w:id="366"/>
      <w:bookmarkEnd w:id="367"/>
      <w:bookmarkEnd w:id="368"/>
      <w:bookmarkEnd w:id="369"/>
      <w:bookmarkEnd w:id="370"/>
    </w:p>
    <w:p w14:paraId="1609D41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1.7.1发包人和承包人应当在</w:t>
      </w:r>
      <w:r>
        <w:rPr>
          <w:rFonts w:hint="default" w:ascii="Arial" w:hAnsi="Arial" w:eastAsia="宋体" w:cs="Arial"/>
          <w:color w:val="000000" w:themeColor="text1"/>
          <w:sz w:val="22"/>
          <w:szCs w:val="22"/>
          <w:highlight w:val="none"/>
          <w:u w:val="single"/>
          <w14:textFill>
            <w14:solidFill>
              <w14:schemeClr w14:val="tx1"/>
            </w14:solidFill>
          </w14:textFill>
        </w:rPr>
        <w:t xml:space="preserve">7  </w:t>
      </w:r>
      <w:r>
        <w:rPr>
          <w:rFonts w:hint="default" w:ascii="Arial" w:hAnsi="Arial" w:eastAsia="宋体" w:cs="Arial"/>
          <w:color w:val="000000" w:themeColor="text1"/>
          <w:kern w:val="0"/>
          <w:sz w:val="22"/>
          <w:szCs w:val="22"/>
          <w:highlight w:val="none"/>
          <w14:textFill>
            <w14:solidFill>
              <w14:schemeClr w14:val="tx1"/>
            </w14:solidFill>
          </w14:textFill>
        </w:rPr>
        <w:t>天内将与合同有关的通知、批准、证明、证书、指示、指令、要求、请求、同意、意见、确定和决定等书面函件送达对方当事人。</w:t>
      </w:r>
    </w:p>
    <w:p w14:paraId="2629DC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1.7.2 发包人接收文件的地点：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5107E1F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5BCC18D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09E9E78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00416E8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监理人接收文件的地点：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2556C92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监理人指定的接收人为：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03E79EB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71" w:name="_Toc1093"/>
      <w:bookmarkStart w:id="372" w:name="_Toc21458"/>
      <w:bookmarkStart w:id="373" w:name="_Toc11672"/>
      <w:bookmarkStart w:id="374" w:name="_Toc15415"/>
      <w:bookmarkStart w:id="375" w:name="_Toc14757"/>
      <w:bookmarkStart w:id="376" w:name="_Toc2651"/>
      <w:r>
        <w:rPr>
          <w:rFonts w:hint="default" w:ascii="Arial" w:hAnsi="Arial" w:eastAsia="宋体" w:cs="Arial"/>
          <w:color w:val="000000" w:themeColor="text1"/>
          <w:sz w:val="22"/>
          <w:szCs w:val="22"/>
          <w:highlight w:val="none"/>
          <w14:textFill>
            <w14:solidFill>
              <w14:schemeClr w14:val="tx1"/>
            </w14:solidFill>
          </w14:textFill>
        </w:rPr>
        <w:t>1.10 交通运输</w:t>
      </w:r>
      <w:bookmarkEnd w:id="371"/>
      <w:bookmarkEnd w:id="372"/>
      <w:bookmarkEnd w:id="373"/>
      <w:bookmarkEnd w:id="374"/>
      <w:bookmarkEnd w:id="375"/>
      <w:bookmarkEnd w:id="376"/>
    </w:p>
    <w:p w14:paraId="500A79C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77" w:name="_Toc26101"/>
      <w:bookmarkStart w:id="378" w:name="_Toc23059"/>
      <w:bookmarkStart w:id="379" w:name="_Toc8128"/>
      <w:bookmarkStart w:id="380" w:name="_Toc25271"/>
      <w:bookmarkStart w:id="381" w:name="_Toc12341"/>
      <w:bookmarkStart w:id="382" w:name="_Toc27483"/>
      <w:r>
        <w:rPr>
          <w:rFonts w:hint="default" w:ascii="Arial" w:hAnsi="Arial" w:eastAsia="宋体" w:cs="Arial"/>
          <w:color w:val="000000" w:themeColor="text1"/>
          <w:sz w:val="22"/>
          <w:szCs w:val="22"/>
          <w:highlight w:val="none"/>
          <w14:textFill>
            <w14:solidFill>
              <w14:schemeClr w14:val="tx1"/>
            </w14:solidFill>
          </w14:textFill>
        </w:rPr>
        <w:t>1.10.1 出入现场的权利</w:t>
      </w:r>
      <w:bookmarkEnd w:id="377"/>
      <w:bookmarkEnd w:id="378"/>
      <w:bookmarkEnd w:id="379"/>
      <w:bookmarkEnd w:id="380"/>
      <w:bookmarkEnd w:id="381"/>
      <w:bookmarkEnd w:id="382"/>
    </w:p>
    <w:p w14:paraId="6C86D1E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关于出入现场的权利的约定：</w:t>
      </w:r>
      <w:r>
        <w:rPr>
          <w:rFonts w:hint="default" w:ascii="Arial" w:hAnsi="Arial" w:eastAsia="宋体" w:cs="Arial"/>
          <w:color w:val="000000" w:themeColor="text1"/>
          <w:sz w:val="22"/>
          <w:szCs w:val="22"/>
          <w:highlight w:val="none"/>
          <w:u w:val="single"/>
          <w14:textFill>
            <w14:solidFill>
              <w14:schemeClr w14:val="tx1"/>
            </w14:solidFill>
          </w14:textFill>
        </w:rPr>
        <w:t>除正常施工涉及的人员及车辆外，其他人员及车辆进出场内须经过发包人同意，且由承包人进行管理登记</w:t>
      </w:r>
      <w:r>
        <w:rPr>
          <w:rFonts w:hint="default" w:ascii="Arial" w:hAnsi="Arial" w:eastAsia="宋体" w:cs="Arial"/>
          <w:color w:val="000000" w:themeColor="text1"/>
          <w:sz w:val="22"/>
          <w:szCs w:val="22"/>
          <w:highlight w:val="none"/>
          <w14:textFill>
            <w14:solidFill>
              <w14:schemeClr w14:val="tx1"/>
            </w14:solidFill>
          </w14:textFill>
        </w:rPr>
        <w:t>。</w:t>
      </w:r>
    </w:p>
    <w:p w14:paraId="2688873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83" w:name="_Toc3525"/>
      <w:bookmarkStart w:id="384" w:name="_Toc9358"/>
      <w:bookmarkStart w:id="385" w:name="_Toc29981"/>
      <w:bookmarkStart w:id="386" w:name="_Toc25387"/>
      <w:bookmarkStart w:id="387" w:name="_Toc14942"/>
      <w:bookmarkStart w:id="388" w:name="_Toc17777"/>
      <w:r>
        <w:rPr>
          <w:rFonts w:hint="default" w:ascii="Arial" w:hAnsi="Arial" w:eastAsia="宋体" w:cs="Arial"/>
          <w:color w:val="000000" w:themeColor="text1"/>
          <w:sz w:val="22"/>
          <w:szCs w:val="22"/>
          <w:highlight w:val="none"/>
          <w14:textFill>
            <w14:solidFill>
              <w14:schemeClr w14:val="tx1"/>
            </w14:solidFill>
          </w14:textFill>
        </w:rPr>
        <w:t>1.10.3 场内交通</w:t>
      </w:r>
      <w:bookmarkEnd w:id="383"/>
      <w:bookmarkEnd w:id="384"/>
      <w:bookmarkEnd w:id="385"/>
      <w:bookmarkEnd w:id="386"/>
      <w:bookmarkEnd w:id="387"/>
      <w:bookmarkEnd w:id="388"/>
    </w:p>
    <w:p w14:paraId="12BAA90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关于场外交通和场内交通的边界的约定：</w:t>
      </w:r>
      <w:r>
        <w:rPr>
          <w:rFonts w:hint="default" w:ascii="Arial" w:hAnsi="Arial" w:eastAsia="宋体" w:cs="Arial"/>
          <w:color w:val="000000" w:themeColor="text1"/>
          <w:sz w:val="22"/>
          <w:szCs w:val="22"/>
          <w:highlight w:val="none"/>
          <w:u w:val="single"/>
          <w14:textFill>
            <w14:solidFill>
              <w14:schemeClr w14:val="tx1"/>
            </w14:solidFill>
          </w14:textFill>
        </w:rPr>
        <w:t>施工界定的红线范围内</w:t>
      </w:r>
      <w:r>
        <w:rPr>
          <w:rFonts w:hint="default" w:ascii="Arial" w:hAnsi="Arial" w:eastAsia="宋体" w:cs="Arial"/>
          <w:color w:val="000000" w:themeColor="text1"/>
          <w:sz w:val="22"/>
          <w:szCs w:val="22"/>
          <w:highlight w:val="none"/>
          <w14:textFill>
            <w14:solidFill>
              <w14:schemeClr w14:val="tx1"/>
            </w14:solidFill>
          </w14:textFill>
        </w:rPr>
        <w:t>。</w:t>
      </w:r>
    </w:p>
    <w:p w14:paraId="600FFA8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关于发包人向承包人免费提供满足工程施工需要的场内道路和交通设施的约定：</w:t>
      </w:r>
      <w:r>
        <w:rPr>
          <w:rFonts w:hint="default" w:ascii="Arial" w:hAnsi="Arial" w:eastAsia="宋体" w:cs="Arial"/>
          <w:color w:val="000000" w:themeColor="text1"/>
          <w:sz w:val="22"/>
          <w:szCs w:val="22"/>
          <w:highlight w:val="none"/>
          <w:u w:val="single"/>
          <w14:textFill>
            <w14:solidFill>
              <w14:schemeClr w14:val="tx1"/>
            </w14:solidFill>
          </w14:textFill>
        </w:rPr>
        <w:t>由承包人负责场内道路和交通设施的修建并承担相应费用</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8A7714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1.10.4超大件和超重件的运输</w:t>
      </w:r>
    </w:p>
    <w:p w14:paraId="303643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运输超大件或超重件所需的道路和桥梁临时加固改造费用和其他有关费用由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sz w:val="22"/>
          <w:szCs w:val="22"/>
          <w:highlight w:val="none"/>
          <w14:textFill>
            <w14:solidFill>
              <w14:schemeClr w14:val="tx1"/>
            </w14:solidFill>
          </w14:textFill>
        </w:rPr>
        <w:t>承担。</w:t>
      </w:r>
    </w:p>
    <w:p w14:paraId="5F06D20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89" w:name="_Toc27051"/>
      <w:bookmarkStart w:id="390" w:name="_Toc21200"/>
      <w:bookmarkStart w:id="391" w:name="_Toc29957"/>
      <w:bookmarkStart w:id="392" w:name="_Toc30115"/>
      <w:bookmarkStart w:id="393" w:name="_Toc29944"/>
      <w:bookmarkStart w:id="394" w:name="_Toc24923"/>
      <w:r>
        <w:rPr>
          <w:rFonts w:hint="default" w:ascii="Arial" w:hAnsi="Arial" w:eastAsia="宋体" w:cs="Arial"/>
          <w:color w:val="000000" w:themeColor="text1"/>
          <w:sz w:val="22"/>
          <w:szCs w:val="22"/>
          <w:highlight w:val="none"/>
          <w14:textFill>
            <w14:solidFill>
              <w14:schemeClr w14:val="tx1"/>
            </w14:solidFill>
          </w14:textFill>
        </w:rPr>
        <w:t>1.11 知识产权</w:t>
      </w:r>
      <w:bookmarkEnd w:id="389"/>
      <w:bookmarkEnd w:id="390"/>
      <w:bookmarkEnd w:id="391"/>
      <w:bookmarkEnd w:id="392"/>
      <w:bookmarkEnd w:id="393"/>
      <w:bookmarkEnd w:id="394"/>
    </w:p>
    <w:p w14:paraId="4BA1889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default" w:ascii="Arial" w:hAnsi="Arial" w:eastAsia="宋体" w:cs="Arial"/>
          <w:color w:val="000000" w:themeColor="text1"/>
          <w:sz w:val="22"/>
          <w:szCs w:val="22"/>
          <w:highlight w:val="none"/>
          <w:u w:val="single"/>
          <w14:textFill>
            <w14:solidFill>
              <w14:schemeClr w14:val="tx1"/>
            </w14:solidFill>
          </w14:textFill>
        </w:rPr>
        <w:t xml:space="preserve">著作权属于发包人 </w:t>
      </w:r>
      <w:r>
        <w:rPr>
          <w:rFonts w:hint="default" w:ascii="Arial" w:hAnsi="Arial" w:eastAsia="宋体" w:cs="Arial"/>
          <w:color w:val="000000" w:themeColor="text1"/>
          <w:sz w:val="22"/>
          <w:szCs w:val="22"/>
          <w:highlight w:val="none"/>
          <w14:textFill>
            <w14:solidFill>
              <w14:schemeClr w14:val="tx1"/>
            </w14:solidFill>
          </w14:textFill>
        </w:rPr>
        <w:t>。</w:t>
      </w:r>
    </w:p>
    <w:p w14:paraId="36B8FD0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关于发包人提供的上述文件的使用限制的要求：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未经发包人同意，承包人不得为了合同以外的目的而复制、使用上述文件或将之提供给任何第三方 </w:t>
      </w:r>
      <w:r>
        <w:rPr>
          <w:rFonts w:hint="default" w:ascii="Arial" w:hAnsi="Arial" w:eastAsia="宋体" w:cs="Arial"/>
          <w:color w:val="000000" w:themeColor="text1"/>
          <w:sz w:val="22"/>
          <w:szCs w:val="22"/>
          <w:highlight w:val="none"/>
          <w14:textFill>
            <w14:solidFill>
              <w14:schemeClr w14:val="tx1"/>
            </w14:solidFill>
          </w14:textFill>
        </w:rPr>
        <w:t>。</w:t>
      </w:r>
    </w:p>
    <w:p w14:paraId="750158A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1.11.2 关于承包人为实施工程所编制文件的著作权的归属：</w:t>
      </w:r>
      <w:r>
        <w:rPr>
          <w:rFonts w:hint="default" w:ascii="Arial" w:hAnsi="Arial" w:eastAsia="宋体" w:cs="Arial"/>
          <w:color w:val="000000" w:themeColor="text1"/>
          <w:sz w:val="22"/>
          <w:szCs w:val="22"/>
          <w:highlight w:val="none"/>
          <w:u w:val="single"/>
          <w14:textFill>
            <w14:solidFill>
              <w14:schemeClr w14:val="tx1"/>
            </w14:solidFill>
          </w14:textFill>
        </w:rPr>
        <w:t>除署名以外著作权属于发包人</w:t>
      </w:r>
      <w:r>
        <w:rPr>
          <w:rFonts w:hint="default" w:ascii="Arial" w:hAnsi="Arial" w:eastAsia="宋体" w:cs="Arial"/>
          <w:color w:val="000000" w:themeColor="text1"/>
          <w:sz w:val="22"/>
          <w:szCs w:val="22"/>
          <w:highlight w:val="none"/>
          <w14:textFill>
            <w14:solidFill>
              <w14:schemeClr w14:val="tx1"/>
            </w14:solidFill>
          </w14:textFill>
        </w:rPr>
        <w:t>。</w:t>
      </w:r>
    </w:p>
    <w:p w14:paraId="045A6D5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关于承包人提供的上述文件的使用限制的要求：</w:t>
      </w:r>
      <w:r>
        <w:rPr>
          <w:rFonts w:hint="default" w:ascii="Arial" w:hAnsi="Arial" w:eastAsia="宋体" w:cs="Arial"/>
          <w:color w:val="000000" w:themeColor="text1"/>
          <w:sz w:val="22"/>
          <w:szCs w:val="22"/>
          <w:highlight w:val="none"/>
          <w:u w:val="single"/>
          <w14:textFill>
            <w14:solidFill>
              <w14:schemeClr w14:val="tx1"/>
            </w14:solidFill>
          </w14:textFill>
        </w:rPr>
        <w:t>未经发包人同意，承包人不得为了合同以外的目的而复制、使用上述文件或将之提供给任何第三方</w:t>
      </w:r>
      <w:r>
        <w:rPr>
          <w:rFonts w:hint="default" w:ascii="Arial" w:hAnsi="Arial" w:eastAsia="宋体" w:cs="Arial"/>
          <w:color w:val="000000" w:themeColor="text1"/>
          <w:sz w:val="22"/>
          <w:szCs w:val="22"/>
          <w:highlight w:val="none"/>
          <w14:textFill>
            <w14:solidFill>
              <w14:schemeClr w14:val="tx1"/>
            </w14:solidFill>
          </w14:textFill>
        </w:rPr>
        <w:t>。</w:t>
      </w:r>
    </w:p>
    <w:p w14:paraId="374DD22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395" w:name="_Toc3439"/>
      <w:bookmarkStart w:id="396" w:name="_Toc18747"/>
      <w:bookmarkStart w:id="397" w:name="_Toc12760"/>
      <w:bookmarkStart w:id="398" w:name="_Toc3458"/>
      <w:bookmarkStart w:id="399" w:name="_Toc3358"/>
      <w:bookmarkStart w:id="400" w:name="_Toc21736"/>
      <w:r>
        <w:rPr>
          <w:rFonts w:hint="default" w:ascii="Arial" w:hAnsi="Arial" w:eastAsia="宋体" w:cs="Arial"/>
          <w:color w:val="000000" w:themeColor="text1"/>
          <w:sz w:val="22"/>
          <w:szCs w:val="22"/>
          <w:highlight w:val="none"/>
          <w14:textFill>
            <w14:solidFill>
              <w14:schemeClr w14:val="tx1"/>
            </w14:solidFill>
          </w14:textFill>
        </w:rPr>
        <w:t>1.11.4 承包人在施工过程中所采用的专利、专有技术、技术秘密的使用费的承担方式：</w:t>
      </w:r>
      <w:r>
        <w:rPr>
          <w:rFonts w:hint="default" w:ascii="Arial" w:hAnsi="Arial" w:eastAsia="宋体" w:cs="Arial"/>
          <w:color w:val="000000" w:themeColor="text1"/>
          <w:sz w:val="22"/>
          <w:szCs w:val="22"/>
          <w:highlight w:val="none"/>
          <w:u w:val="single"/>
          <w14:textFill>
            <w14:solidFill>
              <w14:schemeClr w14:val="tx1"/>
            </w14:solidFill>
          </w14:textFill>
        </w:rPr>
        <w:t>由承包人承担</w:t>
      </w:r>
      <w:r>
        <w:rPr>
          <w:rFonts w:hint="default" w:ascii="Arial" w:hAnsi="Arial" w:eastAsia="宋体" w:cs="Arial"/>
          <w:color w:val="000000" w:themeColor="text1"/>
          <w:kern w:val="0"/>
          <w:sz w:val="22"/>
          <w:szCs w:val="22"/>
          <w:highlight w:val="none"/>
          <w14:textFill>
            <w14:solidFill>
              <w14:schemeClr w14:val="tx1"/>
            </w14:solidFill>
          </w14:textFill>
        </w:rPr>
        <w:t>。</w:t>
      </w:r>
      <w:bookmarkEnd w:id="395"/>
      <w:bookmarkEnd w:id="396"/>
      <w:bookmarkEnd w:id="397"/>
      <w:bookmarkEnd w:id="398"/>
      <w:bookmarkEnd w:id="399"/>
      <w:bookmarkEnd w:id="400"/>
    </w:p>
    <w:p w14:paraId="7A0BA26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1.13工程量清单错误的修正</w:t>
      </w:r>
    </w:p>
    <w:p w14:paraId="26874A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出现工程量清单错误时，是否调整合同价格：</w:t>
      </w:r>
      <w:r>
        <w:rPr>
          <w:rFonts w:hint="default" w:ascii="Arial" w:hAnsi="Arial" w:eastAsia="宋体" w:cs="Arial"/>
          <w:color w:val="000000" w:themeColor="text1"/>
          <w:sz w:val="22"/>
          <w:szCs w:val="22"/>
          <w:highlight w:val="none"/>
          <w:u w:val="single"/>
          <w14:textFill>
            <w14:solidFill>
              <w14:schemeClr w14:val="tx1"/>
            </w14:solidFill>
          </w14:textFill>
        </w:rPr>
        <w:t xml:space="preserve"> 参照专用合同条款10.4执行 </w:t>
      </w:r>
      <w:r>
        <w:rPr>
          <w:rFonts w:hint="default" w:ascii="Arial" w:hAnsi="Arial" w:eastAsia="宋体" w:cs="Arial"/>
          <w:color w:val="000000" w:themeColor="text1"/>
          <w:kern w:val="0"/>
          <w:sz w:val="22"/>
          <w:szCs w:val="22"/>
          <w:highlight w:val="none"/>
          <w14:textFill>
            <w14:solidFill>
              <w14:schemeClr w14:val="tx1"/>
            </w14:solidFill>
          </w14:textFill>
        </w:rPr>
        <w:t>。</w:t>
      </w:r>
    </w:p>
    <w:p w14:paraId="5ED4AF5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允许调整合同价格的工程量偏差范围：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B7F65E4">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401" w:name="_Toc9089"/>
      <w:bookmarkStart w:id="402" w:name="_Toc19992"/>
      <w:r>
        <w:rPr>
          <w:rFonts w:hint="default" w:ascii="Arial" w:hAnsi="Arial" w:eastAsia="宋体" w:cs="Arial"/>
          <w:color w:val="000000" w:themeColor="text1"/>
          <w:sz w:val="22"/>
          <w:szCs w:val="22"/>
          <w:highlight w:val="none"/>
          <w14:textFill>
            <w14:solidFill>
              <w14:schemeClr w14:val="tx1"/>
            </w14:solidFill>
          </w14:textFill>
        </w:rPr>
        <w:t>2. 发包人</w:t>
      </w:r>
      <w:bookmarkEnd w:id="401"/>
      <w:bookmarkEnd w:id="402"/>
    </w:p>
    <w:p w14:paraId="363C681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03" w:name="_Toc1103"/>
      <w:bookmarkStart w:id="404" w:name="_Toc21108"/>
      <w:bookmarkStart w:id="405" w:name="_Toc13864"/>
      <w:bookmarkStart w:id="406" w:name="_Toc22723"/>
      <w:bookmarkStart w:id="407" w:name="_Toc14234"/>
      <w:bookmarkStart w:id="408" w:name="_Toc29069"/>
      <w:r>
        <w:rPr>
          <w:rFonts w:hint="default" w:ascii="Arial" w:hAnsi="Arial" w:eastAsia="宋体" w:cs="Arial"/>
          <w:color w:val="000000" w:themeColor="text1"/>
          <w:sz w:val="22"/>
          <w:szCs w:val="22"/>
          <w:highlight w:val="none"/>
          <w14:textFill>
            <w14:solidFill>
              <w14:schemeClr w14:val="tx1"/>
            </w14:solidFill>
          </w14:textFill>
        </w:rPr>
        <w:t>2.2 发包人代表</w:t>
      </w:r>
      <w:bookmarkEnd w:id="403"/>
      <w:bookmarkEnd w:id="404"/>
      <w:bookmarkEnd w:id="405"/>
      <w:bookmarkEnd w:id="406"/>
      <w:bookmarkEnd w:id="407"/>
      <w:bookmarkEnd w:id="408"/>
    </w:p>
    <w:p w14:paraId="742B561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发包人代表：</w:t>
      </w:r>
    </w:p>
    <w:p w14:paraId="5D512B8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351E066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身份证号：</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353ABF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    务：</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2217B2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05908C6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8A83C1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3795E7D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发包人对发包人代表的授权范围如下：</w:t>
      </w:r>
      <w:r>
        <w:rPr>
          <w:rFonts w:hint="default" w:ascii="Arial" w:hAnsi="Arial" w:eastAsia="宋体" w:cs="Arial"/>
          <w:color w:val="000000" w:themeColor="text1"/>
          <w:sz w:val="22"/>
          <w:szCs w:val="22"/>
          <w:highlight w:val="none"/>
          <w:u w:val="single"/>
          <w14:textFill>
            <w14:solidFill>
              <w14:schemeClr w14:val="tx1"/>
            </w14:solidFill>
          </w14:textFill>
        </w:rPr>
        <w:t xml:space="preserve">对工程进度、质量进行监督、办理中间交工工程验收手续，负责现场签证，解决由发包人授权处理的事宜 </w:t>
      </w:r>
      <w:r>
        <w:rPr>
          <w:rFonts w:hint="default" w:ascii="Arial" w:hAnsi="Arial" w:eastAsia="宋体" w:cs="Arial"/>
          <w:color w:val="000000" w:themeColor="text1"/>
          <w:sz w:val="22"/>
          <w:szCs w:val="22"/>
          <w:highlight w:val="none"/>
          <w14:textFill>
            <w14:solidFill>
              <w14:schemeClr w14:val="tx1"/>
            </w14:solidFill>
          </w14:textFill>
        </w:rPr>
        <w:t>。</w:t>
      </w:r>
    </w:p>
    <w:p w14:paraId="057BD05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09" w:name="_Toc13775"/>
      <w:bookmarkStart w:id="410" w:name="_Toc28804"/>
      <w:bookmarkStart w:id="411" w:name="_Toc26089"/>
      <w:bookmarkStart w:id="412" w:name="_Toc8347"/>
      <w:bookmarkStart w:id="413" w:name="_Toc21933"/>
      <w:bookmarkStart w:id="414" w:name="_Toc32405"/>
      <w:r>
        <w:rPr>
          <w:rFonts w:hint="default" w:ascii="Arial" w:hAnsi="Arial" w:eastAsia="宋体" w:cs="Arial"/>
          <w:color w:val="000000" w:themeColor="text1"/>
          <w:sz w:val="22"/>
          <w:szCs w:val="22"/>
          <w:highlight w:val="none"/>
          <w14:textFill>
            <w14:solidFill>
              <w14:schemeClr w14:val="tx1"/>
            </w14:solidFill>
          </w14:textFill>
        </w:rPr>
        <w:t>2.4 施工现场、施工条件和基础资料的提供</w:t>
      </w:r>
      <w:bookmarkEnd w:id="409"/>
      <w:bookmarkEnd w:id="410"/>
      <w:bookmarkEnd w:id="411"/>
      <w:bookmarkEnd w:id="412"/>
      <w:bookmarkEnd w:id="413"/>
      <w:bookmarkEnd w:id="414"/>
    </w:p>
    <w:p w14:paraId="4A0A4CF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2.4.1 提供施工现场</w:t>
      </w:r>
    </w:p>
    <w:p w14:paraId="1493D9A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关于发包人移交施工现场的期限要求：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41156CF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2.4.2 提供施工条件</w:t>
      </w:r>
    </w:p>
    <w:p w14:paraId="6279824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关于发包人应负责提供施工所需要的条件，包括：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60AB75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15" w:name="_Toc21511"/>
      <w:bookmarkStart w:id="416" w:name="_Toc32632"/>
      <w:bookmarkStart w:id="417" w:name="_Toc11668"/>
      <w:bookmarkStart w:id="418" w:name="_Toc8822"/>
      <w:bookmarkStart w:id="419" w:name="_Toc12400"/>
      <w:bookmarkStart w:id="420" w:name="_Toc31037"/>
      <w:r>
        <w:rPr>
          <w:rFonts w:hint="default" w:ascii="Arial" w:hAnsi="Arial" w:eastAsia="宋体" w:cs="Arial"/>
          <w:color w:val="000000" w:themeColor="text1"/>
          <w:sz w:val="22"/>
          <w:szCs w:val="22"/>
          <w:highlight w:val="none"/>
          <w14:textFill>
            <w14:solidFill>
              <w14:schemeClr w14:val="tx1"/>
            </w14:solidFill>
          </w14:textFill>
        </w:rPr>
        <w:t>2.5 资金来源证明及支付担保</w:t>
      </w:r>
      <w:bookmarkEnd w:id="415"/>
      <w:bookmarkEnd w:id="416"/>
      <w:bookmarkEnd w:id="417"/>
      <w:bookmarkEnd w:id="418"/>
      <w:bookmarkEnd w:id="419"/>
      <w:bookmarkEnd w:id="420"/>
    </w:p>
    <w:p w14:paraId="58C4CF2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发包人提供资金来源证明的期限要求：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CD16B0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发包人是否提供支付担保：</w:t>
      </w:r>
      <w:r>
        <w:rPr>
          <w:rFonts w:hint="default" w:ascii="Arial" w:hAnsi="Arial" w:eastAsia="宋体" w:cs="Arial"/>
          <w:color w:val="000000" w:themeColor="text1"/>
          <w:sz w:val="22"/>
          <w:szCs w:val="22"/>
          <w:highlight w:val="none"/>
          <w:u w:val="single"/>
          <w14:textFill>
            <w14:solidFill>
              <w14:schemeClr w14:val="tx1"/>
            </w14:solidFill>
          </w14:textFill>
        </w:rPr>
        <w:t xml:space="preserve"> 否      </w:t>
      </w:r>
      <w:r>
        <w:rPr>
          <w:rFonts w:hint="default" w:ascii="Arial" w:hAnsi="Arial" w:eastAsia="宋体" w:cs="Arial"/>
          <w:color w:val="000000" w:themeColor="text1"/>
          <w:sz w:val="22"/>
          <w:szCs w:val="22"/>
          <w:highlight w:val="none"/>
          <w14:textFill>
            <w14:solidFill>
              <w14:schemeClr w14:val="tx1"/>
            </w14:solidFill>
          </w14:textFill>
        </w:rPr>
        <w:t>。</w:t>
      </w:r>
    </w:p>
    <w:p w14:paraId="35DFADB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发包人提供支付担保的形式：</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EF4BB3A">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421" w:name="_Toc19305"/>
      <w:bookmarkStart w:id="422" w:name="_Toc29415"/>
      <w:r>
        <w:rPr>
          <w:rFonts w:hint="default" w:ascii="Arial" w:hAnsi="Arial" w:eastAsia="宋体" w:cs="Arial"/>
          <w:color w:val="000000" w:themeColor="text1"/>
          <w:sz w:val="22"/>
          <w:szCs w:val="22"/>
          <w:highlight w:val="none"/>
          <w14:textFill>
            <w14:solidFill>
              <w14:schemeClr w14:val="tx1"/>
            </w14:solidFill>
          </w14:textFill>
        </w:rPr>
        <w:t>3. 承包人</w:t>
      </w:r>
      <w:bookmarkEnd w:id="421"/>
      <w:bookmarkEnd w:id="422"/>
    </w:p>
    <w:p w14:paraId="1AC8E36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3.1 承包人的一般义务</w:t>
      </w:r>
    </w:p>
    <w:p w14:paraId="3153A44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（9）</w:t>
      </w:r>
      <w:r>
        <w:rPr>
          <w:rFonts w:hint="default" w:ascii="Arial" w:hAnsi="Arial" w:eastAsia="宋体" w:cs="Arial"/>
          <w:color w:val="000000" w:themeColor="text1"/>
          <w:sz w:val="22"/>
          <w:szCs w:val="22"/>
          <w:highlight w:val="none"/>
          <w14:textFill>
            <w14:solidFill>
              <w14:schemeClr w14:val="tx1"/>
            </w14:solidFill>
          </w14:textFill>
        </w:rPr>
        <w:t>承包人提交的竣工资料的内容：</w:t>
      </w:r>
      <w:r>
        <w:rPr>
          <w:rFonts w:hint="default" w:ascii="Arial" w:hAnsi="Arial" w:eastAsia="宋体" w:cs="Arial"/>
          <w:color w:val="000000" w:themeColor="text1"/>
          <w:sz w:val="22"/>
          <w:szCs w:val="22"/>
          <w:highlight w:val="none"/>
          <w:u w:val="single"/>
          <w14:textFill>
            <w14:solidFill>
              <w14:schemeClr w14:val="tx1"/>
            </w14:solidFill>
          </w14:textFill>
        </w:rPr>
        <w:t>按工程所在地建设工程档案馆相关规定，如：①竣工图纸；②设计变更、洽商记录、现场签证；③施工资料：控制资料(含：材料检试验报告、施工记录、检验批质量、隐蔽工程记录、分项工程验收记录、分部工程验收记录)；④管理资料（含：开工报审表、施工日志、施工组织设计）；⑤提交上级建设主管部门的备案资料；⑥项目所在地档案馆需要提供的其他资料</w:t>
      </w:r>
      <w:r>
        <w:rPr>
          <w:rFonts w:hint="default" w:ascii="Arial" w:hAnsi="Arial" w:eastAsia="宋体" w:cs="Arial"/>
          <w:color w:val="000000" w:themeColor="text1"/>
          <w:sz w:val="22"/>
          <w:szCs w:val="22"/>
          <w:highlight w:val="none"/>
          <w14:textFill>
            <w14:solidFill>
              <w14:schemeClr w14:val="tx1"/>
            </w14:solidFill>
          </w14:textFill>
        </w:rPr>
        <w:t>。</w:t>
      </w:r>
    </w:p>
    <w:p w14:paraId="0FB9C3E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承包人需要提交的竣工资料套数：</w:t>
      </w:r>
      <w:r>
        <w:rPr>
          <w:rFonts w:hint="default" w:ascii="Arial" w:hAnsi="Arial" w:eastAsia="宋体" w:cs="Arial"/>
          <w:color w:val="000000" w:themeColor="text1"/>
          <w:sz w:val="22"/>
          <w:szCs w:val="22"/>
          <w:highlight w:val="none"/>
          <w:u w:val="single"/>
          <w14:textFill>
            <w14:solidFill>
              <w14:schemeClr w14:val="tx1"/>
            </w14:solidFill>
          </w14:textFill>
        </w:rPr>
        <w:t xml:space="preserve"> 全套竣工资料一式4份  </w:t>
      </w:r>
      <w:r>
        <w:rPr>
          <w:rFonts w:hint="default" w:ascii="Arial" w:hAnsi="Arial" w:eastAsia="宋体" w:cs="Arial"/>
          <w:color w:val="000000" w:themeColor="text1"/>
          <w:sz w:val="22"/>
          <w:szCs w:val="22"/>
          <w:highlight w:val="none"/>
          <w14:textFill>
            <w14:solidFill>
              <w14:schemeClr w14:val="tx1"/>
            </w14:solidFill>
          </w14:textFill>
        </w:rPr>
        <w:t>。</w:t>
      </w:r>
    </w:p>
    <w:p w14:paraId="0550E98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承包人提交的竣工资料的费用承担：</w:t>
      </w:r>
      <w:r>
        <w:rPr>
          <w:rFonts w:hint="default" w:ascii="Arial" w:hAnsi="Arial" w:eastAsia="宋体" w:cs="Arial"/>
          <w:color w:val="000000" w:themeColor="text1"/>
          <w:sz w:val="22"/>
          <w:szCs w:val="22"/>
          <w:highlight w:val="none"/>
          <w:u w:val="single"/>
          <w14:textFill>
            <w14:solidFill>
              <w14:schemeClr w14:val="tx1"/>
            </w14:solidFill>
          </w14:textFill>
        </w:rPr>
        <w:t xml:space="preserve">   由承包人承担相关费    </w:t>
      </w:r>
      <w:r>
        <w:rPr>
          <w:rFonts w:hint="default" w:ascii="Arial" w:hAnsi="Arial" w:eastAsia="宋体" w:cs="Arial"/>
          <w:color w:val="000000" w:themeColor="text1"/>
          <w:sz w:val="22"/>
          <w:szCs w:val="22"/>
          <w:highlight w:val="none"/>
          <w14:textFill>
            <w14:solidFill>
              <w14:schemeClr w14:val="tx1"/>
            </w14:solidFill>
          </w14:textFill>
        </w:rPr>
        <w:t>。</w:t>
      </w:r>
    </w:p>
    <w:p w14:paraId="3B3E449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承包人提交的竣工资料移交时间：</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工程竣工验收合格后14天内   </w:t>
      </w:r>
      <w:r>
        <w:rPr>
          <w:rFonts w:hint="default" w:ascii="Arial" w:hAnsi="Arial" w:eastAsia="宋体" w:cs="Arial"/>
          <w:color w:val="000000" w:themeColor="text1"/>
          <w:sz w:val="22"/>
          <w:szCs w:val="22"/>
          <w:highlight w:val="none"/>
          <w14:textFill>
            <w14:solidFill>
              <w14:schemeClr w14:val="tx1"/>
            </w14:solidFill>
          </w14:textFill>
        </w:rPr>
        <w:t>。</w:t>
      </w:r>
    </w:p>
    <w:p w14:paraId="30BB4D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承包人提交的竣工资料形式要求：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纸质版 </w:t>
      </w:r>
      <w:r>
        <w:rPr>
          <w:rFonts w:hint="default" w:ascii="Arial" w:hAnsi="Arial" w:eastAsia="宋体" w:cs="Arial"/>
          <w:color w:val="000000" w:themeColor="text1"/>
          <w:sz w:val="22"/>
          <w:szCs w:val="22"/>
          <w:highlight w:val="none"/>
          <w14:textFill>
            <w14:solidFill>
              <w14:schemeClr w14:val="tx1"/>
            </w14:solidFill>
          </w14:textFill>
        </w:rPr>
        <w:t>。</w:t>
      </w:r>
    </w:p>
    <w:p w14:paraId="643ED4DF">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承包人应履行的其他义务：</w:t>
      </w:r>
      <w:r>
        <w:rPr>
          <w:rFonts w:hint="default" w:ascii="Arial" w:hAnsi="Arial" w:eastAsia="宋体" w:cs="Arial"/>
          <w:color w:val="000000" w:themeColor="text1"/>
          <w:sz w:val="22"/>
          <w:szCs w:val="22"/>
          <w:highlight w:val="none"/>
          <w:u w:val="single"/>
          <w14:textFill>
            <w14:solidFill>
              <w14:schemeClr w14:val="tx1"/>
            </w14:solidFill>
          </w14:textFill>
        </w:rPr>
        <w:t>①施工用水、用电按表计量，费用由承包人承担，由承包人指派专人配合发包人的计量工作，水费及电费按发包人要求进行交付；单位工程内其他单位用水、用电由承包人与相关用水、用电单位协商解决。②承包人应始终采取各种合理的预防措施，防止承包人员或其内部发生任何非法的、骚动的或无序的行为，以保持安定，保护现场及第三人的财产和人身安全。损失由承包人承担。③为发包人依法发包的专业工程承包商提供总承包管理与协调服务，并为专业工程承包商提供一切施工方便。为发包人和监理人在施工现场提供必要的办公室和办公桌椅等设备。</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4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④</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按建设行政主管部门有关规定配合发包人其他工程的施工等。</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5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⑤</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6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⑥</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由于本工程施工现场为居民区，承包人应合理安排施工时间，确保做到不影响周边居民的正常生活，对居民的合理意见应积极整改，确保工程顺利进行。</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7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⑦</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配合发包人做好安全文明工程、领导检查、宣传等工作。以上相关费用均由承包人承担，并在投标报价清单中综合考虑，不再另计。</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8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⑧</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承包人在工程施工期间由于承包人原因引起的责任事故，全部由承包人承担经济责任和法律责任。</w:t>
      </w:r>
    </w:p>
    <w:p w14:paraId="5CB7DDE2">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承包人必须及时提交变更和签证资料给发包人审定，最迟在项目竣工验收前完成审核签定，配合发包人完成变更签证手续和流程，否则，该签证变更在结算中发包人将不予确认</w:t>
      </w:r>
      <w:r>
        <w:rPr>
          <w:rFonts w:hint="default" w:ascii="Arial" w:hAnsi="Arial" w:eastAsia="宋体" w:cs="Arial"/>
          <w:color w:val="000000" w:themeColor="text1"/>
          <w:sz w:val="22"/>
          <w:szCs w:val="22"/>
          <w:highlight w:val="none"/>
          <w:u w:val="single"/>
          <w14:textFill>
            <w14:solidFill>
              <w14:schemeClr w14:val="tx1"/>
            </w14:solidFill>
          </w14:textFill>
        </w:rPr>
        <w:t>。</w:t>
      </w:r>
    </w:p>
    <w:p w14:paraId="6CD6DB3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none"/>
          <w:lang w:val="en-US" w:eastAsia="zh-CN"/>
          <w14:textFill>
            <w14:solidFill>
              <w14:schemeClr w14:val="tx1"/>
            </w14:solidFill>
          </w14:textFill>
        </w:rPr>
        <w:t>（12）</w:t>
      </w:r>
      <w:r>
        <w:rPr>
          <w:rFonts w:hint="eastAsia" w:ascii="Arial" w:hAnsi="Arial" w:cs="Arial"/>
          <w:color w:val="000000" w:themeColor="text1"/>
          <w:sz w:val="22"/>
          <w:szCs w:val="22"/>
          <w:highlight w:val="none"/>
          <w:u w:val="single"/>
          <w:lang w:val="en-US" w:eastAsia="zh-CN"/>
          <w14:textFill>
            <w14:solidFill>
              <w14:schemeClr w14:val="tx1"/>
            </w14:solidFill>
          </w14:textFill>
        </w:rPr>
        <w:t>承包人提交竣工付款申请单的期限：经审定工程竣工结算并由承包人提出申请后28天内。</w:t>
      </w:r>
    </w:p>
    <w:p w14:paraId="72D5747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竣工付款申请单应包括的内容：竣工结算由承包人提交相关结算资料（主要包括合同、工程量计算书、项目报审表、送审承诺书、结算书、变更设计通知单、签证单、竣工图等）齐全后经监理初审、发包人审定后，方可办理工程结算或竣工决算，最终结算以审计部门的审定结果为准。验收合格后，工程款按最终审定的结算造价支付至97％，预留的3％的质保金。</w:t>
      </w:r>
    </w:p>
    <w:p w14:paraId="2005427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承包人未按本项约定的期限和内容提交竣工结算付款申请单或者未按审核部门要求提交修正后的竣工结算付款申请单，经发包人发函催促后14天内仍未提交或者没有明确答复的，发包人有权根据已有资料进行审查，审查确定的竣工结算价和竣工付款金额视同是经承包人认可的工程竣工结算价和竣工付款金额。承包人因特殊原因无法在28天内提交齐全资料的，应向发包人提出书面申请，写明原因，经发包人审核同意后，可延续一定时间，但最迟不得超过半年。</w:t>
      </w:r>
    </w:p>
    <w:p w14:paraId="65773F3E">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承包人承担工程质保期3年，其中防水工程质保期为5年。（质保期限自竣工验收合格之日起计算）</w:t>
      </w:r>
    </w:p>
    <w:p w14:paraId="741E710A">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3.2 项目经理</w:t>
      </w:r>
    </w:p>
    <w:p w14:paraId="27334D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 xml:space="preserve">3.2.1 </w:t>
      </w:r>
      <w:r>
        <w:rPr>
          <w:rFonts w:hint="default" w:ascii="Arial" w:hAnsi="Arial" w:eastAsia="宋体" w:cs="Arial"/>
          <w:color w:val="000000" w:themeColor="text1"/>
          <w:sz w:val="22"/>
          <w:szCs w:val="22"/>
          <w:highlight w:val="none"/>
          <w14:textFill>
            <w14:solidFill>
              <w14:schemeClr w14:val="tx1"/>
            </w14:solidFill>
          </w14:textFill>
        </w:rPr>
        <w:t>项目经理：</w:t>
      </w:r>
    </w:p>
    <w:p w14:paraId="15B828F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26BDF43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身份证号：</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508442D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建造师执业资格等级：</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3A29EFF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建造师注册证书号：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4E3E4D7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建造师执业印章号：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2D38794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安全生产考核合格证书号：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2E9BBF8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0849C44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52AD0A6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7501A14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承包人对项目经理的授权范围如下：</w:t>
      </w:r>
      <w:r>
        <w:rPr>
          <w:rFonts w:hint="default" w:ascii="Arial" w:hAnsi="Arial" w:eastAsia="宋体" w:cs="Arial"/>
          <w:color w:val="000000" w:themeColor="text1"/>
          <w:sz w:val="22"/>
          <w:szCs w:val="22"/>
          <w:highlight w:val="none"/>
          <w:u w:val="single"/>
          <w14:textFill>
            <w14:solidFill>
              <w14:schemeClr w14:val="tx1"/>
            </w14:solidFill>
          </w14:textFill>
        </w:rPr>
        <w:t xml:space="preserve">（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 </w:t>
      </w:r>
      <w:r>
        <w:rPr>
          <w:rFonts w:hint="default" w:ascii="Arial" w:hAnsi="Arial" w:eastAsia="宋体" w:cs="Arial"/>
          <w:color w:val="000000" w:themeColor="text1"/>
          <w:sz w:val="22"/>
          <w:szCs w:val="22"/>
          <w:highlight w:val="none"/>
          <w14:textFill>
            <w14:solidFill>
              <w14:schemeClr w14:val="tx1"/>
            </w14:solidFill>
          </w14:textFill>
        </w:rPr>
        <w:t>。</w:t>
      </w:r>
    </w:p>
    <w:p w14:paraId="0B5818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关于项目经理每月在施工现场的时间要求：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项目经理每月在岗带班时间不得少于当月施工时间的80%，在岗每天不少于7小时。项目经理必须参加每周工地例会，因故不能参加因提前一天提出申请，未经发包人同意无故缺席则每次罚款500元</w:t>
      </w:r>
      <w:r>
        <w:rPr>
          <w:rFonts w:hint="default" w:ascii="Arial" w:hAnsi="Arial" w:eastAsia="宋体" w:cs="Arial"/>
          <w:color w:val="000000" w:themeColor="text1"/>
          <w:sz w:val="22"/>
          <w:szCs w:val="22"/>
          <w:highlight w:val="none"/>
          <w14:textFill>
            <w14:solidFill>
              <w14:schemeClr w14:val="tx1"/>
            </w14:solidFill>
          </w14:textFill>
        </w:rPr>
        <w:t>。</w:t>
      </w:r>
    </w:p>
    <w:p w14:paraId="18E0FFE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承包人未提交劳动合同，以及没有为项目经理缴纳社会保险证明的违约责任：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发包人有权要求更换项目经理，要求更换项目经理，由此增加的费用和（或）延误的工期由承包人承担</w:t>
      </w:r>
      <w:r>
        <w:rPr>
          <w:rFonts w:hint="default" w:ascii="Arial" w:hAnsi="Arial" w:eastAsia="宋体" w:cs="Arial"/>
          <w:color w:val="000000" w:themeColor="text1"/>
          <w:sz w:val="22"/>
          <w:szCs w:val="22"/>
          <w:highlight w:val="none"/>
          <w14:textFill>
            <w14:solidFill>
              <w14:schemeClr w14:val="tx1"/>
            </w14:solidFill>
          </w14:textFill>
        </w:rPr>
        <w:t>。</w:t>
      </w:r>
    </w:p>
    <w:p w14:paraId="3BD4DE8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项目经理未经批准，擅自离开施工现场的违约责任：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bookmarkStart w:id="423" w:name="OLE_LINK6"/>
      <w:r>
        <w:rPr>
          <w:rFonts w:hint="default" w:ascii="Arial" w:hAnsi="Arial" w:eastAsia="宋体" w:cs="Arial"/>
          <w:color w:val="000000" w:themeColor="text1"/>
          <w:sz w:val="22"/>
          <w:szCs w:val="22"/>
          <w:highlight w:val="none"/>
          <w:u w:val="single"/>
          <w14:textFill>
            <w14:solidFill>
              <w14:schemeClr w14:val="tx1"/>
            </w14:solidFill>
          </w14:textFill>
        </w:rPr>
        <w:t>项目经理每月在岗带班时间不得少于当月施工时间的80%。未经发包人同意或正当理由，项目经理每月在岗带班时间少于当月施工时间80%的，少在岗带班一天，发包人有权处违约金1000元/日（人民币）</w:t>
      </w:r>
      <w:bookmarkEnd w:id="423"/>
      <w:r>
        <w:rPr>
          <w:rFonts w:hint="default" w:ascii="Arial" w:hAnsi="Arial" w:eastAsia="宋体" w:cs="Arial"/>
          <w:color w:val="000000" w:themeColor="text1"/>
          <w:sz w:val="22"/>
          <w:szCs w:val="22"/>
          <w:highlight w:val="none"/>
          <w14:textFill>
            <w14:solidFill>
              <w14:schemeClr w14:val="tx1"/>
            </w14:solidFill>
          </w14:textFill>
        </w:rPr>
        <w:t>。</w:t>
      </w:r>
    </w:p>
    <w:p w14:paraId="766B0BB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3.2.3 承包人擅自更换项目经理的违约责任：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承包人项目经理必须与承包人投标时所承诺的人员一致，并在  （开工日期）  前到任。在监理人向承包人颁发 《工程档案验收合格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10000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5F0115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24" w:name="_Toc22607"/>
      <w:bookmarkStart w:id="425" w:name="_Toc27895"/>
      <w:bookmarkStart w:id="426" w:name="_Toc30512"/>
      <w:bookmarkStart w:id="427" w:name="_Toc9009"/>
      <w:bookmarkStart w:id="428" w:name="_Toc9231"/>
      <w:bookmarkStart w:id="429" w:name="_Toc3652"/>
      <w:r>
        <w:rPr>
          <w:rFonts w:hint="default" w:ascii="Arial" w:hAnsi="Arial" w:eastAsia="宋体" w:cs="Arial"/>
          <w:color w:val="000000" w:themeColor="text1"/>
          <w:sz w:val="22"/>
          <w:szCs w:val="22"/>
          <w:highlight w:val="none"/>
          <w14:textFill>
            <w14:solidFill>
              <w14:schemeClr w14:val="tx1"/>
            </w14:solidFill>
          </w14:textFill>
        </w:rPr>
        <w:t>3.2.4 承包人无正当理由拒绝更换项目经理的违约责任：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因承包人项目经理不称职，发包人要求调换而未及时调换的，视为承包人违约，必须向发包人交纳处罚金5000元/人•次（人民币）</w:t>
      </w:r>
      <w:r>
        <w:rPr>
          <w:rFonts w:hint="default" w:ascii="Arial" w:hAnsi="Arial" w:eastAsia="宋体" w:cs="Arial"/>
          <w:color w:val="000000" w:themeColor="text1"/>
          <w:sz w:val="22"/>
          <w:szCs w:val="22"/>
          <w:highlight w:val="none"/>
          <w14:textFill>
            <w14:solidFill>
              <w14:schemeClr w14:val="tx1"/>
            </w14:solidFill>
          </w14:textFill>
        </w:rPr>
        <w:t>。</w:t>
      </w:r>
      <w:bookmarkEnd w:id="424"/>
      <w:bookmarkEnd w:id="425"/>
      <w:bookmarkEnd w:id="426"/>
      <w:bookmarkEnd w:id="427"/>
      <w:bookmarkEnd w:id="428"/>
      <w:bookmarkEnd w:id="429"/>
    </w:p>
    <w:p w14:paraId="7212A1D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 承包人人员</w:t>
      </w:r>
    </w:p>
    <w:p w14:paraId="0BB9AB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3.3.1 承包人提交项目管理机构及施工现场管理人员安排报告的期限：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按通用条款执行，无特殊约定 </w:t>
      </w:r>
      <w:r>
        <w:rPr>
          <w:rFonts w:hint="default" w:ascii="Arial" w:hAnsi="Arial" w:eastAsia="宋体" w:cs="Arial"/>
          <w:color w:val="000000" w:themeColor="text1"/>
          <w:sz w:val="22"/>
          <w:szCs w:val="22"/>
          <w:highlight w:val="none"/>
          <w14:textFill>
            <w14:solidFill>
              <w14:schemeClr w14:val="tx1"/>
            </w14:solidFill>
          </w14:textFill>
        </w:rPr>
        <w:t>。</w:t>
      </w:r>
    </w:p>
    <w:p w14:paraId="25B0C7C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3.3.3 承包人无正当理由拒绝撤换主要施工管理人员的违约责任：</w:t>
      </w:r>
      <w:r>
        <w:rPr>
          <w:rFonts w:hint="default" w:ascii="Arial" w:hAnsi="Arial" w:eastAsia="宋体" w:cs="Arial"/>
          <w:color w:val="000000" w:themeColor="text1"/>
          <w:sz w:val="22"/>
          <w:szCs w:val="22"/>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2000元/人•次（人民币）；专业工程师500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60DF113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3.3.4 承包人主要施工管理人员离开施工现场的批准要求：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按通用条款执行，无特殊约定 </w:t>
      </w:r>
      <w:r>
        <w:rPr>
          <w:rFonts w:hint="default" w:ascii="Arial" w:hAnsi="Arial" w:eastAsia="宋体" w:cs="Arial"/>
          <w:color w:val="000000" w:themeColor="text1"/>
          <w:sz w:val="22"/>
          <w:szCs w:val="22"/>
          <w:highlight w:val="none"/>
          <w14:textFill>
            <w14:solidFill>
              <w14:schemeClr w14:val="tx1"/>
            </w14:solidFill>
          </w14:textFill>
        </w:rPr>
        <w:t>。</w:t>
      </w:r>
    </w:p>
    <w:p w14:paraId="185DD7C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3.3.5承包人擅自更换主要施工管理人员的违约责任：</w:t>
      </w:r>
      <w:r>
        <w:rPr>
          <w:rFonts w:hint="default" w:ascii="Arial" w:hAnsi="Arial" w:eastAsia="宋体" w:cs="Arial"/>
          <w:color w:val="000000" w:themeColor="text1"/>
          <w:sz w:val="22"/>
          <w:szCs w:val="22"/>
          <w:highlight w:val="none"/>
          <w:u w:val="single"/>
          <w14:textFill>
            <w14:solidFill>
              <w14:schemeClr w14:val="tx1"/>
            </w14:solidFill>
          </w14:textFill>
        </w:rPr>
        <w:t>项目技术负责人、专职安全员及其承诺的其它在场管理人员未经发包人书面同意不准擅自更换，擅自更换项目技术负责人处1000元/人•次（人民币）违约金；擅自更换专职安全员处1000元/人•次（人民币）违约金；擅自更换其它在场管理人员处500元/人•次（人民币）违约金</w:t>
      </w:r>
      <w:r>
        <w:rPr>
          <w:rFonts w:hint="default" w:ascii="Arial" w:hAnsi="Arial" w:eastAsia="宋体" w:cs="Arial"/>
          <w:color w:val="000000" w:themeColor="text1"/>
          <w:sz w:val="22"/>
          <w:szCs w:val="22"/>
          <w:highlight w:val="none"/>
          <w14:textFill>
            <w14:solidFill>
              <w14:schemeClr w14:val="tx1"/>
            </w14:solidFill>
          </w14:textFill>
        </w:rPr>
        <w:t>。</w:t>
      </w:r>
    </w:p>
    <w:p w14:paraId="5F47F4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承包人主要施工管理人员擅自离开施工现场的违约责任：</w:t>
      </w:r>
      <w:r>
        <w:rPr>
          <w:rFonts w:hint="default" w:ascii="Arial" w:hAnsi="Arial" w:eastAsia="宋体" w:cs="Arial"/>
          <w:color w:val="000000" w:themeColor="text1"/>
          <w:sz w:val="22"/>
          <w:szCs w:val="22"/>
          <w:highlight w:val="none"/>
          <w:u w:val="single"/>
          <w14:textFill>
            <w14:solidFill>
              <w14:schemeClr w14:val="tx1"/>
            </w14:solidFill>
          </w14:textFill>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0EA7491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 分包</w:t>
      </w:r>
    </w:p>
    <w:p w14:paraId="3A55F9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3.5.1 分包的一般约定</w:t>
      </w:r>
    </w:p>
    <w:p w14:paraId="0EFE1E4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禁止分包的工程包括：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基础、主体、关键性工作 </w:t>
      </w:r>
      <w:r>
        <w:rPr>
          <w:rFonts w:hint="default" w:ascii="Arial" w:hAnsi="Arial" w:eastAsia="宋体" w:cs="Arial"/>
          <w:color w:val="000000" w:themeColor="text1"/>
          <w:sz w:val="22"/>
          <w:szCs w:val="22"/>
          <w:highlight w:val="none"/>
          <w14:textFill>
            <w14:solidFill>
              <w14:schemeClr w14:val="tx1"/>
            </w14:solidFill>
          </w14:textFill>
        </w:rPr>
        <w:t>。</w:t>
      </w:r>
    </w:p>
    <w:p w14:paraId="03B8FEB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基础、主体结构、关键性工作的范围：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同国家有关法律规定 </w:t>
      </w:r>
      <w:r>
        <w:rPr>
          <w:rFonts w:hint="default" w:ascii="Arial" w:hAnsi="Arial" w:eastAsia="宋体" w:cs="Arial"/>
          <w:color w:val="000000" w:themeColor="text1"/>
          <w:sz w:val="22"/>
          <w:szCs w:val="22"/>
          <w:highlight w:val="none"/>
          <w14:textFill>
            <w14:solidFill>
              <w14:schemeClr w14:val="tx1"/>
            </w14:solidFill>
          </w14:textFill>
        </w:rPr>
        <w:t>。</w:t>
      </w:r>
      <w:bookmarkStart w:id="430" w:name="_Toc297216153"/>
      <w:bookmarkStart w:id="431" w:name="_Toc297048347"/>
      <w:bookmarkStart w:id="432" w:name="_Toc297123494"/>
      <w:bookmarkStart w:id="433" w:name="_Toc296891201"/>
      <w:bookmarkStart w:id="434" w:name="_Toc297120461"/>
      <w:bookmarkStart w:id="435" w:name="_Toc296503161"/>
      <w:bookmarkStart w:id="436" w:name="_Toc296944500"/>
      <w:bookmarkStart w:id="437" w:name="_Toc296347160"/>
      <w:bookmarkStart w:id="438" w:name="_Toc300934947"/>
      <w:bookmarkStart w:id="439" w:name="_Toc303539104"/>
      <w:bookmarkStart w:id="440" w:name="_Toc296890989"/>
      <w:bookmarkStart w:id="441" w:name="_Toc304295525"/>
      <w:bookmarkStart w:id="442" w:name="_Toc296346662"/>
    </w:p>
    <w:bookmarkEnd w:id="430"/>
    <w:bookmarkEnd w:id="431"/>
    <w:bookmarkEnd w:id="432"/>
    <w:bookmarkEnd w:id="433"/>
    <w:bookmarkEnd w:id="434"/>
    <w:bookmarkEnd w:id="435"/>
    <w:bookmarkEnd w:id="436"/>
    <w:bookmarkEnd w:id="437"/>
    <w:bookmarkEnd w:id="438"/>
    <w:bookmarkEnd w:id="439"/>
    <w:bookmarkEnd w:id="440"/>
    <w:bookmarkEnd w:id="441"/>
    <w:bookmarkEnd w:id="442"/>
    <w:p w14:paraId="2459240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3.5.2分包的确定</w:t>
      </w:r>
    </w:p>
    <w:p w14:paraId="49BECD4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允许分包的专业工程包括：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不允许 </w:t>
      </w:r>
      <w:r>
        <w:rPr>
          <w:rFonts w:hint="default" w:ascii="Arial" w:hAnsi="Arial" w:eastAsia="宋体" w:cs="Arial"/>
          <w:color w:val="000000" w:themeColor="text1"/>
          <w:sz w:val="22"/>
          <w:szCs w:val="22"/>
          <w:highlight w:val="none"/>
          <w14:textFill>
            <w14:solidFill>
              <w14:schemeClr w14:val="tx1"/>
            </w14:solidFill>
          </w14:textFill>
        </w:rPr>
        <w:t>。</w:t>
      </w:r>
    </w:p>
    <w:p w14:paraId="71D326C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3.6 工程照管与成品、半成品保护</w:t>
      </w:r>
    </w:p>
    <w:p w14:paraId="0672AA6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承包人负责照管工程及工程相关的材料、工程设备的起始时间：</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304FF75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3.7 履约担保</w:t>
      </w:r>
    </w:p>
    <w:p w14:paraId="20BEC35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lang w:val="en-US" w:eastAsia="zh-CN"/>
          <w14:textFill>
            <w14:solidFill>
              <w14:schemeClr w14:val="tx1"/>
            </w14:solidFill>
          </w14:textFill>
        </w:rPr>
      </w:pPr>
      <w:r>
        <w:rPr>
          <w:rFonts w:hint="default" w:ascii="Arial" w:hAnsi="Arial" w:eastAsia="宋体" w:cs="Arial"/>
          <w:color w:val="000000" w:themeColor="text1"/>
          <w:sz w:val="22"/>
          <w:szCs w:val="22"/>
          <w:highlight w:val="none"/>
          <w:lang w:val="en-US" w:eastAsia="zh-CN"/>
          <w14:textFill>
            <w14:solidFill>
              <w14:schemeClr w14:val="tx1"/>
            </w14:solidFill>
          </w14:textFill>
        </w:rPr>
        <w:t>本项目不收取履约保证金。</w:t>
      </w:r>
    </w:p>
    <w:p w14:paraId="0E0074A8">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43" w:name="_Toc31609"/>
      <w:bookmarkStart w:id="444" w:name="_Toc3600"/>
      <w:r>
        <w:rPr>
          <w:rFonts w:hint="default" w:ascii="Arial" w:hAnsi="Arial" w:eastAsia="宋体" w:cs="Arial"/>
          <w:b w:val="0"/>
          <w:color w:val="000000" w:themeColor="text1"/>
          <w:sz w:val="22"/>
          <w:szCs w:val="22"/>
          <w:highlight w:val="none"/>
          <w14:textFill>
            <w14:solidFill>
              <w14:schemeClr w14:val="tx1"/>
            </w14:solidFill>
          </w14:textFill>
        </w:rPr>
        <w:t>4. 监理人</w:t>
      </w:r>
      <w:bookmarkEnd w:id="443"/>
      <w:bookmarkEnd w:id="444"/>
    </w:p>
    <w:p w14:paraId="406128B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4.1监理人的一般规定</w:t>
      </w:r>
    </w:p>
    <w:p w14:paraId="6B1435F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关于监理人的监理内容：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工程施工范围内所有内容 </w:t>
      </w:r>
      <w:r>
        <w:rPr>
          <w:rFonts w:hint="default" w:ascii="Arial" w:hAnsi="Arial" w:eastAsia="宋体" w:cs="Arial"/>
          <w:color w:val="000000" w:themeColor="text1"/>
          <w:sz w:val="22"/>
          <w:szCs w:val="22"/>
          <w:highlight w:val="none"/>
          <w14:textFill>
            <w14:solidFill>
              <w14:schemeClr w14:val="tx1"/>
            </w14:solidFill>
          </w14:textFill>
        </w:rPr>
        <w:t>。</w:t>
      </w:r>
    </w:p>
    <w:p w14:paraId="2366C43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关于监理人的监理权限：</w:t>
      </w:r>
      <w:r>
        <w:rPr>
          <w:rFonts w:hint="default" w:ascii="Arial" w:hAnsi="Arial" w:eastAsia="宋体" w:cs="Arial"/>
          <w:color w:val="000000" w:themeColor="text1"/>
          <w:sz w:val="22"/>
          <w:szCs w:val="22"/>
          <w:highlight w:val="none"/>
          <w:u w:val="single"/>
          <w14:textFill>
            <w14:solidFill>
              <w14:schemeClr w14:val="tx1"/>
            </w14:solidFill>
          </w14:textFill>
        </w:rPr>
        <w:t xml:space="preserve">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BD223F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关于监理人在施工现场的办公场所、生活场所的提供和费用承担的约定：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由承包人提供并承担相关费用 </w:t>
      </w:r>
      <w:r>
        <w:rPr>
          <w:rFonts w:hint="default" w:ascii="Arial" w:hAnsi="Arial" w:eastAsia="宋体" w:cs="Arial"/>
          <w:color w:val="000000" w:themeColor="text1"/>
          <w:sz w:val="22"/>
          <w:szCs w:val="22"/>
          <w:highlight w:val="none"/>
          <w14:textFill>
            <w14:solidFill>
              <w14:schemeClr w14:val="tx1"/>
            </w14:solidFill>
          </w14:textFill>
        </w:rPr>
        <w:t>。</w:t>
      </w:r>
    </w:p>
    <w:p w14:paraId="2E9B1A7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4.2 监理人员</w:t>
      </w:r>
    </w:p>
    <w:p w14:paraId="556B01C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总监理工程师：</w:t>
      </w:r>
    </w:p>
    <w:p w14:paraId="25585BC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0D9A0C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    务：</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5BB71E5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监理工程师执业资格证书号：</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AFBF74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5ED7712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73E304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E6103B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关于监理人的其他约定：</w:t>
      </w:r>
      <w:r>
        <w:rPr>
          <w:rFonts w:hint="default" w:ascii="Arial" w:hAnsi="Arial" w:eastAsia="宋体" w:cs="Arial"/>
          <w:color w:val="000000" w:themeColor="text1"/>
          <w:sz w:val="22"/>
          <w:szCs w:val="22"/>
          <w:highlight w:val="none"/>
          <w:u w:val="single"/>
          <w14:textFill>
            <w14:solidFill>
              <w14:schemeClr w14:val="tx1"/>
            </w14:solidFill>
          </w14:textFill>
        </w:rPr>
        <w:t>按监理合同约定执行</w:t>
      </w:r>
      <w:r>
        <w:rPr>
          <w:rFonts w:hint="default" w:ascii="Arial" w:hAnsi="Arial" w:eastAsia="宋体" w:cs="Arial"/>
          <w:color w:val="000000" w:themeColor="text1"/>
          <w:sz w:val="22"/>
          <w:szCs w:val="22"/>
          <w:highlight w:val="none"/>
          <w14:textFill>
            <w14:solidFill>
              <w14:schemeClr w14:val="tx1"/>
            </w14:solidFill>
          </w14:textFill>
        </w:rPr>
        <w:t>。</w:t>
      </w:r>
    </w:p>
    <w:p w14:paraId="1F64DF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4.4 商定或确定</w:t>
      </w:r>
    </w:p>
    <w:p w14:paraId="15C7504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在发包人和承包人不能通过协商达成一致意见时，发包人授权监理人对以下事项进行确定：</w:t>
      </w:r>
    </w:p>
    <w:p w14:paraId="4D618C94">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u w:val="single"/>
          <w14:textFill>
            <w14:solidFill>
              <w14:schemeClr w14:val="tx1"/>
            </w14:solidFill>
          </w14:textFill>
        </w:rPr>
        <w:t xml:space="preserve">工作范围和工作界面 </w:t>
      </w:r>
      <w:r>
        <w:rPr>
          <w:rFonts w:hint="default" w:ascii="Arial" w:hAnsi="Arial" w:eastAsia="宋体" w:cs="Arial"/>
          <w:color w:val="000000" w:themeColor="text1"/>
          <w:sz w:val="22"/>
          <w:szCs w:val="22"/>
          <w:highlight w:val="none"/>
          <w14:textFill>
            <w14:solidFill>
              <w14:schemeClr w14:val="tx1"/>
            </w14:solidFill>
          </w14:textFill>
        </w:rPr>
        <w:t>；</w:t>
      </w:r>
    </w:p>
    <w:p w14:paraId="7EE796E4">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w:t>
      </w:r>
      <w:r>
        <w:rPr>
          <w:rFonts w:hint="default" w:ascii="Arial" w:hAnsi="Arial" w:eastAsia="宋体" w:cs="Arial"/>
          <w:color w:val="000000" w:themeColor="text1"/>
          <w:sz w:val="22"/>
          <w:szCs w:val="22"/>
          <w:highlight w:val="none"/>
          <w:u w:val="single"/>
          <w14:textFill>
            <w14:solidFill>
              <w14:schemeClr w14:val="tx1"/>
            </w14:solidFill>
          </w14:textFill>
        </w:rPr>
        <w:t xml:space="preserve">工程质量 </w:t>
      </w:r>
      <w:r>
        <w:rPr>
          <w:rFonts w:hint="default" w:ascii="Arial" w:hAnsi="Arial" w:eastAsia="宋体" w:cs="Arial"/>
          <w:color w:val="000000" w:themeColor="text1"/>
          <w:sz w:val="22"/>
          <w:szCs w:val="22"/>
          <w:highlight w:val="none"/>
          <w14:textFill>
            <w14:solidFill>
              <w14:schemeClr w14:val="tx1"/>
            </w14:solidFill>
          </w14:textFill>
        </w:rPr>
        <w:t>；</w:t>
      </w:r>
    </w:p>
    <w:p w14:paraId="69A6925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w:t>
      </w:r>
      <w:r>
        <w:rPr>
          <w:rFonts w:hint="default" w:ascii="Arial" w:hAnsi="Arial" w:eastAsia="宋体" w:cs="Arial"/>
          <w:color w:val="000000" w:themeColor="text1"/>
          <w:sz w:val="22"/>
          <w:szCs w:val="22"/>
          <w:highlight w:val="none"/>
          <w:u w:val="single"/>
          <w14:textFill>
            <w14:solidFill>
              <w14:schemeClr w14:val="tx1"/>
            </w14:solidFill>
          </w14:textFill>
        </w:rPr>
        <w:t xml:space="preserve">已完工程量计量 </w:t>
      </w:r>
      <w:r>
        <w:rPr>
          <w:rFonts w:hint="default" w:ascii="Arial" w:hAnsi="Arial" w:eastAsia="宋体" w:cs="Arial"/>
          <w:color w:val="000000" w:themeColor="text1"/>
          <w:sz w:val="22"/>
          <w:szCs w:val="22"/>
          <w:highlight w:val="none"/>
          <w14:textFill>
            <w14:solidFill>
              <w14:schemeClr w14:val="tx1"/>
            </w14:solidFill>
          </w14:textFill>
        </w:rPr>
        <w:t>。</w:t>
      </w:r>
    </w:p>
    <w:p w14:paraId="1DCFB467">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45" w:name="_Toc25445"/>
      <w:bookmarkStart w:id="446" w:name="_Toc7847"/>
      <w:r>
        <w:rPr>
          <w:rFonts w:hint="default" w:ascii="Arial" w:hAnsi="Arial" w:eastAsia="宋体" w:cs="Arial"/>
          <w:b w:val="0"/>
          <w:color w:val="000000" w:themeColor="text1"/>
          <w:sz w:val="22"/>
          <w:szCs w:val="22"/>
          <w:highlight w:val="none"/>
          <w14:textFill>
            <w14:solidFill>
              <w14:schemeClr w14:val="tx1"/>
            </w14:solidFill>
          </w14:textFill>
        </w:rPr>
        <w:t>5. 工程质量</w:t>
      </w:r>
      <w:bookmarkEnd w:id="445"/>
      <w:bookmarkEnd w:id="446"/>
    </w:p>
    <w:p w14:paraId="726054F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47" w:name="_Toc22061"/>
      <w:bookmarkStart w:id="448" w:name="_Toc11081"/>
      <w:bookmarkStart w:id="449" w:name="_Toc15024"/>
      <w:bookmarkStart w:id="450" w:name="_Toc7114"/>
      <w:bookmarkStart w:id="451" w:name="_Toc5840"/>
      <w:bookmarkStart w:id="452" w:name="_Toc13481"/>
      <w:r>
        <w:rPr>
          <w:rFonts w:hint="default" w:ascii="Arial" w:hAnsi="Arial" w:eastAsia="宋体" w:cs="Arial"/>
          <w:color w:val="000000" w:themeColor="text1"/>
          <w:sz w:val="22"/>
          <w:szCs w:val="22"/>
          <w:highlight w:val="none"/>
          <w14:textFill>
            <w14:solidFill>
              <w14:schemeClr w14:val="tx1"/>
            </w14:solidFill>
          </w14:textFill>
        </w:rPr>
        <w:t>5.1 质量要求</w:t>
      </w:r>
      <w:bookmarkEnd w:id="447"/>
      <w:bookmarkEnd w:id="448"/>
      <w:bookmarkEnd w:id="449"/>
      <w:bookmarkEnd w:id="450"/>
      <w:bookmarkEnd w:id="451"/>
      <w:bookmarkEnd w:id="452"/>
    </w:p>
    <w:p w14:paraId="4933353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5.1.1 特殊质量标准和要求：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合格 </w:t>
      </w:r>
      <w:r>
        <w:rPr>
          <w:rFonts w:hint="default" w:ascii="Arial" w:hAnsi="Arial" w:eastAsia="宋体" w:cs="Arial"/>
          <w:color w:val="000000" w:themeColor="text1"/>
          <w:sz w:val="22"/>
          <w:szCs w:val="22"/>
          <w:highlight w:val="none"/>
          <w14:textFill>
            <w14:solidFill>
              <w14:schemeClr w14:val="tx1"/>
            </w14:solidFill>
          </w14:textFill>
        </w:rPr>
        <w:t>。</w:t>
      </w:r>
    </w:p>
    <w:p w14:paraId="66F77C8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关于工程奖项的约定：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4D7F70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53" w:name="_Toc13536"/>
      <w:bookmarkStart w:id="454" w:name="_Toc114"/>
      <w:bookmarkStart w:id="455" w:name="_Toc4635"/>
      <w:bookmarkStart w:id="456" w:name="_Toc22925"/>
      <w:bookmarkStart w:id="457" w:name="_Toc13909"/>
      <w:bookmarkStart w:id="458" w:name="_Toc21707"/>
      <w:r>
        <w:rPr>
          <w:rFonts w:hint="default" w:ascii="Arial" w:hAnsi="Arial" w:eastAsia="宋体" w:cs="Arial"/>
          <w:color w:val="000000" w:themeColor="text1"/>
          <w:sz w:val="22"/>
          <w:szCs w:val="22"/>
          <w:highlight w:val="none"/>
          <w14:textFill>
            <w14:solidFill>
              <w14:schemeClr w14:val="tx1"/>
            </w14:solidFill>
          </w14:textFill>
        </w:rPr>
        <w:t>5.3 隐蔽工程检查</w:t>
      </w:r>
      <w:bookmarkEnd w:id="453"/>
      <w:bookmarkEnd w:id="454"/>
      <w:bookmarkEnd w:id="455"/>
      <w:bookmarkEnd w:id="456"/>
      <w:bookmarkEnd w:id="457"/>
      <w:bookmarkEnd w:id="458"/>
    </w:p>
    <w:p w14:paraId="4D577D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5.3.2承包人提前通知监理人隐蔽工程检查的期限的约定：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 </w:t>
      </w:r>
      <w:r>
        <w:rPr>
          <w:rFonts w:hint="default" w:ascii="Arial" w:hAnsi="Arial" w:eastAsia="宋体" w:cs="Arial"/>
          <w:color w:val="000000" w:themeColor="text1"/>
          <w:sz w:val="22"/>
          <w:szCs w:val="22"/>
          <w:highlight w:val="none"/>
          <w14:textFill>
            <w14:solidFill>
              <w14:schemeClr w14:val="tx1"/>
            </w14:solidFill>
          </w14:textFill>
        </w:rPr>
        <w:t>。</w:t>
      </w:r>
    </w:p>
    <w:p w14:paraId="2FC623B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监理人不能按时进行检查时，应提前</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小时提交书面延期要求。</w:t>
      </w:r>
    </w:p>
    <w:p w14:paraId="6484DF1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关于延期最长不得超过：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48 </w:t>
      </w:r>
      <w:r>
        <w:rPr>
          <w:rFonts w:hint="default" w:ascii="Arial" w:hAnsi="Arial" w:eastAsia="宋体" w:cs="Arial"/>
          <w:color w:val="000000" w:themeColor="text1"/>
          <w:sz w:val="22"/>
          <w:szCs w:val="22"/>
          <w:highlight w:val="none"/>
          <w14:textFill>
            <w14:solidFill>
              <w14:schemeClr w14:val="tx1"/>
            </w14:solidFill>
          </w14:textFill>
        </w:rPr>
        <w:t>小时。</w:t>
      </w:r>
    </w:p>
    <w:p w14:paraId="4EE965A3">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59" w:name="_Toc32516"/>
      <w:bookmarkStart w:id="460" w:name="_Toc8322"/>
      <w:r>
        <w:rPr>
          <w:rFonts w:hint="default" w:ascii="Arial" w:hAnsi="Arial" w:eastAsia="宋体" w:cs="Arial"/>
          <w:b w:val="0"/>
          <w:color w:val="000000" w:themeColor="text1"/>
          <w:sz w:val="22"/>
          <w:szCs w:val="22"/>
          <w:highlight w:val="none"/>
          <w14:textFill>
            <w14:solidFill>
              <w14:schemeClr w14:val="tx1"/>
            </w14:solidFill>
          </w14:textFill>
        </w:rPr>
        <w:t>6. 安全文明施工与环境保护</w:t>
      </w:r>
      <w:bookmarkEnd w:id="459"/>
      <w:bookmarkEnd w:id="460"/>
    </w:p>
    <w:p w14:paraId="1D5D749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6.1安全文明施工</w:t>
      </w:r>
    </w:p>
    <w:p w14:paraId="36EEBDC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6.1.1 项目安全生产的达标目标及相应事项的约定：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按照国家及地方安全文明施工的有关规定执行 </w:t>
      </w:r>
      <w:r>
        <w:rPr>
          <w:rFonts w:hint="default" w:ascii="Arial" w:hAnsi="Arial" w:eastAsia="宋体" w:cs="Arial"/>
          <w:color w:val="000000" w:themeColor="text1"/>
          <w:sz w:val="22"/>
          <w:szCs w:val="22"/>
          <w:highlight w:val="none"/>
          <w14:textFill>
            <w14:solidFill>
              <w14:schemeClr w14:val="tx1"/>
            </w14:solidFill>
          </w14:textFill>
        </w:rPr>
        <w:t>。</w:t>
      </w:r>
    </w:p>
    <w:p w14:paraId="1BFC9AC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6.1.4 关于治安保卫的特别约定：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default" w:ascii="Arial" w:hAnsi="Arial" w:eastAsia="宋体" w:cs="Arial"/>
          <w:color w:val="000000" w:themeColor="text1"/>
          <w:sz w:val="22"/>
          <w:szCs w:val="22"/>
          <w:highlight w:val="none"/>
          <w14:textFill>
            <w14:solidFill>
              <w14:schemeClr w14:val="tx1"/>
            </w14:solidFill>
          </w14:textFill>
        </w:rPr>
        <w:t>。</w:t>
      </w:r>
    </w:p>
    <w:p w14:paraId="7EF2897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关于编制施工场地治安管理计划的约定：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开工前7天内承包人编制施工场地治安管理计划和突发治安事件紧急预案并承担相应费用 </w:t>
      </w:r>
      <w:r>
        <w:rPr>
          <w:rFonts w:hint="default" w:ascii="Arial" w:hAnsi="Arial" w:eastAsia="宋体" w:cs="Arial"/>
          <w:color w:val="000000" w:themeColor="text1"/>
          <w:sz w:val="22"/>
          <w:szCs w:val="22"/>
          <w:highlight w:val="none"/>
          <w14:textFill>
            <w14:solidFill>
              <w14:schemeClr w14:val="tx1"/>
            </w14:solidFill>
          </w14:textFill>
        </w:rPr>
        <w:t>。</w:t>
      </w:r>
    </w:p>
    <w:p w14:paraId="69DC4A1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6.1.5 文明施工</w:t>
      </w:r>
    </w:p>
    <w:p w14:paraId="2D233FB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合同当事人对文明施工的要求：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bookmarkStart w:id="461" w:name="_Toc389202674"/>
      <w:r>
        <w:rPr>
          <w:rFonts w:hint="default" w:ascii="Arial" w:hAnsi="Arial" w:eastAsia="宋体" w:cs="Arial"/>
          <w:color w:val="000000" w:themeColor="text1"/>
          <w:spacing w:val="5"/>
          <w:sz w:val="22"/>
          <w:szCs w:val="22"/>
          <w:highlight w:val="none"/>
          <w:u w:val="single"/>
          <w14:textFill>
            <w14:solidFill>
              <w14:schemeClr w14:val="tx1"/>
            </w14:solidFill>
          </w14:textFill>
        </w:rPr>
        <w:t>承包人应遵守工程建设安全生产有关管理规定，严格按安全标准组织施工，并随时接受行业安全检查人员依法实施的监督检查，采取必要的安全防护措施，消除事故隐患。如承包人未履行上述义务而造成工程、财产和人身伤害，由承包人承担责任及所发生的费用。因承包人施工现场安全措施不力而引起的第三方事故，其责任应由承包人承担</w:t>
      </w:r>
      <w:bookmarkEnd w:id="461"/>
      <w:r>
        <w:rPr>
          <w:rFonts w:hint="default" w:ascii="Arial" w:hAnsi="Arial" w:eastAsia="宋体" w:cs="Arial"/>
          <w:color w:val="000000" w:themeColor="text1"/>
          <w:spacing w:val="5"/>
          <w:sz w:val="22"/>
          <w:szCs w:val="22"/>
          <w:highlight w:val="none"/>
          <w:u w:val="singl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安全生产文明施工管理目标要求严格执行市住建办〔2013〕29号《桂林市建筑工程文明施工导则》，达到合格工地。若被有关监督部门查到本工程的文明施工未达标，承包人自行出资修改并达到文明施工要求，若文明施工三次未达标，按监督部门意见处理 </w:t>
      </w:r>
      <w:r>
        <w:rPr>
          <w:rFonts w:hint="default" w:ascii="Arial" w:hAnsi="Arial" w:eastAsia="宋体" w:cs="Arial"/>
          <w:color w:val="000000" w:themeColor="text1"/>
          <w:sz w:val="22"/>
          <w:szCs w:val="22"/>
          <w:highlight w:val="none"/>
          <w14:textFill>
            <w14:solidFill>
              <w14:schemeClr w14:val="tx1"/>
            </w14:solidFill>
          </w14:textFill>
        </w:rPr>
        <w:t>。</w:t>
      </w:r>
    </w:p>
    <w:p w14:paraId="3A0C921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6.1.6 关于安全文明施工费支付比例和支付期限的约定：</w:t>
      </w:r>
    </w:p>
    <w:p w14:paraId="252D56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（1）本合同价款已包含安全文明施工费</w:t>
      </w:r>
      <w:r>
        <w:rPr>
          <w:rFonts w:hint="default" w:ascii="Arial" w:hAnsi="Arial" w:eastAsia="宋体" w:cs="Arial"/>
          <w:color w:val="000000" w:themeColor="text1"/>
          <w:sz w:val="22"/>
          <w:szCs w:val="22"/>
          <w:highlight w:val="none"/>
          <w:u w:val="single"/>
          <w14:textFill>
            <w14:solidFill>
              <w14:schemeClr w14:val="tx1"/>
            </w14:solidFill>
          </w14:textFill>
        </w:rPr>
        <w:t xml:space="preserve">                  元</w:t>
      </w:r>
      <w:r>
        <w:rPr>
          <w:rFonts w:hint="default" w:ascii="Arial" w:hAnsi="Arial" w:eastAsia="宋体" w:cs="Arial"/>
          <w:color w:val="000000" w:themeColor="text1"/>
          <w:sz w:val="22"/>
          <w:szCs w:val="22"/>
          <w:highlight w:val="none"/>
          <w14:textFill>
            <w14:solidFill>
              <w14:schemeClr w14:val="tx1"/>
            </w14:solidFill>
          </w14:textFill>
        </w:rPr>
        <w:t>。</w:t>
      </w:r>
    </w:p>
    <w:p w14:paraId="692083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（2）使用要求：</w:t>
      </w:r>
      <w:r>
        <w:rPr>
          <w:rFonts w:hint="default" w:ascii="Arial" w:hAnsi="Arial" w:eastAsia="宋体" w:cs="Arial"/>
          <w:color w:val="000000" w:themeColor="text1"/>
          <w:sz w:val="22"/>
          <w:szCs w:val="22"/>
          <w:highlight w:val="none"/>
          <w:u w:val="single"/>
          <w14:textFill>
            <w14:solidFill>
              <w14:schemeClr w14:val="tx1"/>
            </w14:solidFill>
          </w14:textFill>
        </w:rPr>
        <w:t>专款专用。具体按《广西壮族自治区建设工程安全文明施工费使用管理细则》（桂建质〔2015〕16号）和桂林市相关规定执行</w:t>
      </w:r>
      <w:r>
        <w:rPr>
          <w:rFonts w:hint="default" w:ascii="Arial" w:hAnsi="Arial" w:eastAsia="宋体" w:cs="Arial"/>
          <w:color w:val="000000" w:themeColor="text1"/>
          <w:sz w:val="22"/>
          <w:szCs w:val="22"/>
          <w:highlight w:val="none"/>
          <w14:textFill>
            <w14:solidFill>
              <w14:schemeClr w14:val="tx1"/>
            </w14:solidFill>
          </w14:textFill>
        </w:rPr>
        <w:t>。</w:t>
      </w:r>
    </w:p>
    <w:p w14:paraId="47743C3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（3）支付约定：</w:t>
      </w:r>
      <w:r>
        <w:rPr>
          <w:rFonts w:hint="default" w:ascii="Arial" w:hAnsi="Arial" w:eastAsia="宋体" w:cs="Arial"/>
          <w:color w:val="000000" w:themeColor="text1"/>
          <w:sz w:val="22"/>
          <w:szCs w:val="22"/>
          <w:highlight w:val="none"/>
          <w:u w:val="single"/>
          <w14:textFill>
            <w14:solidFill>
              <w14:schemeClr w14:val="tx1"/>
            </w14:solidFill>
          </w14:textFill>
        </w:rPr>
        <w:t>按桂林市相关文件执行</w:t>
      </w:r>
      <w:r>
        <w:rPr>
          <w:rFonts w:hint="default" w:ascii="Arial" w:hAnsi="Arial" w:eastAsia="宋体" w:cs="Arial"/>
          <w:color w:val="000000" w:themeColor="text1"/>
          <w:sz w:val="22"/>
          <w:szCs w:val="22"/>
          <w:highlight w:val="none"/>
          <w14:textFill>
            <w14:solidFill>
              <w14:schemeClr w14:val="tx1"/>
            </w14:solidFill>
          </w14:textFill>
        </w:rPr>
        <w:t>。</w:t>
      </w:r>
    </w:p>
    <w:p w14:paraId="40942A4F">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62" w:name="_Toc3370"/>
      <w:bookmarkStart w:id="463" w:name="_Toc32731"/>
      <w:r>
        <w:rPr>
          <w:rFonts w:hint="default" w:ascii="Arial" w:hAnsi="Arial" w:eastAsia="宋体" w:cs="Arial"/>
          <w:b w:val="0"/>
          <w:color w:val="000000" w:themeColor="text1"/>
          <w:sz w:val="22"/>
          <w:szCs w:val="22"/>
          <w:highlight w:val="none"/>
          <w14:textFill>
            <w14:solidFill>
              <w14:schemeClr w14:val="tx1"/>
            </w14:solidFill>
          </w14:textFill>
        </w:rPr>
        <w:t>7. 工期和进度</w:t>
      </w:r>
      <w:bookmarkEnd w:id="462"/>
      <w:bookmarkEnd w:id="463"/>
    </w:p>
    <w:p w14:paraId="5121163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7.1 施工组织设计</w:t>
      </w:r>
    </w:p>
    <w:p w14:paraId="5FF04458">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7.1.1 合</w:t>
      </w:r>
      <w:r>
        <w:rPr>
          <w:rFonts w:hint="default" w:ascii="Arial" w:hAnsi="Arial" w:eastAsia="宋体" w:cs="Arial"/>
          <w:color w:val="000000" w:themeColor="text1"/>
          <w:kern w:val="0"/>
          <w:sz w:val="22"/>
          <w:szCs w:val="22"/>
          <w:highlight w:val="none"/>
          <w14:textFill>
            <w14:solidFill>
              <w14:schemeClr w14:val="tx1"/>
            </w14:solidFill>
          </w14:textFill>
        </w:rPr>
        <w:t>同当事人约定的施工组织设计应包括的其他内容：</w:t>
      </w:r>
      <w:r>
        <w:rPr>
          <w:rFonts w:hint="default" w:ascii="Arial" w:hAnsi="Arial" w:eastAsia="宋体" w:cs="Arial"/>
          <w:color w:val="000000" w:themeColor="text1"/>
          <w:sz w:val="22"/>
          <w:szCs w:val="22"/>
          <w:highlight w:val="none"/>
          <w:u w:val="single"/>
          <w14:textFill>
            <w14:solidFill>
              <w14:schemeClr w14:val="tx1"/>
            </w14:solidFill>
          </w14:textFill>
        </w:rPr>
        <w:t>①管理人员名单、职称、职务、上岗证等；②按照国家及地方有关规定应当提交的内容。</w:t>
      </w:r>
    </w:p>
    <w:p w14:paraId="238EE32D">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7.1.2 </w:t>
      </w:r>
      <w:r>
        <w:rPr>
          <w:rFonts w:hint="default" w:ascii="Arial" w:hAnsi="Arial" w:eastAsia="宋体" w:cs="Arial"/>
          <w:color w:val="000000" w:themeColor="text1"/>
          <w:kern w:val="0"/>
          <w:sz w:val="22"/>
          <w:szCs w:val="22"/>
          <w:highlight w:val="none"/>
          <w14:textFill>
            <w14:solidFill>
              <w14:schemeClr w14:val="tx1"/>
            </w14:solidFill>
          </w14:textFill>
        </w:rPr>
        <w:t>施工组织设计的提交和修改</w:t>
      </w:r>
    </w:p>
    <w:p w14:paraId="3DBFF486">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承包人提交详细施工组织设计的期限的约定：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FA0005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发包人和监理人在收到详细的施工组织设计后确认或提出修改意见的期限：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B254D7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7.2 施工进度计划</w:t>
      </w:r>
    </w:p>
    <w:p w14:paraId="031EFBC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7.2.2 施工进度计划的修订</w:t>
      </w:r>
    </w:p>
    <w:p w14:paraId="4C9DDD3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发包人和监理人在收到修订的施工进度计划后确认或提出修改意见的期限：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4174690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 开工</w:t>
      </w:r>
    </w:p>
    <w:p w14:paraId="0A8344E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7.3.1 开工准备</w:t>
      </w:r>
    </w:p>
    <w:p w14:paraId="7927F86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关于承包人提交</w:t>
      </w:r>
      <w:r>
        <w:rPr>
          <w:rFonts w:hint="default" w:ascii="Arial" w:hAnsi="Arial" w:eastAsia="宋体" w:cs="Arial"/>
          <w:color w:val="000000" w:themeColor="text1"/>
          <w:kern w:val="0"/>
          <w:sz w:val="22"/>
          <w:szCs w:val="22"/>
          <w:highlight w:val="none"/>
          <w14:textFill>
            <w14:solidFill>
              <w14:schemeClr w14:val="tx1"/>
            </w14:solidFill>
          </w14:textFill>
        </w:rPr>
        <w:t>工程开工报审表的期限：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E291E2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关于发包人应完成的其他开工准备工作及期限：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9C7B3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关于承包人应完成的其他开工准备工作及期限：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352B2FC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7.3.2开工通知</w:t>
      </w:r>
    </w:p>
    <w:p w14:paraId="01B0F78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因发包人原因造成监理人未能在计划开工日期之日起</w:t>
      </w:r>
      <w:r>
        <w:rPr>
          <w:rFonts w:hint="default" w:ascii="Arial" w:hAnsi="Arial" w:eastAsia="宋体" w:cs="Arial"/>
          <w:color w:val="000000" w:themeColor="text1"/>
          <w:sz w:val="22"/>
          <w:szCs w:val="22"/>
          <w:highlight w:val="none"/>
          <w:u w:val="single"/>
          <w14:textFill>
            <w14:solidFill>
              <w14:schemeClr w14:val="tx1"/>
            </w14:solidFill>
          </w14:textFill>
        </w:rPr>
        <w:t xml:space="preserve"> 30 </w:t>
      </w:r>
      <w:r>
        <w:rPr>
          <w:rFonts w:hint="default" w:ascii="Arial" w:hAnsi="Arial" w:eastAsia="宋体" w:cs="Arial"/>
          <w:color w:val="000000" w:themeColor="text1"/>
          <w:sz w:val="22"/>
          <w:szCs w:val="22"/>
          <w:highlight w:val="none"/>
          <w14:textFill>
            <w14:solidFill>
              <w14:schemeClr w14:val="tx1"/>
            </w14:solidFill>
          </w14:textFill>
        </w:rPr>
        <w:t>天内发出开工通知的，承包人有权提出价格调整要求，或者解除合同。</w:t>
      </w:r>
    </w:p>
    <w:p w14:paraId="792DBB8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7.4 测量放线</w:t>
      </w:r>
    </w:p>
    <w:p w14:paraId="063C1B8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7.4.1发包人通过监理人向承包人提供测量基准点、基准线和水准点及其书面资料的期限：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承包人进入工地后进行现场书面交桩 </w:t>
      </w:r>
      <w:r>
        <w:rPr>
          <w:rFonts w:hint="default" w:ascii="Arial" w:hAnsi="Arial" w:eastAsia="宋体" w:cs="Arial"/>
          <w:color w:val="000000" w:themeColor="text1"/>
          <w:sz w:val="22"/>
          <w:szCs w:val="22"/>
          <w:highlight w:val="none"/>
          <w14:textFill>
            <w14:solidFill>
              <w14:schemeClr w14:val="tx1"/>
            </w14:solidFill>
          </w14:textFill>
        </w:rPr>
        <w:t>。</w:t>
      </w:r>
    </w:p>
    <w:p w14:paraId="53D89A1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 工期延误</w:t>
      </w:r>
    </w:p>
    <w:p w14:paraId="3E36C1B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7.5.1 因发包人原因导致工期延误</w:t>
      </w:r>
    </w:p>
    <w:p w14:paraId="0F4C76A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（7）因发包人原因导致工期延误的其他情形：</w:t>
      </w:r>
      <w:r>
        <w:rPr>
          <w:rFonts w:hint="default" w:ascii="Arial" w:hAnsi="Arial" w:eastAsia="宋体" w:cs="Arial"/>
          <w:color w:val="000000" w:themeColor="text1"/>
          <w:sz w:val="22"/>
          <w:szCs w:val="22"/>
          <w:highlight w:val="none"/>
          <w:u w:val="single"/>
          <w14:textFill>
            <w14:solidFill>
              <w14:schemeClr w14:val="tx1"/>
            </w14:solidFill>
          </w14:textFill>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Arial" w:hAnsi="Arial" w:eastAsia="宋体" w:cs="Arial"/>
          <w:color w:val="000000" w:themeColor="text1"/>
          <w:sz w:val="22"/>
          <w:szCs w:val="22"/>
          <w:highlight w:val="none"/>
          <w14:textFill>
            <w14:solidFill>
              <w14:schemeClr w14:val="tx1"/>
            </w14:solidFill>
          </w14:textFill>
        </w:rPr>
        <w:t>。</w:t>
      </w:r>
    </w:p>
    <w:p w14:paraId="7D641A9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7.5.2 因承包人原因导致工期延误</w:t>
      </w:r>
    </w:p>
    <w:p w14:paraId="7A0CA1E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因承包人原因造成工期延误，逾期竣工违约金的计算方法为：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非上述原因，承包人不能按合同约定的时间竣工，承包人应承担违约责任。应向发包人支付误期赔偿费（每天赔偿金额为合同价款扣除社会保险费、发包人材料价款、暂估专业工程、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r>
        <w:rPr>
          <w:rFonts w:hint="default" w:ascii="Arial" w:hAnsi="Arial" w:eastAsia="宋体" w:cs="Arial"/>
          <w:color w:val="000000" w:themeColor="text1"/>
          <w:sz w:val="22"/>
          <w:szCs w:val="22"/>
          <w:highlight w:val="none"/>
          <w14:textFill>
            <w14:solidFill>
              <w14:schemeClr w14:val="tx1"/>
            </w14:solidFill>
          </w14:textFill>
        </w:rPr>
        <w:t>。</w:t>
      </w:r>
    </w:p>
    <w:p w14:paraId="5504812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因承包人原因造成工期延误，逾期竣工违约金的上限：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结算</w:t>
      </w:r>
      <w:r>
        <w:rPr>
          <w:rFonts w:hint="default" w:ascii="宋体" w:hAnsi="宋体" w:cs="宋体"/>
          <w:color w:val="000000" w:themeColor="text1"/>
          <w:szCs w:val="21"/>
          <w:highlight w:val="none"/>
          <w:u w:val="single"/>
          <w:lang w:val="en-US" w:eastAsia="zh-CN"/>
          <w14:textFill>
            <w14:solidFill>
              <w14:schemeClr w14:val="tx1"/>
            </w14:solidFill>
          </w14:textFill>
        </w:rPr>
        <w:t>总</w:t>
      </w:r>
      <w:r>
        <w:rPr>
          <w:rFonts w:hint="eastAsia" w:ascii="宋体" w:hAnsi="宋体" w:cs="宋体"/>
          <w:color w:val="000000" w:themeColor="text1"/>
          <w:szCs w:val="21"/>
          <w:highlight w:val="none"/>
          <w:u w:val="single"/>
          <w14:textFill>
            <w14:solidFill>
              <w14:schemeClr w14:val="tx1"/>
            </w14:solidFill>
          </w14:textFill>
        </w:rPr>
        <w:t>价的3%</w:t>
      </w:r>
      <w:r>
        <w:rPr>
          <w:rFonts w:hint="default" w:ascii="Arial" w:hAnsi="Arial" w:eastAsia="宋体" w:cs="Arial"/>
          <w:color w:val="000000" w:themeColor="text1"/>
          <w:sz w:val="22"/>
          <w:szCs w:val="22"/>
          <w:highlight w:val="none"/>
          <w14:textFill>
            <w14:solidFill>
              <w14:schemeClr w14:val="tx1"/>
            </w14:solidFill>
          </w14:textFill>
        </w:rPr>
        <w:t>。</w:t>
      </w:r>
    </w:p>
    <w:p w14:paraId="23E8B45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7.6 不利物质条件</w:t>
      </w:r>
    </w:p>
    <w:p w14:paraId="62AB42F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不利物质条件的其他情形和有关约定：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354D198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7.7异常恶劣的气候条件</w:t>
      </w:r>
    </w:p>
    <w:p w14:paraId="5D9F83D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发包人和承包人同意以下情形视为异常恶劣的气候条件：</w:t>
      </w:r>
    </w:p>
    <w:p w14:paraId="6724961F">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u w:val="single"/>
          <w14:textFill>
            <w14:solidFill>
              <w14:schemeClr w14:val="tx1"/>
            </w14:solidFill>
          </w14:textFill>
        </w:rPr>
        <w:t>当地6级以上的破坏性地震</w:t>
      </w:r>
      <w:r>
        <w:rPr>
          <w:rFonts w:hint="default" w:ascii="Arial" w:hAnsi="Arial" w:eastAsia="宋体" w:cs="Arial"/>
          <w:color w:val="000000" w:themeColor="text1"/>
          <w:sz w:val="22"/>
          <w:szCs w:val="22"/>
          <w:highlight w:val="none"/>
          <w14:textFill>
            <w14:solidFill>
              <w14:schemeClr w14:val="tx1"/>
            </w14:solidFill>
          </w14:textFill>
        </w:rPr>
        <w:t>；</w:t>
      </w:r>
    </w:p>
    <w:p w14:paraId="4133B2BE">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w:t>
      </w:r>
      <w:r>
        <w:rPr>
          <w:rFonts w:hint="default" w:ascii="Arial" w:hAnsi="Arial" w:eastAsia="宋体" w:cs="Arial"/>
          <w:color w:val="000000" w:themeColor="text1"/>
          <w:sz w:val="22"/>
          <w:szCs w:val="22"/>
          <w:highlight w:val="none"/>
          <w:u w:val="single"/>
          <w14:textFill>
            <w14:solidFill>
              <w14:schemeClr w14:val="tx1"/>
            </w14:solidFill>
          </w14:textFill>
        </w:rPr>
        <w:t>暴雨级以上的持续3天的大雨</w:t>
      </w:r>
      <w:r>
        <w:rPr>
          <w:rFonts w:hint="default" w:ascii="Arial" w:hAnsi="Arial" w:eastAsia="宋体" w:cs="Arial"/>
          <w:color w:val="000000" w:themeColor="text1"/>
          <w:sz w:val="22"/>
          <w:szCs w:val="22"/>
          <w:highlight w:val="none"/>
          <w14:textFill>
            <w14:solidFill>
              <w14:schemeClr w14:val="tx1"/>
            </w14:solidFill>
          </w14:textFill>
        </w:rPr>
        <w:t>；</w:t>
      </w:r>
    </w:p>
    <w:p w14:paraId="29E23C0A">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w:t>
      </w:r>
      <w:r>
        <w:rPr>
          <w:rFonts w:hint="default" w:ascii="Arial" w:hAnsi="Arial" w:eastAsia="宋体" w:cs="Arial"/>
          <w:color w:val="000000" w:themeColor="text1"/>
          <w:sz w:val="22"/>
          <w:szCs w:val="22"/>
          <w:highlight w:val="none"/>
          <w:u w:val="single"/>
          <w14:textFill>
            <w14:solidFill>
              <w14:schemeClr w14:val="tx1"/>
            </w14:solidFill>
          </w14:textFill>
        </w:rPr>
        <w:t>20年以上未发生过的洪水；</w:t>
      </w:r>
    </w:p>
    <w:p w14:paraId="7205C98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5年以上未发生过的，持续5天的高温天气</w:t>
      </w:r>
      <w:r>
        <w:rPr>
          <w:rFonts w:hint="default" w:ascii="Arial" w:hAnsi="Arial" w:eastAsia="宋体" w:cs="Arial"/>
          <w:color w:val="000000" w:themeColor="text1"/>
          <w:sz w:val="22"/>
          <w:szCs w:val="22"/>
          <w:highlight w:val="none"/>
          <w14:textFill>
            <w14:solidFill>
              <w14:schemeClr w14:val="tx1"/>
            </w14:solidFill>
          </w14:textFill>
        </w:rPr>
        <w:t>。</w:t>
      </w:r>
    </w:p>
    <w:p w14:paraId="2DE35FD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64" w:name="_Toc24307"/>
      <w:bookmarkStart w:id="465" w:name="_Toc17474"/>
      <w:bookmarkStart w:id="466" w:name="_Toc6392"/>
      <w:bookmarkStart w:id="467" w:name="_Toc12629"/>
      <w:bookmarkStart w:id="468" w:name="_Toc28302"/>
      <w:bookmarkStart w:id="469" w:name="_Toc26173"/>
      <w:r>
        <w:rPr>
          <w:rFonts w:hint="default" w:ascii="Arial" w:hAnsi="Arial" w:eastAsia="宋体" w:cs="Arial"/>
          <w:color w:val="000000" w:themeColor="text1"/>
          <w:sz w:val="22"/>
          <w:szCs w:val="22"/>
          <w:highlight w:val="none"/>
          <w14:textFill>
            <w14:solidFill>
              <w14:schemeClr w14:val="tx1"/>
            </w14:solidFill>
          </w14:textFill>
        </w:rPr>
        <w:t>7.9 提前竣工的奖励</w:t>
      </w:r>
      <w:bookmarkEnd w:id="464"/>
      <w:bookmarkEnd w:id="465"/>
      <w:bookmarkEnd w:id="466"/>
      <w:bookmarkEnd w:id="467"/>
      <w:bookmarkEnd w:id="468"/>
      <w:bookmarkEnd w:id="469"/>
    </w:p>
    <w:p w14:paraId="6DD5495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7.9.2提前竣工的奖励：</w:t>
      </w:r>
      <w:r>
        <w:rPr>
          <w:rFonts w:hint="default" w:ascii="Arial" w:hAnsi="Arial" w:eastAsia="宋体" w:cs="Arial"/>
          <w:color w:val="000000" w:themeColor="text1"/>
          <w:sz w:val="22"/>
          <w:szCs w:val="22"/>
          <w:highlight w:val="none"/>
          <w:u w:val="single"/>
          <w14:textFill>
            <w14:solidFill>
              <w14:schemeClr w14:val="tx1"/>
            </w14:solidFill>
          </w14:textFill>
        </w:rPr>
        <w:t xml:space="preserve"> 无</w:t>
      </w:r>
      <w:r>
        <w:rPr>
          <w:rFonts w:hint="default" w:ascii="Arial" w:hAnsi="Arial" w:eastAsia="宋体" w:cs="Arial"/>
          <w:color w:val="000000" w:themeColor="text1"/>
          <w:sz w:val="22"/>
          <w:szCs w:val="22"/>
          <w:highlight w:val="none"/>
          <w14:textFill>
            <w14:solidFill>
              <w14:schemeClr w14:val="tx1"/>
            </w14:solidFill>
          </w14:textFill>
        </w:rPr>
        <w:t>。</w:t>
      </w:r>
    </w:p>
    <w:p w14:paraId="19D418CB">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70" w:name="_Toc31931"/>
      <w:bookmarkStart w:id="471" w:name="_Toc9282"/>
      <w:r>
        <w:rPr>
          <w:rFonts w:hint="default" w:ascii="Arial" w:hAnsi="Arial" w:eastAsia="宋体" w:cs="Arial"/>
          <w:b w:val="0"/>
          <w:color w:val="000000" w:themeColor="text1"/>
          <w:sz w:val="22"/>
          <w:szCs w:val="22"/>
          <w:highlight w:val="none"/>
          <w14:textFill>
            <w14:solidFill>
              <w14:schemeClr w14:val="tx1"/>
            </w14:solidFill>
          </w14:textFill>
        </w:rPr>
        <w:t>8. 材料与设备</w:t>
      </w:r>
      <w:bookmarkEnd w:id="470"/>
      <w:bookmarkEnd w:id="471"/>
    </w:p>
    <w:p w14:paraId="666BA9C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8.4材料与工程设备的保管与使用</w:t>
      </w:r>
    </w:p>
    <w:p w14:paraId="1CC49C6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8.4.1发包人供应的材料设备的保管费用的承担：</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2632CD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72" w:name="_Toc19485"/>
      <w:bookmarkStart w:id="473" w:name="_Toc17415"/>
      <w:bookmarkStart w:id="474" w:name="_Toc32290"/>
      <w:bookmarkStart w:id="475" w:name="_Toc23399"/>
      <w:bookmarkStart w:id="476" w:name="_Toc27281"/>
      <w:bookmarkStart w:id="477" w:name="_Toc942"/>
      <w:r>
        <w:rPr>
          <w:rFonts w:hint="default" w:ascii="Arial" w:hAnsi="Arial" w:eastAsia="宋体" w:cs="Arial"/>
          <w:color w:val="000000" w:themeColor="text1"/>
          <w:sz w:val="22"/>
          <w:szCs w:val="22"/>
          <w:highlight w:val="none"/>
          <w14:textFill>
            <w14:solidFill>
              <w14:schemeClr w14:val="tx1"/>
            </w14:solidFill>
          </w14:textFill>
        </w:rPr>
        <w:t>8.6 样品</w:t>
      </w:r>
      <w:bookmarkEnd w:id="472"/>
      <w:bookmarkEnd w:id="473"/>
      <w:bookmarkEnd w:id="474"/>
      <w:bookmarkEnd w:id="475"/>
      <w:bookmarkEnd w:id="476"/>
      <w:bookmarkEnd w:id="477"/>
    </w:p>
    <w:p w14:paraId="46F1397F">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8.6.1</w:t>
      </w:r>
      <w:r>
        <w:rPr>
          <w:rFonts w:hint="default" w:ascii="Arial" w:hAnsi="Arial" w:eastAsia="宋体" w:cs="Arial"/>
          <w:color w:val="000000" w:themeColor="text1"/>
          <w:kern w:val="0"/>
          <w:sz w:val="22"/>
          <w:szCs w:val="22"/>
          <w:highlight w:val="none"/>
          <w14:textFill>
            <w14:solidFill>
              <w14:schemeClr w14:val="tx1"/>
            </w14:solidFill>
          </w14:textFill>
        </w:rPr>
        <w:tab/>
      </w:r>
      <w:r>
        <w:rPr>
          <w:rFonts w:hint="default" w:ascii="Arial" w:hAnsi="Arial" w:eastAsia="宋体" w:cs="Arial"/>
          <w:color w:val="000000" w:themeColor="text1"/>
          <w:kern w:val="0"/>
          <w:sz w:val="22"/>
          <w:szCs w:val="22"/>
          <w:highlight w:val="none"/>
          <w14:textFill>
            <w14:solidFill>
              <w14:schemeClr w14:val="tx1"/>
            </w14:solidFill>
          </w14:textFill>
        </w:rPr>
        <w:t>样品的报送与封存</w:t>
      </w:r>
    </w:p>
    <w:p w14:paraId="411666D5">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需要承包人报送样品的材料或工程设备，样品的种类、名称、规格、数量要求：</w:t>
      </w:r>
      <w:r>
        <w:rPr>
          <w:rFonts w:hint="default" w:ascii="Arial" w:hAnsi="Arial" w:eastAsia="宋体" w:cs="Arial"/>
          <w:color w:val="000000" w:themeColor="text1"/>
          <w:sz w:val="22"/>
          <w:szCs w:val="22"/>
          <w:highlight w:val="none"/>
          <w:u w:val="single"/>
          <w14:textFill>
            <w14:solidFill>
              <w14:schemeClr w14:val="tx1"/>
            </w14:solidFill>
          </w14:textFill>
        </w:rPr>
        <w:t>主要材料涉及品种、款式、颜色等方面内容的，承包人应提交准备合格的材料样品送发包人选定</w:t>
      </w:r>
      <w:r>
        <w:rPr>
          <w:rFonts w:hint="default" w:ascii="Arial" w:hAnsi="Arial" w:eastAsia="宋体" w:cs="Arial"/>
          <w:color w:val="000000" w:themeColor="text1"/>
          <w:sz w:val="22"/>
          <w:szCs w:val="22"/>
          <w:highlight w:val="none"/>
          <w14:textFill>
            <w14:solidFill>
              <w14:schemeClr w14:val="tx1"/>
            </w14:solidFill>
          </w14:textFill>
        </w:rPr>
        <w:t>。</w:t>
      </w:r>
    </w:p>
    <w:p w14:paraId="17334E1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78" w:name="_Toc338"/>
      <w:bookmarkStart w:id="479" w:name="_Toc29525"/>
      <w:bookmarkStart w:id="480" w:name="_Toc21581"/>
      <w:bookmarkStart w:id="481" w:name="_Toc31318"/>
      <w:bookmarkStart w:id="482" w:name="_Toc27981"/>
      <w:bookmarkStart w:id="483" w:name="_Toc885"/>
      <w:r>
        <w:rPr>
          <w:rFonts w:hint="default" w:ascii="Arial" w:hAnsi="Arial" w:eastAsia="宋体" w:cs="Arial"/>
          <w:color w:val="000000" w:themeColor="text1"/>
          <w:sz w:val="22"/>
          <w:szCs w:val="22"/>
          <w:highlight w:val="none"/>
          <w14:textFill>
            <w14:solidFill>
              <w14:schemeClr w14:val="tx1"/>
            </w14:solidFill>
          </w14:textFill>
        </w:rPr>
        <w:t>8.8 施工设备和临时设施</w:t>
      </w:r>
      <w:bookmarkEnd w:id="478"/>
      <w:bookmarkEnd w:id="479"/>
      <w:bookmarkEnd w:id="480"/>
      <w:bookmarkEnd w:id="481"/>
      <w:bookmarkEnd w:id="482"/>
      <w:bookmarkEnd w:id="483"/>
    </w:p>
    <w:p w14:paraId="6EAAA440">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8.8.1 承包人提供的施工设备和临时设施</w:t>
      </w:r>
    </w:p>
    <w:p w14:paraId="39DCB38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关于修建临时设施费用承担的约定：</w:t>
      </w:r>
      <w:r>
        <w:rPr>
          <w:rFonts w:hint="default" w:ascii="Arial" w:hAnsi="Arial" w:eastAsia="宋体" w:cs="Arial"/>
          <w:color w:val="000000" w:themeColor="text1"/>
          <w:sz w:val="22"/>
          <w:szCs w:val="22"/>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磋商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default" w:ascii="Arial" w:hAnsi="Arial" w:eastAsia="宋体" w:cs="Arial"/>
          <w:color w:val="000000" w:themeColor="text1"/>
          <w:sz w:val="22"/>
          <w:szCs w:val="22"/>
          <w:highlight w:val="none"/>
          <w14:textFill>
            <w14:solidFill>
              <w14:schemeClr w14:val="tx1"/>
            </w14:solidFill>
          </w14:textFill>
        </w:rPr>
        <w:t>。</w:t>
      </w:r>
    </w:p>
    <w:p w14:paraId="6007A300">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84" w:name="_Toc30926"/>
      <w:bookmarkStart w:id="485" w:name="_Toc6487"/>
      <w:r>
        <w:rPr>
          <w:rFonts w:hint="default" w:ascii="Arial" w:hAnsi="Arial" w:eastAsia="宋体" w:cs="Arial"/>
          <w:b w:val="0"/>
          <w:color w:val="000000" w:themeColor="text1"/>
          <w:sz w:val="22"/>
          <w:szCs w:val="22"/>
          <w:highlight w:val="none"/>
          <w14:textFill>
            <w14:solidFill>
              <w14:schemeClr w14:val="tx1"/>
            </w14:solidFill>
          </w14:textFill>
        </w:rPr>
        <w:t>9. 试验与检验</w:t>
      </w:r>
      <w:bookmarkEnd w:id="484"/>
      <w:bookmarkEnd w:id="485"/>
    </w:p>
    <w:p w14:paraId="184540D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9.1试验设备与试验人员</w:t>
      </w:r>
    </w:p>
    <w:p w14:paraId="61DEF86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9.1.2 试验设备</w:t>
      </w:r>
    </w:p>
    <w:p w14:paraId="6F46308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施工现场需要配置的试验场所：</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8F6AE9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施工现场需要配备的试验设备：</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w:t>
      </w:r>
    </w:p>
    <w:p w14:paraId="46012B6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施工现场需要具备的其他试验条件：</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w:t>
      </w:r>
    </w:p>
    <w:p w14:paraId="4C85CB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86" w:name="_Toc28037"/>
      <w:bookmarkStart w:id="487" w:name="_Toc10526"/>
      <w:bookmarkStart w:id="488" w:name="_Toc7994"/>
      <w:bookmarkStart w:id="489" w:name="_Toc24358"/>
      <w:bookmarkStart w:id="490" w:name="_Toc19454"/>
      <w:bookmarkStart w:id="491" w:name="_Toc5848"/>
      <w:r>
        <w:rPr>
          <w:rFonts w:hint="default" w:ascii="Arial" w:hAnsi="Arial" w:eastAsia="宋体" w:cs="Arial"/>
          <w:color w:val="000000" w:themeColor="text1"/>
          <w:sz w:val="22"/>
          <w:szCs w:val="22"/>
          <w:highlight w:val="none"/>
          <w14:textFill>
            <w14:solidFill>
              <w14:schemeClr w14:val="tx1"/>
            </w14:solidFill>
          </w14:textFill>
        </w:rPr>
        <w:t>9.4 现场工艺试验</w:t>
      </w:r>
      <w:bookmarkEnd w:id="486"/>
      <w:bookmarkEnd w:id="487"/>
      <w:bookmarkEnd w:id="488"/>
      <w:bookmarkEnd w:id="489"/>
      <w:bookmarkEnd w:id="490"/>
      <w:bookmarkEnd w:id="491"/>
      <w:r>
        <w:rPr>
          <w:rFonts w:hint="default" w:ascii="Arial" w:hAnsi="Arial" w:eastAsia="宋体" w:cs="Arial"/>
          <w:color w:val="000000" w:themeColor="text1"/>
          <w:sz w:val="22"/>
          <w:szCs w:val="22"/>
          <w:highlight w:val="none"/>
          <w14:textFill>
            <w14:solidFill>
              <w14:schemeClr w14:val="tx1"/>
            </w14:solidFill>
          </w14:textFill>
        </w:rPr>
        <w:t xml:space="preserve"> </w:t>
      </w:r>
    </w:p>
    <w:p w14:paraId="53E3F27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现场工艺试验的有关约定：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0355FB7F">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92" w:name="_Toc27708"/>
      <w:bookmarkStart w:id="493" w:name="_Toc22860"/>
      <w:r>
        <w:rPr>
          <w:rFonts w:hint="default" w:ascii="Arial" w:hAnsi="Arial" w:eastAsia="宋体" w:cs="Arial"/>
          <w:b w:val="0"/>
          <w:color w:val="000000" w:themeColor="text1"/>
          <w:sz w:val="22"/>
          <w:szCs w:val="22"/>
          <w:highlight w:val="none"/>
          <w14:textFill>
            <w14:solidFill>
              <w14:schemeClr w14:val="tx1"/>
            </w14:solidFill>
          </w14:textFill>
        </w:rPr>
        <w:t>10. 变更</w:t>
      </w:r>
      <w:bookmarkEnd w:id="492"/>
      <w:bookmarkEnd w:id="493"/>
    </w:p>
    <w:p w14:paraId="29BCA0F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10.1变更的范围</w:t>
      </w:r>
    </w:p>
    <w:p w14:paraId="532124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关于变更的范围的约定：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9E0983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94" w:name="_Toc27924"/>
      <w:bookmarkStart w:id="495" w:name="_Toc20121"/>
      <w:bookmarkStart w:id="496" w:name="_Toc18805"/>
      <w:bookmarkStart w:id="497" w:name="_Toc24342"/>
      <w:bookmarkStart w:id="498" w:name="_Toc4494"/>
      <w:bookmarkStart w:id="499" w:name="_Toc4928"/>
      <w:r>
        <w:rPr>
          <w:rFonts w:hint="default" w:ascii="Arial" w:hAnsi="Arial" w:eastAsia="宋体" w:cs="Arial"/>
          <w:color w:val="000000" w:themeColor="text1"/>
          <w:sz w:val="22"/>
          <w:szCs w:val="22"/>
          <w:highlight w:val="none"/>
          <w14:textFill>
            <w14:solidFill>
              <w14:schemeClr w14:val="tx1"/>
            </w14:solidFill>
          </w14:textFill>
        </w:rPr>
        <w:t>10.4 变更估价</w:t>
      </w:r>
      <w:bookmarkEnd w:id="494"/>
      <w:bookmarkEnd w:id="495"/>
      <w:bookmarkEnd w:id="496"/>
      <w:bookmarkEnd w:id="497"/>
      <w:bookmarkEnd w:id="498"/>
      <w:bookmarkEnd w:id="499"/>
    </w:p>
    <w:p w14:paraId="5D7EF83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10.4.1 变更估价原则</w:t>
      </w:r>
    </w:p>
    <w:p w14:paraId="46A479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关于变更估价的约定: 本</w:t>
      </w:r>
      <w:r>
        <w:rPr>
          <w:rFonts w:hint="default" w:ascii="Arial" w:hAnsi="Arial" w:eastAsia="宋体" w:cs="Arial"/>
          <w:color w:val="000000" w:themeColor="text1"/>
          <w:sz w:val="22"/>
          <w:szCs w:val="22"/>
          <w:highlight w:val="none"/>
          <w:u w:val="single"/>
          <w14:textFill>
            <w14:solidFill>
              <w14:schemeClr w14:val="tx1"/>
            </w14:solidFill>
          </w14:textFill>
        </w:rPr>
        <w:t>项目采用单价合同形式，合同价款采用固定单价，总价可调方式确定；</w:t>
      </w:r>
    </w:p>
    <w:p w14:paraId="32DC7E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允许调整合同价格的工程量偏差范围：10%、市场价格波动不调整合同价格</w:t>
      </w:r>
      <w:r>
        <w:rPr>
          <w:rFonts w:hint="default" w:ascii="Arial" w:hAnsi="Arial" w:eastAsia="宋体" w:cs="Arial"/>
          <w:color w:val="000000" w:themeColor="text1"/>
          <w:sz w:val="22"/>
          <w:szCs w:val="22"/>
          <w:highlight w:val="none"/>
          <w14:textFill>
            <w14:solidFill>
              <w14:schemeClr w14:val="tx1"/>
            </w14:solidFill>
          </w14:textFill>
        </w:rPr>
        <w:t>。</w:t>
      </w:r>
    </w:p>
    <w:p w14:paraId="0744914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10.5承包人的合理化建议</w:t>
      </w:r>
    </w:p>
    <w:p w14:paraId="0DE0B67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监理人审查承包人合理化建议的期限：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7天 </w:t>
      </w:r>
      <w:r>
        <w:rPr>
          <w:rFonts w:hint="default" w:ascii="Arial" w:hAnsi="Arial" w:eastAsia="宋体" w:cs="Arial"/>
          <w:color w:val="000000" w:themeColor="text1"/>
          <w:sz w:val="22"/>
          <w:szCs w:val="22"/>
          <w:highlight w:val="none"/>
          <w14:textFill>
            <w14:solidFill>
              <w14:schemeClr w14:val="tx1"/>
            </w14:solidFill>
          </w14:textFill>
        </w:rPr>
        <w:t>。</w:t>
      </w:r>
    </w:p>
    <w:p w14:paraId="63C8D02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发包人审批承包人合理化建议的期限：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7天 </w:t>
      </w:r>
      <w:r>
        <w:rPr>
          <w:rFonts w:hint="default" w:ascii="Arial" w:hAnsi="Arial" w:eastAsia="宋体" w:cs="Arial"/>
          <w:color w:val="000000" w:themeColor="text1"/>
          <w:sz w:val="22"/>
          <w:szCs w:val="22"/>
          <w:highlight w:val="none"/>
          <w14:textFill>
            <w14:solidFill>
              <w14:schemeClr w14:val="tx1"/>
            </w14:solidFill>
          </w14:textFill>
        </w:rPr>
        <w:t>。</w:t>
      </w:r>
    </w:p>
    <w:p w14:paraId="6F4E6C1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承包人提出的合理化建议降低了合同价格或者提高了工程经济效益的奖励的方法和金额为：</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05838E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00" w:name="_Toc7260"/>
      <w:bookmarkStart w:id="501" w:name="_Toc21770"/>
      <w:bookmarkStart w:id="502" w:name="_Toc32566"/>
      <w:bookmarkStart w:id="503" w:name="_Toc25297"/>
      <w:bookmarkStart w:id="504" w:name="_Toc22828"/>
      <w:bookmarkStart w:id="505" w:name="_Toc23753"/>
      <w:r>
        <w:rPr>
          <w:rFonts w:hint="default" w:ascii="Arial" w:hAnsi="Arial" w:eastAsia="宋体" w:cs="Arial"/>
          <w:color w:val="000000" w:themeColor="text1"/>
          <w:sz w:val="22"/>
          <w:szCs w:val="22"/>
          <w:highlight w:val="none"/>
          <w14:textFill>
            <w14:solidFill>
              <w14:schemeClr w14:val="tx1"/>
            </w14:solidFill>
          </w14:textFill>
        </w:rPr>
        <w:t>10.7 暂估价</w:t>
      </w:r>
      <w:bookmarkEnd w:id="500"/>
      <w:bookmarkEnd w:id="501"/>
      <w:bookmarkEnd w:id="502"/>
      <w:bookmarkEnd w:id="503"/>
      <w:bookmarkEnd w:id="504"/>
      <w:bookmarkEnd w:id="505"/>
    </w:p>
    <w:p w14:paraId="09ADE65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暂估价材料和工程设备的明细详见附件：《</w:t>
      </w:r>
      <w:r>
        <w:rPr>
          <w:rFonts w:hint="default" w:ascii="Arial" w:hAnsi="Arial" w:eastAsia="宋体" w:cs="Arial"/>
          <w:color w:val="000000" w:themeColor="text1"/>
          <w:sz w:val="22"/>
          <w:szCs w:val="22"/>
          <w:highlight w:val="none"/>
          <w14:textFill>
            <w14:solidFill>
              <w14:schemeClr w14:val="tx1"/>
            </w14:solidFill>
          </w14:textFill>
        </w:rPr>
        <w:t>暂估价一览表》</w:t>
      </w:r>
      <w:r>
        <w:rPr>
          <w:rFonts w:hint="default" w:ascii="Arial" w:hAnsi="Arial" w:eastAsia="宋体" w:cs="Arial"/>
          <w:color w:val="000000" w:themeColor="text1"/>
          <w:kern w:val="0"/>
          <w:sz w:val="22"/>
          <w:szCs w:val="22"/>
          <w:highlight w:val="none"/>
          <w14:textFill>
            <w14:solidFill>
              <w14:schemeClr w14:val="tx1"/>
            </w14:solidFill>
          </w14:textFill>
        </w:rPr>
        <w:t>。</w:t>
      </w:r>
    </w:p>
    <w:p w14:paraId="2EA00F1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10.7.1 依法必须招标的暂估价项目</w:t>
      </w:r>
    </w:p>
    <w:p w14:paraId="43B98A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对于依法必须招标的暂估价项目的确认和批准采取第</w:t>
      </w:r>
      <w:r>
        <w:rPr>
          <w:rFonts w:hint="default" w:ascii="Arial" w:hAnsi="Arial" w:eastAsia="宋体" w:cs="Arial"/>
          <w:color w:val="000000" w:themeColor="text1"/>
          <w:sz w:val="22"/>
          <w:szCs w:val="22"/>
          <w:highlight w:val="none"/>
          <w:u w:val="single"/>
          <w14:textFill>
            <w14:solidFill>
              <w14:schemeClr w14:val="tx1"/>
            </w14:solidFill>
          </w14:textFill>
        </w:rPr>
        <w:t xml:space="preserve"> 3 </w:t>
      </w:r>
      <w:r>
        <w:rPr>
          <w:rFonts w:hint="default" w:ascii="Arial" w:hAnsi="Arial" w:eastAsia="宋体" w:cs="Arial"/>
          <w:color w:val="000000" w:themeColor="text1"/>
          <w:sz w:val="22"/>
          <w:szCs w:val="22"/>
          <w:highlight w:val="none"/>
          <w14:textFill>
            <w14:solidFill>
              <w14:schemeClr w14:val="tx1"/>
            </w14:solidFill>
          </w14:textFill>
        </w:rPr>
        <w:t>种方式确定。</w:t>
      </w:r>
    </w:p>
    <w:p w14:paraId="11CFE8A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 种方式：对于依法必须招标的暂估价项目，由承包人招标，对该暂估价项目的确认和批准按照以下约定执行：</w:t>
      </w:r>
    </w:p>
    <w:p w14:paraId="1DD69E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承包人应当根据施工进度计划，在招标工作启动前14个日历天内将招标方案通过监理人报送发包人审查，发包人应当在收到承包人报送的招标方案后7天内批准或提出修改意见。承包人应当按照经过发包人批准的招标方案开展招标工作；</w:t>
      </w:r>
    </w:p>
    <w:p w14:paraId="31C335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承包人应当根据施工进度计划，提前14个日历天将招标文件通过监理人报送发包人审批，发包人应当在收到承包人报送的相关文件后7个日历天内完成审批或提出修改意见；发包人有权确定招标控制价并委派评标委员会成员；</w:t>
      </w:r>
    </w:p>
    <w:p w14:paraId="74DB29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承包人与中标人、分包人在签订暂估价合同前，应当提前7个日历天将确定的中标候选人或中标候选分包人的资料报送发包人，发包人应在收到资料后3个日历天内与承包人共同确定中标人；承包人应当在签订合同后7个日历天内，将暂估价合同副本报送发包人留存。</w:t>
      </w:r>
    </w:p>
    <w:p w14:paraId="23A06F4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 种方式：对于依法必须招标的暂估价项目，由发包人和承包人共同招标确定暂估价供应商或分包人的，承包人应按照施工进度计划，在招标工作启动前14个日历天通知发包人，并提交暂估价招标方案和工作分工。发包人应在收到后7天内确认。确定中标人后，由发包人、承包人与中标人共同签订暂估价合同。</w:t>
      </w:r>
    </w:p>
    <w:p w14:paraId="483D134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 种方式：</w:t>
      </w:r>
      <w:r>
        <w:rPr>
          <w:rFonts w:hint="default" w:ascii="Arial" w:hAnsi="Arial" w:eastAsia="宋体" w:cs="Arial"/>
          <w:color w:val="000000" w:themeColor="text1"/>
          <w:sz w:val="22"/>
          <w:szCs w:val="22"/>
          <w:highlight w:val="none"/>
          <w:u w:val="single"/>
          <w14:textFill>
            <w14:solidFill>
              <w14:schemeClr w14:val="tx1"/>
            </w14:solidFill>
          </w14:textFill>
        </w:rPr>
        <w:t>发包人作为采购人，承包人配合、协助发包人的招标工作</w:t>
      </w:r>
      <w:r>
        <w:rPr>
          <w:rFonts w:hint="default" w:ascii="Arial" w:hAnsi="Arial" w:eastAsia="宋体" w:cs="Arial"/>
          <w:color w:val="000000" w:themeColor="text1"/>
          <w:sz w:val="22"/>
          <w:szCs w:val="22"/>
          <w:highlight w:val="none"/>
          <w14:textFill>
            <w14:solidFill>
              <w14:schemeClr w14:val="tx1"/>
            </w14:solidFill>
          </w14:textFill>
        </w:rPr>
        <w:t>。</w:t>
      </w:r>
    </w:p>
    <w:p w14:paraId="6770AFD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10.7.2 不属于依法必须招标的暂估价项目</w:t>
      </w:r>
    </w:p>
    <w:p w14:paraId="7EE7CB9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对于不属于依法必须招标的暂估价项目的确认和批准采取第</w:t>
      </w:r>
      <w:r>
        <w:rPr>
          <w:rFonts w:hint="default" w:ascii="Arial" w:hAnsi="Arial" w:eastAsia="宋体" w:cs="Arial"/>
          <w:color w:val="000000" w:themeColor="text1"/>
          <w:sz w:val="22"/>
          <w:szCs w:val="22"/>
          <w:highlight w:val="none"/>
          <w:u w:val="single"/>
          <w14:textFill>
            <w14:solidFill>
              <w14:schemeClr w14:val="tx1"/>
            </w14:solidFill>
          </w14:textFill>
        </w:rPr>
        <w:t xml:space="preserve"> 1 </w:t>
      </w:r>
      <w:r>
        <w:rPr>
          <w:rFonts w:hint="default" w:ascii="Arial" w:hAnsi="Arial" w:eastAsia="宋体" w:cs="Arial"/>
          <w:color w:val="000000" w:themeColor="text1"/>
          <w:sz w:val="22"/>
          <w:szCs w:val="22"/>
          <w:highlight w:val="none"/>
          <w14:textFill>
            <w14:solidFill>
              <w14:schemeClr w14:val="tx1"/>
            </w14:solidFill>
          </w14:textFill>
        </w:rPr>
        <w:t>种方式确定。</w:t>
      </w:r>
    </w:p>
    <w:p w14:paraId="490637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 种方式：对于不属于依法必须招标的暂估价项目，按本项约定确认和批准：</w:t>
      </w:r>
    </w:p>
    <w:p w14:paraId="76FEE2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承包人应根据施工进度计划，在签订暂估价项目的采购合同、分包合同前28个日历天内向监理人提出书面申请。监理人应当在收到申请后3个日历天内报送发包人，发包人应当在收到申请后14天内给予批准或提出修改意见，发包人逾期未予批准或提出修改意见的，视为该书面申请已获得同意；</w:t>
      </w:r>
    </w:p>
    <w:p w14:paraId="428399D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14:paraId="3D4D9F7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（3）承包人应当在签订暂估价合同后7个日历天内，将暂估价合同副本报送发包人留存。</w:t>
      </w:r>
    </w:p>
    <w:p w14:paraId="1D4EB32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 种方式：承包人按照第10.7.1项【依法必须招标的暂估价项目】约定的第1种方式确定暂估价项目。</w:t>
      </w:r>
    </w:p>
    <w:p w14:paraId="404DD3E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 种方式：承包人直接实施的暂估价项目</w:t>
      </w:r>
    </w:p>
    <w:p w14:paraId="64ED58E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承包人具备实施暂估价项目的资格和条件的，经发包人和承包人协商一致后，可由承包人自行实施暂估价项目，合同当事人可以在合同条款约定具体事项。</w:t>
      </w:r>
    </w:p>
    <w:p w14:paraId="45EE67F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承包人直接实施的暂估价项目的约定：</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sz w:val="22"/>
          <w:szCs w:val="22"/>
          <w:highlight w:val="none"/>
          <w14:textFill>
            <w14:solidFill>
              <w14:schemeClr w14:val="tx1"/>
            </w14:solidFill>
          </w14:textFill>
        </w:rPr>
        <w:t>。</w:t>
      </w:r>
    </w:p>
    <w:p w14:paraId="33E3532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10.8 暂列金额</w:t>
      </w:r>
    </w:p>
    <w:p w14:paraId="18B63CAD">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合同当事人关于暂列金额使用的约定：</w:t>
      </w:r>
      <w:r>
        <w:rPr>
          <w:rFonts w:hint="default" w:ascii="Arial" w:hAnsi="Arial" w:eastAsia="宋体" w:cs="Arial"/>
          <w:color w:val="000000" w:themeColor="text1"/>
          <w:sz w:val="22"/>
          <w:szCs w:val="22"/>
          <w:highlight w:val="none"/>
          <w:u w:val="single"/>
          <w14:textFill>
            <w14:solidFill>
              <w14:schemeClr w14:val="tx1"/>
            </w14:solidFill>
          </w14:textFill>
        </w:rPr>
        <w:t>（1）已签约合同价中的暂列金额由发包人掌握使用。（2）发包人按照规定所作支付后，暂列金额如有余额归发包人</w:t>
      </w:r>
      <w:r>
        <w:rPr>
          <w:rFonts w:hint="default" w:ascii="Arial" w:hAnsi="Arial" w:eastAsia="宋体" w:cs="Arial"/>
          <w:color w:val="000000" w:themeColor="text1"/>
          <w:kern w:val="0"/>
          <w:sz w:val="22"/>
          <w:szCs w:val="22"/>
          <w:highlight w:val="none"/>
          <w14:textFill>
            <w14:solidFill>
              <w14:schemeClr w14:val="tx1"/>
            </w14:solidFill>
          </w14:textFill>
        </w:rPr>
        <w:t>。</w:t>
      </w:r>
    </w:p>
    <w:p w14:paraId="2FFE3D05">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06" w:name="_Toc22879"/>
      <w:bookmarkStart w:id="507" w:name="_Toc25775"/>
      <w:r>
        <w:rPr>
          <w:rFonts w:hint="default" w:ascii="Arial" w:hAnsi="Arial" w:eastAsia="宋体" w:cs="Arial"/>
          <w:b w:val="0"/>
          <w:color w:val="000000" w:themeColor="text1"/>
          <w:sz w:val="22"/>
          <w:szCs w:val="22"/>
          <w:highlight w:val="none"/>
          <w14:textFill>
            <w14:solidFill>
              <w14:schemeClr w14:val="tx1"/>
            </w14:solidFill>
          </w14:textFill>
        </w:rPr>
        <w:t>11. 价格调整</w:t>
      </w:r>
      <w:bookmarkEnd w:id="506"/>
      <w:bookmarkEnd w:id="507"/>
    </w:p>
    <w:p w14:paraId="50F8EE6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 市场价格波动引起的调整</w:t>
      </w:r>
    </w:p>
    <w:p w14:paraId="0A24EC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市场价格波动是否调整合同价格的约定：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否 </w:t>
      </w:r>
      <w:r>
        <w:rPr>
          <w:rFonts w:hint="default" w:ascii="Arial" w:hAnsi="Arial" w:eastAsia="宋体" w:cs="Arial"/>
          <w:color w:val="000000" w:themeColor="text1"/>
          <w:sz w:val="22"/>
          <w:szCs w:val="22"/>
          <w:highlight w:val="none"/>
          <w14:textFill>
            <w14:solidFill>
              <w14:schemeClr w14:val="tx1"/>
            </w14:solidFill>
          </w14:textFill>
        </w:rPr>
        <w:t>。</w:t>
      </w:r>
    </w:p>
    <w:p w14:paraId="2FE6C6B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因市场价格波动调整合同价格，采用以下第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种方式对合同价格进行调整：</w:t>
      </w:r>
    </w:p>
    <w:p w14:paraId="43E3EC8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第1种方式：采用价格指数进行价格调整。</w:t>
      </w:r>
    </w:p>
    <w:p w14:paraId="40C80C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关于各可调因子、定值和变值权重，以及基本价格指数及其来源的约定：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108A5C1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第2种方式：采用造价信息进行价格调整。</w:t>
      </w:r>
    </w:p>
    <w:p w14:paraId="5AAC981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（2）关于基准价格的约定：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7160F97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%时，或材料单价跌幅以已标价工程量清单或预算书中载明材料单价为基础超过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3A462B5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%时，材料单价涨幅以已标价工程量清单或预算书中载明材料单价为基础超过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6EBB180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7608A21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第3种方式：其他价格调整方式：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663A8A54">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08" w:name="_Toc2597"/>
      <w:bookmarkStart w:id="509" w:name="_Toc6899"/>
      <w:r>
        <w:rPr>
          <w:rFonts w:hint="default" w:ascii="Arial" w:hAnsi="Arial" w:eastAsia="宋体" w:cs="Arial"/>
          <w:b w:val="0"/>
          <w:color w:val="000000" w:themeColor="text1"/>
          <w:sz w:val="22"/>
          <w:szCs w:val="22"/>
          <w:highlight w:val="none"/>
          <w14:textFill>
            <w14:solidFill>
              <w14:schemeClr w14:val="tx1"/>
            </w14:solidFill>
          </w14:textFill>
        </w:rPr>
        <w:t>12. 合同价格、计量与支付</w:t>
      </w:r>
      <w:bookmarkEnd w:id="508"/>
      <w:bookmarkEnd w:id="509"/>
    </w:p>
    <w:p w14:paraId="60D6A59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12.1 合同价格形式</w:t>
      </w:r>
    </w:p>
    <w:p w14:paraId="4A2C1DC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本工程采用</w:t>
      </w:r>
      <w:r>
        <w:rPr>
          <w:rFonts w:hint="default" w:ascii="Arial" w:hAnsi="Arial" w:eastAsia="宋体" w:cs="Arial"/>
          <w:color w:val="000000" w:themeColor="text1"/>
          <w:sz w:val="22"/>
          <w:szCs w:val="22"/>
          <w:highlight w:val="none"/>
          <w:u w:val="single"/>
          <w14:textFill>
            <w14:solidFill>
              <w14:schemeClr w14:val="tx1"/>
            </w14:solidFill>
          </w14:textFill>
        </w:rPr>
        <w:t>固定综合单价</w:t>
      </w:r>
      <w:r>
        <w:rPr>
          <w:rFonts w:hint="default" w:ascii="Arial" w:hAnsi="Arial" w:eastAsia="宋体" w:cs="Arial"/>
          <w:color w:val="000000" w:themeColor="text1"/>
          <w:sz w:val="22"/>
          <w:szCs w:val="22"/>
          <w:highlight w:val="none"/>
          <w14:textFill>
            <w14:solidFill>
              <w14:schemeClr w14:val="tx1"/>
            </w14:solidFill>
          </w14:textFill>
        </w:rPr>
        <w:t>合同价格形式，合同价格包含增值税，本工程计价时采用的增值税计税方法为：☑一般计税法简易计税法。</w:t>
      </w:r>
    </w:p>
    <w:p w14:paraId="40EB8BC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1、单价合同。</w:t>
      </w:r>
    </w:p>
    <w:p w14:paraId="37AD8F4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综合单价包含的风险范围：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除工程变更、项目特征不符、工程量清单缺项、工程量偏差、政策性调整、市场价格波动 </w:t>
      </w:r>
      <w:r>
        <w:rPr>
          <w:rFonts w:hint="default" w:ascii="Arial" w:hAnsi="Arial" w:eastAsia="宋体" w:cs="Arial"/>
          <w:color w:val="000000" w:themeColor="text1"/>
          <w:sz w:val="22"/>
          <w:szCs w:val="22"/>
          <w:highlight w:val="none"/>
          <w14:textFill>
            <w14:solidFill>
              <w14:schemeClr w14:val="tx1"/>
            </w14:solidFill>
          </w14:textFill>
        </w:rPr>
        <w:t>。</w:t>
      </w:r>
    </w:p>
    <w:p w14:paraId="28FA03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风险费用的计算方法：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35AE8EA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风险范围以外合同价格的调整方法：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①工程变更、项目特征不符、工程量清单缺项：按10.4.1变更估价原则的约定调整。②工程量偏差：按1.13工程量清单错误修正的约定调整。③政策性调整：按国家、自治区住房城乡建设厅或工程所在地市级住房城乡建设主管部门颁布的文件执行。④市场波动引起的调整：按11.1的约定调整。⑤其它：            </w:t>
      </w:r>
      <w:r>
        <w:rPr>
          <w:rFonts w:hint="default" w:ascii="Arial" w:hAnsi="Arial" w:eastAsia="宋体" w:cs="Arial"/>
          <w:color w:val="000000" w:themeColor="text1"/>
          <w:sz w:val="22"/>
          <w:szCs w:val="22"/>
          <w:highlight w:val="none"/>
          <w14:textFill>
            <w14:solidFill>
              <w14:schemeClr w14:val="tx1"/>
            </w14:solidFill>
          </w14:textFill>
        </w:rPr>
        <w:t>。</w:t>
      </w:r>
    </w:p>
    <w:p w14:paraId="752AFE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w:t>
      </w:r>
    </w:p>
    <w:p w14:paraId="765755A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总价包含的风险范围：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包含除工程变更、政策性调整、市场价格波动。除工程变更外，结算时不再对招标施工图对应的工程量重新计量 </w:t>
      </w:r>
      <w:r>
        <w:rPr>
          <w:rFonts w:hint="default" w:ascii="Arial" w:hAnsi="Arial" w:eastAsia="宋体" w:cs="Arial"/>
          <w:color w:val="000000" w:themeColor="text1"/>
          <w:sz w:val="22"/>
          <w:szCs w:val="22"/>
          <w:highlight w:val="none"/>
          <w14:textFill>
            <w14:solidFill>
              <w14:schemeClr w14:val="tx1"/>
            </w14:solidFill>
          </w14:textFill>
        </w:rPr>
        <w:t>。</w:t>
      </w:r>
    </w:p>
    <w:p w14:paraId="749D4A4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风险费用的计算方法：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F93D7E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风险范围以外合同价格的调整方法：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①工程变更：按10.4.1变更估价原则的约定调整。②政策性调整：按国家、自治区住房城乡建设厅或工程所在地市级住房城乡建设主管部门颁布的文件执行。③市场波动引起的调整：按11.1的约定调整。④其它：             </w:t>
      </w:r>
      <w:r>
        <w:rPr>
          <w:rFonts w:hint="default" w:ascii="Arial" w:hAnsi="Arial" w:eastAsia="宋体" w:cs="Arial"/>
          <w:color w:val="000000" w:themeColor="text1"/>
          <w:sz w:val="22"/>
          <w:szCs w:val="22"/>
          <w:highlight w:val="none"/>
          <w14:textFill>
            <w14:solidFill>
              <w14:schemeClr w14:val="tx1"/>
            </w14:solidFill>
          </w14:textFill>
        </w:rPr>
        <w:t>。</w:t>
      </w:r>
    </w:p>
    <w:p w14:paraId="26AE6C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3、其他价格方式：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3F1FC90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 预付款</w:t>
      </w:r>
    </w:p>
    <w:p w14:paraId="4CC9B1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12.2.1 预付款的支付</w:t>
      </w:r>
    </w:p>
    <w:p w14:paraId="65EA80A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预付款支付比例或金额：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3DC754D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预付款支付期限：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4CD7733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预付款扣回的方式：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1BDEB6E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12.2.2 预付款担保</w:t>
      </w:r>
    </w:p>
    <w:p w14:paraId="3D9285E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承包人提交预付款担保的期限：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63478C2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预付款担保的形式为：</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28138CC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 计量</w:t>
      </w:r>
    </w:p>
    <w:p w14:paraId="0DD28D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12.3.1 计量原则</w:t>
      </w:r>
    </w:p>
    <w:p w14:paraId="12048D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工程量计算规则：</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工程的计量均以《建设工程工程量清单计价规范》（GB50500-2013）、《建设工程工程量清单计算规范》（GB50854~50862－2013）及其广西实施细则、本工程补充项目清单为准 </w:t>
      </w:r>
      <w:r>
        <w:rPr>
          <w:rFonts w:hint="default" w:ascii="Arial" w:hAnsi="Arial" w:eastAsia="宋体" w:cs="Arial"/>
          <w:color w:val="000000" w:themeColor="text1"/>
          <w:sz w:val="22"/>
          <w:szCs w:val="22"/>
          <w:highlight w:val="none"/>
          <w14:textFill>
            <w14:solidFill>
              <w14:schemeClr w14:val="tx1"/>
            </w14:solidFill>
          </w14:textFill>
        </w:rPr>
        <w:t>。</w:t>
      </w:r>
    </w:p>
    <w:p w14:paraId="7E8BD2F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12.3.2 计量周期</w:t>
      </w:r>
    </w:p>
    <w:p w14:paraId="32437EE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关于计量周期的约定：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每月25日前 </w:t>
      </w:r>
      <w:r>
        <w:rPr>
          <w:rFonts w:hint="default" w:ascii="Arial" w:hAnsi="Arial" w:eastAsia="宋体" w:cs="Arial"/>
          <w:color w:val="000000" w:themeColor="text1"/>
          <w:sz w:val="22"/>
          <w:szCs w:val="22"/>
          <w:highlight w:val="none"/>
          <w14:textFill>
            <w14:solidFill>
              <w14:schemeClr w14:val="tx1"/>
            </w14:solidFill>
          </w14:textFill>
        </w:rPr>
        <w:t>。</w:t>
      </w:r>
    </w:p>
    <w:p w14:paraId="05737BB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12.3.3 单价合同的计量</w:t>
      </w:r>
    </w:p>
    <w:p w14:paraId="123C6E3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关于单价合同计量的约定：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(1) 工程量清单所列的工程量，不能作为承包人按合同履行其责任依据，实际施工中发生的工程量增加或减少并不影响承包人履行合同的责任，工程结算以完成的实际工程量为准。</w:t>
      </w:r>
    </w:p>
    <w:p w14:paraId="261CC77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(2) 除另有规定外，工程师应按照合同通过计量来核实确定已完成的工程量和价款，承包人应得到该价款扣除保留金后的金额。当工程师要对已完工的工程量进行计量时，应适时地通知承包人参加 </w:t>
      </w:r>
      <w:r>
        <w:rPr>
          <w:rFonts w:hint="default" w:ascii="Arial" w:hAnsi="Arial" w:eastAsia="宋体" w:cs="Arial"/>
          <w:color w:val="000000" w:themeColor="text1"/>
          <w:sz w:val="22"/>
          <w:szCs w:val="22"/>
          <w:highlight w:val="none"/>
          <w14:textFill>
            <w14:solidFill>
              <w14:schemeClr w14:val="tx1"/>
            </w14:solidFill>
          </w14:textFill>
        </w:rPr>
        <w:t>。</w:t>
      </w:r>
    </w:p>
    <w:p w14:paraId="4618417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12.3.4 总价合同的计量</w:t>
      </w:r>
    </w:p>
    <w:p w14:paraId="7BFC02C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关于总价合同计量的约定：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3BCCCFD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12.3.5总价合同采用支付分解表计量支付的，是否适用第</w:t>
      </w:r>
      <w:r>
        <w:rPr>
          <w:rFonts w:hint="default" w:ascii="Arial" w:hAnsi="Arial" w:eastAsia="宋体" w:cs="Arial"/>
          <w:color w:val="000000" w:themeColor="text1"/>
          <w:kern w:val="0"/>
          <w:sz w:val="22"/>
          <w:szCs w:val="22"/>
          <w:highlight w:val="none"/>
          <w14:textFill>
            <w14:solidFill>
              <w14:schemeClr w14:val="tx1"/>
            </w14:solidFill>
          </w14:textFill>
        </w:rPr>
        <w:t xml:space="preserve">12.3.4 </w:t>
      </w:r>
      <w:r>
        <w:rPr>
          <w:rFonts w:hint="default" w:ascii="Arial" w:hAnsi="Arial" w:eastAsia="宋体" w:cs="Arial"/>
          <w:color w:val="000000" w:themeColor="text1"/>
          <w:sz w:val="22"/>
          <w:szCs w:val="22"/>
          <w:highlight w:val="none"/>
          <w14:textFill>
            <w14:solidFill>
              <w14:schemeClr w14:val="tx1"/>
            </w14:solidFill>
          </w14:textFill>
        </w:rPr>
        <w:t>项</w:t>
      </w:r>
      <w:r>
        <w:rPr>
          <w:rFonts w:hint="default" w:ascii="Arial" w:hAnsi="Arial" w:eastAsia="宋体" w:cs="Arial"/>
          <w:color w:val="000000" w:themeColor="text1"/>
          <w:kern w:val="0"/>
          <w:sz w:val="22"/>
          <w:szCs w:val="22"/>
          <w:highlight w:val="none"/>
          <w14:textFill>
            <w14:solidFill>
              <w14:schemeClr w14:val="tx1"/>
            </w14:solidFill>
          </w14:textFill>
        </w:rPr>
        <w:t>〔总价合同的计量〕</w:t>
      </w:r>
      <w:r>
        <w:rPr>
          <w:rFonts w:hint="default" w:ascii="Arial" w:hAnsi="Arial" w:eastAsia="宋体" w:cs="Arial"/>
          <w:color w:val="000000" w:themeColor="text1"/>
          <w:sz w:val="22"/>
          <w:szCs w:val="22"/>
          <w:highlight w:val="none"/>
          <w14:textFill>
            <w14:solidFill>
              <w14:schemeClr w14:val="tx1"/>
            </w14:solidFill>
          </w14:textFill>
        </w:rPr>
        <w:t>约定进行计量：</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22294A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12.3.6 其他价格形式合同的计量</w:t>
      </w:r>
    </w:p>
    <w:p w14:paraId="28317CF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其他价格形式的计量方式和程序：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14:textFill>
            <w14:solidFill>
              <w14:schemeClr w14:val="tx1"/>
            </w14:solidFill>
          </w14:textFill>
        </w:rPr>
        <w:tab/>
      </w:r>
    </w:p>
    <w:p w14:paraId="63FB052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 工程进度款支付</w:t>
      </w:r>
    </w:p>
    <w:p w14:paraId="03EA76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12.4.1 付款周期</w:t>
      </w:r>
    </w:p>
    <w:p w14:paraId="39FB9906">
      <w:pPr>
        <w:pStyle w:val="98"/>
        <w:spacing w:line="360" w:lineRule="auto"/>
        <w:ind w:firstLine="400"/>
        <w:jc w:val="left"/>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关于付款周期的约定</w:t>
      </w:r>
      <w:r>
        <w:rPr>
          <w:rFonts w:hint="eastAsia" w:ascii="Arial" w:hAnsi="Arial" w:eastAsia="宋体" w:cs="Arial"/>
          <w:color w:val="000000" w:themeColor="text1"/>
          <w:sz w:val="22"/>
          <w:szCs w:val="22"/>
          <w:highlight w:val="none"/>
          <w:u w:val="single"/>
          <w:lang w:val="en-US" w:eastAsia="zh-CN"/>
          <w14:textFill>
            <w14:solidFill>
              <w14:schemeClr w14:val="tx1"/>
            </w14:solidFill>
          </w14:textFill>
        </w:rPr>
        <w:t>签订合同后，承包人向发包人提出支付工程进度款申请，发包人支付承包方合同总价金额80％作为工程进度款。工程完工100%竣工验收合格后经财政性投资预决算评审中心或建设单位委托的第三方审计机构审定造价后，工程款支付至最终结算总造价的97%;发包人按工程最终结算总造价的3%预留工程质量保修金，待工程质量保修期满后(两年)返还（无息）。所有支付以财政局拨付到账为准，如因财政系统原因延迟支付的，支付时间顺延，承包人不得催促</w:t>
      </w:r>
      <w:r>
        <w:rPr>
          <w:rFonts w:hint="eastAsia" w:ascii="宋体" w:hAnsi="宋体" w:eastAsia="宋体" w:cs="宋体"/>
          <w:bCs/>
          <w:i w:val="0"/>
          <w:caps w:val="0"/>
          <w:color w:val="000000" w:themeColor="text1"/>
          <w:spacing w:val="0"/>
          <w:sz w:val="20"/>
          <w:szCs w:val="21"/>
          <w:highlight w:val="none"/>
          <w:u w:val="single"/>
          <w:shd w:val="clear" w:color="auto" w:fill="auto"/>
          <w:lang w:val="en-US" w:eastAsia="zh-CN"/>
          <w14:textFill>
            <w14:solidFill>
              <w14:schemeClr w14:val="tx1"/>
            </w14:solidFill>
          </w14:textFill>
        </w:rPr>
        <w:t>。</w:t>
      </w:r>
    </w:p>
    <w:p w14:paraId="1ACE8FF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12.4.2 进度付款申请单的编制</w:t>
      </w:r>
    </w:p>
    <w:p w14:paraId="110C2E9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关于进度付款申请单编制的约定：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01CF286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12.4.3 进度付款申请单的提交</w:t>
      </w:r>
    </w:p>
    <w:p w14:paraId="3186E36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（1）单价合同进度付款申请单提交的约定：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34F709A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33BA2E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（3）其他价格形式合同进度付款申请单提交的约定：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0D7924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12.4.4 进度款审核和支付</w:t>
      </w:r>
    </w:p>
    <w:p w14:paraId="123D8C9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（1）监理人审查并报送发包人的期限：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收到相关资料后7天内</w:t>
      </w:r>
      <w:r>
        <w:rPr>
          <w:rFonts w:hint="default" w:ascii="Arial" w:hAnsi="Arial" w:eastAsia="宋体" w:cs="Arial"/>
          <w:color w:val="000000" w:themeColor="text1"/>
          <w:sz w:val="22"/>
          <w:szCs w:val="22"/>
          <w:highlight w:val="none"/>
          <w14:textFill>
            <w14:solidFill>
              <w14:schemeClr w14:val="tx1"/>
            </w14:solidFill>
          </w14:textFill>
        </w:rPr>
        <w:t>。</w:t>
      </w:r>
    </w:p>
    <w:p w14:paraId="3664B6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发包人完成审批并签发进度款支付证书的期限：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收到相关资料后7天内</w:t>
      </w:r>
      <w:r>
        <w:rPr>
          <w:rFonts w:hint="default" w:ascii="Arial" w:hAnsi="Arial" w:eastAsia="宋体" w:cs="Arial"/>
          <w:color w:val="000000" w:themeColor="text1"/>
          <w:sz w:val="22"/>
          <w:szCs w:val="22"/>
          <w:highlight w:val="none"/>
          <w14:textFill>
            <w14:solidFill>
              <w14:schemeClr w14:val="tx1"/>
            </w14:solidFill>
          </w14:textFill>
        </w:rPr>
        <w:t>。</w:t>
      </w:r>
    </w:p>
    <w:p w14:paraId="55BB8F0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（2）发包人支付进度款的期限：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办理相关付款手续后的7天内</w:t>
      </w:r>
      <w:r>
        <w:rPr>
          <w:rFonts w:hint="default" w:ascii="Arial" w:hAnsi="Arial" w:eastAsia="宋体" w:cs="Arial"/>
          <w:color w:val="000000" w:themeColor="text1"/>
          <w:sz w:val="22"/>
          <w:szCs w:val="22"/>
          <w:highlight w:val="none"/>
          <w14:textFill>
            <w14:solidFill>
              <w14:schemeClr w14:val="tx1"/>
            </w14:solidFill>
          </w14:textFill>
        </w:rPr>
        <w:t>。</w:t>
      </w:r>
    </w:p>
    <w:p w14:paraId="74DA705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发包人逾期支付进度款的违约金的计算方式：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7C1D4E9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12.4.6 支付分解表的编制</w:t>
      </w:r>
    </w:p>
    <w:p w14:paraId="4D04E03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2、总价合同支付分解表的编制与审批：</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7742453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3、单价合同的总价项目支付分解表的编制与审批：</w:t>
      </w:r>
      <w:r>
        <w:rPr>
          <w:rFonts w:hint="default" w:ascii="Arial" w:hAnsi="Arial" w:eastAsia="宋体" w:cs="Arial"/>
          <w:color w:val="000000" w:themeColor="text1"/>
          <w:sz w:val="22"/>
          <w:szCs w:val="22"/>
          <w:highlight w:val="none"/>
          <w:u w:val="single"/>
          <w14:textFill>
            <w14:solidFill>
              <w14:schemeClr w14:val="tx1"/>
            </w14:solidFill>
          </w14:textFill>
        </w:rPr>
        <w:t xml:space="preserve"> 总价项目不采用支付分解表的方式计算，而按《建设工程工程量清单计价规范（GB50500-2013）广西壮族自治区实施细则》的规定执行 </w:t>
      </w:r>
      <w:r>
        <w:rPr>
          <w:rFonts w:hint="default" w:ascii="Arial" w:hAnsi="Arial" w:eastAsia="宋体" w:cs="Arial"/>
          <w:color w:val="000000" w:themeColor="text1"/>
          <w:sz w:val="22"/>
          <w:szCs w:val="22"/>
          <w:highlight w:val="none"/>
          <w14:textFill>
            <w14:solidFill>
              <w14:schemeClr w14:val="tx1"/>
            </w14:solidFill>
          </w14:textFill>
        </w:rPr>
        <w:t>。</w:t>
      </w:r>
    </w:p>
    <w:p w14:paraId="2DA7CF3C">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10" w:name="_Toc13443"/>
      <w:bookmarkStart w:id="511" w:name="_Toc24352"/>
      <w:r>
        <w:rPr>
          <w:rFonts w:hint="default" w:ascii="Arial" w:hAnsi="Arial" w:eastAsia="宋体" w:cs="Arial"/>
          <w:b w:val="0"/>
          <w:color w:val="000000" w:themeColor="text1"/>
          <w:sz w:val="22"/>
          <w:szCs w:val="22"/>
          <w:highlight w:val="none"/>
          <w14:textFill>
            <w14:solidFill>
              <w14:schemeClr w14:val="tx1"/>
            </w14:solidFill>
          </w14:textFill>
        </w:rPr>
        <w:t>13. 验收和工程试车</w:t>
      </w:r>
      <w:bookmarkEnd w:id="510"/>
      <w:bookmarkEnd w:id="511"/>
    </w:p>
    <w:p w14:paraId="482BE9C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13.1 分部分项工程验收</w:t>
      </w:r>
    </w:p>
    <w:p w14:paraId="08CD363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13.1.2监理人不能按时进行验收时，应提前</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小时提交书面延期要求。</w:t>
      </w:r>
    </w:p>
    <w:p w14:paraId="6723858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关于延期最长不得超过：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48 </w:t>
      </w:r>
      <w:r>
        <w:rPr>
          <w:rFonts w:hint="default" w:ascii="Arial" w:hAnsi="Arial" w:eastAsia="宋体" w:cs="Arial"/>
          <w:color w:val="000000" w:themeColor="text1"/>
          <w:sz w:val="22"/>
          <w:szCs w:val="22"/>
          <w:highlight w:val="none"/>
          <w14:textFill>
            <w14:solidFill>
              <w14:schemeClr w14:val="tx1"/>
            </w14:solidFill>
          </w14:textFill>
        </w:rPr>
        <w:t>小时。</w:t>
      </w:r>
    </w:p>
    <w:p w14:paraId="7E6B151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 竣工验收</w:t>
      </w:r>
    </w:p>
    <w:p w14:paraId="7F13C3D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13.2.2竣工验收程序</w:t>
      </w:r>
    </w:p>
    <w:p w14:paraId="02D068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关于竣工验收程序的约定：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按现行国家和地方性质量验收规范标准，由甲方组织工程竣工验收，验收合格后，签发项目工程验收合格证，承包人向甲方办理工程竣工移交，</w:t>
      </w:r>
      <w:r>
        <w:rPr>
          <w:rFonts w:hint="default" w:ascii="Arial" w:hAnsi="Arial" w:eastAsia="宋体" w:cs="Arial"/>
          <w:color w:val="000000" w:themeColor="text1"/>
          <w:sz w:val="22"/>
          <w:szCs w:val="22"/>
          <w:highlight w:val="none"/>
          <w:u w:val="single"/>
          <w14:textFill>
            <w14:solidFill>
              <w14:schemeClr w14:val="tx1"/>
            </w14:solidFill>
          </w14:textFill>
        </w:rPr>
        <w:t>承包人未按时移交工程的，违约金的计算方法为：每拖延一天工期支付给发包人最终结算总价的</w:t>
      </w:r>
      <w:r>
        <w:rPr>
          <w:rFonts w:hint="eastAsia" w:ascii="Arial" w:hAnsi="Arial" w:cs="Arial"/>
          <w:color w:val="000000" w:themeColor="text1"/>
          <w:sz w:val="22"/>
          <w:szCs w:val="22"/>
          <w:highlight w:val="none"/>
          <w:u w:val="single"/>
          <w:lang w:val="en-US" w:eastAsia="zh-CN"/>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‰/天的违约金，违约金最高限额为</w:t>
      </w:r>
      <w:r>
        <w:rPr>
          <w:rFonts w:hint="eastAsia" w:ascii="宋体" w:hAnsi="宋体" w:cs="宋体"/>
          <w:bCs/>
          <w:color w:val="000000" w:themeColor="text1"/>
          <w:szCs w:val="21"/>
          <w:highlight w:val="none"/>
          <w:u w:val="single"/>
          <w14:textFill>
            <w14:solidFill>
              <w14:schemeClr w14:val="tx1"/>
            </w14:solidFill>
          </w14:textFill>
        </w:rPr>
        <w:t>结算价的3%</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0F687F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发包人不按照本项约定组织竣工验收、颁发工程接收证书的违约金的计算方法：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无</w:t>
      </w:r>
      <w:r>
        <w:rPr>
          <w:rFonts w:hint="default" w:ascii="Arial" w:hAnsi="Arial" w:eastAsia="宋体" w:cs="Arial"/>
          <w:color w:val="000000" w:themeColor="text1"/>
          <w:sz w:val="22"/>
          <w:szCs w:val="22"/>
          <w:highlight w:val="none"/>
          <w14:textFill>
            <w14:solidFill>
              <w14:schemeClr w14:val="tx1"/>
            </w14:solidFill>
          </w14:textFill>
        </w:rPr>
        <w:t>。</w:t>
      </w:r>
    </w:p>
    <w:p w14:paraId="322F48B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13.2.5移交、接收全部与部分工程</w:t>
      </w:r>
    </w:p>
    <w:p w14:paraId="7FF43CE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承包人向发包人移交工程的期限：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465324A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发包人未按本合同约定接收全部或部分工程的，违约金的计算方法为：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12C77E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承包人未按时移交工程的，违约金的计算方法为：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 每拖延一天工期支付给发包人最终结算总价的</w:t>
      </w:r>
      <w:r>
        <w:rPr>
          <w:rFonts w:hint="eastAsia" w:ascii="Arial" w:hAnsi="Arial" w:cs="Arial"/>
          <w:color w:val="000000" w:themeColor="text1"/>
          <w:sz w:val="22"/>
          <w:szCs w:val="22"/>
          <w:highlight w:val="none"/>
          <w:u w:val="single"/>
          <w:lang w:val="en-US" w:eastAsia="zh-CN"/>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‰/天的违约金，违约金最高限额为</w:t>
      </w:r>
      <w:r>
        <w:rPr>
          <w:rFonts w:hint="eastAsia" w:ascii="宋体" w:hAnsi="宋体" w:cs="宋体"/>
          <w:bCs/>
          <w:color w:val="000000" w:themeColor="text1"/>
          <w:szCs w:val="21"/>
          <w:highlight w:val="none"/>
          <w:u w:val="single"/>
          <w14:textFill>
            <w14:solidFill>
              <w14:schemeClr w14:val="tx1"/>
            </w14:solidFill>
          </w14:textFill>
        </w:rPr>
        <w:t>结算价的3%</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64445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13.3 工程试车</w:t>
      </w:r>
    </w:p>
    <w:p w14:paraId="2C95092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13.3.1 试车程序</w:t>
      </w:r>
    </w:p>
    <w:p w14:paraId="7A12790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工程试车内容：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67D1425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（1）单机无负荷试车费用由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kern w:val="0"/>
          <w:sz w:val="22"/>
          <w:szCs w:val="22"/>
          <w:highlight w:val="none"/>
          <w14:textFill>
            <w14:solidFill>
              <w14:schemeClr w14:val="tx1"/>
            </w14:solidFill>
          </w14:textFill>
        </w:rPr>
        <w:t>承担；</w:t>
      </w:r>
    </w:p>
    <w:p w14:paraId="6057EF8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（2）无负荷联动试车费用由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kern w:val="0"/>
          <w:sz w:val="22"/>
          <w:szCs w:val="22"/>
          <w:highlight w:val="none"/>
          <w14:textFill>
            <w14:solidFill>
              <w14:schemeClr w14:val="tx1"/>
            </w14:solidFill>
          </w14:textFill>
        </w:rPr>
        <w:t>承担。</w:t>
      </w:r>
    </w:p>
    <w:p w14:paraId="26FE1CD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13.3.3 投料试车</w:t>
      </w:r>
    </w:p>
    <w:p w14:paraId="1F3E98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关于投料试车相关事项的约定：</w:t>
      </w:r>
      <w:r>
        <w:rPr>
          <w:rFonts w:hint="default" w:ascii="Arial" w:hAnsi="Arial" w:eastAsia="宋体" w:cs="Arial"/>
          <w:color w:val="000000" w:themeColor="text1"/>
          <w:sz w:val="22"/>
          <w:szCs w:val="22"/>
          <w:highlight w:val="none"/>
          <w14:textFill>
            <w14:solidFill>
              <w14:schemeClr w14:val="tx1"/>
            </w14:solidFill>
          </w14:textFill>
        </w:rPr>
        <w:t xml:space="preserve"> 无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CD4473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12" w:name="_Toc23897"/>
      <w:bookmarkStart w:id="513" w:name="_Toc12364"/>
      <w:bookmarkStart w:id="514" w:name="_Toc10257"/>
      <w:bookmarkStart w:id="515" w:name="_Toc5290"/>
      <w:bookmarkStart w:id="516" w:name="_Toc18831"/>
      <w:bookmarkStart w:id="517" w:name="_Toc3956"/>
      <w:r>
        <w:rPr>
          <w:rFonts w:hint="default" w:ascii="Arial" w:hAnsi="Arial" w:eastAsia="宋体" w:cs="Arial"/>
          <w:color w:val="000000" w:themeColor="text1"/>
          <w:sz w:val="22"/>
          <w:szCs w:val="22"/>
          <w:highlight w:val="none"/>
          <w14:textFill>
            <w14:solidFill>
              <w14:schemeClr w14:val="tx1"/>
            </w14:solidFill>
          </w14:textFill>
        </w:rPr>
        <w:t>13.6 竣工退场</w:t>
      </w:r>
      <w:bookmarkEnd w:id="512"/>
      <w:bookmarkEnd w:id="513"/>
      <w:bookmarkEnd w:id="514"/>
      <w:bookmarkEnd w:id="515"/>
      <w:bookmarkEnd w:id="516"/>
      <w:bookmarkEnd w:id="517"/>
    </w:p>
    <w:p w14:paraId="4816E0D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13.6.1 竣工退场</w:t>
      </w:r>
    </w:p>
    <w:p w14:paraId="0F9349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承包人完成竣工退场的期限：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竣工验收合格后15日内 </w:t>
      </w:r>
      <w:r>
        <w:rPr>
          <w:rFonts w:hint="default" w:ascii="Arial" w:hAnsi="Arial" w:eastAsia="宋体" w:cs="Arial"/>
          <w:color w:val="000000" w:themeColor="text1"/>
          <w:kern w:val="0"/>
          <w:sz w:val="22"/>
          <w:szCs w:val="22"/>
          <w:highlight w:val="none"/>
          <w14:textFill>
            <w14:solidFill>
              <w14:schemeClr w14:val="tx1"/>
            </w14:solidFill>
          </w14:textFill>
        </w:rPr>
        <w:t>。</w:t>
      </w:r>
    </w:p>
    <w:p w14:paraId="597E7EEF">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18" w:name="_Toc17017"/>
      <w:bookmarkStart w:id="519" w:name="_Toc12367"/>
      <w:r>
        <w:rPr>
          <w:rFonts w:hint="default" w:ascii="Arial" w:hAnsi="Arial" w:eastAsia="宋体" w:cs="Arial"/>
          <w:b w:val="0"/>
          <w:color w:val="000000" w:themeColor="text1"/>
          <w:sz w:val="22"/>
          <w:szCs w:val="22"/>
          <w:highlight w:val="none"/>
          <w14:textFill>
            <w14:solidFill>
              <w14:schemeClr w14:val="tx1"/>
            </w14:solidFill>
          </w14:textFill>
        </w:rPr>
        <w:t>14. 竣工结算</w:t>
      </w:r>
      <w:bookmarkEnd w:id="518"/>
      <w:bookmarkEnd w:id="519"/>
    </w:p>
    <w:p w14:paraId="7D3E0BF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14.1 竣工结算申请</w:t>
      </w:r>
    </w:p>
    <w:p w14:paraId="0CBED56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承包人提交竣工结算申请单的期限：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签发竣工验收合格证、工程移交甲方办理结束30</w:t>
      </w:r>
      <w:r>
        <w:rPr>
          <w:rFonts w:hint="default" w:ascii="Arial" w:hAnsi="Arial" w:eastAsia="宋体" w:cs="Arial"/>
          <w:color w:val="000000" w:themeColor="text1"/>
          <w:sz w:val="22"/>
          <w:szCs w:val="22"/>
          <w:highlight w:val="none"/>
          <w:u w:val="single"/>
          <w14:textFill>
            <w14:solidFill>
              <w14:schemeClr w14:val="tx1"/>
            </w14:solidFill>
          </w14:textFill>
        </w:rPr>
        <w:t>天内</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由承包人向发包方提交工程结算申请及结算资料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DEA062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竣工结算申请单应包括的内容：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主要包括合同、工程量计算书、结算书、变更设计通知单、签证单、竣工图）齐全后经监理初审、发包人审核后，必须经发包人审定后方可办理工程结算或竣工决算，最终结算以按审计部门的审计结果为准。</w:t>
      </w:r>
    </w:p>
    <w:p w14:paraId="6823B6B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承包人送审造价核减（增）率超过</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5</w:t>
      </w:r>
      <w:r>
        <w:rPr>
          <w:rFonts w:hint="default" w:ascii="Arial" w:hAnsi="Arial" w:eastAsia="宋体" w:cs="Arial"/>
          <w:color w:val="000000" w:themeColor="text1"/>
          <w:sz w:val="22"/>
          <w:szCs w:val="22"/>
          <w:highlight w:val="none"/>
          <w:u w:val="single"/>
          <w14:textFill>
            <w14:solidFill>
              <w14:schemeClr w14:val="tx1"/>
            </w14:solidFill>
          </w14:textFill>
        </w:rPr>
        <w:t>%的部分，由承包人支付超出部分评审费用，送审造价核减（增）率超过10%的工程造价评审费由承包人全额支付。承包人在发包人出具审核结果前，需足额支付应承担的评审费方可领取结算审核报告。</w:t>
      </w:r>
    </w:p>
    <w:p w14:paraId="3EB0995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项目用的水电由发包人提供，费用由承包人承担，在结算时予以扣除。</w:t>
      </w:r>
    </w:p>
    <w:p w14:paraId="0FD5ACF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20" w:name="_Toc10444"/>
      <w:bookmarkStart w:id="521" w:name="_Toc11746"/>
      <w:bookmarkStart w:id="522" w:name="_Toc26442"/>
      <w:bookmarkStart w:id="523" w:name="_Toc4251"/>
      <w:bookmarkStart w:id="524" w:name="_Toc8256"/>
      <w:bookmarkStart w:id="525" w:name="_Toc26900"/>
      <w:r>
        <w:rPr>
          <w:rFonts w:hint="default" w:ascii="Arial" w:hAnsi="Arial" w:eastAsia="宋体" w:cs="Arial"/>
          <w:color w:val="000000" w:themeColor="text1"/>
          <w:sz w:val="22"/>
          <w:szCs w:val="22"/>
          <w:highlight w:val="none"/>
          <w14:textFill>
            <w14:solidFill>
              <w14:schemeClr w14:val="tx1"/>
            </w14:solidFill>
          </w14:textFill>
        </w:rPr>
        <w:t>14.2 竣工结算审核</w:t>
      </w:r>
      <w:bookmarkEnd w:id="520"/>
      <w:bookmarkEnd w:id="521"/>
      <w:bookmarkEnd w:id="522"/>
      <w:bookmarkEnd w:id="523"/>
      <w:bookmarkEnd w:id="524"/>
      <w:bookmarkEnd w:id="525"/>
    </w:p>
    <w:p w14:paraId="1389D26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0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9A8BB9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bCs/>
                <w:color w:val="000000" w:themeColor="text1"/>
                <w:sz w:val="22"/>
                <w:szCs w:val="22"/>
                <w:highlight w:val="none"/>
                <w14:textFill>
                  <w14:solidFill>
                    <w14:schemeClr w14:val="tx1"/>
                  </w14:solidFill>
                </w14:textFill>
              </w:rPr>
            </w:pPr>
          </w:p>
        </w:tc>
        <w:tc>
          <w:tcPr>
            <w:tcW w:w="2466" w:type="dxa"/>
            <w:noWrap w:val="0"/>
            <w:vAlign w:val="center"/>
          </w:tcPr>
          <w:p w14:paraId="7F733DAF">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工程竣工结算报告金额</w:t>
            </w:r>
          </w:p>
        </w:tc>
        <w:tc>
          <w:tcPr>
            <w:tcW w:w="5967" w:type="dxa"/>
            <w:noWrap w:val="0"/>
            <w:vAlign w:val="center"/>
          </w:tcPr>
          <w:p w14:paraId="7EF283B5">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发包人审查时间</w:t>
            </w:r>
          </w:p>
        </w:tc>
      </w:tr>
      <w:tr w14:paraId="413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88A5F11">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w:t>
            </w:r>
          </w:p>
        </w:tc>
        <w:tc>
          <w:tcPr>
            <w:tcW w:w="2466" w:type="dxa"/>
            <w:noWrap w:val="0"/>
            <w:vAlign w:val="center"/>
          </w:tcPr>
          <w:p w14:paraId="725EAAB3">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500万元以下</w:t>
            </w:r>
          </w:p>
        </w:tc>
        <w:tc>
          <w:tcPr>
            <w:tcW w:w="5967" w:type="dxa"/>
            <w:noWrap w:val="0"/>
            <w:vAlign w:val="center"/>
          </w:tcPr>
          <w:p w14:paraId="0A9DC762">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从接到竣工结算报告和完整的竣工结算资料之日起20天</w:t>
            </w:r>
          </w:p>
        </w:tc>
      </w:tr>
      <w:tr w14:paraId="118B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285399">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w:t>
            </w:r>
          </w:p>
        </w:tc>
        <w:tc>
          <w:tcPr>
            <w:tcW w:w="2466" w:type="dxa"/>
            <w:noWrap w:val="0"/>
            <w:vAlign w:val="center"/>
          </w:tcPr>
          <w:p w14:paraId="38B87090">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500万元-2000万元</w:t>
            </w:r>
          </w:p>
        </w:tc>
        <w:tc>
          <w:tcPr>
            <w:tcW w:w="5967" w:type="dxa"/>
            <w:noWrap w:val="0"/>
            <w:vAlign w:val="center"/>
          </w:tcPr>
          <w:p w14:paraId="2E7EA313">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从接到竣工结算报告和完整的竣工结算资料之日起30天</w:t>
            </w:r>
          </w:p>
        </w:tc>
      </w:tr>
      <w:tr w14:paraId="0E2D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0A9AF1">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w:t>
            </w:r>
          </w:p>
        </w:tc>
        <w:tc>
          <w:tcPr>
            <w:tcW w:w="2466" w:type="dxa"/>
            <w:noWrap w:val="0"/>
            <w:vAlign w:val="center"/>
          </w:tcPr>
          <w:p w14:paraId="2A1B4618">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2000万元-5000万元</w:t>
            </w:r>
          </w:p>
        </w:tc>
        <w:tc>
          <w:tcPr>
            <w:tcW w:w="5967" w:type="dxa"/>
            <w:noWrap w:val="0"/>
            <w:vAlign w:val="center"/>
          </w:tcPr>
          <w:p w14:paraId="3F9A2BCA">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从接到竣工结算报告和完整的竣工结算资料之日起45天</w:t>
            </w:r>
          </w:p>
        </w:tc>
      </w:tr>
      <w:tr w14:paraId="5E51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2BD0D6C">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4</w:t>
            </w:r>
          </w:p>
        </w:tc>
        <w:tc>
          <w:tcPr>
            <w:tcW w:w="2466" w:type="dxa"/>
            <w:noWrap w:val="0"/>
            <w:vAlign w:val="center"/>
          </w:tcPr>
          <w:p w14:paraId="13250E74">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5000万元以上</w:t>
            </w:r>
          </w:p>
        </w:tc>
        <w:tc>
          <w:tcPr>
            <w:tcW w:w="5967" w:type="dxa"/>
            <w:noWrap w:val="0"/>
            <w:vAlign w:val="center"/>
          </w:tcPr>
          <w:p w14:paraId="30416FB2">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从接到竣工结算报告和完整的竣工结算资料之日起60天</w:t>
            </w:r>
          </w:p>
        </w:tc>
      </w:tr>
    </w:tbl>
    <w:p w14:paraId="3AA2BE4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发包人完成竣工付款的期限：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市</w:t>
      </w:r>
      <w:r>
        <w:rPr>
          <w:rFonts w:hint="default" w:ascii="Arial" w:hAnsi="Arial" w:eastAsia="宋体" w:cs="Arial"/>
          <w:color w:val="000000" w:themeColor="text1"/>
          <w:sz w:val="22"/>
          <w:szCs w:val="22"/>
          <w:highlight w:val="none"/>
          <w:u w:val="single"/>
          <w14:textFill>
            <w14:solidFill>
              <w14:schemeClr w14:val="tx1"/>
            </w14:solidFill>
          </w14:textFill>
        </w:rPr>
        <w:t xml:space="preserve">财政付款程序办理相关支付手续 </w:t>
      </w:r>
      <w:r>
        <w:rPr>
          <w:rFonts w:hint="default" w:ascii="Arial" w:hAnsi="Arial" w:eastAsia="宋体" w:cs="Arial"/>
          <w:color w:val="000000" w:themeColor="text1"/>
          <w:sz w:val="22"/>
          <w:szCs w:val="22"/>
          <w:highlight w:val="none"/>
          <w14:textFill>
            <w14:solidFill>
              <w14:schemeClr w14:val="tx1"/>
            </w14:solidFill>
          </w14:textFill>
        </w:rPr>
        <w:t>。</w:t>
      </w:r>
    </w:p>
    <w:p w14:paraId="351D27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关于竣工付款证书异议部分复核的方式和程序：</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832636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14.4 最终结清</w:t>
      </w:r>
    </w:p>
    <w:p w14:paraId="2244025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14.4.1 最终结清申请单</w:t>
      </w:r>
    </w:p>
    <w:p w14:paraId="780257E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承包人提交最终结清申请单的份数：</w:t>
      </w:r>
      <w:r>
        <w:rPr>
          <w:rFonts w:hint="default" w:ascii="Arial" w:hAnsi="Arial" w:eastAsia="宋体" w:cs="Arial"/>
          <w:color w:val="000000" w:themeColor="text1"/>
          <w:sz w:val="22"/>
          <w:szCs w:val="22"/>
          <w:highlight w:val="none"/>
          <w:u w:val="single"/>
          <w14:textFill>
            <w14:solidFill>
              <w14:schemeClr w14:val="tx1"/>
            </w14:solidFill>
          </w14:textFill>
        </w:rPr>
        <w:t xml:space="preserve"> 一式四份 </w:t>
      </w:r>
      <w:r>
        <w:rPr>
          <w:rFonts w:hint="default" w:ascii="Arial" w:hAnsi="Arial" w:eastAsia="宋体" w:cs="Arial"/>
          <w:color w:val="000000" w:themeColor="text1"/>
          <w:sz w:val="22"/>
          <w:szCs w:val="22"/>
          <w:highlight w:val="none"/>
          <w14:textFill>
            <w14:solidFill>
              <w14:schemeClr w14:val="tx1"/>
            </w14:solidFill>
          </w14:textFill>
        </w:rPr>
        <w:t>。</w:t>
      </w:r>
    </w:p>
    <w:p w14:paraId="74C7C94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承包人提交最终结算申请单的期限：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缺陷责任期终止证书签发后14天内向监理人提交4份竣工付款申请单及相关证明材料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2D369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14.4.2 最终结清证书和支付</w:t>
      </w:r>
    </w:p>
    <w:p w14:paraId="30B33BE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（1）发包人完成最终结清申请单的审批并颁发最终结清证书的期限：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2DFA194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（2）发包人完成支付的期限：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按市财政付款程序办理相关支付手续 </w:t>
      </w:r>
      <w:r>
        <w:rPr>
          <w:rFonts w:hint="default" w:ascii="Arial" w:hAnsi="Arial" w:eastAsia="宋体" w:cs="Arial"/>
          <w:color w:val="000000" w:themeColor="text1"/>
          <w:sz w:val="22"/>
          <w:szCs w:val="22"/>
          <w:highlight w:val="none"/>
          <w14:textFill>
            <w14:solidFill>
              <w14:schemeClr w14:val="tx1"/>
            </w14:solidFill>
          </w14:textFill>
        </w:rPr>
        <w:t>。</w:t>
      </w:r>
    </w:p>
    <w:p w14:paraId="61E31ECA">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26" w:name="_Toc6693"/>
      <w:bookmarkStart w:id="527" w:name="_Toc11839"/>
      <w:r>
        <w:rPr>
          <w:rFonts w:hint="default" w:ascii="Arial" w:hAnsi="Arial" w:eastAsia="宋体" w:cs="Arial"/>
          <w:b w:val="0"/>
          <w:color w:val="000000" w:themeColor="text1"/>
          <w:sz w:val="22"/>
          <w:szCs w:val="22"/>
          <w:highlight w:val="none"/>
          <w14:textFill>
            <w14:solidFill>
              <w14:schemeClr w14:val="tx1"/>
            </w14:solidFill>
          </w14:textFill>
        </w:rPr>
        <w:t>15. 缺陷责任期与保修</w:t>
      </w:r>
      <w:bookmarkEnd w:id="526"/>
      <w:bookmarkEnd w:id="527"/>
    </w:p>
    <w:p w14:paraId="3D52FC1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15.2缺陷责任期</w:t>
      </w:r>
    </w:p>
    <w:p w14:paraId="43BF7F5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缺陷责任期的具体期限：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详见本合同附件3：《工程质量保修书》 </w:t>
      </w:r>
      <w:r>
        <w:rPr>
          <w:rFonts w:hint="default" w:ascii="Arial" w:hAnsi="Arial" w:eastAsia="宋体" w:cs="Arial"/>
          <w:color w:val="000000" w:themeColor="text1"/>
          <w:sz w:val="22"/>
          <w:szCs w:val="22"/>
          <w:highlight w:val="none"/>
          <w14:textFill>
            <w14:solidFill>
              <w14:schemeClr w14:val="tx1"/>
            </w14:solidFill>
          </w14:textFill>
        </w:rPr>
        <w:t>。</w:t>
      </w:r>
    </w:p>
    <w:p w14:paraId="74136A5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28" w:name="_Toc8928"/>
      <w:bookmarkStart w:id="529" w:name="_Toc27790"/>
      <w:bookmarkStart w:id="530" w:name="_Toc27451"/>
      <w:bookmarkStart w:id="531" w:name="_Toc6399"/>
      <w:bookmarkStart w:id="532" w:name="_Toc19847"/>
      <w:bookmarkStart w:id="533" w:name="_Toc27406"/>
      <w:r>
        <w:rPr>
          <w:rFonts w:hint="default" w:ascii="Arial" w:hAnsi="Arial" w:eastAsia="宋体" w:cs="Arial"/>
          <w:color w:val="000000" w:themeColor="text1"/>
          <w:sz w:val="22"/>
          <w:szCs w:val="22"/>
          <w:highlight w:val="none"/>
          <w14:textFill>
            <w14:solidFill>
              <w14:schemeClr w14:val="tx1"/>
            </w14:solidFill>
          </w14:textFill>
        </w:rPr>
        <w:t>15.3 质量保证金</w:t>
      </w:r>
      <w:bookmarkEnd w:id="528"/>
      <w:bookmarkEnd w:id="529"/>
      <w:bookmarkEnd w:id="530"/>
      <w:bookmarkEnd w:id="531"/>
      <w:bookmarkEnd w:id="532"/>
      <w:bookmarkEnd w:id="533"/>
    </w:p>
    <w:p w14:paraId="10B5F1A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关于是否扣留质量保证金的约定：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扣留 </w:t>
      </w:r>
      <w:r>
        <w:rPr>
          <w:rFonts w:hint="default" w:ascii="Arial" w:hAnsi="Arial" w:eastAsia="宋体" w:cs="Arial"/>
          <w:color w:val="000000" w:themeColor="text1"/>
          <w:sz w:val="22"/>
          <w:szCs w:val="22"/>
          <w:highlight w:val="none"/>
          <w14:textFill>
            <w14:solidFill>
              <w14:schemeClr w14:val="tx1"/>
            </w14:solidFill>
          </w14:textFill>
        </w:rPr>
        <w:t>。在工程项目竣工前，承包人按专用合同条款第3.7条提供履约担保的，发包人不得同时预留工程质量保证金。</w:t>
      </w:r>
    </w:p>
    <w:p w14:paraId="52DCE57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34" w:name="_Toc29307"/>
      <w:bookmarkStart w:id="535" w:name="_Toc10419"/>
      <w:bookmarkStart w:id="536" w:name="_Toc7642"/>
      <w:bookmarkStart w:id="537" w:name="_Toc5522"/>
      <w:bookmarkStart w:id="538" w:name="_Toc12948"/>
      <w:bookmarkStart w:id="539" w:name="_Toc11704"/>
      <w:r>
        <w:rPr>
          <w:rFonts w:hint="default" w:ascii="Arial" w:hAnsi="Arial" w:eastAsia="宋体" w:cs="Arial"/>
          <w:color w:val="000000" w:themeColor="text1"/>
          <w:sz w:val="22"/>
          <w:szCs w:val="22"/>
          <w:highlight w:val="none"/>
          <w14:textFill>
            <w14:solidFill>
              <w14:schemeClr w14:val="tx1"/>
            </w14:solidFill>
          </w14:textFill>
        </w:rPr>
        <w:t>15.3.1 承包人提供质量保证金的方式</w:t>
      </w:r>
      <w:bookmarkEnd w:id="534"/>
      <w:bookmarkEnd w:id="535"/>
      <w:bookmarkEnd w:id="536"/>
      <w:bookmarkEnd w:id="537"/>
      <w:bookmarkEnd w:id="538"/>
      <w:bookmarkEnd w:id="539"/>
    </w:p>
    <w:p w14:paraId="3059A58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质量保证金采用以下第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w:t>
      </w:r>
    </w:p>
    <w:p w14:paraId="51A2221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（1）质量保证金保函，保证金额为：</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 xml:space="preserve">； </w:t>
      </w:r>
    </w:p>
    <w:p w14:paraId="275F9DF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eastAsia" w:ascii="Arial" w:hAnsi="Arial" w:cs="Arial"/>
          <w:color w:val="000000" w:themeColor="text1"/>
          <w:kern w:val="0"/>
          <w:sz w:val="22"/>
          <w:szCs w:val="22"/>
          <w:highlight w:val="none"/>
          <w:u w:val="single"/>
          <w:lang w:val="en-US" w:eastAsia="zh-CN"/>
          <w14:textFill>
            <w14:solidFill>
              <w14:schemeClr w14:val="tx1"/>
            </w14:solidFill>
          </w14:textFill>
        </w:rPr>
        <w:t>3</w:t>
      </w:r>
      <w:r>
        <w:rPr>
          <w:rFonts w:hint="default" w:ascii="Arial" w:hAnsi="Arial" w:eastAsia="宋体" w:cs="Arial"/>
          <w:color w:val="000000" w:themeColor="text1"/>
          <w:kern w:val="0"/>
          <w:sz w:val="22"/>
          <w:szCs w:val="22"/>
          <w:highlight w:val="none"/>
          <w14:textFill>
            <w14:solidFill>
              <w14:schemeClr w14:val="tx1"/>
            </w14:solidFill>
          </w14:textFill>
        </w:rPr>
        <w:t>%</w:t>
      </w:r>
      <w:r>
        <w:rPr>
          <w:rFonts w:hint="default" w:ascii="Arial" w:hAnsi="Arial" w:eastAsia="宋体" w:cs="Arial"/>
          <w:color w:val="000000" w:themeColor="text1"/>
          <w:kern w:val="0"/>
          <w:sz w:val="22"/>
          <w:szCs w:val="22"/>
          <w:highlight w:val="none"/>
          <w14:textFill>
            <w14:solidFill>
              <w14:schemeClr w14:val="tx1"/>
            </w14:solidFill>
          </w14:textFill>
        </w:rPr>
        <w:t>的工程款；</w:t>
      </w:r>
    </w:p>
    <w:p w14:paraId="47684B38">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（3）其他方式: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933E2A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40" w:name="_Toc11577"/>
      <w:bookmarkStart w:id="541" w:name="_Toc17217"/>
      <w:bookmarkStart w:id="542" w:name="_Toc30325"/>
      <w:bookmarkStart w:id="543" w:name="_Toc13581"/>
      <w:bookmarkStart w:id="544" w:name="_Toc5994"/>
      <w:bookmarkStart w:id="545" w:name="_Toc1534"/>
      <w:r>
        <w:rPr>
          <w:rFonts w:hint="default" w:ascii="Arial" w:hAnsi="Arial" w:eastAsia="宋体" w:cs="Arial"/>
          <w:color w:val="000000" w:themeColor="text1"/>
          <w:sz w:val="22"/>
          <w:szCs w:val="22"/>
          <w:highlight w:val="none"/>
          <w14:textFill>
            <w14:solidFill>
              <w14:schemeClr w14:val="tx1"/>
            </w14:solidFill>
          </w14:textFill>
        </w:rPr>
        <w:t>15.3.2 质量保证金的扣留</w:t>
      </w:r>
      <w:bookmarkEnd w:id="540"/>
      <w:bookmarkEnd w:id="541"/>
      <w:bookmarkEnd w:id="542"/>
      <w:bookmarkEnd w:id="543"/>
      <w:bookmarkEnd w:id="544"/>
      <w:bookmarkEnd w:id="545"/>
      <w:r>
        <w:rPr>
          <w:rFonts w:hint="default" w:ascii="Arial" w:hAnsi="Arial" w:eastAsia="宋体" w:cs="Arial"/>
          <w:color w:val="000000" w:themeColor="text1"/>
          <w:sz w:val="22"/>
          <w:szCs w:val="22"/>
          <w:highlight w:val="none"/>
          <w14:textFill>
            <w14:solidFill>
              <w14:schemeClr w14:val="tx1"/>
            </w14:solidFill>
          </w14:textFill>
        </w:rPr>
        <w:t xml:space="preserve"> </w:t>
      </w:r>
    </w:p>
    <w:p w14:paraId="11210CC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质量保证金的扣留采取以下第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w:t>
      </w:r>
    </w:p>
    <w:p w14:paraId="0A46199C">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（1）在支付工程进度款时逐次扣留，在此情形下，质量保证金的计算基数不包括预付款的支付、扣回以及价格调整的金额；</w:t>
      </w:r>
    </w:p>
    <w:p w14:paraId="6F62042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546" w:name="_Toc26324"/>
      <w:bookmarkStart w:id="547" w:name="_Toc22381"/>
      <w:bookmarkStart w:id="548" w:name="_Toc21820"/>
      <w:bookmarkStart w:id="549" w:name="_Toc15395"/>
      <w:bookmarkStart w:id="550" w:name="_Toc14841"/>
      <w:bookmarkStart w:id="551" w:name="_Toc23321"/>
      <w:r>
        <w:rPr>
          <w:rFonts w:hint="default" w:ascii="Arial" w:hAnsi="Arial" w:eastAsia="宋体" w:cs="Arial"/>
          <w:color w:val="000000" w:themeColor="text1"/>
          <w:kern w:val="0"/>
          <w:sz w:val="22"/>
          <w:szCs w:val="22"/>
          <w:highlight w:val="none"/>
          <w14:textFill>
            <w14:solidFill>
              <w14:schemeClr w14:val="tx1"/>
            </w14:solidFill>
          </w14:textFill>
        </w:rPr>
        <w:t>（2）工程竣工结算时一次性扣留质量保证金；</w:t>
      </w:r>
      <w:bookmarkEnd w:id="546"/>
      <w:bookmarkEnd w:id="547"/>
      <w:bookmarkEnd w:id="548"/>
      <w:bookmarkEnd w:id="549"/>
      <w:bookmarkEnd w:id="550"/>
      <w:bookmarkEnd w:id="551"/>
    </w:p>
    <w:p w14:paraId="0F60ABC0">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（3）其他扣留方式: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2C21462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关于质量保证金的补充约定：</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E4A73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15.4保修</w:t>
      </w:r>
    </w:p>
    <w:p w14:paraId="6EC209F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15.4.1 保修责任</w:t>
      </w:r>
    </w:p>
    <w:p w14:paraId="6026568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工程保修期为：</w:t>
      </w:r>
      <w:r>
        <w:rPr>
          <w:rFonts w:hint="default" w:ascii="Arial" w:hAnsi="Arial" w:eastAsia="宋体" w:cs="Arial"/>
          <w:color w:val="000000" w:themeColor="text1"/>
          <w:sz w:val="22"/>
          <w:szCs w:val="22"/>
          <w:highlight w:val="none"/>
          <w:u w:val="single"/>
          <w14:textFill>
            <w14:solidFill>
              <w14:schemeClr w14:val="tx1"/>
            </w14:solidFill>
          </w14:textFill>
        </w:rPr>
        <w:t>根据《建设工程质量管理条例》及有关规定，约定本工程的保修期详见《工程质量保修书》</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3033B49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15.4.3 修复通知</w:t>
      </w:r>
    </w:p>
    <w:p w14:paraId="35D87E8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承包人收到保修通知并到达工程现场的合理时间：</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2天内</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5EF5978F">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52" w:name="_Toc3005"/>
      <w:bookmarkStart w:id="553" w:name="_Toc2173"/>
      <w:r>
        <w:rPr>
          <w:rFonts w:hint="default" w:ascii="Arial" w:hAnsi="Arial" w:eastAsia="宋体" w:cs="Arial"/>
          <w:b w:val="0"/>
          <w:color w:val="000000" w:themeColor="text1"/>
          <w:sz w:val="22"/>
          <w:szCs w:val="22"/>
          <w:highlight w:val="none"/>
          <w14:textFill>
            <w14:solidFill>
              <w14:schemeClr w14:val="tx1"/>
            </w14:solidFill>
          </w14:textFill>
        </w:rPr>
        <w:t>16. 违约</w:t>
      </w:r>
      <w:bookmarkEnd w:id="552"/>
      <w:bookmarkEnd w:id="553"/>
    </w:p>
    <w:p w14:paraId="5263268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54" w:name="_Toc25768"/>
      <w:bookmarkStart w:id="555" w:name="_Toc25191"/>
      <w:bookmarkStart w:id="556" w:name="_Toc7707"/>
      <w:bookmarkStart w:id="557" w:name="_Toc3252"/>
      <w:bookmarkStart w:id="558" w:name="_Toc17467"/>
      <w:bookmarkStart w:id="559" w:name="_Toc14421"/>
      <w:r>
        <w:rPr>
          <w:rFonts w:hint="default" w:ascii="Arial" w:hAnsi="Arial" w:eastAsia="宋体" w:cs="Arial"/>
          <w:color w:val="000000" w:themeColor="text1"/>
          <w:sz w:val="22"/>
          <w:szCs w:val="22"/>
          <w:highlight w:val="none"/>
          <w14:textFill>
            <w14:solidFill>
              <w14:schemeClr w14:val="tx1"/>
            </w14:solidFill>
          </w14:textFill>
        </w:rPr>
        <w:t>16.1 发包人违约</w:t>
      </w:r>
      <w:bookmarkEnd w:id="554"/>
      <w:bookmarkEnd w:id="555"/>
      <w:bookmarkEnd w:id="556"/>
      <w:bookmarkEnd w:id="557"/>
      <w:bookmarkEnd w:id="558"/>
      <w:bookmarkEnd w:id="559"/>
    </w:p>
    <w:p w14:paraId="55D0401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16.1.1发包人违约的情形</w:t>
      </w:r>
    </w:p>
    <w:p w14:paraId="0D2F5C0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发包人违约的其他情形：</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1E9B42D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16.1.2 发包人违约的责任</w:t>
      </w:r>
    </w:p>
    <w:p w14:paraId="068EF7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发包人违约责任的承担方式和计算方法：</w:t>
      </w:r>
    </w:p>
    <w:p w14:paraId="348741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（1）因发包人原因未能在计划开工日期前7天内下达开工通知的违约责任：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792AB21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（2）因发包人原因未能按合同约定支付合同价款的违约责任：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D1A0A0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（3）发包人违反第10.1款〔变更的范围〕第（2）项约定，自行实施被取消的工作或转由他人实施的违约责任：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7B4069C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543A537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（5）因发包人违反合同约定造成暂停施工的违约责任：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44C4D0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（6）发包人无正当理由没有在约定期限内发出复工指示，导致承包人无法复工的违约责任：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7C75DD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（7）其他：</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kern w:val="0"/>
          <w:sz w:val="22"/>
          <w:szCs w:val="22"/>
          <w:highlight w:val="none"/>
          <w14:textFill>
            <w14:solidFill>
              <w14:schemeClr w14:val="tx1"/>
            </w14:solidFill>
          </w14:textFill>
        </w:rPr>
        <w:t>。</w:t>
      </w:r>
    </w:p>
    <w:p w14:paraId="115197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16.1.3 因发包人违约解除合同</w:t>
      </w:r>
    </w:p>
    <w:p w14:paraId="09BC1F69">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承包人按16.1.1项〔发包人违约的情形〕约定暂停施工满</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天后发包人仍不纠正其违约行为并致使合同目的不能实现的，承包人有权解除合同。</w:t>
      </w:r>
    </w:p>
    <w:p w14:paraId="20166E2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60" w:name="_Toc4543"/>
      <w:bookmarkStart w:id="561" w:name="_Toc10036"/>
      <w:bookmarkStart w:id="562" w:name="_Toc31561"/>
      <w:bookmarkStart w:id="563" w:name="_Toc7599"/>
      <w:bookmarkStart w:id="564" w:name="_Toc5434"/>
      <w:bookmarkStart w:id="565" w:name="_Toc2197"/>
      <w:r>
        <w:rPr>
          <w:rFonts w:hint="default" w:ascii="Arial" w:hAnsi="Arial" w:eastAsia="宋体" w:cs="Arial"/>
          <w:color w:val="000000" w:themeColor="text1"/>
          <w:sz w:val="22"/>
          <w:szCs w:val="22"/>
          <w:highlight w:val="none"/>
          <w14:textFill>
            <w14:solidFill>
              <w14:schemeClr w14:val="tx1"/>
            </w14:solidFill>
          </w14:textFill>
        </w:rPr>
        <w:t>16.2 承包人违约</w:t>
      </w:r>
      <w:bookmarkEnd w:id="560"/>
      <w:bookmarkEnd w:id="561"/>
      <w:bookmarkEnd w:id="562"/>
      <w:bookmarkEnd w:id="563"/>
      <w:bookmarkEnd w:id="564"/>
      <w:bookmarkEnd w:id="565"/>
    </w:p>
    <w:p w14:paraId="1677F75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16.2.1 承包人违约的情形</w:t>
      </w:r>
    </w:p>
    <w:p w14:paraId="521AC2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承包人违约的其他情形：</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1B9219A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16.2.2承包人违约的责任</w:t>
      </w:r>
    </w:p>
    <w:p w14:paraId="03A2DDC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承包人违约责任的承担方式和计算方法：</w:t>
      </w:r>
      <w:r>
        <w:rPr>
          <w:rFonts w:hint="default" w:ascii="Arial" w:hAnsi="Arial" w:eastAsia="宋体" w:cs="Arial"/>
          <w:color w:val="000000" w:themeColor="text1"/>
          <w:kern w:val="0"/>
          <w:sz w:val="22"/>
          <w:szCs w:val="22"/>
          <w:highlight w:val="none"/>
          <w:u w:val="single"/>
          <w14:textFill>
            <w14:solidFill>
              <w14:schemeClr w14:val="tx1"/>
            </w14:solidFill>
          </w14:textFill>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89AACF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u w:val="single"/>
          <w14:textFill>
            <w14:solidFill>
              <w14:schemeClr w14:val="tx1"/>
            </w14:solidFill>
          </w14:textFill>
        </w:rPr>
        <w:t>（2）承包人有本合同通用条款第16.2.1（6）条情形的，或经监理人检验认为修复质量不合格而承包人拒绝再进行修补的，发包人将扣除承包人全部质量保修金。</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C19EE5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16.2.3 因承包人违约解除合同</w:t>
      </w:r>
    </w:p>
    <w:p w14:paraId="54241A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关于承包人违约解除合同的特别约定：</w:t>
      </w:r>
      <w:r>
        <w:rPr>
          <w:rFonts w:hint="default" w:ascii="Arial" w:hAnsi="Arial" w:eastAsia="宋体" w:cs="Arial"/>
          <w:color w:val="000000" w:themeColor="text1"/>
          <w:sz w:val="22"/>
          <w:szCs w:val="22"/>
          <w:highlight w:val="none"/>
          <w:u w:val="single"/>
          <w14:textFill>
            <w14:solidFill>
              <w14:schemeClr w14:val="tx1"/>
            </w14:solidFill>
          </w14:textFill>
        </w:rPr>
        <w:t>承包人有违反以下情况之一的，发包人有权解除合同</w:t>
      </w:r>
      <w:r>
        <w:rPr>
          <w:rFonts w:hint="default" w:ascii="Arial" w:hAnsi="Arial" w:eastAsia="宋体" w:cs="Arial"/>
          <w:color w:val="000000" w:themeColor="text1"/>
          <w:kern w:val="0"/>
          <w:sz w:val="22"/>
          <w:szCs w:val="22"/>
          <w:highlight w:val="none"/>
          <w14:textFill>
            <w14:solidFill>
              <w14:schemeClr w14:val="tx1"/>
            </w14:solidFill>
          </w14:textFill>
        </w:rPr>
        <w:t>。</w:t>
      </w:r>
    </w:p>
    <w:p w14:paraId="3C59DFD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协商决定 </w:t>
      </w:r>
      <w:r>
        <w:rPr>
          <w:rFonts w:hint="default" w:ascii="Arial" w:hAnsi="Arial" w:eastAsia="宋体" w:cs="Arial"/>
          <w:color w:val="000000" w:themeColor="text1"/>
          <w:kern w:val="0"/>
          <w:sz w:val="22"/>
          <w:szCs w:val="22"/>
          <w:highlight w:val="none"/>
          <w14:textFill>
            <w14:solidFill>
              <w14:schemeClr w14:val="tx1"/>
            </w14:solidFill>
          </w14:textFill>
        </w:rPr>
        <w:t>。</w:t>
      </w:r>
    </w:p>
    <w:p w14:paraId="52F5A3B2">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66" w:name="_Toc13038"/>
      <w:bookmarkStart w:id="567" w:name="_Toc960"/>
      <w:r>
        <w:rPr>
          <w:rFonts w:hint="default" w:ascii="Arial" w:hAnsi="Arial" w:eastAsia="宋体" w:cs="Arial"/>
          <w:b w:val="0"/>
          <w:color w:val="000000" w:themeColor="text1"/>
          <w:sz w:val="22"/>
          <w:szCs w:val="22"/>
          <w:highlight w:val="none"/>
          <w14:textFill>
            <w14:solidFill>
              <w14:schemeClr w14:val="tx1"/>
            </w14:solidFill>
          </w14:textFill>
        </w:rPr>
        <w:t>17. 不可抗力</w:t>
      </w:r>
      <w:bookmarkEnd w:id="566"/>
      <w:bookmarkEnd w:id="567"/>
      <w:r>
        <w:rPr>
          <w:rFonts w:hint="default" w:ascii="Arial" w:hAnsi="Arial" w:eastAsia="宋体" w:cs="Arial"/>
          <w:b w:val="0"/>
          <w:color w:val="000000" w:themeColor="text1"/>
          <w:sz w:val="22"/>
          <w:szCs w:val="22"/>
          <w:highlight w:val="none"/>
          <w14:textFill>
            <w14:solidFill>
              <w14:schemeClr w14:val="tx1"/>
            </w14:solidFill>
          </w14:textFill>
        </w:rPr>
        <w:t xml:space="preserve"> </w:t>
      </w:r>
    </w:p>
    <w:p w14:paraId="1408A29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17.1 不可抗力的确认</w:t>
      </w:r>
    </w:p>
    <w:p w14:paraId="66D4A22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除通用合同条款约定的不可抗力事件之外，视为不可抗力的其他情形： </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hint="default" w:ascii="Arial" w:hAnsi="Arial" w:eastAsia="宋体" w:cs="Arial"/>
          <w:color w:val="000000" w:themeColor="text1"/>
          <w:kern w:val="0"/>
          <w:sz w:val="22"/>
          <w:szCs w:val="22"/>
          <w:highlight w:val="none"/>
          <w14:textFill>
            <w14:solidFill>
              <w14:schemeClr w14:val="tx1"/>
            </w14:solidFill>
          </w14:textFill>
        </w:rPr>
        <w:t>。</w:t>
      </w:r>
    </w:p>
    <w:p w14:paraId="0B23A2B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68" w:name="_Toc76"/>
      <w:bookmarkStart w:id="569" w:name="_Toc7822"/>
      <w:bookmarkStart w:id="570" w:name="_Toc28913"/>
      <w:bookmarkStart w:id="571" w:name="_Toc4699"/>
      <w:bookmarkStart w:id="572" w:name="_Toc14924"/>
      <w:bookmarkStart w:id="573" w:name="_Toc24496"/>
      <w:r>
        <w:rPr>
          <w:rFonts w:hint="default" w:ascii="Arial" w:hAnsi="Arial" w:eastAsia="宋体" w:cs="Arial"/>
          <w:color w:val="000000" w:themeColor="text1"/>
          <w:sz w:val="22"/>
          <w:szCs w:val="22"/>
          <w:highlight w:val="none"/>
          <w14:textFill>
            <w14:solidFill>
              <w14:schemeClr w14:val="tx1"/>
            </w14:solidFill>
          </w14:textFill>
        </w:rPr>
        <w:t>17.4 因不可抗力解除合同</w:t>
      </w:r>
      <w:bookmarkEnd w:id="568"/>
      <w:bookmarkEnd w:id="569"/>
      <w:bookmarkEnd w:id="570"/>
      <w:bookmarkEnd w:id="571"/>
      <w:bookmarkEnd w:id="572"/>
      <w:bookmarkEnd w:id="573"/>
    </w:p>
    <w:p w14:paraId="3898F5F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合同解除后，发包人应在商定或确定发包人应支付款项后</w:t>
      </w:r>
      <w:r>
        <w:rPr>
          <w:rFonts w:hint="default" w:ascii="Arial" w:hAnsi="Arial" w:eastAsia="宋体" w:cs="Arial"/>
          <w:color w:val="000000" w:themeColor="text1"/>
          <w:sz w:val="22"/>
          <w:szCs w:val="22"/>
          <w:highlight w:val="none"/>
          <w:u w:val="single"/>
          <w14:textFill>
            <w14:solidFill>
              <w14:schemeClr w14:val="tx1"/>
            </w14:solidFill>
          </w14:textFill>
        </w:rPr>
        <w:t xml:space="preserve"> 14 </w:t>
      </w:r>
      <w:r>
        <w:rPr>
          <w:rFonts w:hint="default" w:ascii="Arial" w:hAnsi="Arial" w:eastAsia="宋体" w:cs="Arial"/>
          <w:color w:val="000000" w:themeColor="text1"/>
          <w:sz w:val="22"/>
          <w:szCs w:val="22"/>
          <w:highlight w:val="none"/>
          <w14:textFill>
            <w14:solidFill>
              <w14:schemeClr w14:val="tx1"/>
            </w14:solidFill>
          </w14:textFill>
        </w:rPr>
        <w:t>天内完成款项的支付。</w:t>
      </w:r>
    </w:p>
    <w:p w14:paraId="755A12E4">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74" w:name="_Toc10012"/>
      <w:bookmarkStart w:id="575" w:name="_Toc14778"/>
      <w:r>
        <w:rPr>
          <w:rFonts w:hint="default" w:ascii="Arial" w:hAnsi="Arial" w:eastAsia="宋体" w:cs="Arial"/>
          <w:b w:val="0"/>
          <w:color w:val="000000" w:themeColor="text1"/>
          <w:sz w:val="22"/>
          <w:szCs w:val="22"/>
          <w:highlight w:val="none"/>
          <w14:textFill>
            <w14:solidFill>
              <w14:schemeClr w14:val="tx1"/>
            </w14:solidFill>
          </w14:textFill>
        </w:rPr>
        <w:t>18. 保险</w:t>
      </w:r>
      <w:bookmarkEnd w:id="574"/>
      <w:bookmarkEnd w:id="575"/>
    </w:p>
    <w:p w14:paraId="1AB12A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18.1 工程保险</w:t>
      </w:r>
    </w:p>
    <w:p w14:paraId="6A2B0FA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关于工程保险的特别约定：</w:t>
      </w:r>
      <w:r>
        <w:rPr>
          <w:rFonts w:hint="default" w:ascii="Arial" w:hAnsi="Arial" w:eastAsia="宋体" w:cs="Arial"/>
          <w:color w:val="000000" w:themeColor="text1"/>
          <w:sz w:val="22"/>
          <w:szCs w:val="22"/>
          <w:highlight w:val="none"/>
          <w:u w:val="single"/>
          <w14:textFill>
            <w14:solidFill>
              <w14:schemeClr w14:val="tx1"/>
            </w14:solidFill>
          </w14:textFill>
        </w:rPr>
        <w:t>承包人应投保建筑工程一切险并承担相关费用</w:t>
      </w:r>
      <w:r>
        <w:rPr>
          <w:rFonts w:hint="default" w:ascii="Arial" w:hAnsi="Arial" w:eastAsia="宋体" w:cs="Arial"/>
          <w:color w:val="000000" w:themeColor="text1"/>
          <w:kern w:val="0"/>
          <w:sz w:val="22"/>
          <w:szCs w:val="22"/>
          <w:highlight w:val="none"/>
          <w14:textFill>
            <w14:solidFill>
              <w14:schemeClr w14:val="tx1"/>
            </w14:solidFill>
          </w14:textFill>
        </w:rPr>
        <w:t>。</w:t>
      </w:r>
    </w:p>
    <w:p w14:paraId="29303C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76" w:name="_Toc9535"/>
      <w:bookmarkStart w:id="577" w:name="_Toc17316"/>
      <w:bookmarkStart w:id="578" w:name="_Toc2812"/>
      <w:bookmarkStart w:id="579" w:name="_Toc14228"/>
      <w:bookmarkStart w:id="580" w:name="_Toc21577"/>
      <w:bookmarkStart w:id="581" w:name="_Toc22921"/>
      <w:r>
        <w:rPr>
          <w:rFonts w:hint="default" w:ascii="Arial" w:hAnsi="Arial" w:eastAsia="宋体" w:cs="Arial"/>
          <w:color w:val="000000" w:themeColor="text1"/>
          <w:sz w:val="22"/>
          <w:szCs w:val="22"/>
          <w:highlight w:val="none"/>
          <w14:textFill>
            <w14:solidFill>
              <w14:schemeClr w14:val="tx1"/>
            </w14:solidFill>
          </w14:textFill>
        </w:rPr>
        <w:t>18.3 其他保险</w:t>
      </w:r>
      <w:bookmarkEnd w:id="576"/>
      <w:bookmarkEnd w:id="577"/>
      <w:bookmarkEnd w:id="578"/>
      <w:bookmarkEnd w:id="579"/>
      <w:bookmarkEnd w:id="580"/>
      <w:bookmarkEnd w:id="581"/>
    </w:p>
    <w:p w14:paraId="76BF74E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关于其他保险的约定：</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承包人根据市建协字【2009】3号文须缴纳建筑意外伤害保险费</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580B3AB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承包人是否应为其施工设备等办理财产保险：</w:t>
      </w:r>
      <w:r>
        <w:rPr>
          <w:rFonts w:hint="default" w:ascii="Arial" w:hAnsi="Arial" w:eastAsia="宋体" w:cs="Arial"/>
          <w:color w:val="000000" w:themeColor="text1"/>
          <w:sz w:val="22"/>
          <w:szCs w:val="22"/>
          <w:highlight w:val="none"/>
          <w:u w:val="single"/>
          <w14:textFill>
            <w14:solidFill>
              <w14:schemeClr w14:val="tx1"/>
            </w14:solidFill>
          </w14:textFill>
        </w:rPr>
        <w:t>按通用条款执行，无特殊约定</w:t>
      </w:r>
      <w:r>
        <w:rPr>
          <w:rFonts w:hint="default" w:ascii="Arial" w:hAnsi="Arial" w:eastAsia="宋体" w:cs="Arial"/>
          <w:color w:val="000000" w:themeColor="text1"/>
          <w:sz w:val="22"/>
          <w:szCs w:val="22"/>
          <w:highlight w:val="none"/>
          <w14:textFill>
            <w14:solidFill>
              <w14:schemeClr w14:val="tx1"/>
            </w14:solidFill>
          </w14:textFill>
        </w:rPr>
        <w:t>。</w:t>
      </w:r>
    </w:p>
    <w:p w14:paraId="3C73F8D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18.7 通知义务</w:t>
      </w:r>
    </w:p>
    <w:p w14:paraId="1D18C8F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关于变更保险合同时的通知义务的约定：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FE8DD13">
      <w:pPr>
        <w:pStyle w:val="5"/>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82" w:name="_Toc17348"/>
      <w:bookmarkStart w:id="583" w:name="_Toc10420"/>
      <w:r>
        <w:rPr>
          <w:rFonts w:hint="default" w:ascii="Arial" w:hAnsi="Arial" w:eastAsia="宋体" w:cs="Arial"/>
          <w:b w:val="0"/>
          <w:color w:val="000000" w:themeColor="text1"/>
          <w:sz w:val="22"/>
          <w:szCs w:val="22"/>
          <w:highlight w:val="none"/>
          <w14:textFill>
            <w14:solidFill>
              <w14:schemeClr w14:val="tx1"/>
            </w14:solidFill>
          </w14:textFill>
        </w:rPr>
        <w:t>20. 争议解决</w:t>
      </w:r>
      <w:bookmarkEnd w:id="582"/>
      <w:bookmarkEnd w:id="583"/>
    </w:p>
    <w:p w14:paraId="55DB01F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84" w:name="_Toc31821"/>
      <w:bookmarkStart w:id="585" w:name="_Toc17720"/>
      <w:bookmarkStart w:id="586" w:name="_Toc24851"/>
      <w:bookmarkStart w:id="587" w:name="_Toc29869"/>
      <w:bookmarkStart w:id="588" w:name="_Toc31596"/>
      <w:bookmarkStart w:id="589" w:name="_Toc1579"/>
      <w:r>
        <w:rPr>
          <w:rFonts w:hint="default" w:ascii="Arial" w:hAnsi="Arial" w:eastAsia="宋体" w:cs="Arial"/>
          <w:color w:val="000000" w:themeColor="text1"/>
          <w:sz w:val="22"/>
          <w:szCs w:val="22"/>
          <w:highlight w:val="none"/>
          <w14:textFill>
            <w14:solidFill>
              <w14:schemeClr w14:val="tx1"/>
            </w14:solidFill>
          </w14:textFill>
        </w:rPr>
        <w:t>20.3 争议评审</w:t>
      </w:r>
      <w:bookmarkEnd w:id="584"/>
      <w:bookmarkEnd w:id="585"/>
      <w:bookmarkEnd w:id="586"/>
      <w:bookmarkEnd w:id="587"/>
      <w:bookmarkEnd w:id="588"/>
      <w:bookmarkEnd w:id="589"/>
    </w:p>
    <w:p w14:paraId="7A0C008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合同当事人是否同意将工程争议提交争议评审小组决定：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25417B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90" w:name="_Toc10217"/>
      <w:bookmarkStart w:id="591" w:name="_Toc19364"/>
      <w:bookmarkStart w:id="592" w:name="_Toc22030"/>
      <w:bookmarkStart w:id="593" w:name="_Toc13537"/>
      <w:bookmarkStart w:id="594" w:name="_Toc12403"/>
      <w:bookmarkStart w:id="595" w:name="_Toc13325"/>
      <w:r>
        <w:rPr>
          <w:rFonts w:hint="default" w:ascii="Arial" w:hAnsi="Arial" w:eastAsia="宋体" w:cs="Arial"/>
          <w:color w:val="000000" w:themeColor="text1"/>
          <w:sz w:val="22"/>
          <w:szCs w:val="22"/>
          <w:highlight w:val="none"/>
          <w14:textFill>
            <w14:solidFill>
              <w14:schemeClr w14:val="tx1"/>
            </w14:solidFill>
          </w14:textFill>
        </w:rPr>
        <w:t>20.3.1 争议评审小组的确定</w:t>
      </w:r>
      <w:bookmarkEnd w:id="590"/>
      <w:bookmarkEnd w:id="591"/>
      <w:bookmarkEnd w:id="592"/>
      <w:bookmarkEnd w:id="593"/>
      <w:bookmarkEnd w:id="594"/>
      <w:bookmarkEnd w:id="595"/>
    </w:p>
    <w:p w14:paraId="33F9CE2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争议评审小组成员的确定：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5F901E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选定争议评审员的期限：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AC4410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争议评审小组成员的报酬承担方式：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5FB6818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其他事项的约定：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1C012C1">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596" w:name="_Toc3298"/>
      <w:bookmarkStart w:id="597" w:name="_Toc12210"/>
      <w:bookmarkStart w:id="598" w:name="_Toc28781"/>
      <w:bookmarkStart w:id="599" w:name="_Toc29992"/>
      <w:bookmarkStart w:id="600" w:name="_Toc23299"/>
      <w:bookmarkStart w:id="601" w:name="_Toc16780"/>
      <w:r>
        <w:rPr>
          <w:rFonts w:hint="default" w:ascii="Arial" w:hAnsi="Arial" w:eastAsia="宋体" w:cs="Arial"/>
          <w:color w:val="000000" w:themeColor="text1"/>
          <w:kern w:val="0"/>
          <w:sz w:val="22"/>
          <w:szCs w:val="22"/>
          <w:highlight w:val="none"/>
          <w14:textFill>
            <w14:solidFill>
              <w14:schemeClr w14:val="tx1"/>
            </w14:solidFill>
          </w14:textFill>
        </w:rPr>
        <w:t>20.3.2 争议评审小组的决定</w:t>
      </w:r>
      <w:bookmarkEnd w:id="596"/>
      <w:bookmarkEnd w:id="597"/>
      <w:bookmarkEnd w:id="598"/>
      <w:bookmarkEnd w:id="599"/>
      <w:bookmarkEnd w:id="600"/>
      <w:bookmarkEnd w:id="601"/>
    </w:p>
    <w:p w14:paraId="463167E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合同当事人关于本项的约定：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D30086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602" w:name="_Toc26516"/>
      <w:bookmarkStart w:id="603" w:name="_Toc16133"/>
      <w:bookmarkStart w:id="604" w:name="_Toc30569"/>
      <w:bookmarkStart w:id="605" w:name="_Toc27412"/>
      <w:bookmarkStart w:id="606" w:name="_Toc7696"/>
      <w:bookmarkStart w:id="607" w:name="_Toc31279"/>
      <w:r>
        <w:rPr>
          <w:rFonts w:hint="default" w:ascii="Arial" w:hAnsi="Arial" w:eastAsia="宋体" w:cs="Arial"/>
          <w:color w:val="000000" w:themeColor="text1"/>
          <w:sz w:val="22"/>
          <w:szCs w:val="22"/>
          <w:highlight w:val="none"/>
          <w14:textFill>
            <w14:solidFill>
              <w14:schemeClr w14:val="tx1"/>
            </w14:solidFill>
          </w14:textFill>
        </w:rPr>
        <w:t>20.4仲裁或诉讼</w:t>
      </w:r>
      <w:bookmarkEnd w:id="602"/>
      <w:bookmarkEnd w:id="603"/>
      <w:bookmarkEnd w:id="604"/>
      <w:bookmarkEnd w:id="605"/>
      <w:bookmarkEnd w:id="606"/>
      <w:bookmarkEnd w:id="607"/>
    </w:p>
    <w:p w14:paraId="73FE40D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因合同及合同有关事项发生的争议，按下列第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种方式解决：</w:t>
      </w:r>
    </w:p>
    <w:p w14:paraId="195AD18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（1）向</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项目所在地 </w:t>
      </w:r>
      <w:r>
        <w:rPr>
          <w:rFonts w:hint="default" w:ascii="Arial" w:hAnsi="Arial" w:eastAsia="宋体" w:cs="Arial"/>
          <w:color w:val="000000" w:themeColor="text1"/>
          <w:sz w:val="22"/>
          <w:szCs w:val="22"/>
          <w:highlight w:val="none"/>
          <w14:textFill>
            <w14:solidFill>
              <w14:schemeClr w14:val="tx1"/>
            </w14:solidFill>
          </w14:textFill>
        </w:rPr>
        <w:t>仲裁委员会申请仲裁；</w:t>
      </w:r>
    </w:p>
    <w:p w14:paraId="1D57B95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（2）向</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项目所在地本工程辖区内 </w:t>
      </w:r>
      <w:r>
        <w:rPr>
          <w:rFonts w:hint="default" w:ascii="Arial" w:hAnsi="Arial" w:eastAsia="宋体" w:cs="Arial"/>
          <w:color w:val="000000" w:themeColor="text1"/>
          <w:sz w:val="22"/>
          <w:szCs w:val="22"/>
          <w:highlight w:val="none"/>
          <w14:textFill>
            <w14:solidFill>
              <w14:schemeClr w14:val="tx1"/>
            </w14:solidFill>
          </w14:textFill>
        </w:rPr>
        <w:t>人民法院起诉。</w:t>
      </w:r>
    </w:p>
    <w:p w14:paraId="327A4384">
      <w:pPr>
        <w:keepLines w:val="0"/>
        <w:pageBreakBefore w:val="0"/>
        <w:widowControl w:val="0"/>
        <w:shd w:val="clear" w:color="auto" w:fill="FFFFFF"/>
        <w:kinsoku/>
        <w:wordWrap/>
        <w:overflowPunct/>
        <w:topLinePunct w:val="0"/>
        <w:bidi w:val="0"/>
        <w:adjustRightInd/>
        <w:snapToGrid/>
        <w:spacing w:line="40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p>
    <w:p w14:paraId="6263EC0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r>
        <w:rPr>
          <w:rFonts w:hint="default" w:ascii="Arial" w:hAnsi="Arial" w:eastAsia="宋体" w:cs="Arial"/>
          <w:b/>
          <w:color w:val="000000" w:themeColor="text1"/>
          <w:sz w:val="22"/>
          <w:szCs w:val="22"/>
          <w:highlight w:val="none"/>
          <w14:textFill>
            <w14:solidFill>
              <w14:schemeClr w14:val="tx1"/>
            </w14:solidFill>
          </w14:textFill>
        </w:rPr>
        <w:t>附件</w:t>
      </w:r>
    </w:p>
    <w:p w14:paraId="618C7698">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协议书附件：</w:t>
      </w:r>
    </w:p>
    <w:p w14:paraId="3B7602A2">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附件1：承包人承揽工程项目一览表</w:t>
      </w:r>
    </w:p>
    <w:p w14:paraId="7B37ACDE">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专用合同条款附件：</w:t>
      </w:r>
    </w:p>
    <w:p w14:paraId="49C69F16">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附件2：发包人供应材料设备一览表</w:t>
      </w:r>
    </w:p>
    <w:p w14:paraId="2AA861C4">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附件3：工程质量保修书</w:t>
      </w:r>
    </w:p>
    <w:p w14:paraId="298438AE">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附件4：主要建设工程文件目录</w:t>
      </w:r>
    </w:p>
    <w:p w14:paraId="0E28615A">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附件5：承包人用于本工程施工的机械设备表</w:t>
      </w:r>
    </w:p>
    <w:p w14:paraId="7B47EA2F">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附件6：承包人主要施工管理人员表</w:t>
      </w:r>
    </w:p>
    <w:p w14:paraId="2B6AE87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附件7：分包人主要施工管理人员表</w:t>
      </w:r>
    </w:p>
    <w:p w14:paraId="523F060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附件8：履约担保格式（独立保函、非独立保函）</w:t>
      </w:r>
    </w:p>
    <w:p w14:paraId="226768FD">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附件9：预付款担保格式（独立保函、非独立保函）</w:t>
      </w:r>
    </w:p>
    <w:p w14:paraId="6BAD1CF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附件10：支付担保格式（独立保函、非独立保函）</w:t>
      </w:r>
    </w:p>
    <w:p w14:paraId="41D942CD">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附件11：暂估价一览表</w:t>
      </w:r>
    </w:p>
    <w:p w14:paraId="67FDDF09">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default" w:ascii="Arial" w:hAnsi="Arial" w:eastAsia="宋体" w:cs="Arial"/>
          <w:color w:val="000000" w:themeColor="text1"/>
          <w:sz w:val="21"/>
          <w:szCs w:val="21"/>
          <w:highlight w:val="none"/>
          <w14:textFill>
            <w14:solidFill>
              <w14:schemeClr w14:val="tx1"/>
            </w14:solidFill>
          </w14:textFill>
        </w:rPr>
      </w:pPr>
    </w:p>
    <w:p w14:paraId="7A33BC8F">
      <w:pPr>
        <w:spacing w:before="337" w:line="222" w:lineRule="auto"/>
        <w:rPr>
          <w:rFonts w:hint="default" w:ascii="Arial" w:hAnsi="Arial" w:eastAsia="宋体" w:cs="Arial"/>
          <w:color w:val="000000" w:themeColor="text1"/>
          <w:spacing w:val="-17"/>
          <w:sz w:val="21"/>
          <w:szCs w:val="21"/>
          <w:highlight w:val="none"/>
          <w14:textFill>
            <w14:solidFill>
              <w14:schemeClr w14:val="tx1"/>
            </w14:solidFill>
          </w14:textFill>
        </w:rPr>
      </w:pPr>
    </w:p>
    <w:p w14:paraId="2D37E984">
      <w:pPr>
        <w:spacing w:before="337" w:line="222" w:lineRule="auto"/>
        <w:rPr>
          <w:rFonts w:hint="default" w:ascii="Arial" w:hAnsi="Arial" w:eastAsia="宋体" w:cs="Arial"/>
          <w:color w:val="000000" w:themeColor="text1"/>
          <w:spacing w:val="-17"/>
          <w:sz w:val="30"/>
          <w:szCs w:val="30"/>
          <w:highlight w:val="none"/>
          <w14:textFill>
            <w14:solidFill>
              <w14:schemeClr w14:val="tx1"/>
            </w14:solidFill>
          </w14:textFill>
        </w:rPr>
        <w:sectPr>
          <w:footerReference r:id="rId5" w:type="default"/>
          <w:pgSz w:w="11905" w:h="16838"/>
          <w:pgMar w:top="1134" w:right="1134" w:bottom="1134" w:left="1134" w:header="0" w:footer="850" w:gutter="0"/>
          <w:pgNumType w:fmt="decimal"/>
          <w:cols w:space="720" w:num="1"/>
          <w:rtlGutter w:val="0"/>
          <w:docGrid w:linePitch="0" w:charSpace="0"/>
        </w:sectPr>
      </w:pPr>
    </w:p>
    <w:p w14:paraId="41E14613">
      <w:pPr>
        <w:shd w:val="clear" w:color="auto" w:fill="FFFFFF"/>
        <w:spacing w:line="360" w:lineRule="exact"/>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w:t>
      </w:r>
    </w:p>
    <w:p w14:paraId="495C76A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承包人承揽工程项目一览表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1C78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277" w:type="dxa"/>
            <w:tcBorders>
              <w:top w:val="single" w:color="auto" w:sz="12" w:space="0"/>
              <w:bottom w:val="double" w:color="auto" w:sz="6" w:space="0"/>
            </w:tcBorders>
            <w:noWrap w:val="0"/>
            <w:vAlign w:val="center"/>
          </w:tcPr>
          <w:p w14:paraId="3BAB663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单位工程</w:t>
            </w:r>
          </w:p>
          <w:p w14:paraId="709F394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1843" w:type="dxa"/>
            <w:tcBorders>
              <w:top w:val="single" w:color="auto" w:sz="12" w:space="0"/>
              <w:bottom w:val="double" w:color="auto" w:sz="6" w:space="0"/>
            </w:tcBorders>
            <w:noWrap w:val="0"/>
            <w:vAlign w:val="center"/>
          </w:tcPr>
          <w:p w14:paraId="461B813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建设规模</w:t>
            </w:r>
          </w:p>
        </w:tc>
        <w:tc>
          <w:tcPr>
            <w:tcW w:w="1417" w:type="dxa"/>
            <w:tcBorders>
              <w:top w:val="single" w:color="auto" w:sz="12" w:space="0"/>
              <w:bottom w:val="double" w:color="auto" w:sz="6" w:space="0"/>
            </w:tcBorders>
            <w:noWrap w:val="0"/>
            <w:vAlign w:val="center"/>
          </w:tcPr>
          <w:p w14:paraId="6223CEA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建筑面积</w:t>
            </w:r>
          </w:p>
          <w:p w14:paraId="365F6C3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(平方米)</w:t>
            </w:r>
          </w:p>
        </w:tc>
        <w:tc>
          <w:tcPr>
            <w:tcW w:w="2126" w:type="dxa"/>
            <w:tcBorders>
              <w:top w:val="single" w:color="auto" w:sz="12" w:space="0"/>
              <w:bottom w:val="double" w:color="auto" w:sz="6" w:space="0"/>
            </w:tcBorders>
            <w:noWrap w:val="0"/>
            <w:vAlign w:val="center"/>
          </w:tcPr>
          <w:p w14:paraId="17B2985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结构形式</w:t>
            </w:r>
          </w:p>
        </w:tc>
        <w:tc>
          <w:tcPr>
            <w:tcW w:w="850" w:type="dxa"/>
            <w:tcBorders>
              <w:top w:val="single" w:color="auto" w:sz="12" w:space="0"/>
              <w:bottom w:val="double" w:color="auto" w:sz="6" w:space="0"/>
            </w:tcBorders>
            <w:noWrap w:val="0"/>
            <w:vAlign w:val="center"/>
          </w:tcPr>
          <w:p w14:paraId="5D3E148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层数</w:t>
            </w:r>
          </w:p>
        </w:tc>
        <w:tc>
          <w:tcPr>
            <w:tcW w:w="1560" w:type="dxa"/>
            <w:tcBorders>
              <w:top w:val="single" w:color="auto" w:sz="12" w:space="0"/>
              <w:bottom w:val="double" w:color="auto" w:sz="6" w:space="0"/>
            </w:tcBorders>
            <w:noWrap w:val="0"/>
            <w:vAlign w:val="center"/>
          </w:tcPr>
          <w:p w14:paraId="3E51D1B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生产能力</w:t>
            </w:r>
          </w:p>
        </w:tc>
        <w:tc>
          <w:tcPr>
            <w:tcW w:w="2126" w:type="dxa"/>
            <w:tcBorders>
              <w:top w:val="single" w:color="auto" w:sz="12" w:space="0"/>
              <w:bottom w:val="double" w:color="auto" w:sz="6" w:space="0"/>
            </w:tcBorders>
            <w:noWrap w:val="0"/>
            <w:vAlign w:val="center"/>
          </w:tcPr>
          <w:p w14:paraId="15DB00C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设备安装内容</w:t>
            </w:r>
          </w:p>
        </w:tc>
        <w:tc>
          <w:tcPr>
            <w:tcW w:w="1417" w:type="dxa"/>
            <w:tcBorders>
              <w:top w:val="single" w:color="auto" w:sz="12" w:space="0"/>
              <w:bottom w:val="double" w:color="auto" w:sz="6" w:space="0"/>
            </w:tcBorders>
            <w:noWrap w:val="0"/>
            <w:vAlign w:val="center"/>
          </w:tcPr>
          <w:p w14:paraId="707F56A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合同价格（元）</w:t>
            </w:r>
          </w:p>
        </w:tc>
        <w:tc>
          <w:tcPr>
            <w:tcW w:w="851" w:type="dxa"/>
            <w:tcBorders>
              <w:top w:val="single" w:color="auto" w:sz="12" w:space="0"/>
              <w:bottom w:val="double" w:color="auto" w:sz="6" w:space="0"/>
            </w:tcBorders>
            <w:noWrap w:val="0"/>
            <w:vAlign w:val="center"/>
          </w:tcPr>
          <w:p w14:paraId="428987A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开工</w:t>
            </w:r>
          </w:p>
          <w:p w14:paraId="08D3D03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日期</w:t>
            </w:r>
          </w:p>
        </w:tc>
        <w:tc>
          <w:tcPr>
            <w:tcW w:w="850" w:type="dxa"/>
            <w:tcBorders>
              <w:top w:val="single" w:color="auto" w:sz="12" w:space="0"/>
              <w:bottom w:val="double" w:color="auto" w:sz="6" w:space="0"/>
            </w:tcBorders>
            <w:noWrap w:val="0"/>
            <w:vAlign w:val="center"/>
          </w:tcPr>
          <w:p w14:paraId="1E599E7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竣工</w:t>
            </w:r>
          </w:p>
          <w:p w14:paraId="6D84EA8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日期</w:t>
            </w:r>
          </w:p>
        </w:tc>
      </w:tr>
      <w:tr w14:paraId="716E9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double" w:color="auto" w:sz="6" w:space="0"/>
              <w:bottom w:val="single" w:color="auto" w:sz="6" w:space="0"/>
            </w:tcBorders>
            <w:noWrap w:val="0"/>
            <w:vAlign w:val="center"/>
          </w:tcPr>
          <w:p w14:paraId="7B2E20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double" w:color="auto" w:sz="6" w:space="0"/>
              <w:bottom w:val="single" w:color="auto" w:sz="6" w:space="0"/>
            </w:tcBorders>
            <w:noWrap w:val="0"/>
            <w:vAlign w:val="center"/>
          </w:tcPr>
          <w:p w14:paraId="5A6BA08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center"/>
          </w:tcPr>
          <w:p w14:paraId="74FE76C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double" w:color="auto" w:sz="6" w:space="0"/>
              <w:bottom w:val="single" w:color="auto" w:sz="6" w:space="0"/>
            </w:tcBorders>
            <w:noWrap w:val="0"/>
            <w:vAlign w:val="center"/>
          </w:tcPr>
          <w:p w14:paraId="516AEE0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2CFA1D8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double" w:color="auto" w:sz="6" w:space="0"/>
              <w:bottom w:val="single" w:color="auto" w:sz="6" w:space="0"/>
            </w:tcBorders>
            <w:noWrap w:val="0"/>
            <w:vAlign w:val="center"/>
          </w:tcPr>
          <w:p w14:paraId="59A213F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double" w:color="auto" w:sz="6" w:space="0"/>
              <w:bottom w:val="single" w:color="auto" w:sz="6" w:space="0"/>
            </w:tcBorders>
            <w:noWrap w:val="0"/>
            <w:vAlign w:val="center"/>
          </w:tcPr>
          <w:p w14:paraId="3635C63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center"/>
          </w:tcPr>
          <w:p w14:paraId="3E3404C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14:paraId="3546F17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1396DFE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03B8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034D8EB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17E0234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34C1967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4B9CBA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3D7C29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3ABBC7A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260117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22B39E4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B79C58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0539B1F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C308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4DF004A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40D099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63165C9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0576F8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78F2B2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6A1C90F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E48486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877CCA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77A3BAC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F3C50A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6A05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4111759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5D5D207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06FB535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18BF6AE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6A2935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0FC460C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68CCEEC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1CC393C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0ACC06C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A4740A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9C3B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69D6B58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561B19D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4C8BE29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D6A8E8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A0103A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28E8BC6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69018B0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434ADFC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CF3AB7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612FBE5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337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043CDEA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16759DD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45A5DD5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1C9FCB4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78BFA7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675600C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4E2F4A1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766C8F9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068C6BE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42D12F8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B88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11F1322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1B1794A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59E892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68B0636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40F5ED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4FD87A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10F70D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0DD4FC1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557E564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953DC8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079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4A13CD3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C5B472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0E81677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06543CC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44A302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5C11033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0AC451A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83BC81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383A7E4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7137A9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B966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7193DFF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4E39F3C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559C3F5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3E3CC2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6D621D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026C604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7DDAA9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60B527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662F6E2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37F784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B3FD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7B59D9F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845CE6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F97AA6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5F6CE17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43631A3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56D80D0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89273A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250A12B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777027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779902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8B00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6F5A051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6210F7C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2455B47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058D496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6CFF8EC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61E7EAF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DD462E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4661744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70F3319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14AEF7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72599591">
      <w:pPr>
        <w:rPr>
          <w:rFonts w:hint="default" w:ascii="Arial" w:hAnsi="Arial" w:eastAsia="宋体" w:cs="Arial"/>
          <w:color w:val="000000" w:themeColor="text1"/>
          <w:sz w:val="21"/>
          <w:highlight w:val="none"/>
          <w14:textFill>
            <w14:solidFill>
              <w14:schemeClr w14:val="tx1"/>
            </w14:solidFill>
          </w14:textFill>
        </w:rPr>
      </w:pPr>
    </w:p>
    <w:p w14:paraId="6B855002">
      <w:pPr>
        <w:rPr>
          <w:rFonts w:hint="default" w:ascii="Arial" w:hAnsi="Arial" w:eastAsia="宋体" w:cs="Arial"/>
          <w:color w:val="000000" w:themeColor="text1"/>
          <w:sz w:val="21"/>
          <w:szCs w:val="21"/>
          <w:highlight w:val="none"/>
          <w14:textFill>
            <w14:solidFill>
              <w14:schemeClr w14:val="tx1"/>
            </w14:solidFill>
          </w14:textFill>
        </w:rPr>
        <w:sectPr>
          <w:pgSz w:w="16838" w:h="11905" w:orient="landscape"/>
          <w:pgMar w:top="1134" w:right="1134" w:bottom="1134" w:left="1134" w:header="0" w:footer="850" w:gutter="0"/>
          <w:pgNumType w:fmt="decimal"/>
          <w:cols w:space="720" w:num="1"/>
          <w:rtlGutter w:val="0"/>
          <w:docGrid w:linePitch="0" w:charSpace="0"/>
        </w:sectPr>
      </w:pPr>
    </w:p>
    <w:p w14:paraId="309D165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附件2：</w:t>
      </w:r>
    </w:p>
    <w:p w14:paraId="0706ED8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发包人供应材料设备一览表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7"/>
        <w:gridCol w:w="1099"/>
        <w:gridCol w:w="1134"/>
        <w:gridCol w:w="620"/>
        <w:gridCol w:w="690"/>
        <w:gridCol w:w="1044"/>
        <w:gridCol w:w="719"/>
        <w:gridCol w:w="716"/>
        <w:gridCol w:w="1487"/>
        <w:gridCol w:w="902"/>
      </w:tblGrid>
      <w:tr w14:paraId="2D800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dxa"/>
            <w:tcBorders>
              <w:top w:val="single" w:color="auto" w:sz="12" w:space="0"/>
              <w:bottom w:val="double" w:color="auto" w:sz="6" w:space="0"/>
            </w:tcBorders>
            <w:noWrap w:val="0"/>
            <w:vAlign w:val="center"/>
          </w:tcPr>
          <w:p w14:paraId="7D2EE9A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099" w:type="dxa"/>
            <w:tcBorders>
              <w:top w:val="single" w:color="auto" w:sz="12" w:space="0"/>
              <w:bottom w:val="double" w:color="auto" w:sz="6" w:space="0"/>
            </w:tcBorders>
            <w:noWrap w:val="0"/>
            <w:vAlign w:val="center"/>
          </w:tcPr>
          <w:p w14:paraId="78C1E25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w:t>
            </w:r>
          </w:p>
          <w:p w14:paraId="313F8F7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设备品种</w:t>
            </w:r>
          </w:p>
        </w:tc>
        <w:tc>
          <w:tcPr>
            <w:tcW w:w="1134" w:type="dxa"/>
            <w:tcBorders>
              <w:top w:val="single" w:color="auto" w:sz="12" w:space="0"/>
              <w:bottom w:val="double" w:color="auto" w:sz="6" w:space="0"/>
            </w:tcBorders>
            <w:noWrap w:val="0"/>
            <w:vAlign w:val="center"/>
          </w:tcPr>
          <w:p w14:paraId="43E6899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规格型号</w:t>
            </w:r>
          </w:p>
        </w:tc>
        <w:tc>
          <w:tcPr>
            <w:tcW w:w="620" w:type="dxa"/>
            <w:tcBorders>
              <w:top w:val="single" w:color="auto" w:sz="12" w:space="0"/>
              <w:bottom w:val="double" w:color="auto" w:sz="6" w:space="0"/>
            </w:tcBorders>
            <w:noWrap w:val="0"/>
            <w:vAlign w:val="center"/>
          </w:tcPr>
          <w:p w14:paraId="26CA1E3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690" w:type="dxa"/>
            <w:tcBorders>
              <w:top w:val="single" w:color="auto" w:sz="12" w:space="0"/>
              <w:bottom w:val="double" w:color="auto" w:sz="6" w:space="0"/>
            </w:tcBorders>
            <w:noWrap w:val="0"/>
            <w:vAlign w:val="center"/>
          </w:tcPr>
          <w:p w14:paraId="26BE7BB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7C74085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719" w:type="dxa"/>
            <w:tcBorders>
              <w:top w:val="single" w:color="auto" w:sz="12" w:space="0"/>
              <w:bottom w:val="double" w:color="auto" w:sz="6" w:space="0"/>
            </w:tcBorders>
            <w:noWrap w:val="0"/>
            <w:vAlign w:val="center"/>
          </w:tcPr>
          <w:p w14:paraId="2095901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质量等级</w:t>
            </w:r>
          </w:p>
        </w:tc>
        <w:tc>
          <w:tcPr>
            <w:tcW w:w="716" w:type="dxa"/>
            <w:tcBorders>
              <w:top w:val="single" w:color="auto" w:sz="12" w:space="0"/>
              <w:bottom w:val="double" w:color="auto" w:sz="6" w:space="0"/>
            </w:tcBorders>
            <w:noWrap w:val="0"/>
            <w:vAlign w:val="center"/>
          </w:tcPr>
          <w:p w14:paraId="5E7BEA9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689172F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送达地点</w:t>
            </w:r>
          </w:p>
        </w:tc>
        <w:tc>
          <w:tcPr>
            <w:tcW w:w="902" w:type="dxa"/>
            <w:tcBorders>
              <w:top w:val="single" w:color="auto" w:sz="12" w:space="0"/>
              <w:bottom w:val="double" w:color="auto" w:sz="6" w:space="0"/>
            </w:tcBorders>
            <w:noWrap w:val="0"/>
            <w:vAlign w:val="center"/>
          </w:tcPr>
          <w:p w14:paraId="17CBFF4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02D0E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tcBorders>
              <w:top w:val="double" w:color="auto" w:sz="6" w:space="0"/>
              <w:bottom w:val="single" w:color="auto" w:sz="6" w:space="0"/>
            </w:tcBorders>
            <w:noWrap w:val="0"/>
            <w:vAlign w:val="center"/>
          </w:tcPr>
          <w:p w14:paraId="3756C83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tcBorders>
              <w:top w:val="double" w:color="auto" w:sz="6" w:space="0"/>
              <w:bottom w:val="single" w:color="auto" w:sz="6" w:space="0"/>
            </w:tcBorders>
            <w:noWrap w:val="0"/>
            <w:vAlign w:val="center"/>
          </w:tcPr>
          <w:p w14:paraId="31333A2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double" w:color="auto" w:sz="6" w:space="0"/>
              <w:bottom w:val="single" w:color="auto" w:sz="6" w:space="0"/>
            </w:tcBorders>
            <w:noWrap w:val="0"/>
            <w:vAlign w:val="center"/>
          </w:tcPr>
          <w:p w14:paraId="40C7CBA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tcBorders>
              <w:top w:val="double" w:color="auto" w:sz="6" w:space="0"/>
              <w:bottom w:val="single" w:color="auto" w:sz="6" w:space="0"/>
            </w:tcBorders>
            <w:noWrap w:val="0"/>
            <w:vAlign w:val="center"/>
          </w:tcPr>
          <w:p w14:paraId="618EAE1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tcBorders>
              <w:top w:val="double" w:color="auto" w:sz="6" w:space="0"/>
              <w:bottom w:val="single" w:color="auto" w:sz="6" w:space="0"/>
            </w:tcBorders>
            <w:noWrap w:val="0"/>
            <w:vAlign w:val="center"/>
          </w:tcPr>
          <w:p w14:paraId="5F5AE1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tcBorders>
              <w:top w:val="double" w:color="auto" w:sz="6" w:space="0"/>
              <w:bottom w:val="single" w:color="auto" w:sz="6" w:space="0"/>
            </w:tcBorders>
            <w:noWrap w:val="0"/>
            <w:vAlign w:val="center"/>
          </w:tcPr>
          <w:p w14:paraId="426B4A7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tcBorders>
              <w:top w:val="double" w:color="auto" w:sz="6" w:space="0"/>
              <w:bottom w:val="single" w:color="auto" w:sz="6" w:space="0"/>
            </w:tcBorders>
            <w:noWrap w:val="0"/>
            <w:vAlign w:val="center"/>
          </w:tcPr>
          <w:p w14:paraId="5356F07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tcBorders>
              <w:top w:val="double" w:color="auto" w:sz="6" w:space="0"/>
              <w:bottom w:val="single" w:color="auto" w:sz="6" w:space="0"/>
            </w:tcBorders>
            <w:noWrap w:val="0"/>
            <w:vAlign w:val="center"/>
          </w:tcPr>
          <w:p w14:paraId="69DF697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tcBorders>
              <w:top w:val="double" w:color="auto" w:sz="6" w:space="0"/>
              <w:bottom w:val="single" w:color="auto" w:sz="6" w:space="0"/>
            </w:tcBorders>
            <w:noWrap w:val="0"/>
            <w:vAlign w:val="center"/>
          </w:tcPr>
          <w:p w14:paraId="4A92829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double" w:color="auto" w:sz="6" w:space="0"/>
              <w:bottom w:val="single" w:color="auto" w:sz="6" w:space="0"/>
            </w:tcBorders>
            <w:noWrap w:val="0"/>
            <w:vAlign w:val="center"/>
          </w:tcPr>
          <w:p w14:paraId="3849B91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D229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tcBorders>
              <w:top w:val="nil"/>
            </w:tcBorders>
            <w:noWrap w:val="0"/>
            <w:vAlign w:val="center"/>
          </w:tcPr>
          <w:p w14:paraId="316494E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tcBorders>
              <w:top w:val="nil"/>
            </w:tcBorders>
            <w:noWrap w:val="0"/>
            <w:vAlign w:val="center"/>
          </w:tcPr>
          <w:p w14:paraId="2E92222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nil"/>
            </w:tcBorders>
            <w:noWrap w:val="0"/>
            <w:vAlign w:val="center"/>
          </w:tcPr>
          <w:p w14:paraId="1058EE1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tcBorders>
              <w:top w:val="nil"/>
            </w:tcBorders>
            <w:noWrap w:val="0"/>
            <w:vAlign w:val="center"/>
          </w:tcPr>
          <w:p w14:paraId="050A859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tcBorders>
              <w:top w:val="nil"/>
            </w:tcBorders>
            <w:noWrap w:val="0"/>
            <w:vAlign w:val="center"/>
          </w:tcPr>
          <w:p w14:paraId="458C696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tcBorders>
              <w:top w:val="nil"/>
            </w:tcBorders>
            <w:noWrap w:val="0"/>
            <w:vAlign w:val="center"/>
          </w:tcPr>
          <w:p w14:paraId="0298D92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tcBorders>
              <w:top w:val="nil"/>
            </w:tcBorders>
            <w:noWrap w:val="0"/>
            <w:vAlign w:val="center"/>
          </w:tcPr>
          <w:p w14:paraId="3E74838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tcBorders>
              <w:top w:val="nil"/>
            </w:tcBorders>
            <w:noWrap w:val="0"/>
            <w:vAlign w:val="center"/>
          </w:tcPr>
          <w:p w14:paraId="160D78B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tcBorders>
              <w:top w:val="nil"/>
            </w:tcBorders>
            <w:noWrap w:val="0"/>
            <w:vAlign w:val="center"/>
          </w:tcPr>
          <w:p w14:paraId="038D805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nil"/>
            </w:tcBorders>
            <w:noWrap w:val="0"/>
            <w:vAlign w:val="center"/>
          </w:tcPr>
          <w:p w14:paraId="09C8A44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01A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9DDC56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1E122F5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6F5640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7215BCA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5914EB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010552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FB7B08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F4C6FF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01A5FA9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EA3127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95A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A7D275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0E308D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19F29B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86E282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D6B04E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3F395EC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6B52729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2FA5B07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47E09D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677C07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0D6D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16D6C5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611836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EC397F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82AB31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E0C824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96F777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9DBF9E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56E60F6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FAA635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37D14C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DEF5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214674E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4563F93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A33D9D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84EB1F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5FEA96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742B587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13BDCBD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5CADBEE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140DB20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D6B66D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F9F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F43043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734A87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27DB3E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0DC3025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1E26519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C67D23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4302F4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51E254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00DD9C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374CEF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43F5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6729C1D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21F2A5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814F4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3E8DE9E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F5B555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BA81F1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AEBDE4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03E195F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C93343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F2AD01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6248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F18379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23F7A4C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65F0F3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0705EB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AE30E7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4F4FE2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1FA265F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4D753E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E73A14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7052A2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4ACD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50A2A7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205337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A00C44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E33BBB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596000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63E80E0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F98D4F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4CAB67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7BBC14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BBDC5B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E225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F07431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BA12A6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512D99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BF5A72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481FC2C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6AA70AB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9EA3BC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4700033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F78CB3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D6D747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78D3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2FC66AA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019AB8F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5A60D5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0610C6D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B4F681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0E45E63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D41838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4E7F541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74B0CD5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F3B08D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10A8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56C312B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033192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3A9D0A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AC2FF8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3B28AE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79F41A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677C0C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249294F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A6C6E7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80542E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661C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46DBF3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68FC10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04C885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69C564E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1698255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1B19C5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8F43C9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5549FD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3304E96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D26DD3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E2F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1509DF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485A3D0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3D42EC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3DDC2E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BF840A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0F0E6EF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31832D0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7A55499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33866E2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EAA3FA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7D83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420CC4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6497FD1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846071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DF1E2B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4A85DED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45E0C0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553738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7568AA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039652C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7662D7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8370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689742E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DAFCC0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3F110C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10F2046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BDEA88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344E4F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D13CD7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025658E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16086B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58777E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1364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72E3881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7C2201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EEEAAB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6B838EA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09BA40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1D46FEF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8BA6B6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F4E420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1029F40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333AA1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010C41A5">
      <w:pPr>
        <w:rPr>
          <w:rFonts w:hint="default" w:ascii="Arial" w:hAnsi="Arial" w:eastAsia="宋体" w:cs="Arial"/>
          <w:color w:val="000000" w:themeColor="text1"/>
          <w:spacing w:val="-11"/>
          <w:sz w:val="30"/>
          <w:szCs w:val="30"/>
          <w:highlight w:val="none"/>
          <w14:textFill>
            <w14:solidFill>
              <w14:schemeClr w14:val="tx1"/>
            </w14:solidFill>
          </w14:textFill>
        </w:rPr>
      </w:pPr>
      <w:r>
        <w:rPr>
          <w:rFonts w:hint="default" w:ascii="Arial" w:hAnsi="Arial" w:eastAsia="宋体" w:cs="Arial"/>
          <w:color w:val="000000" w:themeColor="text1"/>
          <w:spacing w:val="-11"/>
          <w:sz w:val="30"/>
          <w:szCs w:val="30"/>
          <w:highlight w:val="none"/>
          <w14:textFill>
            <w14:solidFill>
              <w14:schemeClr w14:val="tx1"/>
            </w14:solidFill>
          </w14:textFill>
        </w:rPr>
        <w:br w:type="page"/>
      </w:r>
    </w:p>
    <w:p w14:paraId="0F204140">
      <w:pPr>
        <w:pStyle w:val="16"/>
        <w:spacing w:before="59" w:line="219" w:lineRule="auto"/>
        <w:ind w:left="35"/>
        <w:rPr>
          <w:rFonts w:hint="default" w:ascii="Arial" w:hAnsi="Arial" w:eastAsia="宋体" w:cs="Arial"/>
          <w:color w:val="000000" w:themeColor="text1"/>
          <w:sz w:val="30"/>
          <w:szCs w:val="30"/>
          <w:highlight w:val="none"/>
          <w:lang w:val="en-US" w:eastAsia="zh-CN"/>
          <w14:textFill>
            <w14:solidFill>
              <w14:schemeClr w14:val="tx1"/>
            </w14:solidFill>
          </w14:textFill>
        </w:rPr>
      </w:pPr>
      <w:r>
        <w:rPr>
          <w:rFonts w:hint="default" w:ascii="Arial" w:hAnsi="Arial" w:eastAsia="宋体" w:cs="Arial"/>
          <w:color w:val="000000" w:themeColor="text1"/>
          <w:spacing w:val="-11"/>
          <w:sz w:val="30"/>
          <w:szCs w:val="30"/>
          <w:highlight w:val="none"/>
          <w14:textFill>
            <w14:solidFill>
              <w14:schemeClr w14:val="tx1"/>
            </w14:solidFill>
          </w14:textFill>
        </w:rPr>
        <w:t>附</w:t>
      </w:r>
      <w:r>
        <w:rPr>
          <w:rFonts w:hint="default" w:ascii="Arial" w:hAnsi="Arial" w:eastAsia="宋体" w:cs="Arial"/>
          <w:color w:val="000000" w:themeColor="text1"/>
          <w:spacing w:val="-11"/>
          <w:sz w:val="30"/>
          <w:szCs w:val="30"/>
          <w:highlight w:val="none"/>
          <w:lang w:val="en-US" w:eastAsia="zh-CN"/>
          <w14:textFill>
            <w14:solidFill>
              <w14:schemeClr w14:val="tx1"/>
            </w14:solidFill>
          </w14:textFill>
        </w:rPr>
        <w:t>件3：</w:t>
      </w:r>
    </w:p>
    <w:p w14:paraId="3FB5EF85">
      <w:pPr>
        <w:spacing w:before="64" w:line="219" w:lineRule="auto"/>
        <w:ind w:left="3988"/>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spacing w:val="-2"/>
          <w:sz w:val="30"/>
          <w:szCs w:val="30"/>
          <w:highlight w:val="none"/>
          <w14:textFill>
            <w14:solidFill>
              <w14:schemeClr w14:val="tx1"/>
            </w14:solidFill>
          </w14:textFill>
        </w:rPr>
        <w:t>工程质量保修书</w:t>
      </w:r>
    </w:p>
    <w:p w14:paraId="500D284F">
      <w:pPr>
        <w:spacing w:before="65" w:line="228" w:lineRule="auto"/>
        <w:ind w:left="430"/>
        <w:rPr>
          <w:rFonts w:hint="default" w:ascii="Arial" w:hAnsi="Arial" w:eastAsia="宋体" w:cs="Arial"/>
          <w:color w:val="000000" w:themeColor="text1"/>
          <w:spacing w:val="8"/>
          <w:sz w:val="20"/>
          <w:szCs w:val="20"/>
          <w:highlight w:val="none"/>
          <w14:textFill>
            <w14:solidFill>
              <w14:schemeClr w14:val="tx1"/>
            </w14:solidFill>
          </w14:textFill>
        </w:rPr>
      </w:pPr>
    </w:p>
    <w:p w14:paraId="52ED44E3">
      <w:pPr>
        <w:shd w:val="clear" w:color="auto" w:fill="FFFFFF"/>
        <w:spacing w:line="360" w:lineRule="exact"/>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04344B3">
      <w:pPr>
        <w:spacing w:before="173" w:line="228" w:lineRule="auto"/>
        <w:ind w:left="426"/>
        <w:rPr>
          <w:rFonts w:hint="default" w:ascii="Arial" w:hAnsi="Arial" w:eastAsia="宋体" w:cs="Arial"/>
          <w:color w:val="000000" w:themeColor="text1"/>
          <w:sz w:val="21"/>
          <w:szCs w:val="21"/>
          <w:highlight w:val="none"/>
          <w:lang w:val="en-US" w:eastAsia="zh-CN"/>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22836324">
      <w:pPr>
        <w:pStyle w:val="16"/>
        <w:spacing w:line="262" w:lineRule="auto"/>
        <w:rPr>
          <w:rFonts w:hint="default" w:ascii="Arial" w:hAnsi="Arial" w:eastAsia="宋体" w:cs="Arial"/>
          <w:color w:val="000000" w:themeColor="text1"/>
          <w:sz w:val="21"/>
          <w:szCs w:val="21"/>
          <w:highlight w:val="none"/>
          <w14:textFill>
            <w14:solidFill>
              <w14:schemeClr w14:val="tx1"/>
            </w14:solidFill>
          </w14:textFill>
        </w:rPr>
      </w:pPr>
    </w:p>
    <w:p w14:paraId="3648892B">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发包人和承包人根据《中华人民共和国建筑法》和《建设工程质量管理条例》，经协商一致就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（工程全称）签订工程质量保修书。</w:t>
      </w:r>
    </w:p>
    <w:p w14:paraId="46F44B90">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一、工程质量保修范围和内容</w:t>
      </w:r>
    </w:p>
    <w:p w14:paraId="3719D79A">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承包人在质量保修期内，按照有关法律规定和合同约定，承担工程质量保修责任。</w:t>
      </w:r>
    </w:p>
    <w:p w14:paraId="32AF23F1">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质量保修范围包括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，以及双方约定的其他项目。具体保修的内容，双方约定如下：</w:t>
      </w:r>
    </w:p>
    <w:p w14:paraId="517EDB51">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54C01E46">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二、质量保修期</w:t>
      </w:r>
    </w:p>
    <w:p w14:paraId="6670911F">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根据《建设工程质量管理条例》及有关规定，工程的质量保修期如下：</w:t>
      </w:r>
    </w:p>
    <w:p w14:paraId="177EE1CA">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1．地基基础工程和主体结构工程为</w:t>
      </w:r>
      <w:r>
        <w:rPr>
          <w:rFonts w:hint="default" w:ascii="Arial" w:hAnsi="Arial" w:eastAsia="宋体" w:cs="Arial"/>
          <w:color w:val="000000" w:themeColor="text1"/>
          <w:sz w:val="22"/>
          <w:szCs w:val="22"/>
          <w:highlight w:val="none"/>
          <w:u w:val="single"/>
          <w14:textFill>
            <w14:solidFill>
              <w14:schemeClr w14:val="tx1"/>
            </w14:solidFill>
          </w14:textFill>
        </w:rPr>
        <w:t>设计文件规定的该工程合理使用年限</w:t>
      </w:r>
      <w:r>
        <w:rPr>
          <w:rFonts w:hint="default" w:ascii="Arial" w:hAnsi="Arial" w:eastAsia="宋体" w:cs="Arial"/>
          <w:color w:val="000000" w:themeColor="text1"/>
          <w:sz w:val="22"/>
          <w:szCs w:val="22"/>
          <w:highlight w:val="none"/>
          <w14:textFill>
            <w14:solidFill>
              <w14:schemeClr w14:val="tx1"/>
            </w14:solidFill>
          </w14:textFill>
        </w:rPr>
        <w:t>；</w:t>
      </w:r>
    </w:p>
    <w:p w14:paraId="5604FF69">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2．屋面防水工程、有防水要求的卫生间、房间和外墙面的防渗漏为</w:t>
      </w:r>
      <w:r>
        <w:rPr>
          <w:rFonts w:hint="default" w:ascii="Arial" w:hAnsi="Arial" w:eastAsia="宋体" w:cs="Arial"/>
          <w:color w:val="000000" w:themeColor="text1"/>
          <w:sz w:val="22"/>
          <w:szCs w:val="22"/>
          <w:highlight w:val="none"/>
          <w:u w:val="single"/>
          <w14:textFill>
            <w14:solidFill>
              <w14:schemeClr w14:val="tx1"/>
            </w14:solidFill>
          </w14:textFill>
        </w:rPr>
        <w:t xml:space="preserve"> 五 </w:t>
      </w:r>
      <w:r>
        <w:rPr>
          <w:rFonts w:hint="default" w:ascii="Arial" w:hAnsi="Arial" w:eastAsia="宋体" w:cs="Arial"/>
          <w:color w:val="000000" w:themeColor="text1"/>
          <w:sz w:val="22"/>
          <w:szCs w:val="22"/>
          <w:highlight w:val="none"/>
          <w14:textFill>
            <w14:solidFill>
              <w14:schemeClr w14:val="tx1"/>
            </w14:solidFill>
          </w14:textFill>
        </w:rPr>
        <w:t>年；</w:t>
      </w:r>
    </w:p>
    <w:p w14:paraId="504A7C37">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3．装修工程为</w:t>
      </w:r>
      <w:r>
        <w:rPr>
          <w:rFonts w:hint="default" w:ascii="Arial" w:hAnsi="Arial" w:eastAsia="宋体" w:cs="Arial"/>
          <w:color w:val="000000" w:themeColor="text1"/>
          <w:sz w:val="22"/>
          <w:szCs w:val="22"/>
          <w:highlight w:val="none"/>
          <w:u w:val="single"/>
          <w14:textFill>
            <w14:solidFill>
              <w14:schemeClr w14:val="tx1"/>
            </w14:solidFill>
          </w14:textFill>
        </w:rPr>
        <w:t xml:space="preserve"> 三 </w:t>
      </w:r>
      <w:r>
        <w:rPr>
          <w:rFonts w:hint="default" w:ascii="Arial" w:hAnsi="Arial" w:eastAsia="宋体" w:cs="Arial"/>
          <w:color w:val="000000" w:themeColor="text1"/>
          <w:sz w:val="22"/>
          <w:szCs w:val="22"/>
          <w:highlight w:val="none"/>
          <w14:textFill>
            <w14:solidFill>
              <w14:schemeClr w14:val="tx1"/>
            </w14:solidFill>
          </w14:textFill>
        </w:rPr>
        <w:t>年；</w:t>
      </w:r>
    </w:p>
    <w:p w14:paraId="35E4AE8B">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4．电气管线、给排水管道、设备安装工程为</w:t>
      </w:r>
      <w:r>
        <w:rPr>
          <w:rFonts w:hint="default" w:ascii="Arial" w:hAnsi="Arial" w:eastAsia="宋体" w:cs="Arial"/>
          <w:color w:val="000000" w:themeColor="text1"/>
          <w:sz w:val="22"/>
          <w:szCs w:val="22"/>
          <w:highlight w:val="none"/>
          <w:u w:val="single"/>
          <w14:textFill>
            <w14:solidFill>
              <w14:schemeClr w14:val="tx1"/>
            </w14:solidFill>
          </w14:textFill>
        </w:rPr>
        <w:t xml:space="preserve"> 三 </w:t>
      </w:r>
      <w:r>
        <w:rPr>
          <w:rFonts w:hint="default" w:ascii="Arial" w:hAnsi="Arial" w:eastAsia="宋体" w:cs="Arial"/>
          <w:color w:val="000000" w:themeColor="text1"/>
          <w:sz w:val="22"/>
          <w:szCs w:val="22"/>
          <w:highlight w:val="none"/>
          <w14:textFill>
            <w14:solidFill>
              <w14:schemeClr w14:val="tx1"/>
            </w14:solidFill>
          </w14:textFill>
        </w:rPr>
        <w:t>年；</w:t>
      </w:r>
    </w:p>
    <w:p w14:paraId="5BF7BBAA">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5．供热与供冷系统为</w:t>
      </w:r>
      <w:r>
        <w:rPr>
          <w:rFonts w:hint="default" w:ascii="Arial" w:hAnsi="Arial" w:eastAsia="宋体" w:cs="Arial"/>
          <w:color w:val="000000" w:themeColor="text1"/>
          <w:sz w:val="22"/>
          <w:szCs w:val="22"/>
          <w:highlight w:val="none"/>
          <w:u w:val="single"/>
          <w14:textFill>
            <w14:solidFill>
              <w14:schemeClr w14:val="tx1"/>
            </w14:solidFill>
          </w14:textFill>
        </w:rPr>
        <w:t xml:space="preserve"> 二 </w:t>
      </w:r>
      <w:r>
        <w:rPr>
          <w:rFonts w:hint="default" w:ascii="Arial" w:hAnsi="Arial" w:eastAsia="宋体" w:cs="Arial"/>
          <w:color w:val="000000" w:themeColor="text1"/>
          <w:sz w:val="22"/>
          <w:szCs w:val="22"/>
          <w:highlight w:val="none"/>
          <w14:textFill>
            <w14:solidFill>
              <w14:schemeClr w14:val="tx1"/>
            </w14:solidFill>
          </w14:textFill>
        </w:rPr>
        <w:t>个采暖期、供冷期；</w:t>
      </w:r>
    </w:p>
    <w:p w14:paraId="18CDF30B">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 住宅小区内的给排水设施、道路等配套工程为</w:t>
      </w:r>
      <w:r>
        <w:rPr>
          <w:rFonts w:hint="default" w:ascii="Arial" w:hAnsi="Arial" w:eastAsia="宋体" w:cs="Arial"/>
          <w:color w:val="000000" w:themeColor="text1"/>
          <w:sz w:val="22"/>
          <w:szCs w:val="22"/>
          <w:highlight w:val="none"/>
          <w:u w:val="single"/>
          <w14:textFill>
            <w14:solidFill>
              <w14:schemeClr w14:val="tx1"/>
            </w14:solidFill>
          </w14:textFill>
        </w:rPr>
        <w:t xml:space="preserve"> 三 </w:t>
      </w:r>
      <w:r>
        <w:rPr>
          <w:rFonts w:hint="default" w:ascii="Arial" w:hAnsi="Arial" w:eastAsia="宋体" w:cs="Arial"/>
          <w:color w:val="000000" w:themeColor="text1"/>
          <w:sz w:val="22"/>
          <w:szCs w:val="22"/>
          <w:highlight w:val="none"/>
          <w14:textFill>
            <w14:solidFill>
              <w14:schemeClr w14:val="tx1"/>
            </w14:solidFill>
          </w14:textFill>
        </w:rPr>
        <w:t>年；</w:t>
      </w:r>
    </w:p>
    <w:p w14:paraId="5D250ABD">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7．其他项目保修期限约定如下：</w:t>
      </w:r>
    </w:p>
    <w:p w14:paraId="611B3D60">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08F8DCD">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质量保修期自工程竣工验收合格之日起计算。</w:t>
      </w:r>
    </w:p>
    <w:p w14:paraId="6F688867">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三、缺陷责任期</w:t>
      </w:r>
    </w:p>
    <w:p w14:paraId="1E7E0366">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工程缺陷责任期为</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32DD157E">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缺陷责任期终止后，发包人应退还剩余的质量保证金。</w:t>
      </w:r>
    </w:p>
    <w:p w14:paraId="734DF8F7">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四、质量保修责任</w:t>
      </w:r>
    </w:p>
    <w:p w14:paraId="0A97A21E">
      <w:pPr>
        <w:shd w:val="clear" w:color="auto" w:fill="FFFFFF"/>
        <w:spacing w:line="360" w:lineRule="auto"/>
        <w:ind w:left="105" w:leftChars="50" w:firstLine="450" w:firstLineChars="205"/>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1．属于保修范围、内容的项目，承包人应当在接到保修通知之日起</w:t>
      </w:r>
      <w:r>
        <w:rPr>
          <w:rFonts w:hint="default" w:ascii="Arial" w:hAnsi="Arial" w:eastAsia="宋体" w:cs="Arial"/>
          <w:color w:val="000000" w:themeColor="text1"/>
          <w:sz w:val="22"/>
          <w:szCs w:val="22"/>
          <w:highlight w:val="none"/>
          <w:u w:val="single"/>
          <w14:textFill>
            <w14:solidFill>
              <w14:schemeClr w14:val="tx1"/>
            </w14:solidFill>
          </w14:textFill>
        </w:rPr>
        <w:t xml:space="preserve">  7   </w:t>
      </w:r>
      <w:r>
        <w:rPr>
          <w:rFonts w:hint="default" w:ascii="Arial" w:hAnsi="Arial" w:eastAsia="宋体" w:cs="Arial"/>
          <w:color w:val="000000" w:themeColor="text1"/>
          <w:sz w:val="22"/>
          <w:szCs w:val="22"/>
          <w:highlight w:val="none"/>
          <w14:textFill>
            <w14:solidFill>
              <w14:schemeClr w14:val="tx1"/>
            </w14:solidFill>
          </w14:textFill>
        </w:rPr>
        <w:t>天内派人保修。承包人不在约定期限内派人保修的，发包人可以委托他人修理，修理费用从质量保修金内扣除。</w:t>
      </w:r>
    </w:p>
    <w:p w14:paraId="2236CCCC">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2．发生紧急事故需抢修的，承包人在接到事故通知后，应当立即到达事故现场抢修。</w:t>
      </w:r>
    </w:p>
    <w:p w14:paraId="27B0947C">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AE78C2">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4．质量保修完成后，由发包人组织验收。</w:t>
      </w:r>
    </w:p>
    <w:p w14:paraId="1C2FFCE2">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五、保修费用</w:t>
      </w:r>
    </w:p>
    <w:p w14:paraId="751EC598">
      <w:pPr>
        <w:shd w:val="clear" w:color="auto" w:fill="FFFFFF"/>
        <w:tabs>
          <w:tab w:val="left" w:pos="7380"/>
        </w:tabs>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保修费用由造成质量缺陷的责任方承担。</w:t>
      </w:r>
    </w:p>
    <w:p w14:paraId="105117B5">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六、双方约定的其他工程质量保修事项： </w:t>
      </w:r>
    </w:p>
    <w:p w14:paraId="2702E6FE">
      <w:pPr>
        <w:shd w:val="clear" w:color="auto" w:fill="FFFFFF"/>
        <w:spacing w:line="36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FFBFBA1">
      <w:pPr>
        <w:shd w:val="clear" w:color="auto" w:fill="FFFFFF"/>
        <w:spacing w:line="360" w:lineRule="auto"/>
        <w:ind w:firstLine="418" w:firstLineChars="19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工程质量保修书由发包人、承包人在工程竣工验收前共同签署，作为施工合同附件，其有效期限至保修期满。</w:t>
      </w:r>
    </w:p>
    <w:p w14:paraId="79B91583">
      <w:pPr>
        <w:shd w:val="clear" w:color="auto" w:fill="FFFFFF"/>
        <w:spacing w:line="360" w:lineRule="exact"/>
        <w:ind w:firstLine="420"/>
        <w:rPr>
          <w:rFonts w:hint="default" w:ascii="Arial" w:hAnsi="Arial" w:eastAsia="宋体" w:cs="Arial"/>
          <w:color w:val="000000" w:themeColor="text1"/>
          <w:sz w:val="22"/>
          <w:szCs w:val="22"/>
          <w:highlight w:val="none"/>
          <w14:textFill>
            <w14:solidFill>
              <w14:schemeClr w14:val="tx1"/>
            </w14:solidFill>
          </w14:textFill>
        </w:rPr>
      </w:pPr>
    </w:p>
    <w:p w14:paraId="37CDC3B5">
      <w:pPr>
        <w:shd w:val="clear" w:color="auto" w:fill="FFFFFF"/>
        <w:spacing w:line="360" w:lineRule="exact"/>
        <w:ind w:firstLine="420"/>
        <w:rPr>
          <w:rFonts w:hint="default" w:ascii="Arial" w:hAnsi="Arial" w:eastAsia="宋体" w:cs="Arial"/>
          <w:color w:val="000000" w:themeColor="text1"/>
          <w:sz w:val="22"/>
          <w:szCs w:val="22"/>
          <w:highlight w:val="none"/>
          <w14:textFill>
            <w14:solidFill>
              <w14:schemeClr w14:val="tx1"/>
            </w14:solidFill>
          </w14:textFill>
        </w:rPr>
      </w:pPr>
    </w:p>
    <w:p w14:paraId="6053992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发包人（公章）：</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r>
        <w:rPr>
          <w:rFonts w:hint="default" w:ascii="Arial" w:hAnsi="Arial" w:eastAsia="宋体" w:cs="Arial"/>
          <w:color w:val="000000" w:themeColor="text1"/>
          <w:sz w:val="22"/>
          <w:szCs w:val="22"/>
          <w:highlight w:val="none"/>
          <w14:textFill>
            <w14:solidFill>
              <w14:schemeClr w14:val="tx1"/>
            </w14:solidFill>
          </w14:textFill>
        </w:rPr>
        <w:t xml:space="preserve">             承包人（公章）：</w:t>
      </w:r>
      <w:r>
        <w:rPr>
          <w:rFonts w:hint="default" w:ascii="Arial" w:hAnsi="Arial" w:eastAsia="宋体" w:cs="Arial"/>
          <w:color w:val="000000" w:themeColor="text1"/>
          <w:sz w:val="22"/>
          <w:szCs w:val="22"/>
          <w:highlight w:val="none"/>
          <w:u w:val="single"/>
          <w14:textFill>
            <w14:solidFill>
              <w14:schemeClr w14:val="tx1"/>
            </w14:solidFill>
          </w14:textFill>
        </w:rPr>
        <w:t>          </w:t>
      </w:r>
    </w:p>
    <w:p w14:paraId="11C11C4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地  址：</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757103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法定代表人（签字）：</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法定代表人（签字）：</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BEABF6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委托代理人（签字）：</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委托代理人（签字）：</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5073D0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  话：</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080DBF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传  真：</w:t>
      </w:r>
      <w:r>
        <w:rPr>
          <w:rFonts w:hint="default" w:ascii="Arial" w:hAnsi="Arial" w:eastAsia="宋体" w:cs="Arial"/>
          <w:color w:val="000000" w:themeColor="text1"/>
          <w:sz w:val="22"/>
          <w:szCs w:val="22"/>
          <w:highlight w:val="none"/>
          <w:u w:val="single"/>
          <w14:textFill>
            <w14:solidFill>
              <w14:schemeClr w14:val="tx1"/>
            </w14:solidFill>
          </w14:textFill>
        </w:rPr>
        <w:t>    </w:t>
      </w:r>
    </w:p>
    <w:p w14:paraId="45B0297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开户银行：</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8BCE8D6">
      <w:pPr>
        <w:shd w:val="clear" w:color="auto" w:fill="FFFFFF"/>
        <w:tabs>
          <w:tab w:val="left" w:pos="2880"/>
          <w:tab w:val="left" w:pos="3060"/>
          <w:tab w:val="left" w:pos="4500"/>
        </w:tabs>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账  号：</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FDA0094">
      <w:pPr>
        <w:spacing w:before="42" w:line="240" w:lineRule="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521E927A">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570702E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附件4：</w:t>
      </w:r>
    </w:p>
    <w:p w14:paraId="07A06E3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主要建设工程文件目录</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210A6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B5F607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文件名称</w:t>
            </w:r>
          </w:p>
        </w:tc>
        <w:tc>
          <w:tcPr>
            <w:tcW w:w="1067" w:type="dxa"/>
            <w:tcBorders>
              <w:top w:val="single" w:color="auto" w:sz="12" w:space="0"/>
              <w:bottom w:val="double" w:color="auto" w:sz="6" w:space="0"/>
            </w:tcBorders>
            <w:noWrap w:val="0"/>
            <w:vAlign w:val="center"/>
          </w:tcPr>
          <w:p w14:paraId="10E603E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17397EB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0A07AAB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7DD0AE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移交时间</w:t>
            </w:r>
          </w:p>
        </w:tc>
        <w:tc>
          <w:tcPr>
            <w:tcW w:w="1564" w:type="dxa"/>
            <w:tcBorders>
              <w:top w:val="single" w:color="auto" w:sz="12" w:space="0"/>
              <w:bottom w:val="double" w:color="auto" w:sz="6" w:space="0"/>
            </w:tcBorders>
            <w:noWrap w:val="0"/>
            <w:vAlign w:val="top"/>
          </w:tcPr>
          <w:p w14:paraId="2B8B207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责任人</w:t>
            </w:r>
          </w:p>
        </w:tc>
      </w:tr>
      <w:tr w14:paraId="48C1E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012C7A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tcBorders>
              <w:top w:val="double" w:color="auto" w:sz="6" w:space="0"/>
              <w:bottom w:val="single" w:color="auto" w:sz="6" w:space="0"/>
            </w:tcBorders>
            <w:noWrap w:val="0"/>
            <w:vAlign w:val="center"/>
          </w:tcPr>
          <w:p w14:paraId="7F77C8A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5F9DCEE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14:paraId="138D87B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10AEC65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tcBorders>
              <w:top w:val="double" w:color="auto" w:sz="6" w:space="0"/>
              <w:bottom w:val="single" w:color="auto" w:sz="6" w:space="0"/>
            </w:tcBorders>
            <w:noWrap w:val="0"/>
            <w:vAlign w:val="center"/>
          </w:tcPr>
          <w:p w14:paraId="707BBC0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CCEE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4C9F50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tcBorders>
              <w:top w:val="nil"/>
            </w:tcBorders>
            <w:noWrap w:val="0"/>
            <w:vAlign w:val="center"/>
          </w:tcPr>
          <w:p w14:paraId="04C2CAB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nil"/>
            </w:tcBorders>
            <w:noWrap w:val="0"/>
            <w:vAlign w:val="center"/>
          </w:tcPr>
          <w:p w14:paraId="16E0D8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tcBorders>
              <w:top w:val="nil"/>
            </w:tcBorders>
            <w:noWrap w:val="0"/>
            <w:vAlign w:val="center"/>
          </w:tcPr>
          <w:p w14:paraId="61FFCC7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nil"/>
            </w:tcBorders>
            <w:noWrap w:val="0"/>
            <w:vAlign w:val="center"/>
          </w:tcPr>
          <w:p w14:paraId="363AE45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tcBorders>
              <w:top w:val="nil"/>
            </w:tcBorders>
            <w:noWrap w:val="0"/>
            <w:vAlign w:val="center"/>
          </w:tcPr>
          <w:p w14:paraId="22BCFF0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6BEB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E431C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1051631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45669ED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1E844EB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B601AE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64558CA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08D9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E4F4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78D08A0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0F8AE2E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2495978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B822B1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046267C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E90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603D60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5CDA79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695AC4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6A25FDB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776705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632690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CD82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F9826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7BC7D8C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554779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557DE70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3DFDC26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5D2A517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682E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52B048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87892F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36A0741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0B5BA7E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1CF6298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98DC04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25A8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9DF514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CCF6DC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1EFC352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19060C8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6C83B61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F90621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FF24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19DD3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2BD055D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C6A3B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54436EE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689E4CC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21226F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FC62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38EF6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2E9FAFD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523ABFB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780F2A3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209DC0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09F501E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ADBE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E1F4B0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0F0162C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7DBC3D0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3E6E920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0897AC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2090164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4AC4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53867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64F54F3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6F6902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43BB94B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658942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32B8370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B512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FF5B5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0C6FC9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F1ADC0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74B4966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6C8133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49B94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EA87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3461D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229D2D3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33FAB3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12E05B9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FC79AD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D84363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3A3B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B79E0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5B6E86F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39E0FA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73E5300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197F58C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07C51EE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BE98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1CFD0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3998405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21DAAF5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4FBB6CB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86554C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18AC578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DF9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2F6EB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778966A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B44DE3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60ABE10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D9D29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09AAB10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9225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FBF7D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4B9379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758FCB6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5E3CFD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19C7F97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3E96860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60EE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82CC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5BA0DE2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8CDD29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3EE2869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2353F6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AA1C07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2EBE298D">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084BD71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w:t>
      </w:r>
      <w:bookmarkStart w:id="608" w:name="_Toc296891267"/>
      <w:bookmarkStart w:id="609" w:name="_Toc296503227"/>
      <w:bookmarkStart w:id="610" w:name="_Toc296944566"/>
      <w:bookmarkStart w:id="611" w:name="_Toc296891055"/>
      <w:bookmarkStart w:id="612" w:name="_Toc296346728"/>
      <w:bookmarkStart w:id="613" w:name="_Toc267261698"/>
      <w:bookmarkStart w:id="614" w:name="_Toc296347226"/>
      <w:r>
        <w:rPr>
          <w:rFonts w:hint="default" w:ascii="Arial" w:hAnsi="Arial" w:eastAsia="宋体" w:cs="Arial"/>
          <w:color w:val="000000" w:themeColor="text1"/>
          <w:sz w:val="22"/>
          <w:szCs w:val="22"/>
          <w:highlight w:val="none"/>
          <w14:textFill>
            <w14:solidFill>
              <w14:schemeClr w14:val="tx1"/>
            </w14:solidFill>
          </w14:textFill>
        </w:rPr>
        <w:t>件5：</w:t>
      </w:r>
    </w:p>
    <w:bookmarkEnd w:id="608"/>
    <w:bookmarkEnd w:id="609"/>
    <w:bookmarkEnd w:id="610"/>
    <w:bookmarkEnd w:id="611"/>
    <w:bookmarkEnd w:id="612"/>
    <w:bookmarkEnd w:id="613"/>
    <w:bookmarkEnd w:id="614"/>
    <w:p w14:paraId="44800EC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承包人用于本工程施工的机械设备表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50C7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7CD8FFB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7BFFBBE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499A5E7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规格</w:t>
            </w:r>
          </w:p>
          <w:p w14:paraId="7F87708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型号</w:t>
            </w:r>
          </w:p>
        </w:tc>
        <w:tc>
          <w:tcPr>
            <w:tcW w:w="1058" w:type="dxa"/>
            <w:tcBorders>
              <w:top w:val="single" w:color="auto" w:sz="12" w:space="0"/>
              <w:bottom w:val="double" w:color="auto" w:sz="6" w:space="0"/>
            </w:tcBorders>
            <w:noWrap w:val="0"/>
            <w:vAlign w:val="center"/>
          </w:tcPr>
          <w:p w14:paraId="3309B9C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43E9398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产地</w:t>
            </w:r>
          </w:p>
        </w:tc>
        <w:tc>
          <w:tcPr>
            <w:tcW w:w="806" w:type="dxa"/>
            <w:tcBorders>
              <w:top w:val="single" w:color="auto" w:sz="12" w:space="0"/>
              <w:bottom w:val="double" w:color="auto" w:sz="6" w:space="0"/>
            </w:tcBorders>
            <w:noWrap w:val="0"/>
            <w:vAlign w:val="center"/>
          </w:tcPr>
          <w:p w14:paraId="4C1F175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制造年份</w:t>
            </w:r>
          </w:p>
        </w:tc>
        <w:tc>
          <w:tcPr>
            <w:tcW w:w="1310" w:type="dxa"/>
            <w:tcBorders>
              <w:top w:val="single" w:color="auto" w:sz="12" w:space="0"/>
              <w:bottom w:val="double" w:color="auto" w:sz="6" w:space="0"/>
            </w:tcBorders>
            <w:noWrap w:val="0"/>
            <w:vAlign w:val="center"/>
          </w:tcPr>
          <w:p w14:paraId="63FEA6A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额定功率(kW)</w:t>
            </w:r>
          </w:p>
        </w:tc>
        <w:tc>
          <w:tcPr>
            <w:tcW w:w="906" w:type="dxa"/>
            <w:tcBorders>
              <w:top w:val="single" w:color="auto" w:sz="12" w:space="0"/>
              <w:bottom w:val="double" w:color="auto" w:sz="6" w:space="0"/>
            </w:tcBorders>
            <w:noWrap w:val="0"/>
            <w:vAlign w:val="center"/>
          </w:tcPr>
          <w:p w14:paraId="2FB8A13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生产能力</w:t>
            </w:r>
          </w:p>
        </w:tc>
        <w:tc>
          <w:tcPr>
            <w:tcW w:w="652" w:type="dxa"/>
            <w:tcBorders>
              <w:top w:val="single" w:color="auto" w:sz="12" w:space="0"/>
              <w:bottom w:val="double" w:color="auto" w:sz="6" w:space="0"/>
            </w:tcBorders>
            <w:noWrap w:val="0"/>
            <w:vAlign w:val="center"/>
          </w:tcPr>
          <w:p w14:paraId="4D68595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1F5D9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6659DE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center"/>
          </w:tcPr>
          <w:p w14:paraId="25B9CF3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6FA77DC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tcBorders>
              <w:top w:val="double" w:color="auto" w:sz="6" w:space="0"/>
              <w:bottom w:val="single" w:color="auto" w:sz="6" w:space="0"/>
            </w:tcBorders>
            <w:noWrap w:val="0"/>
            <w:vAlign w:val="center"/>
          </w:tcPr>
          <w:p w14:paraId="5AB64E8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tcBorders>
              <w:top w:val="double" w:color="auto" w:sz="6" w:space="0"/>
              <w:bottom w:val="single" w:color="auto" w:sz="6" w:space="0"/>
            </w:tcBorders>
            <w:noWrap w:val="0"/>
            <w:vAlign w:val="center"/>
          </w:tcPr>
          <w:p w14:paraId="641AFE9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tcBorders>
              <w:top w:val="double" w:color="auto" w:sz="6" w:space="0"/>
              <w:bottom w:val="single" w:color="auto" w:sz="6" w:space="0"/>
            </w:tcBorders>
            <w:noWrap w:val="0"/>
            <w:vAlign w:val="center"/>
          </w:tcPr>
          <w:p w14:paraId="6593E69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tcBorders>
              <w:top w:val="double" w:color="auto" w:sz="6" w:space="0"/>
              <w:bottom w:val="single" w:color="auto" w:sz="6" w:space="0"/>
            </w:tcBorders>
            <w:noWrap w:val="0"/>
            <w:vAlign w:val="center"/>
          </w:tcPr>
          <w:p w14:paraId="6ECA687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tcBorders>
              <w:top w:val="double" w:color="auto" w:sz="6" w:space="0"/>
              <w:bottom w:val="single" w:color="auto" w:sz="6" w:space="0"/>
            </w:tcBorders>
            <w:noWrap w:val="0"/>
            <w:vAlign w:val="center"/>
          </w:tcPr>
          <w:p w14:paraId="717B041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tcBorders>
              <w:top w:val="double" w:color="auto" w:sz="6" w:space="0"/>
              <w:bottom w:val="single" w:color="auto" w:sz="6" w:space="0"/>
            </w:tcBorders>
            <w:noWrap w:val="0"/>
            <w:vAlign w:val="center"/>
          </w:tcPr>
          <w:p w14:paraId="7538B77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2B2D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1B0BE1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center"/>
          </w:tcPr>
          <w:p w14:paraId="30E8060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0762C6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tcBorders>
              <w:top w:val="nil"/>
            </w:tcBorders>
            <w:noWrap w:val="0"/>
            <w:vAlign w:val="center"/>
          </w:tcPr>
          <w:p w14:paraId="223D10E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tcBorders>
              <w:top w:val="nil"/>
            </w:tcBorders>
            <w:noWrap w:val="0"/>
            <w:vAlign w:val="center"/>
          </w:tcPr>
          <w:p w14:paraId="3C2B022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tcBorders>
              <w:top w:val="nil"/>
            </w:tcBorders>
            <w:noWrap w:val="0"/>
            <w:vAlign w:val="center"/>
          </w:tcPr>
          <w:p w14:paraId="046A043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tcBorders>
              <w:top w:val="nil"/>
            </w:tcBorders>
            <w:noWrap w:val="0"/>
            <w:vAlign w:val="center"/>
          </w:tcPr>
          <w:p w14:paraId="12EC215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tcBorders>
              <w:top w:val="nil"/>
            </w:tcBorders>
            <w:noWrap w:val="0"/>
            <w:vAlign w:val="center"/>
          </w:tcPr>
          <w:p w14:paraId="17D18E8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tcBorders>
              <w:top w:val="nil"/>
            </w:tcBorders>
            <w:noWrap w:val="0"/>
            <w:vAlign w:val="center"/>
          </w:tcPr>
          <w:p w14:paraId="181B2EA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9315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F41FD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45E5DCB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0E859B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73505F1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7042EA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8F111C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49094A3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27D66FC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7D7B6CBF">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4363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F7DC38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1E5B3FC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1973ADB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04C371D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4BD385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2C785D6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B6F6DB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7BF535D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51F02C8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BF5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87A340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EF542E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42A602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39D5FFF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20BE8C7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E9B067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1899E89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0C92126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35E25FC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CB0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761EEC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0F06538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03B4B9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45AB6174">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6EB064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37C7886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2AFA9C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1218879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1AB3868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53D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8B3E36E">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E850F0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D9F9F7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45BBDB4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37460E0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4A19E49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7F82DF8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6131592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64B433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8BB0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3CAF36B">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0303EA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31F14D2C">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639FE16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250DE2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83CF40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DD5C7F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73980769">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2FFD8C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40C7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A14310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88155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457E2CA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41D01E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275A7F8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A8B428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0E45DE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36E281A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163EBBE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6ABF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920F2F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A755FFD">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3EDCE722">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149166B8">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0B8003D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663EC883">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105A55E5">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59D59BD0">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0EE08DA">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3FE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4FCB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CA2100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5A54AC6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C91C0B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33AEB8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04C99D9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6D7661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F0178A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35AC41A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A8C3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42F328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52A8AF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0CBF9D0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1FC29D8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BB1928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65EBA3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7987F25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7DBB3C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0F58064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4242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1BA8B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FE0D57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02E4BB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A15ECB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61AB7D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1095A32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65924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4E19BD3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353172E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D237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1BB3A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62E229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40679F8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6ACE3E9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6688A8A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67D80BB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088EB4B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6ED96A0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527125C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700F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85D28D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F2096E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776D341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38C8E1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3B0F1F7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5E27B24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6049131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32A811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4DCDF72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84B0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E31A21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2A9D5B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140A46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0D5182B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27AC64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293D2B5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3844C9D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64EFF5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62A8F34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1E6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472221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DEDAA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18C0BB3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05C486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0FB5B29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1D2E650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35E3C3D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05F440F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623303D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58BF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D1049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3B663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2CCDA9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1BBE8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18546E2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76D44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04607FA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38A2ED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42350DE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C4FA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7CBCB5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DF6AD8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3CABCD2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09A3D6A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2968C0A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E2A378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7E20162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76BE50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2F5F6CF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7B547DDA">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3839A8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附件6：</w:t>
      </w:r>
    </w:p>
    <w:p w14:paraId="085E92F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63C23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E846B0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p>
        </w:tc>
        <w:tc>
          <w:tcPr>
            <w:tcW w:w="1148" w:type="dxa"/>
            <w:tcBorders>
              <w:top w:val="single" w:color="auto" w:sz="12" w:space="0"/>
              <w:bottom w:val="double" w:color="auto" w:sz="6" w:space="0"/>
            </w:tcBorders>
            <w:noWrap w:val="0"/>
            <w:vAlign w:val="center"/>
          </w:tcPr>
          <w:p w14:paraId="305951E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姓名</w:t>
            </w:r>
          </w:p>
        </w:tc>
        <w:tc>
          <w:tcPr>
            <w:tcW w:w="941" w:type="dxa"/>
            <w:tcBorders>
              <w:top w:val="single" w:color="auto" w:sz="12" w:space="0"/>
              <w:bottom w:val="double" w:color="auto" w:sz="6" w:space="0"/>
            </w:tcBorders>
            <w:noWrap w:val="0"/>
            <w:vAlign w:val="center"/>
          </w:tcPr>
          <w:p w14:paraId="0CE60B0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6030BCF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职称</w:t>
            </w:r>
          </w:p>
        </w:tc>
        <w:tc>
          <w:tcPr>
            <w:tcW w:w="3660" w:type="dxa"/>
            <w:tcBorders>
              <w:top w:val="single" w:color="auto" w:sz="12" w:space="0"/>
              <w:bottom w:val="double" w:color="auto" w:sz="6" w:space="0"/>
            </w:tcBorders>
            <w:noWrap w:val="0"/>
            <w:vAlign w:val="center"/>
          </w:tcPr>
          <w:p w14:paraId="3D8E677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主要资历、经验及承担过的项目</w:t>
            </w:r>
          </w:p>
        </w:tc>
      </w:tr>
      <w:tr w14:paraId="2ACE7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48A296D1">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一、总部人员</w:t>
            </w:r>
          </w:p>
        </w:tc>
      </w:tr>
      <w:tr w14:paraId="6A4B2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29439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项目主管</w:t>
            </w:r>
          </w:p>
        </w:tc>
        <w:tc>
          <w:tcPr>
            <w:tcW w:w="1148" w:type="dxa"/>
            <w:tcBorders>
              <w:top w:val="nil"/>
            </w:tcBorders>
            <w:noWrap w:val="0"/>
            <w:vAlign w:val="center"/>
          </w:tcPr>
          <w:p w14:paraId="1D7A1EE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top w:val="nil"/>
            </w:tcBorders>
            <w:noWrap w:val="0"/>
            <w:vAlign w:val="center"/>
          </w:tcPr>
          <w:p w14:paraId="4F44079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nil"/>
            </w:tcBorders>
            <w:noWrap w:val="0"/>
            <w:vAlign w:val="center"/>
          </w:tcPr>
          <w:p w14:paraId="4D17329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top w:val="nil"/>
            </w:tcBorders>
            <w:noWrap w:val="0"/>
            <w:vAlign w:val="center"/>
          </w:tcPr>
          <w:p w14:paraId="03919C6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D626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2DE7AD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148" w:type="dxa"/>
            <w:noWrap w:val="0"/>
            <w:vAlign w:val="center"/>
          </w:tcPr>
          <w:p w14:paraId="5AC034F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EF4FF6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AD0CDA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34B61E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4972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0843C4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70ED5D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2A60777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6BC61D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E695B8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D500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0"/>
            <w:vAlign w:val="center"/>
          </w:tcPr>
          <w:p w14:paraId="76E6AEA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479B42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A3C8B7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AD6973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2C1C55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BFDA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6D110AF7">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二、现场人员</w:t>
            </w:r>
          </w:p>
        </w:tc>
      </w:tr>
      <w:tr w14:paraId="27310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93B5A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项目经理</w:t>
            </w:r>
          </w:p>
        </w:tc>
        <w:tc>
          <w:tcPr>
            <w:tcW w:w="1148" w:type="dxa"/>
            <w:noWrap w:val="0"/>
            <w:vAlign w:val="center"/>
          </w:tcPr>
          <w:p w14:paraId="2C9AB9D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2C8B962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6A9564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25CCDE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1219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7E3E3E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项目副经理</w:t>
            </w:r>
          </w:p>
        </w:tc>
        <w:tc>
          <w:tcPr>
            <w:tcW w:w="1148" w:type="dxa"/>
            <w:noWrap w:val="0"/>
            <w:vAlign w:val="center"/>
          </w:tcPr>
          <w:p w14:paraId="60E593A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78E545E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58069C4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3DAFCF8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951D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715DF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技术负责人</w:t>
            </w:r>
          </w:p>
        </w:tc>
        <w:tc>
          <w:tcPr>
            <w:tcW w:w="1148" w:type="dxa"/>
            <w:noWrap w:val="0"/>
            <w:vAlign w:val="center"/>
          </w:tcPr>
          <w:p w14:paraId="43A2914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5017DC7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A1FEF6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0B5FB7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C549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77EC6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造价管理</w:t>
            </w:r>
          </w:p>
        </w:tc>
        <w:tc>
          <w:tcPr>
            <w:tcW w:w="1148" w:type="dxa"/>
            <w:noWrap w:val="0"/>
            <w:vAlign w:val="center"/>
          </w:tcPr>
          <w:p w14:paraId="6E5A154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0CB782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3CB4EA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8C4DB7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A80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16423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质量管理</w:t>
            </w:r>
          </w:p>
        </w:tc>
        <w:tc>
          <w:tcPr>
            <w:tcW w:w="1148" w:type="dxa"/>
            <w:noWrap w:val="0"/>
            <w:vAlign w:val="center"/>
          </w:tcPr>
          <w:p w14:paraId="6997BC1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407F592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1A81EC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5C0EEB4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915D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905B7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材料管理</w:t>
            </w:r>
          </w:p>
        </w:tc>
        <w:tc>
          <w:tcPr>
            <w:tcW w:w="1148" w:type="dxa"/>
            <w:noWrap w:val="0"/>
            <w:vAlign w:val="center"/>
          </w:tcPr>
          <w:p w14:paraId="2B7561B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D8A5D5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FDB625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6694732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005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0586F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计划管理</w:t>
            </w:r>
          </w:p>
        </w:tc>
        <w:tc>
          <w:tcPr>
            <w:tcW w:w="1148" w:type="dxa"/>
            <w:noWrap w:val="0"/>
            <w:vAlign w:val="center"/>
          </w:tcPr>
          <w:p w14:paraId="0D5F1D9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4C6BFEF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571838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983C89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B537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7FD00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安全管理</w:t>
            </w:r>
          </w:p>
        </w:tc>
        <w:tc>
          <w:tcPr>
            <w:tcW w:w="1148" w:type="dxa"/>
            <w:noWrap w:val="0"/>
            <w:vAlign w:val="center"/>
          </w:tcPr>
          <w:p w14:paraId="067C0DF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B10486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3D843A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9BBDC4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1DC6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B0882A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148" w:type="dxa"/>
            <w:noWrap w:val="0"/>
            <w:vAlign w:val="center"/>
          </w:tcPr>
          <w:p w14:paraId="5D8357A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8A8371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EC7F0B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1CD83E2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5C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81110B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tcBorders>
              <w:bottom w:val="nil"/>
            </w:tcBorders>
            <w:noWrap w:val="0"/>
            <w:vAlign w:val="center"/>
          </w:tcPr>
          <w:p w14:paraId="19084BA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bottom w:val="nil"/>
            </w:tcBorders>
            <w:noWrap w:val="0"/>
            <w:vAlign w:val="center"/>
          </w:tcPr>
          <w:p w14:paraId="7F99FDA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bottom w:val="nil"/>
            </w:tcBorders>
            <w:noWrap w:val="0"/>
            <w:vAlign w:val="center"/>
          </w:tcPr>
          <w:p w14:paraId="6D88BF9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bottom w:val="nil"/>
            </w:tcBorders>
            <w:noWrap w:val="0"/>
            <w:vAlign w:val="center"/>
          </w:tcPr>
          <w:p w14:paraId="5CDF233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97D4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D3E635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4BF086A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C61BD4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3B320F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5709236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2C0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54DC4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606FE25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13751AC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AAF5BA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4E38C1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4EE0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D2D7C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6CC719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79E601B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1F280B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A98E0B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1ABF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EE8AF1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tcBorders>
              <w:bottom w:val="single" w:color="auto" w:sz="12" w:space="0"/>
            </w:tcBorders>
            <w:noWrap w:val="0"/>
            <w:vAlign w:val="center"/>
          </w:tcPr>
          <w:p w14:paraId="345F10E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bottom w:val="single" w:color="auto" w:sz="12" w:space="0"/>
            </w:tcBorders>
            <w:noWrap w:val="0"/>
            <w:vAlign w:val="center"/>
          </w:tcPr>
          <w:p w14:paraId="76BDA58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bottom w:val="single" w:color="auto" w:sz="12" w:space="0"/>
            </w:tcBorders>
            <w:noWrap w:val="0"/>
            <w:vAlign w:val="center"/>
          </w:tcPr>
          <w:p w14:paraId="5E37392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bottom w:val="single" w:color="auto" w:sz="12" w:space="0"/>
            </w:tcBorders>
            <w:noWrap w:val="0"/>
            <w:vAlign w:val="center"/>
          </w:tcPr>
          <w:p w14:paraId="22855B9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2CB6DAAB">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21258E3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附件7：</w:t>
      </w:r>
    </w:p>
    <w:p w14:paraId="42F82CF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分包人主要施工管理人员表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99AD2C1">
        <w:tblPrEx>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2E953D7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6F121C6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姓名</w:t>
            </w:r>
          </w:p>
        </w:tc>
        <w:tc>
          <w:tcPr>
            <w:tcW w:w="928" w:type="dxa"/>
            <w:tcBorders>
              <w:top w:val="single" w:color="auto" w:sz="12" w:space="0"/>
              <w:bottom w:val="double" w:color="auto" w:sz="6" w:space="0"/>
            </w:tcBorders>
            <w:noWrap w:val="0"/>
            <w:vAlign w:val="center"/>
          </w:tcPr>
          <w:p w14:paraId="588D64E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职务</w:t>
            </w:r>
          </w:p>
        </w:tc>
        <w:tc>
          <w:tcPr>
            <w:tcW w:w="902" w:type="dxa"/>
            <w:tcBorders>
              <w:top w:val="single" w:color="auto" w:sz="12" w:space="0"/>
              <w:bottom w:val="double" w:color="auto" w:sz="6" w:space="0"/>
            </w:tcBorders>
            <w:noWrap w:val="0"/>
            <w:vAlign w:val="center"/>
          </w:tcPr>
          <w:p w14:paraId="455D141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职称</w:t>
            </w:r>
          </w:p>
        </w:tc>
        <w:tc>
          <w:tcPr>
            <w:tcW w:w="3814" w:type="dxa"/>
            <w:tcBorders>
              <w:top w:val="single" w:color="auto" w:sz="12" w:space="0"/>
              <w:bottom w:val="double" w:color="auto" w:sz="6" w:space="0"/>
            </w:tcBorders>
            <w:noWrap w:val="0"/>
            <w:vAlign w:val="center"/>
          </w:tcPr>
          <w:p w14:paraId="7AA637C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主要资历、经验及承担过的项目</w:t>
            </w:r>
          </w:p>
        </w:tc>
      </w:tr>
      <w:tr w14:paraId="23D2B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0AF2F8D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一、总部人员</w:t>
            </w:r>
          </w:p>
        </w:tc>
      </w:tr>
      <w:tr w14:paraId="11904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CE7C36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项目主管</w:t>
            </w:r>
          </w:p>
        </w:tc>
        <w:tc>
          <w:tcPr>
            <w:tcW w:w="1418" w:type="dxa"/>
            <w:tcBorders>
              <w:top w:val="nil"/>
            </w:tcBorders>
            <w:noWrap w:val="0"/>
            <w:vAlign w:val="center"/>
          </w:tcPr>
          <w:p w14:paraId="084FAF96">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top w:val="nil"/>
            </w:tcBorders>
            <w:noWrap w:val="0"/>
            <w:vAlign w:val="center"/>
          </w:tcPr>
          <w:p w14:paraId="747124B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nil"/>
            </w:tcBorders>
            <w:noWrap w:val="0"/>
            <w:vAlign w:val="center"/>
          </w:tcPr>
          <w:p w14:paraId="508F45B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top w:val="nil"/>
            </w:tcBorders>
            <w:noWrap w:val="0"/>
            <w:vAlign w:val="center"/>
          </w:tcPr>
          <w:p w14:paraId="6BFB010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8A17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5581CDD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11BF44E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46E4DC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7D283D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50CBBDE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40F8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60303C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418" w:type="dxa"/>
            <w:noWrap w:val="0"/>
            <w:vAlign w:val="center"/>
          </w:tcPr>
          <w:p w14:paraId="43D1E5C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49249C3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901D90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3765A1D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52E4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B616A4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A05126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79587CB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8F30F9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423292C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A639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50133486">
            <w:pPr>
              <w:pStyle w:val="16"/>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二、现场人员</w:t>
            </w:r>
          </w:p>
        </w:tc>
      </w:tr>
      <w:tr w14:paraId="3ED0E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97142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项目经理</w:t>
            </w:r>
          </w:p>
        </w:tc>
        <w:tc>
          <w:tcPr>
            <w:tcW w:w="1418" w:type="dxa"/>
            <w:noWrap w:val="0"/>
            <w:vAlign w:val="center"/>
          </w:tcPr>
          <w:p w14:paraId="71EFA12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21C964E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D552CA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605187A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E544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A6A322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项目副经理</w:t>
            </w:r>
          </w:p>
        </w:tc>
        <w:tc>
          <w:tcPr>
            <w:tcW w:w="1418" w:type="dxa"/>
            <w:noWrap w:val="0"/>
            <w:vAlign w:val="center"/>
          </w:tcPr>
          <w:p w14:paraId="081278E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65DCD35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073383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5C4943F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A88D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10F8F3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技术负责人</w:t>
            </w:r>
          </w:p>
        </w:tc>
        <w:tc>
          <w:tcPr>
            <w:tcW w:w="1418" w:type="dxa"/>
            <w:noWrap w:val="0"/>
            <w:vAlign w:val="center"/>
          </w:tcPr>
          <w:p w14:paraId="22DB144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2351443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2D82B7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3FF3FB5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C490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238AC9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造价管理</w:t>
            </w:r>
          </w:p>
        </w:tc>
        <w:tc>
          <w:tcPr>
            <w:tcW w:w="1418" w:type="dxa"/>
            <w:noWrap w:val="0"/>
            <w:vAlign w:val="center"/>
          </w:tcPr>
          <w:p w14:paraId="78725DB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631601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648ECBE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720E16D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AE84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BDA3CC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质量管理</w:t>
            </w:r>
          </w:p>
        </w:tc>
        <w:tc>
          <w:tcPr>
            <w:tcW w:w="1418" w:type="dxa"/>
            <w:noWrap w:val="0"/>
            <w:vAlign w:val="center"/>
          </w:tcPr>
          <w:p w14:paraId="7651219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7D91C74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0EFAB0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6B41AD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93C1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90D092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材料管理</w:t>
            </w:r>
          </w:p>
        </w:tc>
        <w:tc>
          <w:tcPr>
            <w:tcW w:w="1418" w:type="dxa"/>
            <w:noWrap w:val="0"/>
            <w:vAlign w:val="center"/>
          </w:tcPr>
          <w:p w14:paraId="7EDBFB2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B8CB26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5ECB4B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188F72E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087E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2E555EF">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计划管理</w:t>
            </w:r>
          </w:p>
        </w:tc>
        <w:tc>
          <w:tcPr>
            <w:tcW w:w="1418" w:type="dxa"/>
            <w:noWrap w:val="0"/>
            <w:vAlign w:val="center"/>
          </w:tcPr>
          <w:p w14:paraId="68A0906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534DF3E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B36CF9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3C607C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87E2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4A06CC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安全管理</w:t>
            </w:r>
          </w:p>
        </w:tc>
        <w:tc>
          <w:tcPr>
            <w:tcW w:w="1418" w:type="dxa"/>
            <w:noWrap w:val="0"/>
            <w:vAlign w:val="center"/>
          </w:tcPr>
          <w:p w14:paraId="55827E3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75C706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7CE0F9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98FE4B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E4A0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66297B4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418" w:type="dxa"/>
            <w:noWrap w:val="0"/>
            <w:vAlign w:val="center"/>
          </w:tcPr>
          <w:p w14:paraId="2305C19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040469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208470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727039F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0994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FC8445A">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bottom w:val="nil"/>
            </w:tcBorders>
            <w:noWrap w:val="0"/>
            <w:vAlign w:val="center"/>
          </w:tcPr>
          <w:p w14:paraId="6DFE92C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bottom w:val="nil"/>
            </w:tcBorders>
            <w:noWrap w:val="0"/>
            <w:vAlign w:val="center"/>
          </w:tcPr>
          <w:p w14:paraId="613171B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bottom w:val="nil"/>
            </w:tcBorders>
            <w:noWrap w:val="0"/>
            <w:vAlign w:val="center"/>
          </w:tcPr>
          <w:p w14:paraId="7919E62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bottom w:val="nil"/>
            </w:tcBorders>
            <w:noWrap w:val="0"/>
            <w:vAlign w:val="center"/>
          </w:tcPr>
          <w:p w14:paraId="5C990D0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7DA1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F551F63">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C8792A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6A7F87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0E49EB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F8E46CD">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13B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AF063C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8787D58">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512F37D1">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8A8221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095DEA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A43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C8ACEE2">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703C9F0">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4B85BB69">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7DE6D75">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22ADABCB">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D8BC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26C246C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bottom w:val="single" w:color="auto" w:sz="12" w:space="0"/>
            </w:tcBorders>
            <w:noWrap w:val="0"/>
            <w:vAlign w:val="center"/>
          </w:tcPr>
          <w:p w14:paraId="37BC5EC4">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bottom w:val="single" w:color="auto" w:sz="12" w:space="0"/>
            </w:tcBorders>
            <w:noWrap w:val="0"/>
            <w:vAlign w:val="center"/>
          </w:tcPr>
          <w:p w14:paraId="5B6A3CFC">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bottom w:val="single" w:color="auto" w:sz="12" w:space="0"/>
            </w:tcBorders>
            <w:noWrap w:val="0"/>
            <w:vAlign w:val="center"/>
          </w:tcPr>
          <w:p w14:paraId="667A9A27">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bottom w:val="single" w:color="auto" w:sz="12" w:space="0"/>
            </w:tcBorders>
            <w:noWrap w:val="0"/>
            <w:vAlign w:val="center"/>
          </w:tcPr>
          <w:p w14:paraId="1D2BC6DE">
            <w:pPr>
              <w:pStyle w:val="16"/>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5037E5FD">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2105E92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w:t>
      </w:r>
    </w:p>
    <w:p w14:paraId="66515F3F">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履约保函示范文本</w:t>
      </w:r>
    </w:p>
    <w:p w14:paraId="4451BBF1">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60E3BC99">
      <w:pPr>
        <w:pStyle w:val="248"/>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2A3917C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20A5B554">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9BB49FD">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54309C2F">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F4C8C1F">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1D6B81D3">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2776029">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2BC44A8D">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7D14E32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66361D4">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5B01AE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09031E3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三、本保函有效期自开立之日起至基础合同约定设计服务期限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246DF9E5">
      <w:pPr>
        <w:pStyle w:val="248"/>
        <w:shd w:val="clear" w:color="auto" w:fill="FFFFFF"/>
        <w:spacing w:line="360" w:lineRule="auto"/>
        <w:ind w:firstLine="48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4DD4416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5CF5C78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2348DBF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30E60917">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3F44BE0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14A1991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2FC6E67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20E6211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5575377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0FE4938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0E547C93">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324035B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0C029D1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6E7BC23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71A50B4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0F49C41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3DF7035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E0B6FA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w:t>
      </w:r>
    </w:p>
    <w:p w14:paraId="6859B983">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4D108929">
      <w:pPr>
        <w:pStyle w:val="248"/>
        <w:shd w:val="clear" w:color="auto" w:fill="FFFFFF"/>
        <w:spacing w:line="360" w:lineRule="auto"/>
        <w:jc w:val="left"/>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w:t>
      </w:r>
    </w:p>
    <w:p w14:paraId="3222467F">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履约保函示范文本</w:t>
      </w:r>
    </w:p>
    <w:p w14:paraId="6BB16820">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21EB1E3B">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p>
    <w:p w14:paraId="383C7D34">
      <w:pPr>
        <w:pStyle w:val="248"/>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2BCC432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w:t>
      </w:r>
    </w:p>
    <w:p w14:paraId="5449CE1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365388B4">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担保权人/发包人： </w:t>
      </w:r>
    </w:p>
    <w:p w14:paraId="0AABF1EC">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C0BF846">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47A40748">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3B45F419">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2DCCB312">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（发包人名称）： </w:t>
      </w:r>
    </w:p>
    <w:p w14:paraId="5DC8840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6F73A00D">
      <w:pPr>
        <w:pStyle w:val="248"/>
        <w:shd w:val="clear" w:color="auto" w:fill="FFFFFF"/>
        <w:spacing w:line="360" w:lineRule="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555AF84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650E24F4">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702E1B1">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65F9C91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165BA9A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2.保证期间：自出具之日起至主合同约定设计服务期限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471572B8">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1D83A41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我方按照贵方的要求以下列方式之一承担保证担保责任： </w:t>
      </w:r>
    </w:p>
    <w:p w14:paraId="095D874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1.向承包人资金、设备或者技术援助，使其能继续履行合同义务；</w:t>
      </w:r>
    </w:p>
    <w:p w14:paraId="55CF595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2.直接接管该项工程或者委托经贵方同意的其他承包商，继续履行合同义务；</w:t>
      </w:r>
    </w:p>
    <w:p w14:paraId="3488F6C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602C32BC">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185B755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78AE21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2.贵方以设计质量不符合主合同约定标准为由，向我方提出违约索赔的，还需同时提供有关质量问题说明材料。</w:t>
      </w:r>
    </w:p>
    <w:p w14:paraId="547971E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3E3BDF5A">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119EDCA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21F82AA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570D996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77BADA5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60CBA20">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7F1E519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1.因贵方原因致使承包人未按照主合同约定履行义务的，我方不承担保证担保责任。 </w:t>
      </w:r>
    </w:p>
    <w:p w14:paraId="44728B64">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2.依照法律规定或贵方与发包人的另行约定，免除承包人部分或全部义务的，我方亦免除其相应的保证担保责任。 </w:t>
      </w:r>
    </w:p>
    <w:p w14:paraId="2BA5143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3.因不可抗力造成承包人未按照主合同约定履行义务的，我方不承担保证担保责任。</w:t>
      </w:r>
    </w:p>
    <w:p w14:paraId="55165136">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2124F0B3">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4EABD8C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0BB0CE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2F35DCC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4E1F538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18B0497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239D24C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325661C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6780F15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4A6418F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5B839C5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0FAB48B7">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5BF6CE4F">
      <w:pPr>
        <w:pStyle w:val="248"/>
        <w:shd w:val="clear" w:color="auto" w:fill="FFFFFF"/>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w:t>
      </w:r>
    </w:p>
    <w:p w14:paraId="18C61CE8">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预付款保函示范文本</w:t>
      </w:r>
    </w:p>
    <w:p w14:paraId="354BD321">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6B154A89">
      <w:pPr>
        <w:pStyle w:val="248"/>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41DFBE98">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20ABC517">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765E0D89">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4099BAF">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71AC5F74">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12B125FA">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6EFB1B63">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3F0F6C3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366BD614">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03794F5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2FF5FA5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5F95C2C7">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749D8C0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三、本保函有效期自开立之日起至发包人全额扣回预付款后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w:t>
      </w:r>
    </w:p>
    <w:p w14:paraId="013BF5B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7B1FE97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453500D7">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17BE764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52196F34">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6AAF4C6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171208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0A3B295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17F470A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5645FBD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E7A74C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5200C8D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6B8C136E">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5B57B99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3D22B9F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5BC6687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33EBB22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6048A4C3">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7A04584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58133E2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56FE058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        日</w:t>
      </w:r>
    </w:p>
    <w:p w14:paraId="3A767302">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2FB5BB98">
      <w:pPr>
        <w:pStyle w:val="248"/>
        <w:shd w:val="clear" w:color="auto" w:fill="FFFFFF"/>
        <w:spacing w:line="360" w:lineRule="auto"/>
        <w:ind w:firstLine="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w:t>
      </w:r>
    </w:p>
    <w:p w14:paraId="7673D2D6">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预付款保函示范文本</w:t>
      </w:r>
    </w:p>
    <w:p w14:paraId="2E1D26BB">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51DA5DF6">
      <w:pPr>
        <w:pStyle w:val="248"/>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050B2D81">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1CBA06AA">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担保权人/发包人：</w:t>
      </w:r>
    </w:p>
    <w:p w14:paraId="53ADA84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1CA172E">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承包人： </w:t>
      </w:r>
    </w:p>
    <w:p w14:paraId="1D6E01D7">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51D29FE8">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08A30E28">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26AC077">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7580CDA1">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（发包人名称）： </w:t>
      </w:r>
    </w:p>
    <w:p w14:paraId="7AFFC18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021EBC5F">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7E9DA01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1.保证担保范围：申请人未按照合同约定正确和合理地为合同目的使用预付款，应当向贵方承担的违约责任和赔偿因此造成的损失、利息、律师费、诉讼费用等实现债权的费用。</w:t>
      </w:r>
    </w:p>
    <w:p w14:paraId="09C89EE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15DBFD4">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783095A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268300E4">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2.保证期间：自出具之日起至发包人全额扣回预付款后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4815F965">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6259069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发生应承担保证责任情形的，我方在保证金额内向贵方支付，并赔偿因此给贵方造成的损失，以及利息和律师费、诉讼费用等实现债权的费用。</w:t>
      </w:r>
    </w:p>
    <w:p w14:paraId="2FB7CCAB">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38E97A2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1FFBE1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187CE862">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6C18CD3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09CAB21E">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102F1C73">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678C906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EC93E2E">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1C8D071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1.因贵方原因致使发生应承担保证责任情形的，我方不承担保证担保责任。 </w:t>
      </w:r>
    </w:p>
    <w:p w14:paraId="15947E5F">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2.依照法律规定或贵方与承包人的另行约定，免除承包人部分或全部义务的，我方亦免除其相应的保证担保责任。 </w:t>
      </w:r>
    </w:p>
    <w:p w14:paraId="5741DE0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3.因不可抗力造成发生应承担保证责任情形的，我方不承担保证担保责任。</w:t>
      </w:r>
    </w:p>
    <w:p w14:paraId="7989CEAD">
      <w:pPr>
        <w:pStyle w:val="248"/>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48E6502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4F93B56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5A5C866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6F7371A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4B392D8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758201E3">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044DDC2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158395D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35B406F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123E677B">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6E23BE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6571860E">
      <w:pPr>
        <w:pStyle w:val="248"/>
        <w:shd w:val="clear" w:color="auto" w:fill="FFFFFF"/>
        <w:spacing w:line="360" w:lineRule="auto"/>
        <w:jc w:val="left"/>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w:t>
      </w:r>
    </w:p>
    <w:p w14:paraId="79922885">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支付保函示范文本</w:t>
      </w:r>
    </w:p>
    <w:p w14:paraId="12FC8556">
      <w:pPr>
        <w:pStyle w:val="248"/>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732B02F6">
      <w:pPr>
        <w:pStyle w:val="248"/>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704F8215">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20ED9B42">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380FACB0">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77581F6D">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D94522A">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6C604711">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4CC28AC5">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501F2424">
      <w:pPr>
        <w:pStyle w:val="248"/>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6E12033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基础合同了解到申请人为基础合同项下之发包人，受益人为基础合同项下之承包人，基于申请人的请求，我方同意就申请人履行与贵方签订的基础合同项下的设计服务费付款义务，向贵方提供不可撤销、不可转让的见索即付独立保函（以下简称“本保函”）。 </w:t>
      </w:r>
    </w:p>
    <w:p w14:paraId="1D3AB0B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一、本保函担保范围：申请人未履行基础合同约定的设计服务费支付义务，应当向贵方承担的违约责任和赔偿因此造成的损失、利息、律师费、诉讼费用等实现债权的费用。</w:t>
      </w:r>
    </w:p>
    <w:p w14:paraId="54BEDEC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5787AC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三、本保函有效期自开立之日起至基础合同约定的全部设计服务结算款项支付之日后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5C5D6C48">
      <w:pPr>
        <w:pStyle w:val="248"/>
        <w:shd w:val="clear" w:color="auto" w:fill="FFFFFF"/>
        <w:spacing w:line="360" w:lineRule="auto"/>
        <w:ind w:firstLine="48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6AA707D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54F918D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6416AFA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30F3575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59C4D296">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333C5671">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16EC697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328B3397">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1EFCEFC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00EA60D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E481FA">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1783AD38">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35D07BA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535E12D9">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155E584C">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598F8625">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18506D4D">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425DB45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2AF25E92">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470D1B80">
      <w:pPr>
        <w:pStyle w:val="248"/>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        日</w:t>
      </w:r>
    </w:p>
    <w:p w14:paraId="317658AF">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7A7C5852">
      <w:pPr>
        <w:pStyle w:val="248"/>
        <w:shd w:val="clear" w:color="auto" w:fill="FFFFFF"/>
        <w:spacing w:line="360" w:lineRule="auto"/>
        <w:ind w:firstLine="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w:t>
      </w:r>
    </w:p>
    <w:p w14:paraId="28AF2D55">
      <w:pPr>
        <w:pStyle w:val="248"/>
        <w:keepNext w:val="0"/>
        <w:keepLines w:val="0"/>
        <w:pageBreakBefore w:val="0"/>
        <w:widowControl w:val="0"/>
        <w:shd w:val="clear" w:color="auto" w:fill="FFFFFF"/>
        <w:kinsoku/>
        <w:overflowPunct/>
        <w:topLinePunct w:val="0"/>
        <w:autoSpaceDE/>
        <w:autoSpaceDN/>
        <w:bidi w:val="0"/>
        <w:adjustRightInd/>
        <w:snapToGrid/>
        <w:spacing w:line="312" w:lineRule="auto"/>
        <w:jc w:val="center"/>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支付保函示范文本</w:t>
      </w:r>
    </w:p>
    <w:p w14:paraId="43AAD621">
      <w:pPr>
        <w:pStyle w:val="248"/>
        <w:keepNext w:val="0"/>
        <w:keepLines w:val="0"/>
        <w:pageBreakBefore w:val="0"/>
        <w:widowControl w:val="0"/>
        <w:shd w:val="clear" w:color="auto" w:fill="FFFFFF"/>
        <w:kinsoku/>
        <w:overflowPunct/>
        <w:topLinePunct w:val="0"/>
        <w:autoSpaceDE/>
        <w:autoSpaceDN/>
        <w:bidi w:val="0"/>
        <w:adjustRightInd/>
        <w:snapToGrid/>
        <w:spacing w:line="312" w:lineRule="auto"/>
        <w:jc w:val="center"/>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414D459E">
      <w:pPr>
        <w:pStyle w:val="248"/>
        <w:keepNext w:val="0"/>
        <w:keepLines w:val="0"/>
        <w:pageBreakBefore w:val="0"/>
        <w:widowControl w:val="0"/>
        <w:shd w:val="clear" w:color="auto" w:fill="FFFFFF"/>
        <w:kinsoku/>
        <w:wordWrap w:val="0"/>
        <w:overflowPunct/>
        <w:topLinePunct w:val="0"/>
        <w:autoSpaceDE/>
        <w:autoSpaceDN/>
        <w:bidi w:val="0"/>
        <w:adjustRightInd/>
        <w:snapToGrid/>
        <w:spacing w:line="312" w:lineRule="auto"/>
        <w:jc w:val="righ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187208B6">
      <w:pPr>
        <w:pStyle w:val="248"/>
        <w:keepNext w:val="0"/>
        <w:keepLines w:val="0"/>
        <w:pageBreakBefore w:val="0"/>
        <w:widowControl w:val="0"/>
        <w:shd w:val="clear" w:color="auto" w:fill="FFFFFF"/>
        <w:kinsoku/>
        <w:wordWrap w:val="0"/>
        <w:overflowPunct/>
        <w:topLinePunct w:val="0"/>
        <w:autoSpaceDE/>
        <w:autoSpaceDN/>
        <w:bidi w:val="0"/>
        <w:adjustRightInd/>
        <w:snapToGrid/>
        <w:spacing w:line="312" w:lineRule="auto"/>
        <w:jc w:val="righ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4BC130E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w:t>
      </w:r>
    </w:p>
    <w:p w14:paraId="2F13E081">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8664FA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担保权人/承包人： </w:t>
      </w:r>
    </w:p>
    <w:p w14:paraId="76E7D2B6">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090BF15B">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64BF0C0A">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55010AB1">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p>
    <w:p w14:paraId="79D333BD">
      <w:pPr>
        <w:pStyle w:val="248"/>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（承包人名称）： </w:t>
      </w:r>
    </w:p>
    <w:p w14:paraId="1AD4D33F">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（以下简称“主合同”），我方即保证人基于发包人的请求，同意就发包人履行与贵方签订的主合同项下的设计服务费付款义务，向贵方提供如下保证担保（以下简称“本保证担保”）。 </w:t>
      </w:r>
    </w:p>
    <w:p w14:paraId="6E61D6FC">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78B0EAC5">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1.保证担保范围：申请人未履行主合同约定的设计服务费支付义务，应当向贵方承担的违约责任和赔偿因此造成的损失、利息、律师费、诉讼费用等实现债权的费用。</w:t>
      </w:r>
    </w:p>
    <w:p w14:paraId="262EBEE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1E38A63C">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6228BEC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073FE800">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2.保证期间：自出具之日起至主合同约定的全部设计服务费支付之日后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6CFC9130">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21E6B50F">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发包人未按合同约定向贵方支付主合同项下设计服务费的，由我方在保证金额内代为支付，并赔偿因此给贵方造成的损失，以及利息和律师费、诉讼费用等实现债权的费用。</w:t>
      </w:r>
    </w:p>
    <w:p w14:paraId="39EC9CD8">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587D1F9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1.贵方要求我方承担保证责任的，应向我方发出书面索赔通知及发包人未支付主合同约定设计服务费的证明材料。索赔通知应写明要求索赔的金额，支付款项应到达的帐号。</w:t>
      </w:r>
    </w:p>
    <w:p w14:paraId="052A97CA">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2.在出现贵方与发包人因设计质量发生争议，发包人拒绝向贵方支付工程款的情形时，贵方要求我方履行保证责任代为支付的，还需提供质量说明材料。</w:t>
      </w:r>
    </w:p>
    <w:p w14:paraId="663D0A9A">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4F05AD7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04202979">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40A65B47">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493022E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6AE28899">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1F1560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01F57F3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1.因贵方原因致使发包人未履行主合同项下设计服务费付款义务的，我方不承担保证担保责任。 </w:t>
      </w:r>
    </w:p>
    <w:p w14:paraId="47DBF495">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2.依照法律规定或贵方与发包人的另行约定，免除发包人部分或全部义务的，我方亦免除其相应的保证担保责任。 </w:t>
      </w:r>
    </w:p>
    <w:p w14:paraId="1E43FE5E">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3.因不可抗力造成发包人未履行主合同项下工程款付款义务的，我方不承担保证担保责任。</w:t>
      </w:r>
    </w:p>
    <w:p w14:paraId="62A552E4">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2D645A1E">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258BE2A8">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9C4EC18">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15D00DB4">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p>
    <w:p w14:paraId="21572482">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192CA02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1AEBCCB0">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253138B9">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7F7678DC">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0D701BF3">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A2D065E">
      <w:pPr>
        <w:pStyle w:val="248"/>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381BA454">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409B6E4B">
      <w:pPr>
        <w:shd w:val="clear" w:color="auto" w:fill="FFFFFF"/>
        <w:spacing w:line="44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附件11：</w:t>
      </w:r>
    </w:p>
    <w:p w14:paraId="7943B473">
      <w:pPr>
        <w:shd w:val="clear" w:color="auto" w:fill="FFFFFF"/>
        <w:spacing w:before="120" w:beforeLines="50" w:after="120" w:afterLines="50" w:line="440" w:lineRule="exact"/>
        <w:jc w:val="center"/>
        <w:outlineLvl w:val="0"/>
        <w:rPr>
          <w:rFonts w:hint="default" w:ascii="Arial" w:hAnsi="Arial" w:eastAsia="宋体" w:cs="Arial"/>
          <w:color w:val="000000" w:themeColor="text1"/>
          <w:sz w:val="22"/>
          <w:szCs w:val="22"/>
          <w:highlight w:val="none"/>
          <w14:textFill>
            <w14:solidFill>
              <w14:schemeClr w14:val="tx1"/>
            </w14:solidFill>
          </w14:textFill>
        </w:rPr>
      </w:pPr>
      <w:bookmarkStart w:id="615" w:name="_Toc23550"/>
      <w:bookmarkStart w:id="616" w:name="_Toc15518"/>
      <w:bookmarkStart w:id="617" w:name="_Toc27512"/>
      <w:bookmarkStart w:id="618" w:name="_Toc18176"/>
      <w:bookmarkStart w:id="619" w:name="_Toc20900"/>
      <w:r>
        <w:rPr>
          <w:rFonts w:hint="default" w:ascii="Arial" w:hAnsi="Arial" w:eastAsia="宋体" w:cs="Arial"/>
          <w:color w:val="000000" w:themeColor="text1"/>
          <w:sz w:val="22"/>
          <w:szCs w:val="22"/>
          <w:highlight w:val="none"/>
          <w14:textFill>
            <w14:solidFill>
              <w14:schemeClr w14:val="tx1"/>
            </w14:solidFill>
          </w14:textFill>
        </w:rPr>
        <w:t>11-1：材料暂估价表</w:t>
      </w:r>
      <w:bookmarkEnd w:id="615"/>
      <w:bookmarkEnd w:id="616"/>
      <w:bookmarkEnd w:id="617"/>
      <w:bookmarkEnd w:id="618"/>
      <w:bookmarkEnd w:id="619"/>
    </w:p>
    <w:tbl>
      <w:tblPr>
        <w:tblStyle w:val="36"/>
        <w:tblW w:w="0" w:type="auto"/>
        <w:tblInd w:w="5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FCBC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1230B27">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15F1CBF6">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0FDB4C63">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40AAFACF">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12F042D5">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09F8CAA7">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3D603B79">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10D5D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CBBFDC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0A3CBC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5C88FF7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17DD57C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08D0119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03FA718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double" w:color="auto" w:sz="6" w:space="0"/>
              <w:bottom w:val="single" w:color="auto" w:sz="6" w:space="0"/>
            </w:tcBorders>
            <w:noWrap w:val="0"/>
            <w:vAlign w:val="top"/>
          </w:tcPr>
          <w:p w14:paraId="772F394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7CAB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ADC76A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29D394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top"/>
          </w:tcPr>
          <w:p w14:paraId="376FCCE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nil"/>
            </w:tcBorders>
            <w:noWrap w:val="0"/>
            <w:vAlign w:val="top"/>
          </w:tcPr>
          <w:p w14:paraId="0F4941B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nil"/>
            </w:tcBorders>
            <w:noWrap w:val="0"/>
            <w:vAlign w:val="top"/>
          </w:tcPr>
          <w:p w14:paraId="1867132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top"/>
          </w:tcPr>
          <w:p w14:paraId="4160CC9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nil"/>
            </w:tcBorders>
            <w:noWrap w:val="0"/>
            <w:vAlign w:val="top"/>
          </w:tcPr>
          <w:p w14:paraId="1EEFDCA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D94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17494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9F9FA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A27351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681D39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C14900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DF0DC5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C463A8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59DC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E85FF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EF82C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D395CB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4B7611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168A47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33CEB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461A3A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A190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53F2F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2457F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44694E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C3293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23DE3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C5047F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9E3644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B6F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EC122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12D31B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260FD3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56D1CA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C9E376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268D76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9484E1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3378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EBF99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89B781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F8ABBA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339E7B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A2A13A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775A2B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CBE3E5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3997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2D693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35B711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D64F04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DED3A4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F8AA1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429462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865D8E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B8F3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130F1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1A2DEE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222B97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827A8E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6B5DA4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9C1D5A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E16DEA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6027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B1314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AF06A1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606148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15BED9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53D6A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3B8EB7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52C0E4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31F7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7D193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0DFBB8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6225D5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777E40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E79DB3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2F65E3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52765F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06EA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463C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30B66E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66930E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E4F6F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2FD0EB9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B96F13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B8D717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28D6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8D0E0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6FCD66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B2BFA4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1A6E15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41A139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E16E13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C29EAD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1209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2EFE6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CBFBB3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B5A464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DD9DB5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38F755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B2F54E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E42023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8308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4EFD7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4D3189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1E1E12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719CF3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82B7AF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2B7BBF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017E06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2724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1EAC0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BAEF0F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BBFCC1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373C43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198654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5251F9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A66E1D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352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90253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ABCCFE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3EA05D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E02416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7FFDBD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917879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60217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6A6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92187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68CD17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EF0DA7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CC5F3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C79DB9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CA6689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944C19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FC79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C9149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324CDD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BDC7EF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77EC3B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E5B812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329D8B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6CD2DA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BD7C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5B3F3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62D88F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492061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DDBCE1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7CE0EB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C5E9E2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73737B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86B9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2627F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AABD36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780979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E29E0D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B0E4D4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754F77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4594F0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AD25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E9C71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59AC01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5500C7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BE3EF3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374962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7541D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9A249E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950C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BB395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F74B7C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9AF3B7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7C037D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4BFF33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D54A51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2C74D2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BDD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891DC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BAEEE9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62CCC2A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C7D5B6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8F166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D40C69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438C6F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2CDC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B52D3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56732F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AC70EB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B5179F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6C5BB2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8829D7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DB2EF1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bl>
    <w:p w14:paraId="71AEAEF8">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120F8868">
      <w:pPr>
        <w:shd w:val="clear" w:color="auto" w:fill="FFFFFF"/>
        <w:spacing w:before="120" w:beforeLines="50" w:after="120" w:afterLines="50" w:line="44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11-2：工程设备暂估价表</w:t>
      </w:r>
    </w:p>
    <w:tbl>
      <w:tblPr>
        <w:tblStyle w:val="36"/>
        <w:tblW w:w="0" w:type="auto"/>
        <w:tblInd w:w="43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5590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F6190F5">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4B019214">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7AA33B86">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1891A595">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3709EA48">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2C1C452F">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4DA730C0">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6D68C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EFACD6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5983AD4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0D70B5C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27F9141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51A907F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39F7E5A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double" w:color="auto" w:sz="6" w:space="0"/>
              <w:bottom w:val="single" w:color="auto" w:sz="6" w:space="0"/>
            </w:tcBorders>
            <w:noWrap w:val="0"/>
            <w:vAlign w:val="top"/>
          </w:tcPr>
          <w:p w14:paraId="5AE663C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D3C0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182CB6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250F6CD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top"/>
          </w:tcPr>
          <w:p w14:paraId="691A646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nil"/>
            </w:tcBorders>
            <w:noWrap w:val="0"/>
            <w:vAlign w:val="top"/>
          </w:tcPr>
          <w:p w14:paraId="4BA4F39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nil"/>
            </w:tcBorders>
            <w:noWrap w:val="0"/>
            <w:vAlign w:val="top"/>
          </w:tcPr>
          <w:p w14:paraId="6E54D43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top"/>
          </w:tcPr>
          <w:p w14:paraId="4E68F6B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nil"/>
            </w:tcBorders>
            <w:noWrap w:val="0"/>
            <w:vAlign w:val="top"/>
          </w:tcPr>
          <w:p w14:paraId="52F578C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4730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137E5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3AACFF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E594EF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603A1C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3D3431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6FAD1F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A95B9E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42C7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243E8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18894A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A4FF9B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51089F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B45797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417A81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669945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127B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B8D2B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66AF4E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A98F82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B57168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16BDB5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1B5A42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73C756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3FC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0B5B3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0A2FCD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626BAD9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D46869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FA0EE1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0D7DA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A11D8C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3C56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4A4E8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D90F6C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AFBDB6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834157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7263D0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43CEF2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833CF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45E1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4AD8B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C74F7F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E7437E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601F11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4F5AF0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100EA5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2F98A3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3C5F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5E93D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70F7DD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9E813F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7EB8CB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60A2CC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DF8B88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46395C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2373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C9F04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B6E1B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F67797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802D32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74BB85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0C1080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CDE02D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E91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E1C01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269537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4BF90F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CAC871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7FE828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C8FF55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568668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68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D9C36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C75B05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DB7B6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5E0EE5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19574A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A01402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CDEEFF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996D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A618D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1E8842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9760F4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E74965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244F23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90CF68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36CDCA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0FED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C57E1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7C1322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A7159C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99717C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4AC95E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078E36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0186DE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8D8E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04E27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1B4B96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840392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0A8E41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325FD9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E94310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CAC72C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A214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33C1C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B91B4E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85EFB8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3FEEB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F58BD9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A02290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21D244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EDA5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CCA13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180858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E6A4EE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915B95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9C7056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E2D83F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856608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9D58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F36A7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710CF5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FA3209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1F0F75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ADA6DB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824783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2A71C7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E4A1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BBCB6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A6E1C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B4381E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AC50F2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83CAD0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0A9760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1E01E6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A07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E46E9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E8C099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A3B924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666937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569BFF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B8081B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499C6A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24AD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D7A06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C70036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F29DD4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1896FB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A200EE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313D06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2C0A99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F4D0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CFCF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77D08F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6022FA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6AEE5E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08A145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9CC016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E5ED66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B40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0052B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A5286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7EB49A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E161B4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776C7C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27BF07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52C977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011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D038B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5E980A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99EE3A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351D9D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2BA671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29CAD0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2794D4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9FA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F78F0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E167BC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CDEE32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2BE872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1F867D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A0E789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EB8451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bl>
    <w:p w14:paraId="381FB2F0">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652A0D7E">
      <w:pPr>
        <w:shd w:val="clear" w:color="auto" w:fill="FFFFFF"/>
        <w:spacing w:before="120" w:beforeLines="50" w:after="120" w:afterLines="50" w:line="44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11-3：专业工程暂估价表</w:t>
      </w:r>
    </w:p>
    <w:tbl>
      <w:tblPr>
        <w:tblStyle w:val="36"/>
        <w:tblW w:w="0" w:type="auto"/>
        <w:tblInd w:w="4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9BFE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91F7817">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555DF719">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专业工程名称</w:t>
            </w:r>
          </w:p>
        </w:tc>
        <w:tc>
          <w:tcPr>
            <w:tcW w:w="4395" w:type="dxa"/>
            <w:tcBorders>
              <w:top w:val="single" w:color="auto" w:sz="12" w:space="0"/>
              <w:bottom w:val="double" w:color="auto" w:sz="6" w:space="0"/>
            </w:tcBorders>
            <w:noWrap w:val="0"/>
            <w:vAlign w:val="top"/>
          </w:tcPr>
          <w:p w14:paraId="5E24D305">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35CD2905">
            <w:pPr>
              <w:pStyle w:val="16"/>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金额</w:t>
            </w:r>
          </w:p>
        </w:tc>
      </w:tr>
      <w:tr w14:paraId="4B537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A9AEF9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686C060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double" w:color="auto" w:sz="6" w:space="0"/>
              <w:bottom w:val="single" w:color="auto" w:sz="6" w:space="0"/>
            </w:tcBorders>
            <w:noWrap w:val="0"/>
            <w:vAlign w:val="top"/>
          </w:tcPr>
          <w:p w14:paraId="4571C4E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top"/>
          </w:tcPr>
          <w:p w14:paraId="46DB6BB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FF78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B41837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132833F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nil"/>
            </w:tcBorders>
            <w:noWrap w:val="0"/>
            <w:vAlign w:val="top"/>
          </w:tcPr>
          <w:p w14:paraId="23AE5BE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top"/>
          </w:tcPr>
          <w:p w14:paraId="2566FA7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168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2C78E2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1D65CA6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nil"/>
            </w:tcBorders>
            <w:noWrap w:val="0"/>
            <w:vAlign w:val="top"/>
          </w:tcPr>
          <w:p w14:paraId="101B3FF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top"/>
          </w:tcPr>
          <w:p w14:paraId="36255B9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A2A7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27B1FB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6EED95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37B9937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E0D5B6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8BC7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64E73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C35304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8DAF5C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C3E469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9058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F99E2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072512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19885C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A3CC77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10B5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1E2AA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CFA33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1EF988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DBE96D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D24C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A1D35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E9677F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B46F82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F5F67C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391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910BC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2DBC0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94619C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652521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E53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E82E9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0C58D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6E328D5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848F6D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524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7E1DCF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42BEE1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63EA808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3979080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86B1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B8132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DB4D7A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04543E1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5940C1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9DC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2F1EE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FCFCED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1F34970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2A31D3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DCDE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947ED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58DB2A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7CCE1D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832743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D4B7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542D3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637435">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01296B1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68605A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CBE6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2D2F6A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9F00B2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BA4D78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E4C9DA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EAA3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C01FB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9734DE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41DA52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3D9C65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15D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26917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3125F0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1D10D90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AB0486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5DB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316FE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813054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441A30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6CB1CE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A1F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C6FAF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8E43FB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74FE78C">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FCF3157">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7A28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4923D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EC6EBC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441D16F">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1DF3273">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E25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0C0CE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C75600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80C31C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F94CC0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33DD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441AA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C718A4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4CA36AA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6D5010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3174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639D9B">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2B062C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4BD8B886">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8DFC5DE">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250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7F8042">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AB5EA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08288E8">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99252D9">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BDE9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BA11A1">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0F0A300">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ED09D54">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D3498FD">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00A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6007EA6A">
            <w:pPr>
              <w:pStyle w:val="16"/>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小计：</w:t>
            </w:r>
          </w:p>
        </w:tc>
      </w:tr>
    </w:tbl>
    <w:p w14:paraId="078D2B6D">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bookmarkEnd w:id="307"/>
    <w:bookmarkEnd w:id="308"/>
    <w:bookmarkEnd w:id="309"/>
    <w:bookmarkEnd w:id="310"/>
    <w:bookmarkEnd w:id="311"/>
    <w:bookmarkEnd w:id="312"/>
    <w:bookmarkEnd w:id="313"/>
    <w:p w14:paraId="15D2BE4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bookmarkStart w:id="620" w:name="_Toc389145997"/>
      <w:bookmarkStart w:id="621" w:name="_Toc267582061"/>
      <w:bookmarkStart w:id="622" w:name="_Toc29864"/>
      <w:bookmarkStart w:id="623" w:name="_Toc22282"/>
      <w:bookmarkStart w:id="624" w:name="_Toc207443031"/>
      <w:bookmarkStart w:id="625" w:name="_Toc455670848"/>
    </w:p>
    <w:p w14:paraId="17EF8DA0">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2E35F0D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17DCB3D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4059CDA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229490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07050E11">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1DD0AB2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F8020C3">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6441F5C9">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8F0D4DC">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CD73D42">
      <w:pPr>
        <w:spacing w:line="360" w:lineRule="auto"/>
        <w:jc w:val="center"/>
        <w:outlineLvl w:val="0"/>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pPr>
      <w:bookmarkStart w:id="626" w:name="_Toc6451"/>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第六章 </w:t>
      </w:r>
      <w:bookmarkEnd w:id="620"/>
      <w:bookmarkEnd w:id="621"/>
      <w:bookmarkEnd w:id="622"/>
      <w:bookmarkEnd w:id="623"/>
      <w:bookmarkEnd w:id="624"/>
      <w:bookmarkEnd w:id="625"/>
      <w:bookmarkStart w:id="627" w:name="_Toc11330"/>
      <w:bookmarkStart w:id="628" w:name="_Toc708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 </w:t>
      </w:r>
      <w:bookmarkEnd w:id="627"/>
      <w:bookmarkEnd w:id="628"/>
      <w:bookmarkStart w:id="629" w:name="_Toc13185"/>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响应文件（格式）</w:t>
      </w:r>
      <w:bookmarkEnd w:id="626"/>
      <w:bookmarkEnd w:id="629"/>
    </w:p>
    <w:p w14:paraId="51F9DA54">
      <w:pPr>
        <w:spacing w:line="500" w:lineRule="exact"/>
        <w:rPr>
          <w:rFonts w:hint="default" w:ascii="Arial" w:hAnsi="Arial" w:eastAsia="宋体" w:cs="Arial"/>
          <w:color w:val="000000" w:themeColor="text1"/>
          <w:kern w:val="0"/>
          <w:sz w:val="20"/>
          <w:szCs w:val="20"/>
          <w:highlight w:val="none"/>
          <w:shd w:val="clear" w:color="auto" w:fill="auto"/>
          <w14:textFill>
            <w14:solidFill>
              <w14:schemeClr w14:val="tx1"/>
            </w14:solidFill>
          </w14:textFill>
        </w:rPr>
      </w:pPr>
    </w:p>
    <w:bookmarkEnd w:id="314"/>
    <w:bookmarkEnd w:id="315"/>
    <w:bookmarkEnd w:id="316"/>
    <w:p w14:paraId="32424CD8">
      <w:pPr>
        <w:pStyle w:val="17"/>
        <w:spacing w:line="360" w:lineRule="auto"/>
        <w:ind w:left="900" w:hanging="480" w:hangingChars="200"/>
        <w:rPr>
          <w:rFonts w:hint="default" w:ascii="Arial" w:hAnsi="Arial" w:eastAsia="宋体" w:cs="Arial"/>
          <w:bCs/>
          <w:color w:val="000000" w:themeColor="text1"/>
          <w:sz w:val="24"/>
          <w:highlight w:val="none"/>
          <w14:textFill>
            <w14:solidFill>
              <w14:schemeClr w14:val="tx1"/>
            </w14:solidFill>
          </w14:textFill>
        </w:rPr>
      </w:pPr>
    </w:p>
    <w:p w14:paraId="097E2BF7">
      <w:pPr>
        <w:pStyle w:val="17"/>
        <w:spacing w:line="360" w:lineRule="auto"/>
        <w:ind w:left="900" w:hanging="480" w:hangingChars="200"/>
        <w:rPr>
          <w:rFonts w:hint="default" w:ascii="Arial" w:hAnsi="Arial" w:eastAsia="宋体" w:cs="Arial"/>
          <w:bCs/>
          <w:color w:val="000000" w:themeColor="text1"/>
          <w:sz w:val="24"/>
          <w:highlight w:val="none"/>
          <w14:textFill>
            <w14:solidFill>
              <w14:schemeClr w14:val="tx1"/>
            </w14:solidFill>
          </w14:textFill>
        </w:rPr>
      </w:pPr>
    </w:p>
    <w:p w14:paraId="1886D9F5">
      <w:pPr>
        <w:pStyle w:val="17"/>
        <w:spacing w:line="360" w:lineRule="auto"/>
        <w:ind w:left="0" w:leftChars="0" w:firstLine="0" w:firstLineChars="0"/>
        <w:rPr>
          <w:rFonts w:hint="default" w:ascii="Arial" w:hAnsi="Arial" w:eastAsia="宋体" w:cs="Arial"/>
          <w:bCs/>
          <w:color w:val="000000" w:themeColor="text1"/>
          <w:sz w:val="24"/>
          <w:highlight w:val="none"/>
          <w14:textFill>
            <w14:solidFill>
              <w14:schemeClr w14:val="tx1"/>
            </w14:solidFill>
          </w14:textFill>
        </w:rPr>
      </w:pPr>
    </w:p>
    <w:p w14:paraId="0519351A">
      <w:pP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pPr>
      <w:bookmarkStart w:id="630" w:name="_Toc497927070"/>
      <w:bookmarkStart w:id="631" w:name="_Toc19430"/>
      <w:bookmarkStart w:id="632" w:name="_Toc21615"/>
      <w: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br w:type="page"/>
      </w:r>
    </w:p>
    <w:p w14:paraId="44862875">
      <w:pPr>
        <w:numPr>
          <w:ilvl w:val="0"/>
          <w:numId w:val="0"/>
        </w:num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t>一、</w:t>
      </w:r>
      <w:r>
        <w:rPr>
          <w:rFonts w:hint="default" w:ascii="Arial" w:hAnsi="Arial" w:eastAsia="宋体" w:cs="Arial"/>
          <w:b/>
          <w:bCs/>
          <w:color w:val="000000" w:themeColor="text1"/>
          <w:sz w:val="32"/>
          <w:szCs w:val="32"/>
          <w:highlight w:val="none"/>
          <w14:textFill>
            <w14:solidFill>
              <w14:schemeClr w14:val="tx1"/>
            </w14:solidFill>
          </w14:textFill>
        </w:rPr>
        <w:t>响应文件组成</w:t>
      </w:r>
      <w:bookmarkEnd w:id="630"/>
      <w:bookmarkEnd w:id="631"/>
      <w:bookmarkEnd w:id="632"/>
    </w:p>
    <w:p w14:paraId="5A1E3B68">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资格性响应证明材料</w:t>
      </w:r>
    </w:p>
    <w:p w14:paraId="5BB7D68A">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符合性响应证明材料</w:t>
      </w:r>
    </w:p>
    <w:p w14:paraId="464723EF">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其他有效证明材料</w:t>
      </w:r>
    </w:p>
    <w:p w14:paraId="2C3E3A34">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744AEE2C">
      <w:pPr>
        <w:tabs>
          <w:tab w:val="left" w:pos="5040"/>
        </w:tabs>
        <w:spacing w:line="360" w:lineRule="auto"/>
        <w:rPr>
          <w:rFonts w:hint="default" w:ascii="Arial" w:hAnsi="Arial" w:eastAsia="宋体" w:cs="Arial"/>
          <w:color w:val="000000" w:themeColor="text1"/>
          <w:szCs w:val="21"/>
          <w:highlight w:val="none"/>
          <w14:textFill>
            <w14:solidFill>
              <w14:schemeClr w14:val="tx1"/>
            </w14:solidFill>
          </w14:textFill>
        </w:rPr>
      </w:pPr>
    </w:p>
    <w:p w14:paraId="75FC8BA6">
      <w:pPr>
        <w:pStyle w:val="16"/>
        <w:spacing w:line="360" w:lineRule="auto"/>
        <w:rPr>
          <w:rFonts w:hint="default" w:ascii="Arial" w:hAnsi="Arial" w:eastAsia="宋体" w:cs="Arial"/>
          <w:color w:val="000000" w:themeColor="text1"/>
          <w:szCs w:val="21"/>
          <w:highlight w:val="none"/>
          <w14:textFill>
            <w14:solidFill>
              <w14:schemeClr w14:val="tx1"/>
            </w14:solidFill>
          </w14:textFill>
        </w:rPr>
      </w:pPr>
    </w:p>
    <w:p w14:paraId="407ADE22">
      <w:pPr>
        <w:pStyle w:val="16"/>
        <w:spacing w:line="360" w:lineRule="auto"/>
        <w:rPr>
          <w:rFonts w:hint="default" w:ascii="Arial" w:hAnsi="Arial" w:eastAsia="宋体" w:cs="Arial"/>
          <w:color w:val="000000" w:themeColor="text1"/>
          <w:szCs w:val="21"/>
          <w:highlight w:val="none"/>
          <w14:textFill>
            <w14:solidFill>
              <w14:schemeClr w14:val="tx1"/>
            </w14:solidFill>
          </w14:textFill>
        </w:rPr>
      </w:pPr>
    </w:p>
    <w:p w14:paraId="016B689F">
      <w:pPr>
        <w:pStyle w:val="16"/>
        <w:spacing w:line="360" w:lineRule="auto"/>
        <w:rPr>
          <w:rFonts w:hint="default" w:ascii="Arial" w:hAnsi="Arial" w:eastAsia="宋体" w:cs="Arial"/>
          <w:color w:val="000000" w:themeColor="text1"/>
          <w:szCs w:val="21"/>
          <w:highlight w:val="none"/>
          <w14:textFill>
            <w14:solidFill>
              <w14:schemeClr w14:val="tx1"/>
            </w14:solidFill>
          </w14:textFill>
        </w:rPr>
      </w:pPr>
    </w:p>
    <w:p w14:paraId="3CAC130B">
      <w:pPr>
        <w:pStyle w:val="16"/>
        <w:spacing w:line="360" w:lineRule="auto"/>
        <w:rPr>
          <w:rFonts w:hint="default" w:ascii="Arial" w:hAnsi="Arial" w:eastAsia="宋体" w:cs="Arial"/>
          <w:color w:val="000000" w:themeColor="text1"/>
          <w:szCs w:val="21"/>
          <w:highlight w:val="none"/>
          <w14:textFill>
            <w14:solidFill>
              <w14:schemeClr w14:val="tx1"/>
            </w14:solidFill>
          </w14:textFill>
        </w:rPr>
      </w:pPr>
    </w:p>
    <w:p w14:paraId="06D1C3DF">
      <w:pPr>
        <w:spacing w:line="360" w:lineRule="auto"/>
        <w:rPr>
          <w:rFonts w:hint="default" w:ascii="Arial" w:hAnsi="Arial" w:eastAsia="宋体" w:cs="Arial"/>
          <w:color w:val="000000" w:themeColor="text1"/>
          <w:szCs w:val="21"/>
          <w:highlight w:val="none"/>
          <w14:textFill>
            <w14:solidFill>
              <w14:schemeClr w14:val="tx1"/>
            </w14:solidFill>
          </w14:textFill>
        </w:rPr>
      </w:pPr>
    </w:p>
    <w:p w14:paraId="3D08066E">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0AA95413">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5AEEDD94">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7EF3AB6">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7CBD84A">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9992825">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B8D8411">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0A5094F">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5CFA38A7">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6F046090">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B40F12B">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B372DDA">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5888255">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6F3BC23E">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136FFDCC">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1DEA63ED">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C3007EB">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04BE5583">
      <w:pPr>
        <w:pStyle w:val="5"/>
        <w:spacing w:line="360" w:lineRule="auto"/>
        <w:jc w:val="center"/>
        <w:rPr>
          <w:rFonts w:hint="default" w:ascii="Arial" w:hAnsi="Arial" w:eastAsia="宋体" w:cs="Arial"/>
          <w:color w:val="000000" w:themeColor="text1"/>
          <w:highlight w:val="none"/>
          <w14:textFill>
            <w14:solidFill>
              <w14:schemeClr w14:val="tx1"/>
            </w14:solidFill>
          </w14:textFill>
        </w:rPr>
      </w:pPr>
      <w:bookmarkStart w:id="633" w:name="_Toc11067"/>
      <w:bookmarkStart w:id="634" w:name="_Toc497927071"/>
      <w:bookmarkStart w:id="635" w:name="_Toc7185"/>
      <w:r>
        <w:rPr>
          <w:rFonts w:hint="default" w:ascii="Arial" w:hAnsi="Arial" w:eastAsia="宋体" w:cs="Arial"/>
          <w:color w:val="000000" w:themeColor="text1"/>
          <w:sz w:val="32"/>
          <w:szCs w:val="32"/>
          <w:highlight w:val="none"/>
          <w14:textFill>
            <w14:solidFill>
              <w14:schemeClr w14:val="tx1"/>
            </w14:solidFill>
          </w14:textFill>
        </w:rPr>
        <w:t>（一）资格性响应证明材料目录</w:t>
      </w:r>
      <w:bookmarkEnd w:id="633"/>
      <w:bookmarkEnd w:id="634"/>
      <w:bookmarkEnd w:id="635"/>
      <w:r>
        <w:rPr>
          <w:rFonts w:hint="default" w:ascii="Arial" w:hAnsi="Arial" w:eastAsia="宋体" w:cs="Arial"/>
          <w:color w:val="000000" w:themeColor="text1"/>
          <w:sz w:val="32"/>
          <w:szCs w:val="32"/>
          <w:highlight w:val="none"/>
          <w14:textFill>
            <w14:solidFill>
              <w14:schemeClr w14:val="tx1"/>
            </w14:solidFill>
          </w14:textFill>
        </w:rPr>
        <w:t>（根据所提供内容自行编写）</w:t>
      </w:r>
    </w:p>
    <w:p w14:paraId="52C9C982">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1.供应商相应的法定代表人、负责人、自然人身份证正反两面复印件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6A49FC5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color w:val="000000" w:themeColor="text1"/>
          <w:szCs w:val="21"/>
          <w:highlight w:val="none"/>
          <w:lang w:val="en-US" w:eastAsia="zh-CN"/>
          <w14:textFill>
            <w14:solidFill>
              <w14:schemeClr w14:val="tx1"/>
            </w14:solidFill>
          </w14:textFill>
        </w:rPr>
        <w:t>一</w:t>
      </w:r>
      <w:r>
        <w:rPr>
          <w:rFonts w:hint="default" w:ascii="Arial" w:hAnsi="Arial" w:eastAsia="宋体" w:cs="Arial"/>
          <w:color w:val="000000" w:themeColor="text1"/>
          <w:szCs w:val="21"/>
          <w:highlight w:val="none"/>
          <w14:textFill>
            <w14:solidFill>
              <w14:schemeClr w14:val="tx1"/>
            </w14:solidFill>
          </w14:textFill>
        </w:rPr>
        <w:t>个月社保证明复印件</w:t>
      </w:r>
      <w:r>
        <w:rPr>
          <w:rFonts w:hint="default" w:ascii="Arial" w:hAnsi="Arial" w:eastAsia="宋体" w:cs="Arial"/>
          <w:b/>
          <w:bCs/>
          <w:color w:val="000000" w:themeColor="text1"/>
          <w:szCs w:val="21"/>
          <w:highlight w:val="none"/>
          <w14:textFill>
            <w14:solidFill>
              <w14:schemeClr w14:val="tx1"/>
            </w14:solidFill>
          </w14:textFill>
        </w:rPr>
        <w:t>（委托代理时必须提供）</w:t>
      </w:r>
      <w:r>
        <w:rPr>
          <w:rFonts w:hint="default" w:ascii="Arial" w:hAnsi="Arial" w:eastAsia="宋体" w:cs="Arial"/>
          <w:color w:val="000000" w:themeColor="text1"/>
          <w:szCs w:val="21"/>
          <w:highlight w:val="none"/>
          <w14:textFill>
            <w14:solidFill>
              <w14:schemeClr w14:val="tx1"/>
            </w14:solidFill>
          </w14:textFill>
        </w:rPr>
        <w:t>。</w:t>
      </w:r>
    </w:p>
    <w:p w14:paraId="0A870078">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3.供应商参加政府采购活动前3年内在经营活动中没有重大违法记录及有关信用信息的书面声明</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42CEFE20">
      <w:pPr>
        <w:spacing w:line="360" w:lineRule="auto"/>
        <w:ind w:left="420" w:left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4.供应商的法人或者其他组织营业执照等证明文件复印件</w:t>
      </w:r>
      <w:r>
        <w:rPr>
          <w:rFonts w:hint="default" w:ascii="Arial" w:hAnsi="Arial" w:eastAsia="宋体" w:cs="Arial"/>
          <w:b/>
          <w:color w:val="000000" w:themeColor="text1"/>
          <w:kern w:val="0"/>
          <w:szCs w:val="21"/>
          <w:highlight w:val="none"/>
          <w14:textFill>
            <w14:solidFill>
              <w14:schemeClr w14:val="tx1"/>
            </w14:solidFill>
          </w14:textFill>
        </w:rPr>
        <w:t>（必须提供，自然人除外）</w:t>
      </w:r>
      <w:r>
        <w:rPr>
          <w:rFonts w:hint="default" w:ascii="Arial" w:hAnsi="Arial" w:eastAsia="宋体" w:cs="Arial"/>
          <w:bCs/>
          <w:color w:val="000000" w:themeColor="text1"/>
          <w:kern w:val="0"/>
          <w:szCs w:val="21"/>
          <w:highlight w:val="none"/>
          <w14:textFill>
            <w14:solidFill>
              <w14:schemeClr w14:val="tx1"/>
            </w14:solidFill>
          </w14:textFill>
        </w:rPr>
        <w:t>；</w:t>
      </w:r>
    </w:p>
    <w:p w14:paraId="05728366">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w:t>
      </w:r>
      <w:r>
        <w:rPr>
          <w:rFonts w:hint="default" w:ascii="Arial" w:hAnsi="Arial" w:eastAsia="宋体" w:cs="Arial"/>
          <w:bCs/>
          <w:color w:val="000000" w:themeColor="text1"/>
          <w:kern w:val="0"/>
          <w:szCs w:val="21"/>
          <w:highlight w:val="none"/>
          <w14:textFill>
            <w14:solidFill>
              <w14:schemeClr w14:val="tx1"/>
            </w14:solidFill>
          </w14:textFill>
        </w:rPr>
        <w:t>供应商有效的资质证书复印件</w:t>
      </w:r>
      <w:r>
        <w:rPr>
          <w:rFonts w:hint="default" w:ascii="Arial" w:hAnsi="Arial" w:eastAsia="宋体" w:cs="Arial"/>
          <w:b/>
          <w:bCs/>
          <w:color w:val="000000" w:themeColor="text1"/>
          <w:szCs w:val="21"/>
          <w:highlight w:val="none"/>
          <w14:textFill>
            <w14:solidFill>
              <w14:schemeClr w14:val="tx1"/>
            </w14:solidFill>
          </w14:textFill>
        </w:rPr>
        <w:t>（必须提供）；</w:t>
      </w:r>
    </w:p>
    <w:p w14:paraId="65B65DC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6.供应商有效的安全生产许可证书复印件</w:t>
      </w:r>
      <w:r>
        <w:rPr>
          <w:rFonts w:hint="default" w:ascii="Arial" w:hAnsi="Arial" w:eastAsia="宋体" w:cs="Arial"/>
          <w:b/>
          <w:bCs/>
          <w:color w:val="000000" w:themeColor="text1"/>
          <w:szCs w:val="21"/>
          <w:highlight w:val="none"/>
          <w14:textFill>
            <w14:solidFill>
              <w14:schemeClr w14:val="tx1"/>
            </w14:solidFill>
          </w14:textFill>
        </w:rPr>
        <w:t>（必须提供）；</w:t>
      </w:r>
    </w:p>
    <w:p w14:paraId="2F3AD7A0">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7.供应商202</w:t>
      </w:r>
      <w:r>
        <w:rPr>
          <w:rFonts w:hint="default" w:ascii="Arial" w:hAnsi="Arial" w:eastAsia="宋体" w:cs="Arial"/>
          <w:color w:val="000000" w:themeColor="text1"/>
          <w:szCs w:val="21"/>
          <w:highlight w:val="none"/>
          <w:lang w:val="en-US" w:eastAsia="zh-CN"/>
          <w14:textFill>
            <w14:solidFill>
              <w14:schemeClr w14:val="tx1"/>
            </w14:solidFill>
          </w14:textFill>
        </w:rPr>
        <w:t>4</w:t>
      </w:r>
      <w:r>
        <w:rPr>
          <w:rFonts w:hint="default" w:ascii="Arial" w:hAnsi="Arial" w:eastAsia="宋体" w:cs="Arial"/>
          <w:color w:val="000000" w:themeColor="text1"/>
          <w:szCs w:val="21"/>
          <w:highlight w:val="none"/>
          <w14:textFill>
            <w14:solidFill>
              <w14:schemeClr w14:val="tx1"/>
            </w14:solidFill>
          </w14:textFill>
        </w:rPr>
        <w:t>年度财务状况报告</w:t>
      </w:r>
      <w:r>
        <w:rPr>
          <w:rFonts w:hint="default" w:ascii="Arial" w:hAnsi="Arial" w:eastAsia="宋体" w:cs="Arial"/>
          <w:b/>
          <w:bCs/>
          <w:color w:val="000000" w:themeColor="text1"/>
          <w:szCs w:val="21"/>
          <w:highlight w:val="none"/>
          <w14:textFill>
            <w14:solidFill>
              <w14:schemeClr w14:val="tx1"/>
            </w14:solidFill>
          </w14:textFill>
        </w:rPr>
        <w:t>（必须提供，可以是磋商供应商自行编制也可是通过第三方审计公司编制，如为自行编制至少须提供现金流量表、负债表及利润表（损益表）</w:t>
      </w:r>
      <w:r>
        <w:rPr>
          <w:rFonts w:hint="default" w:ascii="Arial" w:hAnsi="Arial" w:eastAsia="宋体" w:cs="Arial"/>
          <w:b/>
          <w:bCs/>
          <w:color w:val="000000" w:themeColor="text1"/>
          <w:szCs w:val="21"/>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p>
    <w:p w14:paraId="02DAF771">
      <w:p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8.供应商近半年内任意一个月或任一季度依法缴纳税收的证明材料[增值税缴纳发票（税收完税证明）</w:t>
      </w:r>
    </w:p>
    <w:p w14:paraId="563006A5">
      <w:pPr>
        <w:spacing w:line="360" w:lineRule="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或企业所得税完税证明或税务部门出具的免税证明]复印件</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（必须提供）； </w:t>
      </w:r>
    </w:p>
    <w:p w14:paraId="7BD323D8">
      <w:pPr>
        <w:numPr>
          <w:ilvl w:val="0"/>
          <w:numId w:val="6"/>
        </w:num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提供服务企业属于小型、微型企业【中小微型企业划分标准按照《国家统计局关于印发《统计上</w:t>
      </w:r>
    </w:p>
    <w:p w14:paraId="1018349F">
      <w:pPr>
        <w:numPr>
          <w:ilvl w:val="0"/>
          <w:numId w:val="0"/>
        </w:numPr>
        <w:spacing w:line="360" w:lineRule="auto"/>
        <w:rPr>
          <w:rFonts w:hint="default" w:ascii="Arial" w:hAnsi="Arial" w:eastAsia="宋体" w:cs="Arial"/>
          <w:b/>
          <w:bCs/>
          <w:color w:val="000000" w:themeColor="text1"/>
          <w:szCs w:val="21"/>
          <w:highlight w:val="none"/>
          <w:lang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大中小微型企业划分办法〔2017〕》的通知》（国统字〔2017〕213 号）执行，具体划分标准见第四章评标办法中附表《统计上大中小微型企业划分标准》】，以提供的《中小企业声明函》（见附件）为准</w:t>
      </w:r>
      <w:r>
        <w:rPr>
          <w:rFonts w:hint="default" w:ascii="Arial" w:hAnsi="Arial" w:eastAsia="宋体" w:cs="Arial"/>
          <w:b/>
          <w:bCs/>
          <w:color w:val="000000" w:themeColor="text1"/>
          <w:kern w:val="0"/>
          <w:sz w:val="20"/>
          <w:szCs w:val="20"/>
          <w:highlight w:val="none"/>
          <w:lang w:val="en-US" w:eastAsia="zh-CN" w:bidi="ar"/>
          <w14:textFill>
            <w14:solidFill>
              <w14:schemeClr w14:val="tx1"/>
            </w14:solidFill>
          </w14:textFill>
        </w:rPr>
        <w:t>（必须提供）；</w:t>
      </w:r>
    </w:p>
    <w:p w14:paraId="34E44B47">
      <w:pPr>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1A8D0D7B">
      <w:pP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br w:type="page"/>
      </w:r>
    </w:p>
    <w:p w14:paraId="2A512682">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1.</w:t>
      </w:r>
      <w:r>
        <w:rPr>
          <w:rFonts w:hint="default" w:ascii="Arial" w:hAnsi="Arial" w:eastAsia="宋体" w:cs="Arial"/>
          <w:b/>
          <w:color w:val="000000" w:themeColor="text1"/>
          <w:sz w:val="28"/>
          <w:szCs w:val="28"/>
          <w:highlight w:val="none"/>
          <w14:textFill>
            <w14:solidFill>
              <w14:schemeClr w14:val="tx1"/>
            </w14:solidFill>
          </w14:textFill>
        </w:rPr>
        <w:t>供应商相应的法定代表人、负责人、自然人身份证正反两面复印件（必须提供）；</w:t>
      </w:r>
    </w:p>
    <w:p w14:paraId="30C9E500">
      <w:pPr>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0B637365">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b/>
          <w:color w:val="000000" w:themeColor="text1"/>
          <w:sz w:val="28"/>
          <w:szCs w:val="28"/>
          <w:highlight w:val="none"/>
          <w:lang w:val="en-US" w:eastAsia="zh-CN"/>
          <w14:textFill>
            <w14:solidFill>
              <w14:schemeClr w14:val="tx1"/>
            </w14:solidFill>
          </w14:textFill>
        </w:rPr>
        <w:t>一</w:t>
      </w:r>
      <w:r>
        <w:rPr>
          <w:rFonts w:hint="default" w:ascii="Arial" w:hAnsi="Arial" w:eastAsia="宋体" w:cs="Arial"/>
          <w:b/>
          <w:color w:val="000000" w:themeColor="text1"/>
          <w:sz w:val="28"/>
          <w:szCs w:val="28"/>
          <w:highlight w:val="none"/>
          <w14:textFill>
            <w14:solidFill>
              <w14:schemeClr w14:val="tx1"/>
            </w14:solidFill>
          </w14:textFill>
        </w:rPr>
        <w:t>个月社保证明复印件（委托代理时必须提供）。</w:t>
      </w:r>
    </w:p>
    <w:p w14:paraId="125F2DD2">
      <w:pPr>
        <w:pStyle w:val="22"/>
        <w:spacing w:line="360" w:lineRule="auto"/>
        <w:rPr>
          <w:rFonts w:hint="default" w:ascii="Arial" w:hAnsi="Arial" w:eastAsia="宋体" w:cs="Arial"/>
          <w:b/>
          <w:color w:val="000000" w:themeColor="text1"/>
          <w:sz w:val="32"/>
          <w:highlight w:val="none"/>
          <w14:textFill>
            <w14:solidFill>
              <w14:schemeClr w14:val="tx1"/>
            </w14:solidFill>
          </w14:textFill>
        </w:rPr>
      </w:pPr>
      <w:r>
        <w:rPr>
          <w:rFonts w:hint="default" w:ascii="Arial" w:hAnsi="Arial" w:eastAsia="宋体" w:cs="Arial"/>
          <w:b/>
          <w:color w:val="000000" w:themeColor="text1"/>
          <w:sz w:val="32"/>
          <w:highlight w:val="none"/>
          <w14:textFill>
            <w14:solidFill>
              <w14:schemeClr w14:val="tx1"/>
            </w14:solidFill>
          </w14:textFill>
        </w:rPr>
        <w:t xml:space="preserve">附件：            </w:t>
      </w:r>
    </w:p>
    <w:p w14:paraId="2D48BAD1">
      <w:pPr>
        <w:pStyle w:val="22"/>
        <w:spacing w:line="360" w:lineRule="auto"/>
        <w:ind w:firstLine="630" w:firstLineChars="196"/>
        <w:jc w:val="center"/>
        <w:rPr>
          <w:rFonts w:hint="default" w:ascii="Arial" w:hAnsi="Arial" w:eastAsia="宋体" w:cs="Arial"/>
          <w:b/>
          <w:color w:val="000000" w:themeColor="text1"/>
          <w:sz w:val="32"/>
          <w:highlight w:val="none"/>
          <w14:textFill>
            <w14:solidFill>
              <w14:schemeClr w14:val="tx1"/>
            </w14:solidFill>
          </w14:textFill>
        </w:rPr>
      </w:pPr>
      <w:bookmarkStart w:id="636" w:name="_Toc964_WPSOffice_Level1"/>
      <w:bookmarkStart w:id="637" w:name="_Toc5420_WPSOffice_Level1"/>
      <w:r>
        <w:rPr>
          <w:rFonts w:hint="default" w:ascii="Arial" w:hAnsi="Arial" w:eastAsia="宋体" w:cs="Arial"/>
          <w:b/>
          <w:color w:val="000000" w:themeColor="text1"/>
          <w:sz w:val="32"/>
          <w:highlight w:val="none"/>
          <w14:textFill>
            <w14:solidFill>
              <w14:schemeClr w14:val="tx1"/>
            </w14:solidFill>
          </w14:textFill>
        </w:rPr>
        <w:t>授权委托书（格式一）</w:t>
      </w:r>
      <w:bookmarkEnd w:id="636"/>
      <w:bookmarkEnd w:id="637"/>
    </w:p>
    <w:p w14:paraId="571AEFDF">
      <w:pPr>
        <w:pStyle w:val="22"/>
        <w:spacing w:line="360" w:lineRule="auto"/>
        <w:rPr>
          <w:rFonts w:hint="default" w:ascii="Arial" w:hAnsi="Arial" w:eastAsia="宋体" w:cs="Arial"/>
          <w:color w:val="000000" w:themeColor="text1"/>
          <w:highlight w:val="none"/>
          <w14:textFill>
            <w14:solidFill>
              <w14:schemeClr w14:val="tx1"/>
            </w14:solidFill>
          </w14:textFill>
        </w:rPr>
      </w:pPr>
    </w:p>
    <w:p w14:paraId="6C8681F7">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7DDA727F">
      <w:pPr>
        <w:spacing w:line="360" w:lineRule="auto"/>
        <w:rPr>
          <w:rFonts w:hint="default" w:ascii="Arial" w:hAnsi="Arial" w:eastAsia="宋体" w:cs="Arial"/>
          <w:color w:val="000000" w:themeColor="text1"/>
          <w:szCs w:val="21"/>
          <w:highlight w:val="none"/>
          <w14:textFill>
            <w14:solidFill>
              <w14:schemeClr w14:val="tx1"/>
            </w14:solidFill>
          </w14:textFill>
        </w:rPr>
      </w:pPr>
    </w:p>
    <w:p w14:paraId="7D99C10C">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我</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（姓名）系</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（供应商名称）的法定代表人（负责人），现授权委托本单位在职职工</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（姓 名）以我公司名义参加</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highlight w:val="none"/>
          <w:u w:val="single"/>
          <w14:textFill>
            <w14:solidFill>
              <w14:schemeClr w14:val="tx1"/>
            </w14:solidFill>
          </w14:textFill>
        </w:rPr>
        <w:t xml:space="preserve">（项目名称及项目编号）        </w:t>
      </w:r>
      <w:r>
        <w:rPr>
          <w:rFonts w:hint="default" w:ascii="Arial" w:hAnsi="Arial" w:eastAsia="宋体" w:cs="Arial"/>
          <w:color w:val="000000" w:themeColor="text1"/>
          <w:highlight w:val="none"/>
          <w14:textFill>
            <w14:solidFill>
              <w14:schemeClr w14:val="tx1"/>
            </w14:solidFill>
          </w14:textFill>
        </w:rPr>
        <w:t>项目的磋商活动，并代表我方全权办理针对上述项目的磋商、签约等具体事务和签署相关文件。</w:t>
      </w:r>
    </w:p>
    <w:p w14:paraId="12AF1D42">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我方对被授权人的签字事项负全部责任。</w:t>
      </w:r>
    </w:p>
    <w:p w14:paraId="6E9D6612">
      <w:pPr>
        <w:pStyle w:val="22"/>
        <w:spacing w:line="360" w:lineRule="auto"/>
        <w:ind w:firstLine="420" w:firstLineChars="2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授权委托代理期限：从</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月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 日起至</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月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日止。</w:t>
      </w:r>
    </w:p>
    <w:p w14:paraId="02618E58">
      <w:pPr>
        <w:pStyle w:val="22"/>
        <w:spacing w:line="360" w:lineRule="auto"/>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p>
    <w:p w14:paraId="7D5885D0">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 xml:space="preserve">代理人无转委托权,特此委托。 </w:t>
      </w:r>
    </w:p>
    <w:p w14:paraId="02740D72">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p>
    <w:p w14:paraId="3F15EB2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我已在下面签字，以资证明。</w:t>
      </w:r>
    </w:p>
    <w:p w14:paraId="20E26238">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68315612">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5F0566D3">
      <w:pPr>
        <w:snapToGrid w:val="0"/>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62BE97C">
      <w:pPr>
        <w:snapToGrid w:val="0"/>
        <w:spacing w:line="360" w:lineRule="auto"/>
        <w:ind w:firstLine="420"/>
        <w:rPr>
          <w:rFonts w:hint="default" w:ascii="Arial" w:hAnsi="Arial" w:eastAsia="宋体" w:cs="Arial"/>
          <w:color w:val="000000" w:themeColor="text1"/>
          <w:szCs w:val="21"/>
          <w:highlight w:val="none"/>
          <w14:textFill>
            <w14:solidFill>
              <w14:schemeClr w14:val="tx1"/>
            </w14:solidFill>
          </w14:textFill>
        </w:rPr>
      </w:pPr>
    </w:p>
    <w:p w14:paraId="174774EB">
      <w:pPr>
        <w:snapToGrid w:val="0"/>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法定代表人（负责人）签字（或个人CA签章）：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年</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月</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日</w:t>
      </w:r>
    </w:p>
    <w:p w14:paraId="2D78D23B">
      <w:pPr>
        <w:spacing w:line="360" w:lineRule="auto"/>
        <w:rPr>
          <w:rFonts w:hint="default" w:ascii="Arial" w:hAnsi="Arial" w:eastAsia="宋体" w:cs="Arial"/>
          <w:b/>
          <w:color w:val="000000" w:themeColor="text1"/>
          <w:szCs w:val="21"/>
          <w:highlight w:val="none"/>
          <w:lang w:eastAsia="zh-CN"/>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附：供应商的授权委托书原件、委托代理人身份证正反面复印件以及由县级以上（含县级）社会养老保险经办机构出具的供应商为委托代理人交纳的响应文件递交截止时间前半年内任意</w:t>
      </w:r>
      <w:r>
        <w:rPr>
          <w:rFonts w:hint="eastAsia" w:ascii="Arial" w:hAnsi="Arial" w:eastAsia="宋体" w:cs="Arial"/>
          <w:b/>
          <w:color w:val="000000" w:themeColor="text1"/>
          <w:szCs w:val="21"/>
          <w:highlight w:val="none"/>
          <w:lang w:val="en-US" w:eastAsia="zh-CN"/>
          <w14:textFill>
            <w14:solidFill>
              <w14:schemeClr w14:val="tx1"/>
            </w14:solidFill>
          </w14:textFill>
        </w:rPr>
        <w:t>一</w:t>
      </w:r>
      <w:r>
        <w:rPr>
          <w:rFonts w:hint="default" w:ascii="Arial" w:hAnsi="Arial" w:eastAsia="宋体" w:cs="Arial"/>
          <w:b/>
          <w:color w:val="000000" w:themeColor="text1"/>
          <w:szCs w:val="21"/>
          <w:highlight w:val="none"/>
          <w14:textFill>
            <w14:solidFill>
              <w14:schemeClr w14:val="tx1"/>
            </w14:solidFill>
          </w14:textFill>
        </w:rPr>
        <w:t>个月社保证明复印件</w:t>
      </w:r>
      <w:r>
        <w:rPr>
          <w:rFonts w:hint="default" w:ascii="Arial" w:hAnsi="Arial" w:eastAsia="宋体" w:cs="Arial"/>
          <w:b/>
          <w:color w:val="000000" w:themeColor="text1"/>
          <w:szCs w:val="21"/>
          <w:highlight w:val="none"/>
          <w:lang w:eastAsia="zh-CN"/>
          <w14:textFill>
            <w14:solidFill>
              <w14:schemeClr w14:val="tx1"/>
            </w14:solidFill>
          </w14:textFill>
        </w:rPr>
        <w:t>。</w:t>
      </w:r>
    </w:p>
    <w:p w14:paraId="646E6833">
      <w:pPr>
        <w:rPr>
          <w:rFonts w:hint="default" w:ascii="Arial" w:hAnsi="Arial" w:eastAsia="宋体" w:cs="Arial"/>
          <w:b/>
          <w:color w:val="000000" w:themeColor="text1"/>
          <w:szCs w:val="21"/>
          <w:highlight w:val="none"/>
          <w:lang w:eastAsia="zh-CN"/>
          <w14:textFill>
            <w14:solidFill>
              <w14:schemeClr w14:val="tx1"/>
            </w14:solidFill>
          </w14:textFill>
        </w:rPr>
      </w:pPr>
      <w:r>
        <w:rPr>
          <w:rFonts w:hint="default" w:ascii="Arial" w:hAnsi="Arial" w:eastAsia="宋体" w:cs="Arial"/>
          <w:b/>
          <w:color w:val="000000" w:themeColor="text1"/>
          <w:szCs w:val="21"/>
          <w:highlight w:val="none"/>
          <w:lang w:eastAsia="zh-CN"/>
          <w14:textFill>
            <w14:solidFill>
              <w14:schemeClr w14:val="tx1"/>
            </w14:solidFill>
          </w14:textFill>
        </w:rPr>
        <w:br w:type="page"/>
      </w:r>
    </w:p>
    <w:p w14:paraId="0304E5EB">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3.供应商参加政府采购活动前3年内在经营活动中没有重大违法记录及有关信用信息的书面声明（必须提供）；</w:t>
      </w:r>
    </w:p>
    <w:p w14:paraId="7FFF150F">
      <w:pPr>
        <w:pStyle w:val="22"/>
        <w:spacing w:line="360" w:lineRule="auto"/>
        <w:ind w:left="420" w:leftChars="200" w:firstLine="157" w:firstLineChars="49"/>
        <w:rPr>
          <w:rFonts w:hint="default" w:ascii="Arial" w:hAnsi="Arial" w:eastAsia="宋体" w:cs="Arial"/>
          <w:b/>
          <w:color w:val="000000" w:themeColor="text1"/>
          <w:sz w:val="32"/>
          <w:szCs w:val="32"/>
          <w:highlight w:val="none"/>
          <w14:textFill>
            <w14:solidFill>
              <w14:schemeClr w14:val="tx1"/>
            </w14:solidFill>
          </w14:textFill>
        </w:rPr>
      </w:pPr>
    </w:p>
    <w:p w14:paraId="69007B3C">
      <w:pPr>
        <w:pStyle w:val="22"/>
        <w:spacing w:line="360" w:lineRule="auto"/>
        <w:ind w:left="420" w:leftChars="200" w:firstLine="157" w:firstLineChars="49"/>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b/>
          <w:color w:val="000000" w:themeColor="text1"/>
          <w:sz w:val="32"/>
          <w:szCs w:val="32"/>
          <w:highlight w:val="none"/>
          <w14:textFill>
            <w14:solidFill>
              <w14:schemeClr w14:val="tx1"/>
            </w14:solidFill>
          </w14:textFill>
        </w:rPr>
        <w:t xml:space="preserve">                      </w:t>
      </w:r>
    </w:p>
    <w:p w14:paraId="1FD43E81">
      <w:pPr>
        <w:pStyle w:val="22"/>
        <w:spacing w:line="360" w:lineRule="auto"/>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b/>
          <w:color w:val="000000" w:themeColor="text1"/>
          <w:sz w:val="32"/>
          <w:szCs w:val="32"/>
          <w:highlight w:val="none"/>
          <w14:textFill>
            <w14:solidFill>
              <w14:schemeClr w14:val="tx1"/>
            </w14:solidFill>
          </w14:textFill>
        </w:rPr>
        <w:t>附件：</w:t>
      </w:r>
    </w:p>
    <w:p w14:paraId="168FF321">
      <w:pPr>
        <w:pStyle w:val="22"/>
        <w:spacing w:line="360" w:lineRule="auto"/>
        <w:jc w:val="center"/>
        <w:rPr>
          <w:rFonts w:hint="default" w:ascii="Arial" w:hAnsi="Arial" w:eastAsia="宋体" w:cs="Arial"/>
          <w:b/>
          <w:color w:val="000000" w:themeColor="text1"/>
          <w:sz w:val="32"/>
          <w:szCs w:val="32"/>
          <w:highlight w:val="none"/>
          <w14:textFill>
            <w14:solidFill>
              <w14:schemeClr w14:val="tx1"/>
            </w14:solidFill>
          </w14:textFill>
        </w:rPr>
      </w:pPr>
      <w:bookmarkStart w:id="638" w:name="_Toc30304_WPSOffice_Level1"/>
      <w:bookmarkStart w:id="639" w:name="_Toc30890_WPSOffice_Level1"/>
      <w:r>
        <w:rPr>
          <w:rFonts w:hint="default" w:ascii="Arial" w:hAnsi="Arial" w:eastAsia="宋体" w:cs="Arial"/>
          <w:b/>
          <w:color w:val="000000" w:themeColor="text1"/>
          <w:sz w:val="32"/>
          <w:szCs w:val="32"/>
          <w:highlight w:val="none"/>
          <w14:textFill>
            <w14:solidFill>
              <w14:schemeClr w14:val="tx1"/>
            </w14:solidFill>
          </w14:textFill>
        </w:rPr>
        <w:t>声   明</w:t>
      </w:r>
      <w:bookmarkEnd w:id="638"/>
      <w:bookmarkEnd w:id="639"/>
    </w:p>
    <w:p w14:paraId="0E2100DB">
      <w:pPr>
        <w:pStyle w:val="22"/>
        <w:spacing w:line="360" w:lineRule="auto"/>
        <w:rPr>
          <w:rFonts w:hint="default" w:ascii="Arial" w:hAnsi="Arial" w:eastAsia="宋体" w:cs="Arial"/>
          <w:b/>
          <w:color w:val="000000" w:themeColor="text1"/>
          <w:sz w:val="32"/>
          <w:szCs w:val="32"/>
          <w:highlight w:val="none"/>
          <w14:textFill>
            <w14:solidFill>
              <w14:schemeClr w14:val="tx1"/>
            </w14:solidFill>
          </w14:textFill>
        </w:rPr>
      </w:pPr>
    </w:p>
    <w:p w14:paraId="1F8494D2">
      <w:pPr>
        <w:pStyle w:val="22"/>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37E8099A">
      <w:pPr>
        <w:spacing w:line="360" w:lineRule="auto"/>
        <w:rPr>
          <w:rFonts w:hint="default" w:ascii="Arial" w:hAnsi="Arial" w:eastAsia="宋体" w:cs="Arial"/>
          <w:color w:val="000000" w:themeColor="text1"/>
          <w:szCs w:val="21"/>
          <w:highlight w:val="none"/>
          <w:u w:val="single"/>
          <w14:textFill>
            <w14:solidFill>
              <w14:schemeClr w14:val="tx1"/>
            </w14:solidFill>
          </w14:textFill>
        </w:rPr>
      </w:pPr>
    </w:p>
    <w:p w14:paraId="39B7AC1F">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67056E54">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BF45622">
      <w:pPr>
        <w:spacing w:line="360" w:lineRule="auto"/>
        <w:rPr>
          <w:rFonts w:hint="default" w:ascii="Arial" w:hAnsi="Arial" w:eastAsia="宋体" w:cs="Arial"/>
          <w:color w:val="000000" w:themeColor="text1"/>
          <w:highlight w:val="none"/>
          <w14:textFill>
            <w14:solidFill>
              <w14:schemeClr w14:val="tx1"/>
            </w14:solidFill>
          </w14:textFill>
        </w:rPr>
      </w:pPr>
    </w:p>
    <w:p w14:paraId="41EF0A48">
      <w:pPr>
        <w:snapToGrid w:val="0"/>
        <w:spacing w:line="360" w:lineRule="auto"/>
        <w:ind w:firstLine="1890" w:firstLineChars="9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76FEC57E">
      <w:pPr>
        <w:pStyle w:val="22"/>
        <w:spacing w:line="360" w:lineRule="auto"/>
        <w:ind w:firstLine="3990" w:firstLineChars="1900"/>
        <w:rPr>
          <w:rFonts w:hint="default" w:ascii="Arial" w:hAnsi="Arial" w:eastAsia="宋体" w:cs="Arial"/>
          <w:color w:val="000000" w:themeColor="text1"/>
          <w:highlight w:val="none"/>
          <w14:textFill>
            <w14:solidFill>
              <w14:schemeClr w14:val="tx1"/>
            </w14:solidFill>
          </w14:textFill>
        </w:rPr>
      </w:pPr>
    </w:p>
    <w:p w14:paraId="553A40E7">
      <w:pPr>
        <w:pStyle w:val="22"/>
        <w:spacing w:line="360" w:lineRule="auto"/>
        <w:ind w:firstLine="3990" w:firstLineChars="19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4FAAE171">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65D51338">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9040871">
      <w:pPr>
        <w:pStyle w:val="5"/>
        <w:rPr>
          <w:rFonts w:hint="default" w:ascii="Arial" w:hAnsi="Arial" w:eastAsia="宋体" w:cs="Arial"/>
          <w:b w:val="0"/>
          <w:color w:val="000000" w:themeColor="text1"/>
          <w:sz w:val="28"/>
          <w:szCs w:val="28"/>
          <w:highlight w:val="none"/>
          <w14:textFill>
            <w14:solidFill>
              <w14:schemeClr w14:val="tx1"/>
            </w14:solidFill>
          </w14:textFill>
        </w:rPr>
      </w:pPr>
    </w:p>
    <w:p w14:paraId="7563373D">
      <w:pPr>
        <w:rPr>
          <w:rFonts w:hint="default" w:ascii="Arial" w:hAnsi="Arial" w:eastAsia="宋体" w:cs="Arial"/>
          <w:b/>
          <w:color w:val="000000" w:themeColor="text1"/>
          <w:sz w:val="28"/>
          <w:szCs w:val="28"/>
          <w:highlight w:val="none"/>
          <w14:textFill>
            <w14:solidFill>
              <w14:schemeClr w14:val="tx1"/>
            </w14:solidFill>
          </w14:textFill>
        </w:rPr>
      </w:pPr>
    </w:p>
    <w:p w14:paraId="729D7796">
      <w:pPr>
        <w:rPr>
          <w:rFonts w:hint="default" w:ascii="Arial" w:hAnsi="Arial" w:eastAsia="宋体" w:cs="Arial"/>
          <w:b/>
          <w:color w:val="000000" w:themeColor="text1"/>
          <w:sz w:val="28"/>
          <w:szCs w:val="28"/>
          <w:highlight w:val="none"/>
          <w14:textFill>
            <w14:solidFill>
              <w14:schemeClr w14:val="tx1"/>
            </w14:solidFill>
          </w14:textFill>
        </w:rPr>
      </w:pPr>
    </w:p>
    <w:p w14:paraId="7576792F">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26F2402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4.供应商的法人或者其他组织营业执照等证明文件复印件（必须提供，自然人除外）；</w:t>
      </w:r>
    </w:p>
    <w:p w14:paraId="1BE3A1B6">
      <w:pPr>
        <w:tabs>
          <w:tab w:val="left" w:pos="1305"/>
        </w:tabs>
        <w:spacing w:line="360" w:lineRule="auto"/>
        <w:rPr>
          <w:rFonts w:hint="default" w:ascii="Arial" w:hAnsi="Arial" w:eastAsia="宋体" w:cs="Arial"/>
          <w:b/>
          <w:color w:val="000000" w:themeColor="text1"/>
          <w:szCs w:val="21"/>
          <w:highlight w:val="none"/>
          <w14:textFill>
            <w14:solidFill>
              <w14:schemeClr w14:val="tx1"/>
            </w14:solidFill>
          </w14:textFill>
        </w:rPr>
      </w:pPr>
    </w:p>
    <w:p w14:paraId="35369BB9">
      <w:pPr>
        <w:tabs>
          <w:tab w:val="left" w:pos="1305"/>
        </w:tabs>
        <w:spacing w:line="360" w:lineRule="auto"/>
        <w:rPr>
          <w:rFonts w:hint="default" w:ascii="Arial" w:hAnsi="Arial" w:eastAsia="宋体" w:cs="Arial"/>
          <w:b/>
          <w:color w:val="000000" w:themeColor="text1"/>
          <w:szCs w:val="21"/>
          <w:highlight w:val="non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365E5BC">
      <w:p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p>
    <w:p w14:paraId="6E2D474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7D1239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5.供应商有效的资质证书复印件（必须提供）；</w:t>
      </w:r>
    </w:p>
    <w:p w14:paraId="71633D5F">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88D4E11">
      <w:pPr>
        <w:pStyle w:val="11"/>
        <w:spacing w:line="360" w:lineRule="auto"/>
        <w:ind w:left="420" w:leftChars="200"/>
        <w:rPr>
          <w:rFonts w:hint="default" w:ascii="Arial" w:hAnsi="Arial" w:eastAsia="宋体" w:cs="Arial"/>
          <w:color w:val="000000" w:themeColor="text1"/>
          <w:highlight w:val="none"/>
          <w14:textFill>
            <w14:solidFill>
              <w14:schemeClr w14:val="tx1"/>
            </w14:solidFill>
          </w14:textFill>
        </w:rPr>
      </w:pPr>
    </w:p>
    <w:p w14:paraId="52C6802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3B85589B">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6BA2A564">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6.供应商有效的安全生产许可证书复印件（必须提供）；</w:t>
      </w:r>
    </w:p>
    <w:p w14:paraId="633D8DCF">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2D6B4CD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15E019B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7.供应商202</w:t>
      </w:r>
      <w:r>
        <w:rPr>
          <w:rFonts w:hint="default" w:ascii="Arial" w:hAnsi="Arial" w:eastAsia="宋体" w:cs="Arial"/>
          <w:b/>
          <w:color w:val="000000" w:themeColor="text1"/>
          <w:sz w:val="28"/>
          <w:szCs w:val="28"/>
          <w:highlight w:val="none"/>
          <w:lang w:val="en-US" w:eastAsia="zh-CN"/>
          <w14:textFill>
            <w14:solidFill>
              <w14:schemeClr w14:val="tx1"/>
            </w14:solidFill>
          </w14:textFill>
        </w:rPr>
        <w:t>4</w:t>
      </w:r>
      <w:r>
        <w:rPr>
          <w:rFonts w:hint="default" w:ascii="Arial" w:hAnsi="Arial" w:eastAsia="宋体" w:cs="Arial"/>
          <w:b/>
          <w:color w:val="000000" w:themeColor="text1"/>
          <w:sz w:val="28"/>
          <w:szCs w:val="28"/>
          <w:highlight w:val="none"/>
          <w14:textFill>
            <w14:solidFill>
              <w14:schemeClr w14:val="tx1"/>
            </w14:solidFill>
          </w14:textFill>
        </w:rPr>
        <w:t>年度财务状况报告（必须提供，可以是磋商供应商自行编制也可是通过第三方审计公司编制，如为自行编制至少须提供现金流量表、负债表及利润表（损益表）</w:t>
      </w:r>
      <w:r>
        <w:rPr>
          <w:rFonts w:hint="default" w:ascii="Arial" w:hAnsi="Arial" w:eastAsia="宋体" w:cs="Arial"/>
          <w:b/>
          <w:color w:val="000000" w:themeColor="text1"/>
          <w:sz w:val="28"/>
          <w:szCs w:val="28"/>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color w:val="000000" w:themeColor="text1"/>
          <w:sz w:val="28"/>
          <w:szCs w:val="28"/>
          <w:highlight w:val="none"/>
          <w14:textFill>
            <w14:solidFill>
              <w14:schemeClr w14:val="tx1"/>
            </w14:solidFill>
          </w14:textFill>
        </w:rPr>
        <w:t>）；</w:t>
      </w:r>
    </w:p>
    <w:p w14:paraId="2E2A1B5A">
      <w:pPr>
        <w:pStyle w:val="11"/>
        <w:spacing w:line="360" w:lineRule="auto"/>
        <w:ind w:left="0" w:leftChars="0"/>
        <w:rPr>
          <w:rFonts w:hint="default" w:ascii="Arial" w:hAnsi="Arial" w:eastAsia="宋体" w:cs="Arial"/>
          <w:b/>
          <w:color w:val="000000" w:themeColor="text1"/>
          <w:sz w:val="28"/>
          <w:szCs w:val="28"/>
          <w:highlight w:val="none"/>
          <w14:textFill>
            <w14:solidFill>
              <w14:schemeClr w14:val="tx1"/>
            </w14:solidFill>
          </w14:textFill>
        </w:rPr>
      </w:pPr>
    </w:p>
    <w:p w14:paraId="459FFD39">
      <w:pP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br w:type="page"/>
      </w:r>
    </w:p>
    <w:p w14:paraId="755B7329">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 xml:space="preserve">8.供应商在磋商当天前近半年内任意一个月或任一季度依法缴纳税收的证 </w:t>
      </w:r>
    </w:p>
    <w:p w14:paraId="08A3078C">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 xml:space="preserve">明材料（增值税发票（税收完税证明）或企业所得税完税证明或税务部门出 </w:t>
      </w:r>
    </w:p>
    <w:p w14:paraId="5E315C57">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具的免税证明）复印件（必须提供）。</w:t>
      </w:r>
    </w:p>
    <w:p w14:paraId="76DD2249">
      <w:pPr>
        <w:rPr>
          <w:rFonts w:hint="default" w:ascii="Arial" w:hAnsi="Arial" w:eastAsia="宋体" w:cs="Arial"/>
          <w:b/>
          <w:color w:val="000000" w:themeColor="text1"/>
          <w:sz w:val="28"/>
          <w:szCs w:val="28"/>
          <w:highlight w:val="none"/>
          <w14:textFill>
            <w14:solidFill>
              <w14:schemeClr w14:val="tx1"/>
            </w14:solidFill>
          </w14:textFill>
        </w:rPr>
      </w:pPr>
    </w:p>
    <w:p w14:paraId="5BBBF0DB">
      <w:pPr>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br w:type="page"/>
      </w:r>
    </w:p>
    <w:p w14:paraId="3266F1CF">
      <w:pPr>
        <w:spacing w:line="360" w:lineRule="auto"/>
        <w:jc w:val="left"/>
        <w:rPr>
          <w:rStyle w:val="88"/>
          <w:rFonts w:hint="default" w:ascii="Arial" w:hAnsi="Arial" w:eastAsia="宋体" w:cs="Arial"/>
          <w:b/>
          <w:bCs/>
          <w:color w:val="000000" w:themeColor="text1"/>
          <w:kern w:val="0"/>
          <w:szCs w:val="21"/>
          <w:highlight w:val="none"/>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9</w:t>
      </w:r>
      <w:r>
        <w:rPr>
          <w:rFonts w:hint="default" w:ascii="Arial" w:hAnsi="Arial" w:eastAsia="宋体" w:cs="Arial"/>
          <w:b/>
          <w:bCs/>
          <w:iCs/>
          <w:color w:val="000000" w:themeColor="text1"/>
          <w:sz w:val="28"/>
          <w:szCs w:val="28"/>
          <w:highlight w:val="none"/>
          <w14:textFill>
            <w14:solidFill>
              <w14:schemeClr w14:val="tx1"/>
            </w14:solidFill>
          </w14:textFill>
        </w:rPr>
        <w:t>.</w:t>
      </w:r>
      <w:bookmarkStart w:id="640" w:name="_Toc20297"/>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p>
    <w:p w14:paraId="2C82E288">
      <w:pPr>
        <w:spacing w:line="360" w:lineRule="auto"/>
        <w:jc w:val="center"/>
        <w:rPr>
          <w:rStyle w:val="88"/>
          <w:rFonts w:hint="default" w:ascii="Arial" w:hAnsi="Arial" w:eastAsia="宋体" w:cs="Arial"/>
          <w:b/>
          <w:bCs/>
          <w:color w:val="000000" w:themeColor="text1"/>
          <w:kern w:val="0"/>
          <w:sz w:val="24"/>
          <w:highlight w:val="none"/>
          <w14:textFill>
            <w14:solidFill>
              <w14:schemeClr w14:val="tx1"/>
            </w14:solidFill>
          </w14:textFill>
        </w:rPr>
      </w:pPr>
      <w:r>
        <w:rPr>
          <w:rStyle w:val="88"/>
          <w:rFonts w:hint="default" w:ascii="Arial" w:hAnsi="Arial" w:eastAsia="宋体" w:cs="Arial"/>
          <w:b/>
          <w:bCs/>
          <w:color w:val="000000" w:themeColor="text1"/>
          <w:kern w:val="0"/>
          <w:sz w:val="24"/>
          <w:highlight w:val="none"/>
          <w14:textFill>
            <w14:solidFill>
              <w14:schemeClr w14:val="tx1"/>
            </w14:solidFill>
          </w14:textFill>
        </w:rPr>
        <w:t>中小企业声明函（工程）</w:t>
      </w:r>
      <w:bookmarkEnd w:id="640"/>
    </w:p>
    <w:p w14:paraId="7AB4438C">
      <w:pPr>
        <w:pStyle w:val="79"/>
        <w:spacing w:line="360" w:lineRule="auto"/>
        <w:ind w:left="63" w:right="63"/>
        <w:rPr>
          <w:rFonts w:hint="default" w:ascii="Arial" w:hAnsi="Arial" w:eastAsia="宋体" w:cs="Arial"/>
          <w:color w:val="000000" w:themeColor="text1"/>
          <w:sz w:val="21"/>
          <w:szCs w:val="21"/>
          <w:highlight w:val="none"/>
          <w14:textFill>
            <w14:solidFill>
              <w14:schemeClr w14:val="tx1"/>
            </w14:solidFill>
          </w14:textFill>
        </w:rPr>
      </w:pPr>
    </w:p>
    <w:p w14:paraId="3C40BC3D">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本公司郑重声明，根据《政府采购促进中小企业发展管理办法》（财库﹝2020﹞46 号）的规定，本公司参加</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（单位名称）</w:t>
      </w:r>
      <w:r>
        <w:rPr>
          <w:rStyle w:val="88"/>
          <w:rFonts w:hint="default" w:ascii="Arial" w:hAnsi="Arial" w:eastAsia="宋体" w:cs="Arial"/>
          <w:color w:val="000000" w:themeColor="text1"/>
          <w:kern w:val="0"/>
          <w:szCs w:val="21"/>
          <w:highlight w:val="none"/>
          <w14:textFill>
            <w14:solidFill>
              <w14:schemeClr w14:val="tx1"/>
            </w14:solidFill>
          </w14:textFill>
        </w:rPr>
        <w:t>的</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（项目名称）</w:t>
      </w:r>
      <w:r>
        <w:rPr>
          <w:rStyle w:val="88"/>
          <w:rFonts w:hint="default" w:ascii="Arial" w:hAnsi="Arial" w:eastAsia="宋体" w:cs="Arial"/>
          <w:color w:val="000000" w:themeColor="text1"/>
          <w:kern w:val="0"/>
          <w:szCs w:val="21"/>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770DD6A">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 xml:space="preserve">1. </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（标的名称） </w:t>
      </w:r>
      <w:r>
        <w:rPr>
          <w:rStyle w:val="88"/>
          <w:rFonts w:hint="default" w:ascii="Arial" w:hAnsi="Arial" w:eastAsia="宋体" w:cs="Arial"/>
          <w:color w:val="000000" w:themeColor="text1"/>
          <w:kern w:val="0"/>
          <w:szCs w:val="21"/>
          <w:highlight w:val="none"/>
          <w14:textFill>
            <w14:solidFill>
              <w14:schemeClr w14:val="tx1"/>
            </w14:solidFill>
          </w14:textFill>
        </w:rPr>
        <w:t xml:space="preserve">，属于 </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（招标文件中明确的所属行业） </w:t>
      </w:r>
      <w:r>
        <w:rPr>
          <w:rStyle w:val="88"/>
          <w:rFonts w:hint="default" w:ascii="Arial" w:hAnsi="Arial" w:eastAsia="宋体" w:cs="Arial"/>
          <w:color w:val="000000" w:themeColor="text1"/>
          <w:kern w:val="0"/>
          <w:szCs w:val="21"/>
          <w:highlight w:val="none"/>
          <w14:textFill>
            <w14:solidFill>
              <w14:schemeClr w14:val="tx1"/>
            </w14:solidFill>
          </w14:textFill>
        </w:rPr>
        <w:t>； 承接企业为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（企业名称）</w:t>
      </w:r>
      <w:r>
        <w:rPr>
          <w:rStyle w:val="88"/>
          <w:rFonts w:hint="default" w:ascii="Arial" w:hAnsi="Arial" w:eastAsia="宋体" w:cs="Arial"/>
          <w:color w:val="000000" w:themeColor="text1"/>
          <w:kern w:val="0"/>
          <w:szCs w:val="21"/>
          <w:highlight w:val="none"/>
          <w14:textFill>
            <w14:solidFill>
              <w14:schemeClr w14:val="tx1"/>
            </w14:solidFill>
          </w14:textFill>
        </w:rPr>
        <w:t>，从业人员</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人，营业收入为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万元，资产总额为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万元，属于</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（中型企业、 小型企业、微型企业）</w:t>
      </w:r>
      <w:r>
        <w:rPr>
          <w:rStyle w:val="88"/>
          <w:rFonts w:hint="default" w:ascii="Arial" w:hAnsi="Arial" w:eastAsia="宋体" w:cs="Arial"/>
          <w:color w:val="000000" w:themeColor="text1"/>
          <w:kern w:val="0"/>
          <w:szCs w:val="21"/>
          <w:highlight w:val="none"/>
          <w14:textFill>
            <w14:solidFill>
              <w14:schemeClr w14:val="tx1"/>
            </w14:solidFill>
          </w14:textFill>
        </w:rPr>
        <w:t xml:space="preserve">； </w:t>
      </w:r>
    </w:p>
    <w:p w14:paraId="1ADDFC66">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以上企业，不属于大企业的分支机构，不存在控股股东 为大企业的情形，也不存在与大企业的负责人为同一人的情形。</w:t>
      </w:r>
    </w:p>
    <w:p w14:paraId="5D0516F1">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 xml:space="preserve">本企业对上述声明内容的真实性负责。如有虚假，将依法承担相应责任。 </w:t>
      </w:r>
    </w:p>
    <w:p w14:paraId="59832974">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p>
    <w:p w14:paraId="6AEA42BE">
      <w:pPr>
        <w:widowControl/>
        <w:spacing w:line="360" w:lineRule="auto"/>
        <w:ind w:firstLine="2310" w:firstLineChars="11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5E62D2BC">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3E740A27">
      <w:pPr>
        <w:spacing w:line="360" w:lineRule="auto"/>
        <w:ind w:left="420"/>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1EFC4638">
      <w:pPr>
        <w:pStyle w:val="32"/>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4FFBD5AB">
      <w:pPr>
        <w:spacing w:line="360" w:lineRule="auto"/>
        <w:rPr>
          <w:rStyle w:val="88"/>
          <w:rFonts w:hint="default" w:ascii="Arial" w:hAnsi="Arial" w:eastAsia="宋体" w:cs="Arial"/>
          <w:b/>
          <w:bCs/>
          <w:color w:val="000000" w:themeColor="text1"/>
          <w:sz w:val="30"/>
          <w:szCs w:val="30"/>
          <w:highlight w:val="none"/>
          <w14:textFill>
            <w14:solidFill>
              <w14:schemeClr w14:val="tx1"/>
            </w14:solidFill>
          </w14:textFill>
        </w:rPr>
      </w:pPr>
    </w:p>
    <w:p w14:paraId="19032250">
      <w:pPr>
        <w:rPr>
          <w:rStyle w:val="88"/>
          <w:rFonts w:hint="default" w:ascii="Arial" w:hAnsi="Arial" w:eastAsia="宋体" w:cs="Arial"/>
          <w:b/>
          <w:bCs/>
          <w:color w:val="000000" w:themeColor="text1"/>
          <w:sz w:val="30"/>
          <w:szCs w:val="30"/>
          <w:highlight w:val="none"/>
          <w14:textFill>
            <w14:solidFill>
              <w14:schemeClr w14:val="tx1"/>
            </w14:solidFill>
          </w14:textFill>
        </w:rPr>
      </w:pPr>
      <w:r>
        <w:rPr>
          <w:rStyle w:val="88"/>
          <w:rFonts w:hint="default" w:ascii="Arial" w:hAnsi="Arial" w:eastAsia="宋体" w:cs="Arial"/>
          <w:b/>
          <w:bCs/>
          <w:color w:val="000000" w:themeColor="text1"/>
          <w:sz w:val="30"/>
          <w:szCs w:val="30"/>
          <w:highlight w:val="none"/>
          <w14:textFill>
            <w14:solidFill>
              <w14:schemeClr w14:val="tx1"/>
            </w14:solidFill>
          </w14:textFill>
        </w:rPr>
        <w:br w:type="page"/>
      </w:r>
    </w:p>
    <w:p w14:paraId="3ACBF504">
      <w:pPr>
        <w:spacing w:line="360" w:lineRule="auto"/>
        <w:rPr>
          <w:rStyle w:val="88"/>
          <w:rFonts w:hint="default" w:ascii="Arial" w:hAnsi="Arial" w:eastAsia="宋体" w:cs="Arial"/>
          <w:b/>
          <w:bCs/>
          <w:color w:val="000000" w:themeColor="text1"/>
          <w:highlight w:val="none"/>
          <w14:textFill>
            <w14:solidFill>
              <w14:schemeClr w14:val="tx1"/>
            </w14:solidFill>
          </w14:textFill>
        </w:rPr>
      </w:pPr>
      <w:r>
        <w:rPr>
          <w:rStyle w:val="88"/>
          <w:rFonts w:hint="default" w:ascii="Arial" w:hAnsi="Arial" w:eastAsia="宋体" w:cs="Arial"/>
          <w:b/>
          <w:bCs/>
          <w:color w:val="000000" w:themeColor="text1"/>
          <w:sz w:val="30"/>
          <w:szCs w:val="30"/>
          <w:highlight w:val="none"/>
          <w14:textFill>
            <w14:solidFill>
              <w14:schemeClr w14:val="tx1"/>
            </w14:solidFill>
          </w14:textFill>
        </w:rPr>
        <w:t>附表</w:t>
      </w:r>
    </w:p>
    <w:p w14:paraId="6EC6BC84">
      <w:pPr>
        <w:spacing w:before="120" w:after="120" w:line="360" w:lineRule="auto"/>
        <w:jc w:val="center"/>
        <w:rPr>
          <w:rStyle w:val="88"/>
          <w:rFonts w:hint="default" w:ascii="Arial" w:hAnsi="Arial" w:eastAsia="宋体" w:cs="Arial"/>
          <w:b/>
          <w:bCs/>
          <w:color w:val="000000" w:themeColor="text1"/>
          <w:kern w:val="0"/>
          <w:sz w:val="30"/>
          <w:szCs w:val="30"/>
          <w:highlight w:val="none"/>
          <w14:textFill>
            <w14:solidFill>
              <w14:schemeClr w14:val="tx1"/>
            </w14:solidFill>
          </w14:textFill>
        </w:rPr>
      </w:pPr>
      <w:r>
        <w:rPr>
          <w:rStyle w:val="88"/>
          <w:rFonts w:hint="default" w:ascii="Arial" w:hAnsi="Arial" w:eastAsia="宋体" w:cs="Arial"/>
          <w:b/>
          <w:bCs/>
          <w:color w:val="000000" w:themeColor="text1"/>
          <w:kern w:val="0"/>
          <w:sz w:val="30"/>
          <w:szCs w:val="30"/>
          <w:highlight w:val="none"/>
          <w14:textFill>
            <w14:solidFill>
              <w14:schemeClr w14:val="tx1"/>
            </w14:solidFill>
          </w14:textFill>
        </w:rPr>
        <w:t>统计上大中小微型企业划分标准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59EC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E9840E7">
            <w:pPr>
              <w:spacing w:line="360" w:lineRule="auto"/>
              <w:jc w:val="center"/>
              <w:rPr>
                <w:rStyle w:val="88"/>
                <w:rFonts w:hint="default" w:ascii="Arial" w:hAnsi="Arial" w:eastAsia="宋体" w:cs="Arial"/>
                <w:b/>
                <w:bCs/>
                <w:color w:val="000000" w:themeColor="text1"/>
                <w:kern w:val="0"/>
                <w:sz w:val="18"/>
                <w:szCs w:val="21"/>
                <w:highlight w:val="none"/>
                <w14:textFill>
                  <w14:solidFill>
                    <w14:schemeClr w14:val="tx1"/>
                  </w14:solidFill>
                </w14:textFill>
              </w:rPr>
            </w:pPr>
            <w:r>
              <w:rPr>
                <w:rStyle w:val="88"/>
                <w:rFonts w:hint="default" w:ascii="Arial" w:hAnsi="Arial" w:eastAsia="宋体" w:cs="Arial"/>
                <w:b/>
                <w:bCs/>
                <w:color w:val="000000" w:themeColor="text1"/>
                <w:kern w:val="0"/>
                <w:sz w:val="18"/>
                <w:szCs w:val="21"/>
                <w:highlight w:val="none"/>
                <w14:textFill>
                  <w14:solidFill>
                    <w14:schemeClr w14:val="tx1"/>
                  </w14:solidFill>
                </w14:textFill>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BF90504">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6351AAF">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计量</w:t>
            </w:r>
          </w:p>
          <w:p w14:paraId="7A7C5CA4">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916008E">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F8E4C5D">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CEF7E75">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436616A">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微型</w:t>
            </w:r>
          </w:p>
        </w:tc>
      </w:tr>
      <w:tr w14:paraId="520A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869A6BD">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22C31C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C3397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228B3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86D9B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9E0D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75A42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w:t>
            </w:r>
          </w:p>
        </w:tc>
      </w:tr>
      <w:tr w14:paraId="547F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62EC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563CCF">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E62B5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A42C1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D350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18BD1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5D8BF8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6FCB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6C27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7A301D">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39A51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4BD58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1514E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F0093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A42F9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w:t>
            </w:r>
          </w:p>
        </w:tc>
      </w:tr>
      <w:tr w14:paraId="3C9B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E3E1C">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3EA2E3">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E0E2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A92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4C3E6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165F78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40F347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w:t>
            </w:r>
          </w:p>
        </w:tc>
      </w:tr>
      <w:tr w14:paraId="328C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80D4A">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CF1E09">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8D1D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ABA3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6F6817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AB30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284C6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Z＜300</w:t>
            </w:r>
          </w:p>
        </w:tc>
      </w:tr>
      <w:tr w14:paraId="62EF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B863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1F49388">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78E6B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3699C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F87E8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B7647F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E4D75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X＜5</w:t>
            </w:r>
          </w:p>
        </w:tc>
      </w:tr>
      <w:tr w14:paraId="2BB5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4593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60039E">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1C626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F9235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6D465D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7615E02">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FDCC4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w:t>
            </w:r>
          </w:p>
        </w:tc>
      </w:tr>
      <w:tr w14:paraId="6380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52B61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CC80C0">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2D92F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7695F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8EA632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4D58A00">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1D77E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386A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221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137CA7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7858B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4E15E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D8C46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BFA9176">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05194A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33E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182A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EA25E6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53F48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6B8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3B6931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E40B4C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567F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7B8A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5CC52">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FF44B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836F9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3C2E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D6839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203217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3AC3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w:t>
            </w:r>
          </w:p>
        </w:tc>
      </w:tr>
      <w:tr w14:paraId="3968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5DB3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940D00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9B40F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6EFA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62C122">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450017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C7589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0F72D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3553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9D6CD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B0D2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630DF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46841F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04563C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B7D22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6DD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21DB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A04B566">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2EA5D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324E1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52C3B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73ED3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A4062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41F9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D2D2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7827CA">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F512F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2721D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F596DA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1BD5F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A07DE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52B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810A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68A54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FF1E0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62FA4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09A53A">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6E058A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040C3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232D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F2934">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B66A0E">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6B698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3BAEF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C6178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E26B6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AF7F6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7DC7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71FB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ABB57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81F6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4B8E7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6FEB0">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DD57E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63AC2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7901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EB1EA">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80E377">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79DB3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E59F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DD98D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FBA57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593E9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46B28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3CAA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2660AD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0A1ED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4B90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E7D4A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72B8E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6CC074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0193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E6AA3">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B51149">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81399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1C38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978C8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BFFBF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85B65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54CC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F6B2D">
            <w:pPr>
              <w:spacing w:line="360" w:lineRule="auto"/>
              <w:jc w:val="left"/>
              <w:rPr>
                <w:rStyle w:val="88"/>
                <w:rFonts w:hint="default" w:ascii="Arial" w:hAnsi="Arial" w:eastAsia="宋体" w:cs="Arial"/>
                <w:color w:val="000000" w:themeColor="text1"/>
                <w:spacing w:val="-12"/>
                <w:kern w:val="0"/>
                <w:sz w:val="18"/>
                <w:szCs w:val="18"/>
                <w:highlight w:val="none"/>
                <w14:textFill>
                  <w14:solidFill>
                    <w14:schemeClr w14:val="tx1"/>
                  </w14:solidFill>
                </w14:textFill>
              </w:rPr>
            </w:pPr>
            <w:r>
              <w:rPr>
                <w:rStyle w:val="88"/>
                <w:rFonts w:hint="default" w:ascii="Arial" w:hAnsi="Arial" w:eastAsia="宋体" w:cs="Arial"/>
                <w:color w:val="000000" w:themeColor="text1"/>
                <w:spacing w:val="-12"/>
                <w:kern w:val="0"/>
                <w:sz w:val="18"/>
                <w:szCs w:val="18"/>
                <w:highlight w:val="none"/>
                <w14:textFill>
                  <w14:solidFill>
                    <w14:schemeClr w14:val="tx1"/>
                  </w14:solidFill>
                </w14:textFill>
              </w:rPr>
              <w:t>软件和信息技术服</w:t>
            </w:r>
            <w:r>
              <w:rPr>
                <w:rStyle w:val="88"/>
                <w:rFonts w:hint="default" w:ascii="Arial" w:hAnsi="Arial" w:eastAsia="宋体" w:cs="Arial"/>
                <w:color w:val="000000" w:themeColor="text1"/>
                <w:kern w:val="0"/>
                <w:sz w:val="18"/>
                <w:szCs w:val="18"/>
                <w:highlight w:val="none"/>
                <w14:textFill>
                  <w14:solidFill>
                    <w14:schemeClr w14:val="tx1"/>
                  </w14:solidFill>
                </w14:textFill>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94A5EB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D41B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CFEE2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802C867">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D573F7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414BD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1813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50E67">
            <w:pPr>
              <w:spacing w:line="360" w:lineRule="auto"/>
              <w:jc w:val="left"/>
              <w:rPr>
                <w:rStyle w:val="88"/>
                <w:rFonts w:hint="default" w:ascii="Arial" w:hAnsi="Arial" w:eastAsia="宋体" w:cs="Arial"/>
                <w:color w:val="000000" w:themeColor="text1"/>
                <w:spacing w:val="-12"/>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F0C5C7">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CC965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5154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3BBA6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CFA72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2A4E1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w:t>
            </w:r>
          </w:p>
        </w:tc>
      </w:tr>
      <w:tr w14:paraId="08AA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BCF05">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D2CCA6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B34A4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F83EB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C3415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E5972A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6CA1A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7973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3CB9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55164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EDE5C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3275F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B94C8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29DEAC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C862F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Z＜2000</w:t>
            </w:r>
          </w:p>
        </w:tc>
      </w:tr>
      <w:tr w14:paraId="0E29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7209C">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340D33">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8ECBD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CC85E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6203A4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0C5BD8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7315E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w:t>
            </w:r>
          </w:p>
        </w:tc>
      </w:tr>
      <w:tr w14:paraId="1AE2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7077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8E71F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12BE7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926C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F0B15D">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4B66A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7156E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Y＜500</w:t>
            </w:r>
          </w:p>
        </w:tc>
      </w:tr>
      <w:tr w14:paraId="011A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677C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8A1A7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39C56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184D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68E7315">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489D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DEDCB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6195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658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51B95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367CA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040E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64C0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99E928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33561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Z＜100</w:t>
            </w:r>
          </w:p>
        </w:tc>
      </w:tr>
      <w:tr w14:paraId="4AD2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57264CD3">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A2200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ACA7B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863D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B02BD">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1931B8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C261B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bl>
    <w:p w14:paraId="1D439564">
      <w:pPr>
        <w:spacing w:line="360" w:lineRule="auto"/>
        <w:rPr>
          <w:rStyle w:val="88"/>
          <w:rFonts w:hint="default" w:ascii="Arial" w:hAnsi="Arial" w:eastAsia="宋体" w:cs="Arial"/>
          <w:color w:val="000000" w:themeColor="text1"/>
          <w:spacing w:val="8"/>
          <w:kern w:val="0"/>
          <w:szCs w:val="21"/>
          <w:highlight w:val="none"/>
          <w14:textFill>
            <w14:solidFill>
              <w14:schemeClr w14:val="tx1"/>
            </w14:solidFill>
          </w14:textFill>
        </w:rPr>
      </w:pPr>
    </w:p>
    <w:p w14:paraId="02389C55">
      <w:pPr>
        <w:spacing w:line="360" w:lineRule="auto"/>
        <w:rPr>
          <w:rStyle w:val="88"/>
          <w:rFonts w:hint="default" w:ascii="Arial" w:hAnsi="Arial" w:eastAsia="宋体" w:cs="Arial"/>
          <w:color w:val="000000" w:themeColor="text1"/>
          <w:spacing w:val="8"/>
          <w:kern w:val="0"/>
          <w:szCs w:val="21"/>
          <w:highlight w:val="none"/>
          <w14:textFill>
            <w14:solidFill>
              <w14:schemeClr w14:val="tx1"/>
            </w14:solidFill>
          </w14:textFill>
        </w:rPr>
      </w:pPr>
      <w:r>
        <w:rPr>
          <w:rStyle w:val="88"/>
          <w:rFonts w:hint="default" w:ascii="Arial" w:hAnsi="Arial" w:eastAsia="宋体" w:cs="Arial"/>
          <w:color w:val="000000" w:themeColor="text1"/>
          <w:spacing w:val="8"/>
          <w:kern w:val="0"/>
          <w:szCs w:val="21"/>
          <w:highlight w:val="none"/>
          <w14:textFill>
            <w14:solidFill>
              <w14:schemeClr w14:val="tx1"/>
            </w14:solidFill>
          </w14:textFill>
        </w:rPr>
        <w:t>说明：</w:t>
      </w:r>
    </w:p>
    <w:p w14:paraId="4B23DB96">
      <w:pPr>
        <w:pStyle w:val="266"/>
        <w:spacing w:line="360" w:lineRule="auto"/>
        <w:ind w:firstLine="452" w:firstLineChars="200"/>
        <w:rPr>
          <w:rStyle w:val="88"/>
          <w:rFonts w:hint="default" w:ascii="Arial" w:hAnsi="Arial" w:eastAsia="宋体" w:cs="Arial"/>
          <w:color w:val="000000" w:themeColor="text1"/>
          <w:spacing w:val="8"/>
          <w:szCs w:val="21"/>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1.大型、中型和小型企业须同时满足所列指标的下限，否则下划一档；微型企业只须满足所列指标中的一项即可。</w:t>
      </w:r>
    </w:p>
    <w:p w14:paraId="5F8B1C61">
      <w:pPr>
        <w:pStyle w:val="266"/>
        <w:spacing w:line="360" w:lineRule="auto"/>
        <w:ind w:firstLine="452" w:firstLineChars="200"/>
        <w:rPr>
          <w:rStyle w:val="88"/>
          <w:rFonts w:hint="default" w:ascii="Arial" w:hAnsi="Arial" w:eastAsia="宋体" w:cs="Arial"/>
          <w:color w:val="000000" w:themeColor="text1"/>
          <w:spacing w:val="8"/>
          <w:szCs w:val="21"/>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56C5AA">
      <w:pPr>
        <w:spacing w:line="360" w:lineRule="auto"/>
        <w:rPr>
          <w:rFonts w:hint="default" w:ascii="Arial" w:hAnsi="Arial" w:eastAsia="宋体" w:cs="Arial"/>
          <w:b/>
          <w:bCs/>
          <w:color w:val="000000" w:themeColor="text1"/>
          <w:sz w:val="24"/>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61A35DA">
      <w:pPr>
        <w:tabs>
          <w:tab w:val="left" w:pos="1305"/>
        </w:tabs>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p>
    <w:p w14:paraId="4FD3EE20">
      <w:pPr>
        <w:spacing w:line="360" w:lineRule="auto"/>
        <w:rPr>
          <w:rFonts w:hint="default" w:ascii="Arial" w:hAnsi="Arial" w:eastAsia="宋体" w:cs="Arial"/>
          <w:b/>
          <w:bCs/>
          <w:iCs/>
          <w:color w:val="000000" w:themeColor="text1"/>
          <w:sz w:val="24"/>
          <w:highlight w:val="none"/>
          <w14:textFill>
            <w14:solidFill>
              <w14:schemeClr w14:val="tx1"/>
            </w14:solidFill>
          </w14:textFill>
        </w:rPr>
      </w:pPr>
    </w:p>
    <w:p w14:paraId="66B5A079">
      <w:pPr>
        <w:rPr>
          <w:rFonts w:hint="default" w:ascii="Arial" w:hAnsi="Arial" w:eastAsia="宋体" w:cs="Arial"/>
          <w:b/>
          <w:color w:val="000000" w:themeColor="text1"/>
          <w:sz w:val="28"/>
          <w:szCs w:val="28"/>
          <w:highlight w:val="none"/>
          <w14:textFill>
            <w14:solidFill>
              <w14:schemeClr w14:val="tx1"/>
            </w14:solidFill>
          </w14:textFill>
        </w:rPr>
      </w:pPr>
    </w:p>
    <w:p w14:paraId="19B6EACA">
      <w:pPr>
        <w:rPr>
          <w:rFonts w:hint="default" w:ascii="Arial" w:hAnsi="Arial" w:eastAsia="宋体" w:cs="Arial"/>
          <w:b/>
          <w:color w:val="000000" w:themeColor="text1"/>
          <w:sz w:val="28"/>
          <w:szCs w:val="28"/>
          <w:highlight w:val="none"/>
          <w14:textFill>
            <w14:solidFill>
              <w14:schemeClr w14:val="tx1"/>
            </w14:solidFill>
          </w14:textFill>
        </w:rPr>
      </w:pPr>
    </w:p>
    <w:p w14:paraId="4933AF9E">
      <w:pPr>
        <w:rPr>
          <w:rFonts w:hint="default" w:ascii="Arial" w:hAnsi="Arial" w:eastAsia="宋体" w:cs="Arial"/>
          <w:b/>
          <w:color w:val="000000" w:themeColor="text1"/>
          <w:sz w:val="28"/>
          <w:szCs w:val="28"/>
          <w:highlight w:val="none"/>
          <w14:textFill>
            <w14:solidFill>
              <w14:schemeClr w14:val="tx1"/>
            </w14:solidFill>
          </w14:textFill>
        </w:rPr>
      </w:pPr>
    </w:p>
    <w:p w14:paraId="601C7C0E">
      <w:pPr>
        <w:rPr>
          <w:rFonts w:hint="default" w:ascii="Arial" w:hAnsi="Arial" w:eastAsia="宋体" w:cs="Arial"/>
          <w:b/>
          <w:color w:val="000000" w:themeColor="text1"/>
          <w:sz w:val="28"/>
          <w:szCs w:val="28"/>
          <w:highlight w:val="none"/>
          <w14:textFill>
            <w14:solidFill>
              <w14:schemeClr w14:val="tx1"/>
            </w14:solidFill>
          </w14:textFill>
        </w:rPr>
      </w:pPr>
    </w:p>
    <w:p w14:paraId="249969CE">
      <w:pPr>
        <w:rPr>
          <w:rFonts w:hint="default" w:ascii="Arial" w:hAnsi="Arial" w:eastAsia="宋体" w:cs="Arial"/>
          <w:b/>
          <w:color w:val="000000" w:themeColor="text1"/>
          <w:sz w:val="28"/>
          <w:szCs w:val="28"/>
          <w:highlight w:val="none"/>
          <w14:textFill>
            <w14:solidFill>
              <w14:schemeClr w14:val="tx1"/>
            </w14:solidFill>
          </w14:textFill>
        </w:rPr>
      </w:pPr>
    </w:p>
    <w:p w14:paraId="218FA537">
      <w:pPr>
        <w:rPr>
          <w:rFonts w:hint="default" w:ascii="Arial" w:hAnsi="Arial" w:eastAsia="宋体" w:cs="Arial"/>
          <w:b/>
          <w:color w:val="000000" w:themeColor="text1"/>
          <w:sz w:val="28"/>
          <w:szCs w:val="28"/>
          <w:highlight w:val="none"/>
          <w14:textFill>
            <w14:solidFill>
              <w14:schemeClr w14:val="tx1"/>
            </w14:solidFill>
          </w14:textFill>
        </w:rPr>
      </w:pPr>
    </w:p>
    <w:p w14:paraId="03B15097">
      <w:pPr>
        <w:rPr>
          <w:rFonts w:hint="default" w:ascii="Arial" w:hAnsi="Arial" w:eastAsia="宋体" w:cs="Arial"/>
          <w:b/>
          <w:color w:val="000000" w:themeColor="text1"/>
          <w:sz w:val="28"/>
          <w:szCs w:val="28"/>
          <w:highlight w:val="none"/>
          <w14:textFill>
            <w14:solidFill>
              <w14:schemeClr w14:val="tx1"/>
            </w14:solidFill>
          </w14:textFill>
        </w:rPr>
      </w:pPr>
    </w:p>
    <w:p w14:paraId="1954D9B4">
      <w:pPr>
        <w:rPr>
          <w:rFonts w:hint="default" w:ascii="Arial" w:hAnsi="Arial" w:eastAsia="宋体" w:cs="Arial"/>
          <w:b/>
          <w:color w:val="000000" w:themeColor="text1"/>
          <w:sz w:val="28"/>
          <w:szCs w:val="28"/>
          <w:highlight w:val="none"/>
          <w14:textFill>
            <w14:solidFill>
              <w14:schemeClr w14:val="tx1"/>
            </w14:solidFill>
          </w14:textFill>
        </w:rPr>
      </w:pPr>
    </w:p>
    <w:p w14:paraId="234E1975">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14:textFill>
            <w14:solidFill>
              <w14:schemeClr w14:val="tx1"/>
            </w14:solidFill>
          </w14:textFill>
        </w:rPr>
        <w:t>监狱企业的证明文件[供应商如为监狱企业的，应当提供由省级以上监狱管理局、戒毒管理局（含新疆生产建设兵团）出具的属于监狱企业的证明文件, 否则不予享受优惠政策]（如有，请提供）；</w:t>
      </w:r>
    </w:p>
    <w:p w14:paraId="2ABC5E39">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4BF6B653">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4078652E">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1C4E989D">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046BB458">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14:textFill>
            <w14:solidFill>
              <w14:schemeClr w14:val="tx1"/>
            </w14:solidFill>
          </w14:textFill>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63337E7C">
      <w:pPr>
        <w:spacing w:line="360" w:lineRule="auto"/>
        <w:ind w:firstLine="310" w:firstLineChars="147"/>
        <w:rPr>
          <w:rFonts w:hint="default" w:ascii="Arial" w:hAnsi="Arial" w:eastAsia="宋体" w:cs="Arial"/>
          <w:b/>
          <w:color w:val="000000" w:themeColor="text1"/>
          <w:kern w:val="0"/>
          <w:szCs w:val="21"/>
          <w:highlight w:val="none"/>
          <w14:textFill>
            <w14:solidFill>
              <w14:schemeClr w14:val="tx1"/>
            </w14:solidFill>
          </w14:textFill>
        </w:rPr>
      </w:pPr>
    </w:p>
    <w:p w14:paraId="0482E5DC">
      <w:pPr>
        <w:spacing w:line="360" w:lineRule="auto"/>
        <w:ind w:firstLine="354" w:firstLineChars="147"/>
        <w:rPr>
          <w:rFonts w:hint="default" w:ascii="Arial" w:hAnsi="Arial" w:eastAsia="宋体" w:cs="Arial"/>
          <w:b/>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附件：</w:t>
      </w:r>
    </w:p>
    <w:p w14:paraId="7FEC96E2">
      <w:pPr>
        <w:tabs>
          <w:tab w:val="left" w:pos="1305"/>
        </w:tabs>
        <w:spacing w:line="360" w:lineRule="auto"/>
        <w:rPr>
          <w:rFonts w:hint="default" w:ascii="Arial" w:hAnsi="Arial" w:eastAsia="宋体" w:cs="Arial"/>
          <w:b/>
          <w:bCs/>
          <w:color w:val="000000" w:themeColor="text1"/>
          <w:kern w:val="0"/>
          <w:sz w:val="24"/>
          <w:highlight w:val="none"/>
          <w14:textFill>
            <w14:solidFill>
              <w14:schemeClr w14:val="tx1"/>
            </w14:solidFill>
          </w14:textFill>
        </w:rPr>
      </w:pPr>
    </w:p>
    <w:p w14:paraId="01A72F5B">
      <w:pPr>
        <w:spacing w:line="360" w:lineRule="auto"/>
        <w:jc w:val="center"/>
        <w:rPr>
          <w:rFonts w:hint="default" w:ascii="Arial" w:hAnsi="Arial" w:eastAsia="宋体" w:cs="Arial"/>
          <w:b/>
          <w:color w:val="000000" w:themeColor="text1"/>
          <w:kern w:val="0"/>
          <w:sz w:val="24"/>
          <w:highlight w:val="none"/>
          <w14:textFill>
            <w14:solidFill>
              <w14:schemeClr w14:val="tx1"/>
            </w14:solidFill>
          </w14:textFill>
        </w:rPr>
      </w:pPr>
      <w:bookmarkStart w:id="641" w:name="OLE_LINK14"/>
      <w:bookmarkStart w:id="642" w:name="OLE_LINK13"/>
      <w:r>
        <w:rPr>
          <w:rFonts w:hint="default" w:ascii="Arial" w:hAnsi="Arial" w:eastAsia="宋体" w:cs="Arial"/>
          <w:b/>
          <w:color w:val="000000" w:themeColor="text1"/>
          <w:kern w:val="0"/>
          <w:sz w:val="24"/>
          <w:highlight w:val="none"/>
          <w14:textFill>
            <w14:solidFill>
              <w14:schemeClr w14:val="tx1"/>
            </w14:solidFill>
          </w14:textFill>
        </w:rPr>
        <w:t>残疾人福利性单位声明函（格式）</w:t>
      </w:r>
    </w:p>
    <w:bookmarkEnd w:id="641"/>
    <w:bookmarkEnd w:id="642"/>
    <w:p w14:paraId="1B445C7E">
      <w:pPr>
        <w:spacing w:line="360" w:lineRule="auto"/>
        <w:rPr>
          <w:rFonts w:hint="default" w:ascii="Arial" w:hAnsi="Arial" w:eastAsia="宋体" w:cs="Arial"/>
          <w:b/>
          <w:color w:val="000000" w:themeColor="text1"/>
          <w:kern w:val="0"/>
          <w:szCs w:val="21"/>
          <w:highlight w:val="none"/>
          <w14:textFill>
            <w14:solidFill>
              <w14:schemeClr w14:val="tx1"/>
            </w14:solidFill>
          </w14:textFill>
        </w:rPr>
      </w:pPr>
    </w:p>
    <w:p w14:paraId="42979E05">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B060C6">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本单位对上述声明的真实性负责。如有虚假，将依法承担相应责任。</w:t>
      </w:r>
    </w:p>
    <w:p w14:paraId="73B12A8F">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p>
    <w:p w14:paraId="03D617A9">
      <w:pPr>
        <w:widowControl/>
        <w:spacing w:line="360" w:lineRule="auto"/>
        <w:ind w:firstLine="2310" w:firstLineChars="11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6A102D1">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7B085DF7">
      <w:pPr>
        <w:spacing w:line="360" w:lineRule="auto"/>
        <w:ind w:left="420"/>
        <w:jc w:val="center"/>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61FED79B">
      <w:pPr>
        <w:spacing w:line="360" w:lineRule="auto"/>
        <w:ind w:left="420"/>
        <w:jc w:val="center"/>
        <w:rPr>
          <w:rFonts w:hint="default" w:ascii="Arial" w:hAnsi="Arial" w:eastAsia="宋体" w:cs="Arial"/>
          <w:color w:val="000000" w:themeColor="text1"/>
          <w:highlight w:val="none"/>
          <w:u w:val="single"/>
          <w14:textFill>
            <w14:solidFill>
              <w14:schemeClr w14:val="tx1"/>
            </w14:solidFill>
          </w14:textFill>
        </w:rPr>
      </w:pPr>
    </w:p>
    <w:p w14:paraId="688DDC94">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p>
    <w:p w14:paraId="2F50BB36">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r>
        <w:rPr>
          <w:rFonts w:hint="default" w:ascii="Arial" w:hAnsi="Arial" w:eastAsia="宋体" w:cs="Arial"/>
          <w:b/>
          <w:bCs/>
          <w:color w:val="000000" w:themeColor="text1"/>
          <w:sz w:val="32"/>
          <w:szCs w:val="32"/>
          <w:highlight w:val="none"/>
          <w14:textFill>
            <w14:solidFill>
              <w14:schemeClr w14:val="tx1"/>
            </w14:solidFill>
          </w14:textFill>
        </w:rPr>
        <w:t>（二）符合性响应证明材料目录</w:t>
      </w:r>
    </w:p>
    <w:p w14:paraId="1B9C0D23">
      <w:pPr>
        <w:spacing w:line="360" w:lineRule="auto"/>
        <w:ind w:left="420"/>
        <w:rPr>
          <w:rFonts w:hint="default" w:ascii="Arial" w:hAnsi="Arial" w:eastAsia="宋体" w:cs="Arial"/>
          <w:color w:val="000000" w:themeColor="text1"/>
          <w:sz w:val="24"/>
          <w:highlight w:val="none"/>
          <w14:textFill>
            <w14:solidFill>
              <w14:schemeClr w14:val="tx1"/>
            </w14:solidFill>
          </w14:textFill>
        </w:rPr>
      </w:pPr>
    </w:p>
    <w:p w14:paraId="11217637">
      <w:pPr>
        <w:spacing w:line="360" w:lineRule="auto"/>
        <w:ind w:left="420" w:leftChars="200"/>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1.响应函</w:t>
      </w:r>
      <w:r>
        <w:rPr>
          <w:rFonts w:hint="default" w:ascii="Arial" w:hAnsi="Arial" w:eastAsia="宋体" w:cs="Arial"/>
          <w:b/>
          <w:bCs/>
          <w:color w:val="000000" w:themeColor="text1"/>
          <w:sz w:val="21"/>
          <w:szCs w:val="21"/>
          <w:highlight w:val="none"/>
          <w14:textFill>
            <w14:solidFill>
              <w14:schemeClr w14:val="tx1"/>
            </w14:solidFill>
          </w14:textFill>
        </w:rPr>
        <w:t>（格式见附件）（必须提供</w:t>
      </w:r>
      <w:r>
        <w:rPr>
          <w:rFonts w:hint="default" w:ascii="Arial" w:hAnsi="Arial" w:eastAsia="宋体" w:cs="Arial"/>
          <w:color w:val="000000" w:themeColor="text1"/>
          <w:sz w:val="21"/>
          <w:szCs w:val="21"/>
          <w:highlight w:val="none"/>
          <w14:textFill>
            <w14:solidFill>
              <w14:schemeClr w14:val="tx1"/>
            </w14:solidFill>
          </w14:textFill>
        </w:rPr>
        <w:t>）</w:t>
      </w:r>
      <w:r>
        <w:rPr>
          <w:rFonts w:hint="default" w:ascii="Arial" w:hAnsi="Arial" w:eastAsia="宋体" w:cs="Arial"/>
          <w:b/>
          <w:bCs/>
          <w:color w:val="000000" w:themeColor="text1"/>
          <w:sz w:val="21"/>
          <w:szCs w:val="21"/>
          <w:highlight w:val="none"/>
          <w14:textFill>
            <w14:solidFill>
              <w14:schemeClr w14:val="tx1"/>
            </w14:solidFill>
          </w14:textFill>
        </w:rPr>
        <w:t>；</w:t>
      </w:r>
    </w:p>
    <w:p w14:paraId="46338118">
      <w:pPr>
        <w:spacing w:line="360" w:lineRule="auto"/>
        <w:ind w:firstLine="420" w:firstLineChars="200"/>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2.工程报价汇总表</w:t>
      </w:r>
      <w:r>
        <w:rPr>
          <w:rFonts w:hint="default" w:ascii="Arial" w:hAnsi="Arial" w:eastAsia="宋体" w:cs="Arial"/>
          <w:b/>
          <w:bCs/>
          <w:color w:val="000000" w:themeColor="text1"/>
          <w:sz w:val="21"/>
          <w:szCs w:val="21"/>
          <w:highlight w:val="none"/>
          <w14:textFill>
            <w14:solidFill>
              <w14:schemeClr w14:val="tx1"/>
            </w14:solidFill>
          </w14:textFill>
        </w:rPr>
        <w:t>（格式见附件）（必须提供）；</w:t>
      </w:r>
    </w:p>
    <w:p w14:paraId="2AFE3863">
      <w:pPr>
        <w:spacing w:line="360" w:lineRule="auto"/>
        <w:ind w:firstLine="420" w:firstLineChars="200"/>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3.</w:t>
      </w:r>
      <w:r>
        <w:rPr>
          <w:rFonts w:hint="eastAsia" w:ascii="Arial" w:hAnsi="Arial" w:eastAsia="宋体" w:cs="Arial"/>
          <w:color w:val="000000" w:themeColor="text1"/>
          <w:sz w:val="21"/>
          <w:szCs w:val="21"/>
          <w:highlight w:val="none"/>
          <w:lang w:val="en-US" w:eastAsia="zh-CN"/>
          <w14:textFill>
            <w14:solidFill>
              <w14:schemeClr w14:val="tx1"/>
            </w14:solidFill>
          </w14:textFill>
        </w:rPr>
        <w:t>已</w:t>
      </w:r>
      <w:r>
        <w:rPr>
          <w:rFonts w:hint="default" w:ascii="Arial" w:hAnsi="Arial" w:eastAsia="宋体" w:cs="Arial"/>
          <w:color w:val="000000" w:themeColor="text1"/>
          <w:sz w:val="21"/>
          <w:szCs w:val="21"/>
          <w:highlight w:val="none"/>
          <w14:textFill>
            <w14:solidFill>
              <w14:schemeClr w14:val="tx1"/>
            </w14:solidFill>
          </w14:textFill>
        </w:rPr>
        <w:t>标价工程量清单</w:t>
      </w:r>
      <w:r>
        <w:rPr>
          <w:rFonts w:hint="default" w:ascii="Arial" w:hAnsi="Arial" w:eastAsia="宋体" w:cs="Arial"/>
          <w:b/>
          <w:bCs/>
          <w:color w:val="000000" w:themeColor="text1"/>
          <w:sz w:val="21"/>
          <w:szCs w:val="21"/>
          <w:highlight w:val="none"/>
          <w14:textFill>
            <w14:solidFill>
              <w14:schemeClr w14:val="tx1"/>
            </w14:solidFill>
          </w14:textFill>
        </w:rPr>
        <w:t>（必须提供）</w:t>
      </w:r>
      <w:r>
        <w:rPr>
          <w:rFonts w:hint="default" w:ascii="Arial" w:hAnsi="Arial" w:eastAsia="宋体" w:cs="Arial"/>
          <w:color w:val="000000" w:themeColor="text1"/>
          <w:sz w:val="21"/>
          <w:szCs w:val="21"/>
          <w:highlight w:val="none"/>
          <w14:textFill>
            <w14:solidFill>
              <w14:schemeClr w14:val="tx1"/>
            </w14:solidFill>
          </w14:textFill>
        </w:rPr>
        <w:t>；</w:t>
      </w:r>
    </w:p>
    <w:p w14:paraId="5309B54A">
      <w:pPr>
        <w:spacing w:line="360" w:lineRule="auto"/>
        <w:ind w:firstLine="420" w:firstLineChars="200"/>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4.拟投入本工程主要管理人员表</w:t>
      </w:r>
      <w:r>
        <w:rPr>
          <w:rFonts w:hint="default" w:ascii="Arial" w:hAnsi="Arial" w:eastAsia="宋体" w:cs="Arial"/>
          <w:b/>
          <w:bCs/>
          <w:color w:val="000000" w:themeColor="text1"/>
          <w:sz w:val="21"/>
          <w:szCs w:val="21"/>
          <w:highlight w:val="none"/>
          <w14:textFill>
            <w14:solidFill>
              <w14:schemeClr w14:val="tx1"/>
            </w14:solidFill>
          </w14:textFill>
        </w:rPr>
        <w:t>（必须提供）；</w:t>
      </w:r>
    </w:p>
    <w:p w14:paraId="4EDB5015">
      <w:pPr>
        <w:spacing w:line="360" w:lineRule="auto"/>
        <w:ind w:firstLine="422" w:firstLineChars="200"/>
        <w:rPr>
          <w:rFonts w:hint="default" w:ascii="Arial" w:hAnsi="Arial" w:eastAsia="宋体" w:cs="Arial"/>
          <w:b/>
          <w:bCs/>
          <w:color w:val="000000" w:themeColor="text1"/>
          <w:sz w:val="21"/>
          <w:szCs w:val="21"/>
          <w:highlight w:val="none"/>
          <w:lang w:eastAsia="zh-CN"/>
          <w14:textFill>
            <w14:solidFill>
              <w14:schemeClr w14:val="tx1"/>
            </w14:solidFill>
          </w14:textFill>
        </w:rPr>
      </w:pPr>
      <w:r>
        <w:rPr>
          <w:rFonts w:hint="default" w:ascii="Arial" w:hAnsi="Arial" w:eastAsia="宋体" w:cs="Arial"/>
          <w:b/>
          <w:bCs/>
          <w:color w:val="000000" w:themeColor="text1"/>
          <w:sz w:val="21"/>
          <w:szCs w:val="21"/>
          <w:highlight w:val="none"/>
          <w14:textFill>
            <w14:solidFill>
              <w14:schemeClr w14:val="tx1"/>
            </w14:solidFill>
          </w14:textFill>
        </w:rPr>
        <w:t>并一起提供由县级以上（含县级）社会养老保险经办机构出具的供应商为项目实施人员交纳的响应文件递交截止时间前半年内任意</w:t>
      </w:r>
      <w:r>
        <w:rPr>
          <w:rFonts w:hint="default" w:ascii="Arial" w:hAnsi="Arial" w:eastAsia="宋体" w:cs="Arial"/>
          <w:b/>
          <w:bCs/>
          <w:color w:val="000000" w:themeColor="text1"/>
          <w:sz w:val="21"/>
          <w:szCs w:val="21"/>
          <w:highlight w:val="none"/>
          <w:lang w:val="en-US" w:eastAsia="zh-CN"/>
          <w14:textFill>
            <w14:solidFill>
              <w14:schemeClr w14:val="tx1"/>
            </w14:solidFill>
          </w14:textFill>
        </w:rPr>
        <w:t>一</w:t>
      </w:r>
      <w:r>
        <w:rPr>
          <w:rFonts w:hint="default" w:ascii="Arial" w:hAnsi="Arial" w:eastAsia="宋体" w:cs="Arial"/>
          <w:b/>
          <w:bCs/>
          <w:color w:val="000000" w:themeColor="text1"/>
          <w:sz w:val="21"/>
          <w:szCs w:val="21"/>
          <w:highlight w:val="none"/>
          <w14:textFill>
            <w14:solidFill>
              <w14:schemeClr w14:val="tx1"/>
            </w14:solidFill>
          </w14:textFill>
        </w:rPr>
        <w:t>个月社保证明复印件</w:t>
      </w:r>
      <w:r>
        <w:rPr>
          <w:rFonts w:hint="default" w:ascii="Arial" w:hAnsi="Arial" w:eastAsia="宋体" w:cs="Arial"/>
          <w:color w:val="000000" w:themeColor="text1"/>
          <w:sz w:val="21"/>
          <w:szCs w:val="21"/>
          <w:highlight w:val="none"/>
          <w:lang w:eastAsia="zh-CN"/>
          <w14:textFill>
            <w14:solidFill>
              <w14:schemeClr w14:val="tx1"/>
            </w14:solidFill>
          </w14:textFill>
        </w:rPr>
        <w:t>；</w:t>
      </w:r>
    </w:p>
    <w:p w14:paraId="10003AF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5.担任本工程的项目经理简历表（应附相关证书、身份证复印件）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A2D64D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6.施工组织方案</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3AAA536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7.工程完工服务承诺书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85E7419">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643" w:name="_Toc3099"/>
      <w:bookmarkStart w:id="644" w:name="_Toc6633"/>
      <w:r>
        <w:rPr>
          <w:rFonts w:hint="default" w:ascii="Arial" w:hAnsi="Arial" w:eastAsia="宋体" w:cs="Arial"/>
          <w:color w:val="000000" w:themeColor="text1"/>
          <w:szCs w:val="21"/>
          <w:highlight w:val="none"/>
          <w14:textFill>
            <w14:solidFill>
              <w14:schemeClr w14:val="tx1"/>
            </w14:solidFill>
          </w14:textFill>
        </w:rPr>
        <w:t>8.农民工工资保障金交纳与使用承诺书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bookmarkEnd w:id="643"/>
      <w:bookmarkEnd w:id="644"/>
    </w:p>
    <w:p w14:paraId="41B75636">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645" w:name="_Toc13958"/>
      <w:bookmarkStart w:id="646" w:name="_Toc6752"/>
      <w:bookmarkStart w:id="647" w:name="_Toc31495"/>
      <w:r>
        <w:rPr>
          <w:rFonts w:hint="default" w:ascii="Arial" w:hAnsi="Arial" w:eastAsia="宋体" w:cs="Arial"/>
          <w:color w:val="000000" w:themeColor="text1"/>
          <w:szCs w:val="21"/>
          <w:highlight w:val="none"/>
          <w14:textFill>
            <w14:solidFill>
              <w14:schemeClr w14:val="tx1"/>
            </w14:solidFill>
          </w14:textFill>
        </w:rPr>
        <w:t>9.城乡清洁工程渣土清运承诺书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bookmarkEnd w:id="645"/>
      <w:bookmarkEnd w:id="646"/>
      <w:bookmarkEnd w:id="647"/>
    </w:p>
    <w:p w14:paraId="2D13E613">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07B78AE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BA95B4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C909E32">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901BA8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7AD11AF">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4515FC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0145A18">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215A5155">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E8EE3A0">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B24D32E">
      <w:pPr>
        <w:rPr>
          <w:rFonts w:hint="default" w:ascii="Arial" w:hAnsi="Arial" w:eastAsia="宋体" w:cs="Arial"/>
          <w:b/>
          <w:bCs/>
          <w:color w:val="000000" w:themeColor="text1"/>
          <w:sz w:val="28"/>
          <w:szCs w:val="28"/>
          <w:highlight w:val="none"/>
          <w14:textFill>
            <w14:solidFill>
              <w14:schemeClr w14:val="tx1"/>
            </w14:solidFill>
          </w14:textFill>
        </w:rPr>
      </w:pPr>
      <w:bookmarkStart w:id="648" w:name="_Toc17617"/>
      <w:bookmarkStart w:id="649" w:name="_Toc497927072"/>
      <w:bookmarkStart w:id="650" w:name="_Toc12920"/>
      <w:r>
        <w:rPr>
          <w:rFonts w:hint="default" w:ascii="Arial" w:hAnsi="Arial" w:eastAsia="宋体" w:cs="Arial"/>
          <w:b/>
          <w:bCs/>
          <w:color w:val="000000" w:themeColor="text1"/>
          <w:sz w:val="28"/>
          <w:szCs w:val="28"/>
          <w:highlight w:val="none"/>
          <w14:textFill>
            <w14:solidFill>
              <w14:schemeClr w14:val="tx1"/>
            </w14:solidFill>
          </w14:textFill>
        </w:rPr>
        <w:br w:type="page"/>
      </w:r>
    </w:p>
    <w:p w14:paraId="03F363F0">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1.响应函（格式见附件）（必须提供）</w:t>
      </w:r>
      <w:bookmarkEnd w:id="648"/>
      <w:bookmarkEnd w:id="649"/>
      <w:bookmarkEnd w:id="650"/>
    </w:p>
    <w:p w14:paraId="201D1C11">
      <w:pPr>
        <w:pStyle w:val="22"/>
        <w:spacing w:line="360" w:lineRule="auto"/>
        <w:rPr>
          <w:rFonts w:hint="default" w:ascii="Arial" w:hAnsi="Arial" w:eastAsia="宋体" w:cs="Arial"/>
          <w:b/>
          <w:color w:val="000000" w:themeColor="text1"/>
          <w:sz w:val="32"/>
          <w:highlight w:val="none"/>
          <w14:textFill>
            <w14:solidFill>
              <w14:schemeClr w14:val="tx1"/>
            </w14:solidFill>
          </w14:textFill>
        </w:rPr>
      </w:pPr>
      <w:r>
        <w:rPr>
          <w:rFonts w:hint="default" w:ascii="Arial" w:hAnsi="Arial" w:eastAsia="宋体" w:cs="Arial"/>
          <w:b/>
          <w:color w:val="000000" w:themeColor="text1"/>
          <w:sz w:val="32"/>
          <w:highlight w:val="none"/>
          <w14:textFill>
            <w14:solidFill>
              <w14:schemeClr w14:val="tx1"/>
            </w14:solidFill>
          </w14:textFill>
        </w:rPr>
        <w:t>附件：</w:t>
      </w:r>
    </w:p>
    <w:p w14:paraId="3CF21D30">
      <w:pPr>
        <w:pStyle w:val="22"/>
        <w:spacing w:line="360" w:lineRule="auto"/>
        <w:ind w:firstLine="803" w:firstLineChars="250"/>
        <w:jc w:val="center"/>
        <w:rPr>
          <w:rFonts w:hint="default" w:ascii="Arial" w:hAnsi="Arial" w:eastAsia="宋体" w:cs="Arial"/>
          <w:color w:val="000000" w:themeColor="text1"/>
          <w:sz w:val="32"/>
          <w:highlight w:val="none"/>
          <w14:textFill>
            <w14:solidFill>
              <w14:schemeClr w14:val="tx1"/>
            </w14:solidFill>
          </w14:textFill>
        </w:rPr>
      </w:pPr>
      <w:bookmarkStart w:id="651" w:name="_Toc17832_WPSOffice_Level1"/>
      <w:bookmarkStart w:id="652" w:name="_Toc7273_WPSOffice_Level1"/>
      <w:r>
        <w:rPr>
          <w:rFonts w:hint="default" w:ascii="Arial" w:hAnsi="Arial" w:eastAsia="宋体" w:cs="Arial"/>
          <w:b/>
          <w:color w:val="000000" w:themeColor="text1"/>
          <w:sz w:val="32"/>
          <w:highlight w:val="none"/>
          <w14:textFill>
            <w14:solidFill>
              <w14:schemeClr w14:val="tx1"/>
            </w14:solidFill>
          </w14:textFill>
        </w:rPr>
        <w:t>响 应 函 （格 式）</w:t>
      </w:r>
      <w:bookmarkEnd w:id="651"/>
      <w:bookmarkEnd w:id="652"/>
    </w:p>
    <w:p w14:paraId="2F12D257">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u w:val="single"/>
          <w14:textFill>
            <w14:solidFill>
              <w14:schemeClr w14:val="tx1"/>
            </w14:solidFill>
          </w14:textFill>
        </w:rPr>
        <w:t>：</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highlight w:val="none"/>
          <w14:textFill>
            <w14:solidFill>
              <w14:schemeClr w14:val="tx1"/>
            </w14:solidFill>
          </w14:textFill>
        </w:rPr>
        <w:t>根据贵方</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项目竞争性磋商文件，项目编号：</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，签字代表</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（姓名）经正式授权并代表供应商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供应商单位名称），提交电子响应文件。</w:t>
      </w:r>
    </w:p>
    <w:p w14:paraId="32F9FC4F">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据此函，签字代表宣布同意如下：</w:t>
      </w:r>
    </w:p>
    <w:p w14:paraId="4478346D">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 按磋商文件采购需求和磋商报价表：</w:t>
      </w:r>
    </w:p>
    <w:p w14:paraId="04ECFFDB">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按采购项目内容和报价表，磋商</w:t>
      </w:r>
      <w:r>
        <w:rPr>
          <w:rFonts w:hint="default" w:ascii="Arial" w:hAnsi="Arial" w:eastAsia="宋体" w:cs="Arial"/>
          <w:color w:val="000000" w:themeColor="text1"/>
          <w:highlight w:val="none"/>
          <w14:textFill>
            <w14:solidFill>
              <w14:schemeClr w14:val="tx1"/>
            </w14:solidFill>
          </w14:textFill>
        </w:rPr>
        <w:t>工程总造价人民币（大写</w:t>
      </w:r>
      <w:r>
        <w:rPr>
          <w:rFonts w:hint="default" w:ascii="Arial" w:hAnsi="Arial" w:eastAsia="宋体" w:cs="Arial"/>
          <w:color w:val="000000" w:themeColor="text1"/>
          <w:spacing w:val="-39"/>
          <w:highlight w:val="none"/>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元</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14:textFill>
            <w14:solidFill>
              <w14:schemeClr w14:val="tx1"/>
            </w14:solidFill>
          </w14:textFill>
        </w:rPr>
        <w:t>其中：安全文明施工费</w:t>
      </w:r>
      <w:r>
        <w:rPr>
          <w:rFonts w:hint="default" w:ascii="Arial" w:hAnsi="Arial" w:cs="Arial"/>
          <w:color w:val="000000" w:themeColor="text1"/>
          <w:szCs w:val="21"/>
          <w:highlight w:val="none"/>
          <w:u w:val="single"/>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14:textFill>
            <w14:solidFill>
              <w14:schemeClr w14:val="tx1"/>
            </w14:solidFill>
          </w14:textFill>
        </w:rPr>
        <w:t>规费</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14:textFill>
            <w14:solidFill>
              <w14:schemeClr w14:val="tx1"/>
            </w14:solidFill>
          </w14:textFill>
        </w:rPr>
        <w:t>增值税</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14:textFill>
            <w14:solidFill>
              <w14:schemeClr w14:val="tx1"/>
            </w14:solidFill>
          </w14:textFill>
        </w:rPr>
        <w:t>材料（设备）暂估价</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元、专业工程暂估价</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lang w:val="en-US" w:eastAsia="zh-CN"/>
          <w14:textFill>
            <w14:solidFill>
              <w14:schemeClr w14:val="tx1"/>
            </w14:solidFill>
          </w14:textFill>
        </w:rPr>
        <w:t>其中：</w:t>
      </w:r>
      <w:r>
        <w:rPr>
          <w:rFonts w:hint="default" w:ascii="Arial" w:hAnsi="Arial" w:cs="Arial"/>
          <w:color w:val="000000" w:themeColor="text1"/>
          <w:szCs w:val="21"/>
          <w:highlight w:val="none"/>
          <w14:textFill>
            <w14:solidFill>
              <w14:schemeClr w14:val="tx1"/>
            </w14:solidFill>
          </w14:textFill>
        </w:rPr>
        <w:t>安全生产责任保险费暂估价</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cs="Arial"/>
          <w:color w:val="000000" w:themeColor="text1"/>
          <w:szCs w:val="21"/>
          <w:highlight w:val="none"/>
          <w14:textFill>
            <w14:solidFill>
              <w14:schemeClr w14:val="tx1"/>
            </w14:solidFill>
          </w14:textFill>
        </w:rPr>
        <w:t>暂列金额</w:t>
      </w:r>
      <w:r>
        <w:rPr>
          <w:rFonts w:hint="default" w:ascii="Arial" w:hAnsi="Arial" w:cs="Arial"/>
          <w:color w:val="000000" w:themeColor="text1"/>
          <w:szCs w:val="21"/>
          <w:highlight w:val="none"/>
          <w:u w:val="single"/>
          <w:lang w:val="en-US" w:eastAsia="zh-CN"/>
          <w14:textFill>
            <w14:solidFill>
              <w14:schemeClr w14:val="tx1"/>
            </w14:solidFill>
          </w14:textFill>
        </w:rPr>
        <w:t xml:space="preserve">      </w:t>
      </w:r>
      <w:r>
        <w:rPr>
          <w:rFonts w:hint="default" w:ascii="Arial" w:hAnsi="Arial" w:cs="Arial"/>
          <w:color w:val="000000" w:themeColor="text1"/>
          <w:szCs w:val="21"/>
          <w:highlight w:val="none"/>
          <w14:textFill>
            <w14:solidFill>
              <w14:schemeClr w14:val="tx1"/>
            </w14:solidFill>
          </w14:textFill>
        </w:rPr>
        <w:t>元</w:t>
      </w:r>
      <w:r>
        <w:rPr>
          <w:rFonts w:hint="default" w:ascii="Arial" w:hAnsi="Arial"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，工程完工期：</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；质量等级</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 。</w:t>
      </w:r>
    </w:p>
    <w:p w14:paraId="3EC91446">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2.我方承诺已具备磋商文件规定的供应商资格条件。</w:t>
      </w:r>
    </w:p>
    <w:p w14:paraId="71CCE4BE">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5E4D1C4B">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4. 响应文件有效期为</w:t>
      </w:r>
      <w:r>
        <w:rPr>
          <w:rFonts w:hint="default" w:ascii="Arial" w:hAnsi="Arial" w:eastAsia="宋体" w:cs="Arial"/>
          <w:color w:val="000000" w:themeColor="text1"/>
          <w:szCs w:val="21"/>
          <w:highlight w:val="none"/>
          <w14:textFill>
            <w14:solidFill>
              <w14:schemeClr w14:val="tx1"/>
            </w14:solidFill>
          </w14:textFill>
        </w:rPr>
        <w:t>响应文件递交截止时间之日起90天。</w:t>
      </w:r>
    </w:p>
    <w:p w14:paraId="6D6BDB0D">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5. 如我方成交：</w:t>
      </w:r>
    </w:p>
    <w:p w14:paraId="22189953">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（1）我方承诺在收到成交通知书后，在成交通知书规定的期限内与采购人签订合同。</w:t>
      </w:r>
    </w:p>
    <w:p w14:paraId="5B0AABD9">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（2）我方承诺按照磋商文件规定递交履约担保。</w:t>
      </w:r>
    </w:p>
    <w:p w14:paraId="73AF919D">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30FA25BB">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与本项目有关的正式通讯地址为：</w:t>
      </w:r>
    </w:p>
    <w:p w14:paraId="3884BE29">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地址：</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邮编：</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电话、传真：</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BA7C36C">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开户名称：</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3D23BF45">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开户银行：</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8EB31FE">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账号：</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CCA2F57">
      <w:pPr>
        <w:pStyle w:val="22"/>
        <w:spacing w:line="360" w:lineRule="auto"/>
        <w:ind w:firstLine="420"/>
        <w:rPr>
          <w:rFonts w:hint="default" w:ascii="Arial" w:hAnsi="Arial" w:eastAsia="宋体" w:cs="Arial"/>
          <w:bCs/>
          <w:color w:val="000000" w:themeColor="text1"/>
          <w:szCs w:val="21"/>
          <w:highlight w:val="none"/>
          <w:u w:val="single"/>
          <w14:textFill>
            <w14:solidFill>
              <w14:schemeClr w14:val="tx1"/>
            </w14:solidFill>
          </w14:textFill>
        </w:rPr>
      </w:pPr>
      <w:r>
        <w:rPr>
          <w:rFonts w:hint="default" w:ascii="Arial" w:hAnsi="Arial" w:eastAsia="宋体" w:cs="Arial"/>
          <w:bCs/>
          <w:color w:val="000000" w:themeColor="text1"/>
          <w:szCs w:val="21"/>
          <w:highlight w:val="none"/>
          <w14:textFill>
            <w14:solidFill>
              <w14:schemeClr w14:val="tx1"/>
            </w14:solidFill>
          </w14:textFill>
        </w:rPr>
        <w:t>供应商[公章</w:t>
      </w:r>
      <w:r>
        <w:rPr>
          <w:rFonts w:hint="default" w:ascii="Arial" w:hAnsi="Arial" w:eastAsia="宋体" w:cs="Arial"/>
          <w:bCs/>
          <w:color w:val="000000" w:themeColor="text1"/>
          <w:szCs w:val="21"/>
          <w:highlight w:val="none"/>
          <w:lang w:eastAsia="zh-CN"/>
          <w14:textFill>
            <w14:solidFill>
              <w14:schemeClr w14:val="tx1"/>
            </w14:solidFill>
          </w14:textFill>
        </w:rPr>
        <w:t>（</w:t>
      </w:r>
      <w:r>
        <w:rPr>
          <w:rFonts w:hint="default" w:ascii="Arial" w:hAnsi="Arial" w:eastAsia="宋体" w:cs="Arial"/>
          <w:bCs/>
          <w:color w:val="000000" w:themeColor="text1"/>
          <w:szCs w:val="21"/>
          <w:highlight w:val="none"/>
          <w14:textFill>
            <w14:solidFill>
              <w14:schemeClr w14:val="tx1"/>
            </w14:solidFill>
          </w14:textFill>
        </w:rPr>
        <w:t>CA签章</w:t>
      </w:r>
      <w:r>
        <w:rPr>
          <w:rFonts w:hint="default" w:ascii="Arial" w:hAnsi="Arial" w:eastAsia="宋体" w:cs="Arial"/>
          <w:bCs/>
          <w:color w:val="000000" w:themeColor="text1"/>
          <w:szCs w:val="21"/>
          <w:highlight w:val="none"/>
          <w:lang w:eastAsia="zh-CN"/>
          <w14:textFill>
            <w14:solidFill>
              <w14:schemeClr w14:val="tx1"/>
            </w14:solidFill>
          </w14:textFill>
        </w:rPr>
        <w:t>）</w:t>
      </w:r>
      <w:r>
        <w:rPr>
          <w:rFonts w:hint="default" w:ascii="Arial" w:hAnsi="Arial" w:eastAsia="宋体" w:cs="Arial"/>
          <w:bCs/>
          <w:color w:val="000000" w:themeColor="text1"/>
          <w:szCs w:val="21"/>
          <w:highlight w:val="none"/>
          <w14:textFill>
            <w14:solidFill>
              <w14:schemeClr w14:val="tx1"/>
            </w14:solidFill>
          </w14:textFill>
        </w:rPr>
        <w:t>、自然人除外]：</w:t>
      </w:r>
      <w:r>
        <w:rPr>
          <w:rFonts w:hint="default" w:ascii="Arial" w:hAnsi="Arial" w:eastAsia="宋体" w:cs="Arial"/>
          <w:bCs/>
          <w:color w:val="000000" w:themeColor="text1"/>
          <w:szCs w:val="21"/>
          <w:highlight w:val="none"/>
          <w:u w:val="single"/>
          <w14:textFill>
            <w14:solidFill>
              <w14:schemeClr w14:val="tx1"/>
            </w14:solidFill>
          </w14:textFill>
        </w:rPr>
        <w:t xml:space="preserve">                              </w:t>
      </w:r>
    </w:p>
    <w:p w14:paraId="1E81240C">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法定代表人、负责人、自然人或相应的委托代理人签字[或盖章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]（属自然人的应在签名处加盖大拇指指印或个人CA签章）：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C4C870A">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bCs/>
          <w:color w:val="000000" w:themeColor="text1"/>
          <w:szCs w:val="21"/>
          <w:highlight w:val="none"/>
          <w14:textFill>
            <w14:solidFill>
              <w14:schemeClr w14:val="tx1"/>
            </w14:solidFill>
          </w14:textFill>
        </w:rPr>
        <w:t>响应</w:t>
      </w:r>
      <w:r>
        <w:rPr>
          <w:rFonts w:hint="default" w:ascii="Arial" w:hAnsi="Arial" w:eastAsia="宋体" w:cs="Arial"/>
          <w:color w:val="000000" w:themeColor="text1"/>
          <w:szCs w:val="21"/>
          <w:highlight w:val="none"/>
          <w14:textFill>
            <w14:solidFill>
              <w14:schemeClr w14:val="tx1"/>
            </w14:solidFill>
          </w14:textFill>
        </w:rPr>
        <w:t>日期：</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47315D0">
      <w:pPr>
        <w:pStyle w:val="22"/>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2. 工程报价汇总表（必须提供）；</w:t>
      </w:r>
    </w:p>
    <w:p w14:paraId="46C2E671">
      <w:pPr>
        <w:pStyle w:val="22"/>
        <w:spacing w:line="360" w:lineRule="auto"/>
        <w:jc w:val="left"/>
        <w:rPr>
          <w:rFonts w:hint="default" w:ascii="Arial" w:hAnsi="Arial" w:eastAsia="宋体" w:cs="Arial"/>
          <w:b/>
          <w:color w:val="000000" w:themeColor="text1"/>
          <w:sz w:val="28"/>
          <w:szCs w:val="28"/>
          <w:highlight w:val="none"/>
          <w14:textFill>
            <w14:solidFill>
              <w14:schemeClr w14:val="tx1"/>
            </w14:solidFill>
          </w14:textFill>
        </w:rPr>
      </w:pPr>
    </w:p>
    <w:p w14:paraId="65B217C7">
      <w:pPr>
        <w:widowControl/>
        <w:spacing w:line="360" w:lineRule="auto"/>
        <w:jc w:val="center"/>
        <w:rPr>
          <w:rFonts w:hint="default" w:ascii="Arial" w:hAnsi="Arial" w:eastAsia="宋体" w:cs="Arial"/>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工程报价汇总表（格式）</w:t>
      </w:r>
    </w:p>
    <w:p w14:paraId="329DCD55">
      <w:pPr>
        <w:pStyle w:val="16"/>
        <w:spacing w:before="65" w:line="227" w:lineRule="auto"/>
        <w:ind w:left="19"/>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spacing w:val="1"/>
          <w:sz w:val="20"/>
          <w:szCs w:val="20"/>
          <w:highlight w:val="none"/>
          <w14:textFill>
            <w14:solidFill>
              <w14:schemeClr w14:val="tx1"/>
            </w14:solidFill>
          </w14:textFill>
        </w:rPr>
        <w:t>工程名称</w:t>
      </w:r>
      <w:r>
        <w:rPr>
          <w:rFonts w:hint="default" w:ascii="Arial" w:hAnsi="Arial" w:eastAsia="宋体" w:cs="Arial"/>
          <w:color w:val="000000" w:themeColor="text1"/>
          <w:spacing w:val="-52"/>
          <w:sz w:val="20"/>
          <w:szCs w:val="20"/>
          <w:highlight w:val="none"/>
          <w14:textFill>
            <w14:solidFill>
              <w14:schemeClr w14:val="tx1"/>
            </w14:solidFill>
          </w14:textFill>
        </w:rPr>
        <w:t xml:space="preserve"> </w:t>
      </w:r>
      <w:r>
        <w:rPr>
          <w:rFonts w:hint="default" w:ascii="Arial" w:hAnsi="Arial" w:eastAsia="宋体" w:cs="Arial"/>
          <w:color w:val="000000" w:themeColor="text1"/>
          <w:spacing w:val="1"/>
          <w:sz w:val="20"/>
          <w:szCs w:val="20"/>
          <w:highlight w:val="none"/>
          <w:lang w:eastAsia="zh-CN"/>
          <w14:textFill>
            <w14:solidFill>
              <w14:schemeClr w14:val="tx1"/>
            </w14:solidFill>
          </w14:textFill>
        </w:rPr>
        <w:t>：</w:t>
      </w:r>
      <w:r>
        <w:rPr>
          <w:rFonts w:hint="default" w:ascii="Arial" w:hAnsi="Arial" w:eastAsia="宋体" w:cs="Arial"/>
          <w:color w:val="000000" w:themeColor="text1"/>
          <w:spacing w:val="-99"/>
          <w:sz w:val="20"/>
          <w:szCs w:val="20"/>
          <w:highlight w:val="none"/>
          <w14:textFill>
            <w14:solidFill>
              <w14:schemeClr w14:val="tx1"/>
            </w14:solidFill>
          </w14:textFill>
        </w:rPr>
        <w:t xml:space="preserve"> </w:t>
      </w:r>
      <w:r>
        <w:rPr>
          <w:rFonts w:hint="default" w:ascii="Arial" w:hAnsi="Arial" w:eastAsia="宋体" w:cs="Arial"/>
          <w:color w:val="000000" w:themeColor="text1"/>
          <w:spacing w:val="2"/>
          <w:sz w:val="20"/>
          <w:szCs w:val="20"/>
          <w:highlight w:val="none"/>
          <w:u w:val="single" w:color="auto"/>
          <w14:textFill>
            <w14:solidFill>
              <w14:schemeClr w14:val="tx1"/>
            </w14:solidFill>
          </w14:textFill>
        </w:rPr>
        <w:t xml:space="preserve">                                      </w:t>
      </w:r>
      <w:r>
        <w:rPr>
          <w:rFonts w:hint="default" w:ascii="Arial" w:hAnsi="Arial" w:eastAsia="宋体" w:cs="Arial"/>
          <w:color w:val="000000" w:themeColor="text1"/>
          <w:spacing w:val="8"/>
          <w:sz w:val="20"/>
          <w:szCs w:val="20"/>
          <w:highlight w:val="none"/>
          <w14:textFill>
            <w14:solidFill>
              <w14:schemeClr w14:val="tx1"/>
            </w14:solidFill>
          </w14:textFill>
        </w:rPr>
        <w:t xml:space="preserve">            </w:t>
      </w:r>
      <w:r>
        <w:rPr>
          <w:rFonts w:hint="default" w:ascii="Arial" w:hAnsi="Arial" w:eastAsia="宋体" w:cs="Arial"/>
          <w:color w:val="000000" w:themeColor="text1"/>
          <w:spacing w:val="8"/>
          <w:sz w:val="20"/>
          <w:szCs w:val="20"/>
          <w:highlight w:val="none"/>
          <w:lang w:val="en-US" w:eastAsia="zh-CN"/>
          <w14:textFill>
            <w14:solidFill>
              <w14:schemeClr w14:val="tx1"/>
            </w14:solidFill>
          </w14:textFill>
        </w:rPr>
        <w:t xml:space="preserve">       </w:t>
      </w:r>
      <w:r>
        <w:rPr>
          <w:rFonts w:hint="default" w:ascii="Arial" w:hAnsi="Arial" w:eastAsia="宋体" w:cs="Arial"/>
          <w:color w:val="000000" w:themeColor="text1"/>
          <w:spacing w:val="8"/>
          <w:sz w:val="20"/>
          <w:szCs w:val="20"/>
          <w:highlight w:val="none"/>
          <w14:textFill>
            <w14:solidFill>
              <w14:schemeClr w14:val="tx1"/>
            </w14:solidFill>
          </w14:textFill>
        </w:rPr>
        <w:t xml:space="preserve"> </w:t>
      </w:r>
      <w:r>
        <w:rPr>
          <w:rFonts w:hint="default" w:ascii="Arial" w:hAnsi="Arial" w:eastAsia="宋体" w:cs="Arial"/>
          <w:color w:val="000000" w:themeColor="text1"/>
          <w:spacing w:val="1"/>
          <w:sz w:val="20"/>
          <w:szCs w:val="20"/>
          <w:highlight w:val="none"/>
          <w14:textFill>
            <w14:solidFill>
              <w14:schemeClr w14:val="tx1"/>
            </w14:solidFill>
          </w14:textFill>
        </w:rPr>
        <w:t>币种：人民币</w:t>
      </w:r>
    </w:p>
    <w:p w14:paraId="3F455CE3">
      <w:pPr>
        <w:spacing w:line="76" w:lineRule="auto"/>
        <w:rPr>
          <w:rFonts w:hint="default" w:ascii="Arial" w:hAnsi="Arial" w:eastAsia="宋体" w:cs="Arial"/>
          <w:color w:val="000000" w:themeColor="text1"/>
          <w:sz w:val="2"/>
          <w:highlight w:val="none"/>
          <w14:textFill>
            <w14:solidFill>
              <w14:schemeClr w14:val="tx1"/>
            </w14:solidFill>
          </w14:textFill>
        </w:rPr>
      </w:pPr>
    </w:p>
    <w:tbl>
      <w:tblPr>
        <w:tblStyle w:val="36"/>
        <w:tblW w:w="0" w:type="auto"/>
        <w:tblInd w:w="108" w:type="dxa"/>
        <w:tblLayout w:type="fixed"/>
        <w:tblCellMar>
          <w:top w:w="0" w:type="dxa"/>
          <w:left w:w="108" w:type="dxa"/>
          <w:bottom w:w="0" w:type="dxa"/>
          <w:right w:w="108" w:type="dxa"/>
        </w:tblCellMar>
      </w:tblPr>
      <w:tblGrid>
        <w:gridCol w:w="720"/>
        <w:gridCol w:w="5944"/>
        <w:gridCol w:w="2520"/>
      </w:tblGrid>
      <w:tr w14:paraId="26ABA56A">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58291E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一</w:t>
            </w:r>
          </w:p>
        </w:tc>
        <w:tc>
          <w:tcPr>
            <w:tcW w:w="5944" w:type="dxa"/>
            <w:tcBorders>
              <w:top w:val="single" w:color="auto" w:sz="8" w:space="0"/>
              <w:left w:val="nil"/>
              <w:bottom w:val="single" w:color="auto" w:sz="4" w:space="0"/>
              <w:right w:val="single" w:color="000000" w:sz="4" w:space="0"/>
            </w:tcBorders>
            <w:noWrap w:val="0"/>
            <w:vAlign w:val="center"/>
          </w:tcPr>
          <w:p w14:paraId="37B64B8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总造价</w:t>
            </w:r>
            <w:r>
              <w:rPr>
                <w:rFonts w:hint="default" w:ascii="Arial" w:hAnsi="Arial" w:eastAsia="宋体" w:cs="Arial"/>
                <w:color w:val="000000" w:themeColor="text1"/>
                <w:kern w:val="0"/>
                <w:sz w:val="21"/>
                <w:szCs w:val="21"/>
                <w:highlight w:val="none"/>
                <w:lang w:eastAsia="zh-CN"/>
                <w14:textFill>
                  <w14:solidFill>
                    <w14:schemeClr w14:val="tx1"/>
                  </w14:solidFill>
                </w14:textFill>
              </w:rPr>
              <w:t>（</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磋商报价</w:t>
            </w:r>
            <w:r>
              <w:rPr>
                <w:rFonts w:hint="default" w:ascii="Arial" w:hAnsi="Arial" w:eastAsia="宋体" w:cs="Arial"/>
                <w:color w:val="000000" w:themeColor="text1"/>
                <w:kern w:val="0"/>
                <w:sz w:val="21"/>
                <w:szCs w:val="21"/>
                <w:highlight w:val="none"/>
                <w:lang w:eastAsia="zh-CN"/>
                <w14:textFill>
                  <w14:solidFill>
                    <w14:schemeClr w14:val="tx1"/>
                  </w14:solidFill>
                </w14:textFill>
              </w:rPr>
              <w:t>）</w:t>
            </w:r>
            <w:r>
              <w:rPr>
                <w:rFonts w:hint="default" w:ascii="Arial" w:hAnsi="Arial" w:eastAsia="宋体" w:cs="Arial"/>
                <w:color w:val="000000" w:themeColor="text1"/>
                <w:kern w:val="0"/>
                <w:sz w:val="21"/>
                <w:szCs w:val="21"/>
                <w:highlight w:val="none"/>
                <w14:textFill>
                  <w14:solidFill>
                    <w14:schemeClr w14:val="tx1"/>
                  </w14:solidFill>
                </w14:textFill>
              </w:rPr>
              <w:t>：二＋三＋四＋五</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+六+七</w:t>
            </w:r>
          </w:p>
        </w:tc>
        <w:tc>
          <w:tcPr>
            <w:tcW w:w="2520" w:type="dxa"/>
            <w:tcBorders>
              <w:top w:val="single" w:color="auto" w:sz="8" w:space="0"/>
              <w:left w:val="nil"/>
              <w:bottom w:val="single" w:color="auto" w:sz="4" w:space="0"/>
              <w:right w:val="single" w:color="auto" w:sz="8" w:space="0"/>
            </w:tcBorders>
            <w:noWrap w:val="0"/>
            <w:vAlign w:val="center"/>
          </w:tcPr>
          <w:p w14:paraId="3956D374">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4DEBCA69">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3F2FDB1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二</w:t>
            </w:r>
          </w:p>
        </w:tc>
        <w:tc>
          <w:tcPr>
            <w:tcW w:w="5944" w:type="dxa"/>
            <w:tcBorders>
              <w:top w:val="single" w:color="auto" w:sz="4" w:space="0"/>
              <w:left w:val="nil"/>
              <w:bottom w:val="single" w:color="auto" w:sz="4" w:space="0"/>
              <w:right w:val="single" w:color="auto" w:sz="4" w:space="0"/>
            </w:tcBorders>
            <w:noWrap w:val="0"/>
            <w:vAlign w:val="center"/>
          </w:tcPr>
          <w:p w14:paraId="6CD5DB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预算</w:t>
            </w:r>
            <w:r>
              <w:rPr>
                <w:rFonts w:hint="default" w:ascii="Arial" w:hAnsi="Arial" w:eastAsia="宋体" w:cs="Arial"/>
                <w:color w:val="000000" w:themeColor="text1"/>
                <w:kern w:val="0"/>
                <w:sz w:val="21"/>
                <w:szCs w:val="21"/>
                <w:highlight w:val="none"/>
                <w14:textFill>
                  <w14:solidFill>
                    <w14:schemeClr w14:val="tx1"/>
                  </w14:solidFill>
                </w14:textFill>
              </w:rPr>
              <w:t>价：（不含安全文明施工费、规费、增值税</w:t>
            </w:r>
            <w:r>
              <w:rPr>
                <w:rFonts w:hint="default" w:ascii="Arial" w:hAnsi="Arial" w:eastAsia="宋体" w:cs="Arial"/>
                <w:color w:val="000000" w:themeColor="text1"/>
                <w:kern w:val="0"/>
                <w:sz w:val="21"/>
                <w:szCs w:val="21"/>
                <w:highlight w:val="none"/>
                <w:lang w:eastAsia="zh-CN"/>
                <w14:textFill>
                  <w14:solidFill>
                    <w14:schemeClr w14:val="tx1"/>
                  </w14:solidFill>
                </w14:textFill>
              </w:rPr>
              <w:t>、暂列金额、</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专业工程暂估价</w:t>
            </w:r>
            <w:r>
              <w:rPr>
                <w:rFonts w:hint="default" w:ascii="Arial" w:hAnsi="Arial" w:eastAsia="宋体" w:cs="Arial"/>
                <w:color w:val="000000" w:themeColor="text1"/>
                <w:kern w:val="0"/>
                <w:sz w:val="21"/>
                <w:szCs w:val="21"/>
                <w:highlight w:val="none"/>
                <w14:textFill>
                  <w14:solidFill>
                    <w14:schemeClr w14:val="tx1"/>
                  </w14:solidFill>
                </w14:textFill>
              </w:rPr>
              <w:t>）</w:t>
            </w:r>
          </w:p>
        </w:tc>
        <w:tc>
          <w:tcPr>
            <w:tcW w:w="2520" w:type="dxa"/>
            <w:tcBorders>
              <w:top w:val="nil"/>
              <w:left w:val="nil"/>
              <w:bottom w:val="single" w:color="auto" w:sz="4" w:space="0"/>
              <w:right w:val="single" w:color="auto" w:sz="8" w:space="0"/>
            </w:tcBorders>
            <w:noWrap w:val="0"/>
            <w:vAlign w:val="center"/>
          </w:tcPr>
          <w:p w14:paraId="094B755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6EFCA2FC">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5B8FE35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三</w:t>
            </w:r>
          </w:p>
        </w:tc>
        <w:tc>
          <w:tcPr>
            <w:tcW w:w="5944" w:type="dxa"/>
            <w:tcBorders>
              <w:top w:val="single" w:color="auto" w:sz="4" w:space="0"/>
              <w:left w:val="nil"/>
              <w:bottom w:val="single" w:color="auto" w:sz="4" w:space="0"/>
              <w:right w:val="single" w:color="auto" w:sz="4" w:space="0"/>
            </w:tcBorders>
            <w:noWrap w:val="0"/>
            <w:vAlign w:val="center"/>
          </w:tcPr>
          <w:p w14:paraId="584D156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安全防护、文明施工措施费</w:t>
            </w:r>
          </w:p>
        </w:tc>
        <w:tc>
          <w:tcPr>
            <w:tcW w:w="2520" w:type="dxa"/>
            <w:tcBorders>
              <w:top w:val="nil"/>
              <w:left w:val="nil"/>
              <w:bottom w:val="single" w:color="auto" w:sz="4" w:space="0"/>
              <w:right w:val="single" w:color="auto" w:sz="8" w:space="0"/>
            </w:tcBorders>
            <w:noWrap w:val="0"/>
            <w:vAlign w:val="center"/>
          </w:tcPr>
          <w:p w14:paraId="61A54E4C">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5CB1679F">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0ABAC64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四</w:t>
            </w:r>
          </w:p>
        </w:tc>
        <w:tc>
          <w:tcPr>
            <w:tcW w:w="5944" w:type="dxa"/>
            <w:tcBorders>
              <w:top w:val="single" w:color="auto" w:sz="4" w:space="0"/>
              <w:left w:val="nil"/>
              <w:bottom w:val="single" w:color="auto" w:sz="4" w:space="0"/>
              <w:right w:val="single" w:color="auto" w:sz="4" w:space="0"/>
            </w:tcBorders>
            <w:noWrap w:val="0"/>
            <w:vAlign w:val="center"/>
          </w:tcPr>
          <w:p w14:paraId="52E9397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规费：</w:t>
            </w:r>
          </w:p>
        </w:tc>
        <w:tc>
          <w:tcPr>
            <w:tcW w:w="2520" w:type="dxa"/>
            <w:tcBorders>
              <w:top w:val="nil"/>
              <w:left w:val="nil"/>
              <w:bottom w:val="single" w:color="auto" w:sz="4" w:space="0"/>
              <w:right w:val="single" w:color="auto" w:sz="8" w:space="0"/>
            </w:tcBorders>
            <w:noWrap w:val="0"/>
            <w:vAlign w:val="center"/>
          </w:tcPr>
          <w:p w14:paraId="4C66214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40521F61">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3DA2A1B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五</w:t>
            </w:r>
          </w:p>
        </w:tc>
        <w:tc>
          <w:tcPr>
            <w:tcW w:w="5944" w:type="dxa"/>
            <w:tcBorders>
              <w:top w:val="single" w:color="auto" w:sz="4" w:space="0"/>
              <w:left w:val="nil"/>
              <w:bottom w:val="single" w:color="auto" w:sz="4" w:space="0"/>
              <w:right w:val="single" w:color="auto" w:sz="4" w:space="0"/>
            </w:tcBorders>
            <w:noWrap w:val="0"/>
            <w:vAlign w:val="center"/>
          </w:tcPr>
          <w:p w14:paraId="3E420D5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暂列金额</w:t>
            </w:r>
          </w:p>
        </w:tc>
        <w:tc>
          <w:tcPr>
            <w:tcW w:w="2520" w:type="dxa"/>
            <w:tcBorders>
              <w:top w:val="nil"/>
              <w:left w:val="nil"/>
              <w:bottom w:val="single" w:color="auto" w:sz="4" w:space="0"/>
              <w:right w:val="single" w:color="auto" w:sz="8" w:space="0"/>
            </w:tcBorders>
            <w:noWrap w:val="0"/>
            <w:vAlign w:val="center"/>
          </w:tcPr>
          <w:p w14:paraId="21BF94E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297C5AA7">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66988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六</w:t>
            </w:r>
          </w:p>
        </w:tc>
        <w:tc>
          <w:tcPr>
            <w:tcW w:w="5944" w:type="dxa"/>
            <w:tcBorders>
              <w:top w:val="single" w:color="auto" w:sz="4" w:space="0"/>
              <w:left w:val="nil"/>
              <w:bottom w:val="single" w:color="auto" w:sz="4" w:space="0"/>
              <w:right w:val="single" w:color="auto" w:sz="4" w:space="0"/>
            </w:tcBorders>
            <w:noWrap w:val="0"/>
            <w:vAlign w:val="center"/>
          </w:tcPr>
          <w:p w14:paraId="436C912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增值税</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/税金</w:t>
            </w:r>
          </w:p>
        </w:tc>
        <w:tc>
          <w:tcPr>
            <w:tcW w:w="2520" w:type="dxa"/>
            <w:tcBorders>
              <w:top w:val="nil"/>
              <w:left w:val="nil"/>
              <w:bottom w:val="single" w:color="auto" w:sz="4" w:space="0"/>
              <w:right w:val="single" w:color="auto" w:sz="8" w:space="0"/>
            </w:tcBorders>
            <w:noWrap w:val="0"/>
            <w:vAlign w:val="center"/>
          </w:tcPr>
          <w:p w14:paraId="54E495C9">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581EA1D3">
        <w:tblPrEx>
          <w:tblCellMar>
            <w:top w:w="0" w:type="dxa"/>
            <w:left w:w="108" w:type="dxa"/>
            <w:bottom w:w="0" w:type="dxa"/>
            <w:right w:w="108" w:type="dxa"/>
          </w:tblCellMar>
        </w:tblPrEx>
        <w:trPr>
          <w:trHeight w:val="454" w:hRule="atLeast"/>
        </w:trPr>
        <w:tc>
          <w:tcPr>
            <w:tcW w:w="720" w:type="dxa"/>
            <w:vMerge w:val="restart"/>
            <w:tcBorders>
              <w:top w:val="single" w:color="auto" w:sz="4" w:space="0"/>
              <w:left w:val="single" w:color="auto" w:sz="8" w:space="0"/>
              <w:right w:val="single" w:color="auto" w:sz="4" w:space="0"/>
            </w:tcBorders>
            <w:noWrap w:val="0"/>
            <w:vAlign w:val="center"/>
          </w:tcPr>
          <w:p w14:paraId="4CF5A74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七</w:t>
            </w:r>
          </w:p>
        </w:tc>
        <w:tc>
          <w:tcPr>
            <w:tcW w:w="5944" w:type="dxa"/>
            <w:tcBorders>
              <w:top w:val="single" w:color="auto" w:sz="4" w:space="0"/>
              <w:left w:val="nil"/>
              <w:bottom w:val="single" w:color="auto" w:sz="4" w:space="0"/>
              <w:right w:val="single" w:color="auto" w:sz="4" w:space="0"/>
            </w:tcBorders>
            <w:noWrap w:val="0"/>
            <w:vAlign w:val="center"/>
          </w:tcPr>
          <w:p w14:paraId="26B9B45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cs="Arial"/>
                <w:color w:val="000000" w:themeColor="text1"/>
                <w:kern w:val="0"/>
                <w:szCs w:val="21"/>
                <w:highlight w:val="none"/>
                <w:lang w:val="en-US" w:eastAsia="zh-CN"/>
                <w14:textFill>
                  <w14:solidFill>
                    <w14:schemeClr w14:val="tx1"/>
                  </w14:solidFill>
                </w14:textFill>
              </w:rPr>
              <w:t>专业工程暂估价</w:t>
            </w:r>
          </w:p>
        </w:tc>
        <w:tc>
          <w:tcPr>
            <w:tcW w:w="2520" w:type="dxa"/>
            <w:tcBorders>
              <w:top w:val="nil"/>
              <w:left w:val="nil"/>
              <w:bottom w:val="single" w:color="auto" w:sz="4" w:space="0"/>
              <w:right w:val="single" w:color="auto" w:sz="8" w:space="0"/>
            </w:tcBorders>
            <w:noWrap w:val="0"/>
            <w:vAlign w:val="center"/>
          </w:tcPr>
          <w:p w14:paraId="23F01BC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3FFF5A32">
        <w:tblPrEx>
          <w:tblCellMar>
            <w:top w:w="0" w:type="dxa"/>
            <w:left w:w="108" w:type="dxa"/>
            <w:bottom w:w="0" w:type="dxa"/>
            <w:right w:w="108" w:type="dxa"/>
          </w:tblCellMar>
        </w:tblPrEx>
        <w:trPr>
          <w:trHeight w:val="454" w:hRule="atLeast"/>
        </w:trPr>
        <w:tc>
          <w:tcPr>
            <w:tcW w:w="720" w:type="dxa"/>
            <w:vMerge w:val="continue"/>
            <w:tcBorders>
              <w:left w:val="single" w:color="auto" w:sz="8" w:space="0"/>
              <w:bottom w:val="single" w:color="auto" w:sz="4" w:space="0"/>
              <w:right w:val="single" w:color="auto" w:sz="4" w:space="0"/>
            </w:tcBorders>
            <w:noWrap w:val="0"/>
            <w:vAlign w:val="center"/>
          </w:tcPr>
          <w:p w14:paraId="3198A08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p>
        </w:tc>
        <w:tc>
          <w:tcPr>
            <w:tcW w:w="5944" w:type="dxa"/>
            <w:tcBorders>
              <w:top w:val="single" w:color="auto" w:sz="4" w:space="0"/>
              <w:left w:val="nil"/>
              <w:bottom w:val="single" w:color="auto" w:sz="4" w:space="0"/>
              <w:right w:val="single" w:color="auto" w:sz="4" w:space="0"/>
            </w:tcBorders>
            <w:noWrap w:val="0"/>
            <w:vAlign w:val="center"/>
          </w:tcPr>
          <w:p w14:paraId="2804E63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cs="Arial"/>
                <w:color w:val="000000" w:themeColor="text1"/>
                <w:kern w:val="0"/>
                <w:szCs w:val="21"/>
                <w:highlight w:val="none"/>
                <w:lang w:val="en-US" w:eastAsia="zh-CN"/>
                <w14:textFill>
                  <w14:solidFill>
                    <w14:schemeClr w14:val="tx1"/>
                  </w14:solidFill>
                </w14:textFill>
              </w:rPr>
            </w:pPr>
            <w:r>
              <w:rPr>
                <w:rFonts w:hint="default" w:ascii="Arial" w:hAnsi="Arial" w:cs="Arial"/>
                <w:color w:val="000000" w:themeColor="text1"/>
                <w:kern w:val="0"/>
                <w:szCs w:val="21"/>
                <w:highlight w:val="none"/>
                <w:lang w:val="en-US" w:eastAsia="zh-CN"/>
                <w14:textFill>
                  <w14:solidFill>
                    <w14:schemeClr w14:val="tx1"/>
                  </w14:solidFill>
                </w14:textFill>
              </w:rPr>
              <w:t>其中：安全生产责任保险费暂估价</w:t>
            </w:r>
          </w:p>
        </w:tc>
        <w:tc>
          <w:tcPr>
            <w:tcW w:w="2520" w:type="dxa"/>
            <w:tcBorders>
              <w:top w:val="nil"/>
              <w:left w:val="nil"/>
              <w:bottom w:val="single" w:color="auto" w:sz="4" w:space="0"/>
              <w:right w:val="single" w:color="auto" w:sz="8" w:space="0"/>
            </w:tcBorders>
            <w:noWrap w:val="0"/>
            <w:vAlign w:val="center"/>
          </w:tcPr>
          <w:p w14:paraId="249E94FA">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3C5377E1">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1D519C2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承诺工期</w:t>
            </w:r>
          </w:p>
        </w:tc>
        <w:tc>
          <w:tcPr>
            <w:tcW w:w="2520" w:type="dxa"/>
            <w:tcBorders>
              <w:top w:val="nil"/>
              <w:left w:val="nil"/>
              <w:bottom w:val="single" w:color="auto" w:sz="4" w:space="0"/>
              <w:right w:val="single" w:color="auto" w:sz="8" w:space="0"/>
            </w:tcBorders>
            <w:noWrap w:val="0"/>
            <w:vAlign w:val="center"/>
          </w:tcPr>
          <w:p w14:paraId="2D43DAB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天（日历日）</w:t>
            </w:r>
          </w:p>
        </w:tc>
      </w:tr>
      <w:tr w14:paraId="0D9A5514">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4F3D6B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承诺质量等级</w:t>
            </w:r>
          </w:p>
        </w:tc>
        <w:tc>
          <w:tcPr>
            <w:tcW w:w="2520" w:type="dxa"/>
            <w:tcBorders>
              <w:top w:val="nil"/>
              <w:left w:val="nil"/>
              <w:bottom w:val="single" w:color="auto" w:sz="4" w:space="0"/>
              <w:right w:val="single" w:color="auto" w:sz="8" w:space="0"/>
            </w:tcBorders>
            <w:noWrap w:val="0"/>
            <w:vAlign w:val="center"/>
          </w:tcPr>
          <w:p w14:paraId="4323A8F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　</w:t>
            </w:r>
          </w:p>
        </w:tc>
      </w:tr>
      <w:tr w14:paraId="26ED49B8">
        <w:tblPrEx>
          <w:tblCellMar>
            <w:top w:w="0" w:type="dxa"/>
            <w:left w:w="108" w:type="dxa"/>
            <w:bottom w:w="0" w:type="dxa"/>
            <w:right w:w="108" w:type="dxa"/>
          </w:tblCellMar>
        </w:tblPrEx>
        <w:trPr>
          <w:trHeight w:val="1104" w:hRule="atLeast"/>
        </w:trPr>
        <w:tc>
          <w:tcPr>
            <w:tcW w:w="9184" w:type="dxa"/>
            <w:gridSpan w:val="3"/>
            <w:tcBorders>
              <w:top w:val="single" w:color="auto" w:sz="4" w:space="0"/>
              <w:left w:val="single" w:color="auto" w:sz="4" w:space="0"/>
              <w:bottom w:val="single" w:color="auto" w:sz="4" w:space="0"/>
              <w:right w:val="single" w:color="000000" w:sz="4" w:space="0"/>
            </w:tcBorders>
            <w:noWrap w:val="0"/>
            <w:vAlign w:val="center"/>
          </w:tcPr>
          <w:p w14:paraId="715E45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注：安全防护、文明施工措施费按市建规[2007]131号文和市建规[2008]224号文执行。均作为不可竞争费用单列。</w:t>
            </w:r>
          </w:p>
        </w:tc>
      </w:tr>
    </w:tbl>
    <w:p w14:paraId="0C73D138">
      <w:pPr>
        <w:spacing w:line="360" w:lineRule="auto"/>
        <w:rPr>
          <w:rFonts w:hint="default" w:ascii="Arial" w:hAnsi="Arial" w:eastAsia="宋体" w:cs="Arial"/>
          <w:color w:val="000000" w:themeColor="text1"/>
          <w:szCs w:val="21"/>
          <w:highlight w:val="none"/>
          <w14:textFill>
            <w14:solidFill>
              <w14:schemeClr w14:val="tx1"/>
            </w14:solidFill>
          </w14:textFill>
        </w:rPr>
      </w:pPr>
    </w:p>
    <w:p w14:paraId="752DC3C7">
      <w:pPr>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磋商供应商（CA签章，自然人除外）：</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A024A75">
      <w:pPr>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法定代表人、负责人、自然人或相应的委托代理人签字或个人CA签章（属自然人的应在签名处加盖食指指印或个人CA签章）：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06959C7A">
      <w:pPr>
        <w:tabs>
          <w:tab w:val="left" w:pos="1305"/>
        </w:tabs>
        <w:spacing w:line="360" w:lineRule="auto"/>
        <w:rPr>
          <w:rFonts w:hint="default" w:ascii="Arial" w:hAnsi="Arial" w:eastAsia="宋体" w:cs="Arial"/>
          <w:bCs/>
          <w:color w:val="000000" w:themeColor="text1"/>
          <w:szCs w:val="21"/>
          <w:highlight w:val="none"/>
          <w14:textFill>
            <w14:solidFill>
              <w14:schemeClr w14:val="tx1"/>
            </w14:solidFill>
          </w14:textFill>
        </w:rPr>
      </w:pPr>
    </w:p>
    <w:p w14:paraId="08821CF2">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9256110">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551E0E6E">
      <w:pPr>
        <w:pStyle w:val="5"/>
        <w:rPr>
          <w:rFonts w:hint="default" w:ascii="Arial" w:hAnsi="Arial" w:eastAsia="宋体" w:cs="Arial"/>
          <w:b w:val="0"/>
          <w:color w:val="000000" w:themeColor="text1"/>
          <w:sz w:val="28"/>
          <w:szCs w:val="28"/>
          <w:highlight w:val="none"/>
          <w14:textFill>
            <w14:solidFill>
              <w14:schemeClr w14:val="tx1"/>
            </w14:solidFill>
          </w14:textFill>
        </w:rPr>
      </w:pPr>
    </w:p>
    <w:p w14:paraId="2683B3E7">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0ABA4758">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3.已标价工程量清单（必须提供）</w:t>
      </w:r>
    </w:p>
    <w:p w14:paraId="3BC25856">
      <w:pPr>
        <w:snapToGrid w:val="0"/>
        <w:spacing w:line="360" w:lineRule="auto"/>
        <w:ind w:firstLine="420"/>
        <w:jc w:val="right"/>
        <w:rPr>
          <w:rFonts w:hint="default" w:ascii="Arial" w:hAnsi="Arial" w:eastAsia="宋体" w:cs="Arial"/>
          <w:color w:val="000000" w:themeColor="text1"/>
          <w:highlight w:val="none"/>
          <w14:textFill>
            <w14:solidFill>
              <w14:schemeClr w14:val="tx1"/>
            </w14:solidFill>
          </w14:textFill>
        </w:rPr>
      </w:pPr>
    </w:p>
    <w:p w14:paraId="5C689ED2">
      <w:pPr>
        <w:pStyle w:val="5"/>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bookmarkStart w:id="653" w:name="_Toc446943082"/>
      <w:bookmarkStart w:id="654" w:name="_Toc271557289"/>
      <w:bookmarkStart w:id="655" w:name="_Toc234659851"/>
      <w:bookmarkStart w:id="656" w:name="_Toc394929435"/>
      <w:r>
        <w:rPr>
          <w:rFonts w:hint="default" w:ascii="Arial" w:hAnsi="Arial" w:eastAsia="宋体" w:cs="Arial"/>
          <w:color w:val="000000" w:themeColor="text1"/>
          <w:sz w:val="24"/>
          <w:szCs w:val="24"/>
          <w:highlight w:val="none"/>
          <w14:textFill>
            <w14:solidFill>
              <w14:schemeClr w14:val="tx1"/>
            </w14:solidFill>
          </w14:textFill>
        </w:rPr>
        <w:t>已标价工程量清单</w:t>
      </w:r>
      <w:bookmarkEnd w:id="653"/>
      <w:bookmarkEnd w:id="654"/>
      <w:bookmarkEnd w:id="655"/>
      <w:bookmarkEnd w:id="656"/>
    </w:p>
    <w:p w14:paraId="43AB9364">
      <w:pPr>
        <w:spacing w:line="360" w:lineRule="auto"/>
        <w:ind w:firstLine="420"/>
        <w:jc w:val="center"/>
        <w:rPr>
          <w:rFonts w:hint="default" w:ascii="Arial" w:hAnsi="Arial" w:eastAsia="宋体" w:cs="Arial"/>
          <w:color w:val="000000" w:themeColor="text1"/>
          <w:highlight w:val="none"/>
          <w14:textFill>
            <w14:solidFill>
              <w14:schemeClr w14:val="tx1"/>
            </w14:solidFill>
          </w14:textFill>
        </w:rPr>
      </w:pPr>
    </w:p>
    <w:p w14:paraId="1A0F06D7">
      <w:p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供应商应按照第三章“工程量清单”的要求逐项填报工程量清单，包括工程量清单说明、磋商报价说明及工程量清单各项表格</w:t>
      </w:r>
      <w:r>
        <w:rPr>
          <w:rFonts w:hint="default" w:ascii="Arial" w:hAnsi="Arial" w:eastAsia="宋体" w:cs="Arial"/>
          <w:b/>
          <w:bCs/>
          <w:color w:val="000000" w:themeColor="text1"/>
          <w:szCs w:val="21"/>
          <w:highlight w:val="none"/>
          <w14:textFill>
            <w14:solidFill>
              <w14:schemeClr w14:val="tx1"/>
            </w14:solidFill>
          </w14:textFill>
        </w:rPr>
        <w:t>（采购人</w:t>
      </w:r>
      <w:r>
        <w:rPr>
          <w:rFonts w:hint="default" w:ascii="Arial" w:hAnsi="Arial" w:eastAsia="宋体" w:cs="Arial"/>
          <w:b/>
          <w:bCs/>
          <w:color w:val="000000" w:themeColor="text1"/>
          <w:highlight w:val="none"/>
          <w14:textFill>
            <w14:solidFill>
              <w14:schemeClr w14:val="tx1"/>
            </w14:solidFill>
          </w14:textFill>
        </w:rPr>
        <w:t>提供的工程量清单</w:t>
      </w:r>
      <w:r>
        <w:rPr>
          <w:rFonts w:hint="default" w:ascii="Arial" w:hAnsi="Arial" w:eastAsia="宋体" w:cs="Arial"/>
          <w:b/>
          <w:bCs/>
          <w:color w:val="000000" w:themeColor="text1"/>
          <w:szCs w:val="21"/>
          <w:highlight w:val="none"/>
          <w14:textFill>
            <w14:solidFill>
              <w14:schemeClr w14:val="tx1"/>
            </w14:solidFill>
          </w14:textFill>
        </w:rPr>
        <w:t>）。</w:t>
      </w:r>
    </w:p>
    <w:p w14:paraId="787C02EE">
      <w:pPr>
        <w:spacing w:line="360" w:lineRule="auto"/>
        <w:rPr>
          <w:rFonts w:hint="default" w:ascii="Arial" w:hAnsi="Arial" w:eastAsia="宋体" w:cs="Arial"/>
          <w:color w:val="000000" w:themeColor="text1"/>
          <w:szCs w:val="21"/>
          <w:highlight w:val="none"/>
          <w14:textFill>
            <w14:solidFill>
              <w14:schemeClr w14:val="tx1"/>
            </w14:solidFill>
          </w14:textFill>
        </w:rPr>
      </w:pPr>
    </w:p>
    <w:p w14:paraId="13228C05">
      <w:p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注：</w:t>
      </w:r>
      <w:r>
        <w:rPr>
          <w:rFonts w:hint="default" w:ascii="Arial" w:hAnsi="Arial" w:eastAsia="宋体" w:cs="Arial"/>
          <w:b/>
          <w:color w:val="000000" w:themeColor="text1"/>
          <w:sz w:val="24"/>
          <w:highlight w:val="none"/>
          <w14:textFill>
            <w14:solidFill>
              <w14:schemeClr w14:val="tx1"/>
            </w14:solidFill>
          </w14:textFill>
        </w:rPr>
        <w:t>当本清单由多页构成时，需逐页加盖磋商供应商公章（CA签章）（属自然人的须逐页签字或个人CA签章）。</w:t>
      </w:r>
    </w:p>
    <w:p w14:paraId="312BD760">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3B633A67">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1F97A973">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5D616CDE">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44FA1867">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17D33538">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040C73BE">
      <w:pPr>
        <w:pStyle w:val="16"/>
        <w:spacing w:line="360" w:lineRule="auto"/>
        <w:rPr>
          <w:rFonts w:hint="default" w:ascii="Arial" w:hAnsi="Arial" w:eastAsia="宋体" w:cs="Arial"/>
          <w:color w:val="000000" w:themeColor="text1"/>
          <w:highlight w:val="none"/>
          <w14:textFill>
            <w14:solidFill>
              <w14:schemeClr w14:val="tx1"/>
            </w14:solidFill>
          </w14:textFill>
        </w:rPr>
      </w:pPr>
    </w:p>
    <w:p w14:paraId="27794344">
      <w:pPr>
        <w:spacing w:line="360" w:lineRule="auto"/>
        <w:rPr>
          <w:rFonts w:hint="default" w:ascii="Arial" w:hAnsi="Arial" w:eastAsia="宋体" w:cs="Arial"/>
          <w:color w:val="000000" w:themeColor="text1"/>
          <w:highlight w:val="none"/>
          <w14:textFill>
            <w14:solidFill>
              <w14:schemeClr w14:val="tx1"/>
            </w14:solidFill>
          </w14:textFill>
        </w:rPr>
      </w:pPr>
    </w:p>
    <w:p w14:paraId="2475AC6D">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D752B2D">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0C96CEA3">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247D8124">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79E97F3B">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5D01623C">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ACD74E">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5ACF64CE">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AF70C8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B75640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1F03D0">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832A80">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 xml:space="preserve">4. </w:t>
      </w:r>
      <w:r>
        <w:rPr>
          <w:rFonts w:hint="default" w:ascii="Arial" w:hAnsi="Arial" w:eastAsia="宋体" w:cs="Arial"/>
          <w:b/>
          <w:bCs/>
          <w:iCs/>
          <w:color w:val="000000" w:themeColor="text1"/>
          <w:sz w:val="28"/>
          <w:szCs w:val="28"/>
          <w:highlight w:val="none"/>
          <w14:textFill>
            <w14:solidFill>
              <w14:schemeClr w14:val="tx1"/>
            </w14:solidFill>
          </w14:textFill>
        </w:rPr>
        <w:t>拟投入本工程主要管理人员表（必须提供）；</w:t>
      </w:r>
    </w:p>
    <w:p w14:paraId="74094933">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p>
    <w:p w14:paraId="24309D3A">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主要施工管理人员表</w:t>
      </w:r>
    </w:p>
    <w:p w14:paraId="2B219FFC">
      <w:pPr>
        <w:spacing w:line="360" w:lineRule="auto"/>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工程名称：</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24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BE99112">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D461F0E">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61F2B6">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D3A6AB">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EEA7FBF">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执业资格证号/上岗证号</w:t>
            </w:r>
          </w:p>
        </w:tc>
      </w:tr>
      <w:tr w14:paraId="5371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FCED38A">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ACBD4C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CA11B9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88647D8">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1E134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F31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41C453">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F6842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F7F5A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D8C6A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A9F7976">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27C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83B767">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A2F14F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23AF36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2B26C3A">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57DEF6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8BB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B68108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AFF24D">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403EF06">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1F271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167B42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56ED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1807C39">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E041B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A2EB5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FAE74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9DFEDB2">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212C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58E7969">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C9BED0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4ED6B9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104F2A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E5F00C">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2E6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22838CB">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BBD1D6C">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40740A">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32E8A82">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98BC50D">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77A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587EDC8">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3096512">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E8AAA2C">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763C4B">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D53962E">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158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F1DB0F3">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3D86B0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36AE08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7DA697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F99EFD8">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24D4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CB751EA">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5.质检（量）员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AB0B2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01AA9E">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A6E792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9E0C1C0">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8A4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0E00447">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BC87F4D">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E382BE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AD2699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0C7DBC0">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4CA3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293B56">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BF6ED8">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385165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035BA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91EA33">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469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BABB8F6">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1F9CB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BA217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BA661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D509004">
            <w:pPr>
              <w:spacing w:line="360" w:lineRule="auto"/>
              <w:rPr>
                <w:rFonts w:hint="default" w:ascii="Arial" w:hAnsi="Arial" w:eastAsia="宋体" w:cs="Arial"/>
                <w:color w:val="000000" w:themeColor="text1"/>
                <w:szCs w:val="21"/>
                <w:highlight w:val="none"/>
                <w14:textFill>
                  <w14:solidFill>
                    <w14:schemeClr w14:val="tx1"/>
                  </w14:solidFill>
                </w14:textFill>
              </w:rPr>
            </w:pPr>
          </w:p>
        </w:tc>
      </w:tr>
    </w:tbl>
    <w:p w14:paraId="1AE49730">
      <w:pPr>
        <w:spacing w:line="360" w:lineRule="auto"/>
        <w:rPr>
          <w:rFonts w:hint="default" w:ascii="Arial" w:hAnsi="Arial" w:eastAsia="宋体" w:cs="Arial"/>
          <w:color w:val="000000" w:themeColor="text1"/>
          <w:spacing w:val="-2"/>
          <w:kern w:val="0"/>
          <w:szCs w:val="21"/>
          <w:highlight w:val="none"/>
          <w:lang w:eastAsia="zh-CN"/>
          <w14:textFill>
            <w14:solidFill>
              <w14:schemeClr w14:val="tx1"/>
            </w14:solidFill>
          </w14:textFill>
        </w:rPr>
      </w:pPr>
      <w:r>
        <w:rPr>
          <w:rFonts w:hint="default" w:ascii="Arial" w:hAnsi="Arial" w:eastAsia="宋体" w:cs="Arial"/>
          <w:bCs/>
          <w:color w:val="000000" w:themeColor="text1"/>
          <w:spacing w:val="-2"/>
          <w:szCs w:val="21"/>
          <w:highlight w:val="none"/>
          <w14:textFill>
            <w14:solidFill>
              <w14:schemeClr w14:val="tx1"/>
            </w14:solidFill>
          </w14:textFill>
        </w:rPr>
        <w:t>注：人员配备</w:t>
      </w:r>
      <w:r>
        <w:rPr>
          <w:rFonts w:hint="default" w:ascii="Arial" w:hAnsi="Arial" w:eastAsia="宋体" w:cs="Arial"/>
          <w:color w:val="000000" w:themeColor="text1"/>
          <w:spacing w:val="-2"/>
          <w:szCs w:val="21"/>
          <w:highlight w:val="none"/>
          <w14:textFill>
            <w14:solidFill>
              <w14:schemeClr w14:val="tx1"/>
            </w14:solidFill>
          </w14:textFill>
        </w:rPr>
        <w:t>应按桂林市建设与规划委员会市建规〔2006〕270号文《关于调整建筑施工现场项目部管理的通知》的规定执行，须满足最低要求。</w:t>
      </w:r>
      <w:r>
        <w:rPr>
          <w:rFonts w:hint="default" w:ascii="Arial" w:hAnsi="Arial" w:eastAsia="宋体" w:cs="Arial"/>
          <w:color w:val="000000" w:themeColor="text1"/>
          <w:spacing w:val="-2"/>
          <w:kern w:val="0"/>
          <w:szCs w:val="21"/>
          <w:highlight w:val="none"/>
          <w14:textFill>
            <w14:solidFill>
              <w14:schemeClr w14:val="tx1"/>
            </w14:solidFill>
          </w14:textFill>
        </w:rPr>
        <w:t>其中，项目经理至少应附身份证复印件及</w:t>
      </w:r>
      <w:r>
        <w:rPr>
          <w:rFonts w:hint="default" w:ascii="Arial" w:hAnsi="Arial" w:eastAsia="宋体" w:cs="Arial"/>
          <w:color w:val="000000" w:themeColor="text1"/>
          <w:spacing w:val="-2"/>
          <w:kern w:val="0"/>
          <w:szCs w:val="21"/>
          <w:highlight w:val="none"/>
          <w:lang w:eastAsia="zh-CN"/>
          <w14:textFill>
            <w14:solidFill>
              <w14:schemeClr w14:val="tx1"/>
            </w14:solidFill>
          </w14:textFill>
        </w:rPr>
        <w:t>建筑工程专业贰级以上（含贰级）注册建造师资格</w:t>
      </w:r>
      <w:r>
        <w:rPr>
          <w:rFonts w:hint="default" w:ascii="Arial" w:hAnsi="Arial" w:eastAsia="宋体" w:cs="Arial"/>
          <w:color w:val="000000" w:themeColor="text1"/>
          <w:spacing w:val="-2"/>
          <w:kern w:val="0"/>
          <w:szCs w:val="21"/>
          <w:highlight w:val="none"/>
          <w14:textFill>
            <w14:solidFill>
              <w14:schemeClr w14:val="tx1"/>
            </w14:solidFill>
          </w14:textFill>
        </w:rPr>
        <w:t>复印件；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default" w:ascii="Arial" w:hAnsi="Arial" w:eastAsia="宋体" w:cs="Arial"/>
          <w:color w:val="000000" w:themeColor="text1"/>
          <w:kern w:val="0"/>
          <w:szCs w:val="21"/>
          <w:highlight w:val="none"/>
          <w14:textFill>
            <w14:solidFill>
              <w14:schemeClr w14:val="tx1"/>
            </w14:solidFill>
          </w14:textFill>
        </w:rPr>
        <w:t>同时还需提供社保部门出具供应商为项目管理机构成员（包含项目经理、</w:t>
      </w:r>
      <w:r>
        <w:rPr>
          <w:rFonts w:hint="default" w:ascii="Arial" w:hAnsi="Arial" w:eastAsia="宋体" w:cs="Arial"/>
          <w:color w:val="000000" w:themeColor="text1"/>
          <w:spacing w:val="-2"/>
          <w:kern w:val="0"/>
          <w:szCs w:val="21"/>
          <w:highlight w:val="none"/>
          <w14:textFill>
            <w14:solidFill>
              <w14:schemeClr w14:val="tx1"/>
            </w14:solidFill>
          </w14:textFill>
        </w:rPr>
        <w:t>技术负责人、专职安全员、施工员、质检（量）员、材料员）缴纳的响应文件递交截止时间前半年内任意</w:t>
      </w:r>
      <w:r>
        <w:rPr>
          <w:rFonts w:hint="eastAsia" w:ascii="Arial" w:hAnsi="Arial" w:eastAsia="宋体" w:cs="Arial"/>
          <w:color w:val="000000" w:themeColor="text1"/>
          <w:spacing w:val="-2"/>
          <w:kern w:val="0"/>
          <w:szCs w:val="21"/>
          <w:highlight w:val="none"/>
          <w:lang w:val="en-US" w:eastAsia="zh-CN"/>
          <w14:textFill>
            <w14:solidFill>
              <w14:schemeClr w14:val="tx1"/>
            </w14:solidFill>
          </w14:textFill>
        </w:rPr>
        <w:t>一</w:t>
      </w:r>
      <w:r>
        <w:rPr>
          <w:rFonts w:hint="default" w:ascii="Arial" w:hAnsi="Arial" w:eastAsia="宋体" w:cs="Arial"/>
          <w:color w:val="000000" w:themeColor="text1"/>
          <w:spacing w:val="-2"/>
          <w:kern w:val="0"/>
          <w:szCs w:val="21"/>
          <w:highlight w:val="none"/>
          <w14:textFill>
            <w14:solidFill>
              <w14:schemeClr w14:val="tx1"/>
            </w14:solidFill>
          </w14:textFill>
        </w:rPr>
        <w:t>个月社保证明复印件</w:t>
      </w:r>
      <w:r>
        <w:rPr>
          <w:rFonts w:hint="default" w:ascii="Arial" w:hAnsi="Arial" w:eastAsia="宋体" w:cs="Arial"/>
          <w:color w:val="000000" w:themeColor="text1"/>
          <w:spacing w:val="-2"/>
          <w:kern w:val="0"/>
          <w:szCs w:val="21"/>
          <w:highlight w:val="none"/>
          <w:lang w:eastAsia="zh-CN"/>
          <w14:textFill>
            <w14:solidFill>
              <w14:schemeClr w14:val="tx1"/>
            </w14:solidFill>
          </w14:textFill>
        </w:rPr>
        <w:t>（</w:t>
      </w:r>
      <w:r>
        <w:rPr>
          <w:rFonts w:hint="default" w:ascii="Arial" w:hAnsi="Arial" w:eastAsia="宋体" w:cs="Arial"/>
          <w:b w:val="0"/>
          <w:bCs/>
          <w:color w:val="000000" w:themeColor="text1"/>
          <w:sz w:val="21"/>
          <w:szCs w:val="21"/>
          <w:highlight w:val="none"/>
          <w14:textFill>
            <w14:solidFill>
              <w14:schemeClr w14:val="tx1"/>
            </w14:solidFill>
          </w14:textFill>
        </w:rPr>
        <w:t>如</w:t>
      </w:r>
      <w:r>
        <w:rPr>
          <w:rFonts w:hint="default" w:ascii="Arial" w:hAnsi="Arial" w:eastAsia="宋体" w:cs="Arial"/>
          <w:color w:val="000000" w:themeColor="text1"/>
          <w:highlight w:val="none"/>
          <w14:textFill>
            <w14:solidFill>
              <w14:schemeClr w14:val="tx1"/>
            </w14:solidFill>
          </w14:textFill>
        </w:rPr>
        <w:t>以上人员</w:t>
      </w:r>
      <w:r>
        <w:rPr>
          <w:rFonts w:hint="default" w:ascii="Arial" w:hAnsi="Arial" w:eastAsia="宋体" w:cs="Arial"/>
          <w:b w:val="0"/>
          <w:bCs/>
          <w:color w:val="000000" w:themeColor="text1"/>
          <w:sz w:val="21"/>
          <w:szCs w:val="21"/>
          <w:highlight w:val="none"/>
          <w14:textFill>
            <w14:solidFill>
              <w14:schemeClr w14:val="tx1"/>
            </w14:solidFill>
          </w14:textFill>
        </w:rPr>
        <w:t>为免缴纳社保人员，提供免缴纳社保的证明材料复印件及供应商与</w:t>
      </w:r>
      <w:r>
        <w:rPr>
          <w:rFonts w:hint="default" w:ascii="Arial" w:hAnsi="Arial" w:eastAsia="宋体" w:cs="Arial"/>
          <w:b w:val="0"/>
          <w:bCs/>
          <w:color w:val="000000" w:themeColor="text1"/>
          <w:sz w:val="21"/>
          <w:szCs w:val="21"/>
          <w:highlight w:val="none"/>
          <w:lang w:val="en-US" w:eastAsia="zh-CN"/>
          <w14:textFill>
            <w14:solidFill>
              <w14:schemeClr w14:val="tx1"/>
            </w14:solidFill>
          </w14:textFill>
        </w:rPr>
        <w:t>其</w:t>
      </w:r>
      <w:r>
        <w:rPr>
          <w:rFonts w:hint="default" w:ascii="Arial" w:hAnsi="Arial" w:eastAsia="宋体" w:cs="Arial"/>
          <w:b w:val="0"/>
          <w:bCs/>
          <w:color w:val="000000" w:themeColor="text1"/>
          <w:sz w:val="21"/>
          <w:szCs w:val="21"/>
          <w:highlight w:val="none"/>
          <w14:textFill>
            <w14:solidFill>
              <w14:schemeClr w14:val="tx1"/>
            </w14:solidFill>
          </w14:textFill>
        </w:rPr>
        <w:t>签订的劳动合同复印件代替社保证明复印件</w:t>
      </w:r>
      <w:r>
        <w:rPr>
          <w:rFonts w:hint="default" w:ascii="Arial" w:hAnsi="Arial" w:eastAsia="宋体" w:cs="Arial"/>
          <w:color w:val="000000" w:themeColor="text1"/>
          <w:spacing w:val="-2"/>
          <w:kern w:val="0"/>
          <w:szCs w:val="21"/>
          <w:highlight w:val="none"/>
          <w14:textFill>
            <w14:solidFill>
              <w14:schemeClr w14:val="tx1"/>
            </w14:solidFill>
          </w14:textFill>
        </w:rPr>
        <w:t>。</w:t>
      </w:r>
      <w:r>
        <w:rPr>
          <w:rFonts w:hint="default" w:ascii="Arial" w:hAnsi="Arial" w:eastAsia="宋体" w:cs="Arial"/>
          <w:color w:val="000000" w:themeColor="text1"/>
          <w:spacing w:val="-2"/>
          <w:kern w:val="0"/>
          <w:szCs w:val="21"/>
          <w:highlight w:val="none"/>
          <w:lang w:eastAsia="zh-CN"/>
          <w14:textFill>
            <w14:solidFill>
              <w14:schemeClr w14:val="tx1"/>
            </w14:solidFill>
          </w14:textFill>
        </w:rPr>
        <w:t>）</w:t>
      </w:r>
    </w:p>
    <w:p w14:paraId="77BAF401">
      <w:pPr>
        <w:pStyle w:val="22"/>
        <w:spacing w:line="360" w:lineRule="auto"/>
        <w:jc w:val="center"/>
        <w:rPr>
          <w:rFonts w:hint="default" w:ascii="Arial" w:hAnsi="Arial" w:eastAsia="宋体" w:cs="Arial"/>
          <w:b/>
          <w:color w:val="000000" w:themeColor="text1"/>
          <w:sz w:val="32"/>
          <w:szCs w:val="32"/>
          <w:highlight w:val="none"/>
          <w14:textFill>
            <w14:solidFill>
              <w14:schemeClr w14:val="tx1"/>
            </w14:solidFill>
          </w14:textFill>
        </w:rPr>
      </w:pPr>
    </w:p>
    <w:p w14:paraId="49377446">
      <w:pPr>
        <w:pStyle w:val="11"/>
        <w:spacing w:line="360" w:lineRule="auto"/>
        <w:ind w:left="2940"/>
        <w:rPr>
          <w:rFonts w:hint="default" w:ascii="Arial" w:hAnsi="Arial" w:eastAsia="宋体" w:cs="Arial"/>
          <w:color w:val="000000" w:themeColor="text1"/>
          <w:highlight w:val="none"/>
          <w14:textFill>
            <w14:solidFill>
              <w14:schemeClr w14:val="tx1"/>
            </w14:solidFill>
          </w14:textFill>
        </w:rPr>
      </w:pPr>
    </w:p>
    <w:p w14:paraId="1143F352">
      <w:pPr>
        <w:snapToGrid w:val="0"/>
        <w:spacing w:line="360" w:lineRule="auto"/>
        <w:ind w:firstLine="1890" w:firstLineChars="9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highlight w:val="none"/>
          <w:u w:val="single"/>
          <w14:textFill>
            <w14:solidFill>
              <w14:schemeClr w14:val="tx1"/>
            </w14:solidFill>
          </w14:textFill>
        </w:rPr>
        <w:t xml:space="preserve">               </w:t>
      </w:r>
    </w:p>
    <w:p w14:paraId="5921BBDD">
      <w:pPr>
        <w:snapToGrid w:val="0"/>
        <w:spacing w:line="360" w:lineRule="auto"/>
        <w:ind w:firstLine="1890" w:firstLineChars="9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5D05F4F0">
      <w:pPr>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u w:val="single"/>
          <w14:textFill>
            <w14:solidFill>
              <w14:schemeClr w14:val="tx1"/>
            </w14:solidFill>
          </w14:textFill>
        </w:rPr>
        <w:br w:type="page"/>
      </w:r>
    </w:p>
    <w:p w14:paraId="22C5FB78">
      <w:pPr>
        <w:snapToGrid w:val="0"/>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5.担任本工程的项目经理简历表（应附相关证书、身份证复印件）（必须提供）；</w:t>
      </w:r>
    </w:p>
    <w:p w14:paraId="7A2EC21D">
      <w:pPr>
        <w:spacing w:line="360" w:lineRule="auto"/>
        <w:rPr>
          <w:rFonts w:hint="default" w:ascii="Arial" w:hAnsi="Arial" w:eastAsia="宋体" w:cs="Arial"/>
          <w:color w:val="000000" w:themeColor="text1"/>
          <w:highlight w:val="none"/>
          <w14:textFill>
            <w14:solidFill>
              <w14:schemeClr w14:val="tx1"/>
            </w14:solidFill>
          </w14:textFill>
        </w:rPr>
      </w:pPr>
    </w:p>
    <w:p w14:paraId="0962339B">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担任本工程的项目经理简历表</w:t>
      </w:r>
    </w:p>
    <w:p w14:paraId="52D1D45D">
      <w:pPr>
        <w:spacing w:line="360" w:lineRule="auto"/>
        <w:jc w:val="center"/>
        <w:rPr>
          <w:rFonts w:hint="default" w:ascii="Arial" w:hAnsi="Arial" w:eastAsia="宋体" w:cs="Arial"/>
          <w:b/>
          <w:color w:val="000000" w:themeColor="text1"/>
          <w:sz w:val="32"/>
          <w:highlight w:val="none"/>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343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top w:val="single" w:color="auto" w:sz="8" w:space="0"/>
              <w:left w:val="single" w:color="auto" w:sz="8" w:space="0"/>
            </w:tcBorders>
            <w:noWrap w:val="0"/>
            <w:vAlign w:val="top"/>
          </w:tcPr>
          <w:p w14:paraId="6C229D5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姓  名</w:t>
            </w:r>
          </w:p>
        </w:tc>
        <w:tc>
          <w:tcPr>
            <w:tcW w:w="1608" w:type="dxa"/>
            <w:tcBorders>
              <w:top w:val="single" w:color="auto" w:sz="8" w:space="0"/>
            </w:tcBorders>
            <w:noWrap w:val="0"/>
            <w:vAlign w:val="top"/>
          </w:tcPr>
          <w:p w14:paraId="0309A4D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072" w:type="dxa"/>
            <w:tcBorders>
              <w:top w:val="single" w:color="auto" w:sz="8" w:space="0"/>
            </w:tcBorders>
            <w:noWrap w:val="0"/>
            <w:vAlign w:val="top"/>
          </w:tcPr>
          <w:p w14:paraId="2F8D7D5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性  别</w:t>
            </w:r>
          </w:p>
        </w:tc>
        <w:tc>
          <w:tcPr>
            <w:tcW w:w="1072" w:type="dxa"/>
            <w:gridSpan w:val="3"/>
            <w:tcBorders>
              <w:top w:val="single" w:color="auto" w:sz="8" w:space="0"/>
            </w:tcBorders>
            <w:noWrap w:val="0"/>
            <w:vAlign w:val="top"/>
          </w:tcPr>
          <w:p w14:paraId="236A2A98">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340" w:type="dxa"/>
            <w:gridSpan w:val="2"/>
            <w:tcBorders>
              <w:top w:val="single" w:color="auto" w:sz="8" w:space="0"/>
            </w:tcBorders>
            <w:noWrap w:val="0"/>
            <w:vAlign w:val="top"/>
          </w:tcPr>
          <w:p w14:paraId="6F07B7DF">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  龄</w:t>
            </w:r>
          </w:p>
        </w:tc>
        <w:tc>
          <w:tcPr>
            <w:tcW w:w="2144" w:type="dxa"/>
            <w:gridSpan w:val="3"/>
            <w:tcBorders>
              <w:top w:val="single" w:color="auto" w:sz="8" w:space="0"/>
              <w:right w:val="single" w:color="auto" w:sz="8" w:space="0"/>
            </w:tcBorders>
            <w:noWrap w:val="0"/>
            <w:vAlign w:val="top"/>
          </w:tcPr>
          <w:p w14:paraId="1A5C57BF">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4EB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1D317D5">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职  务</w:t>
            </w:r>
          </w:p>
        </w:tc>
        <w:tc>
          <w:tcPr>
            <w:tcW w:w="1608" w:type="dxa"/>
            <w:noWrap w:val="0"/>
            <w:vAlign w:val="top"/>
          </w:tcPr>
          <w:p w14:paraId="52F9E13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072" w:type="dxa"/>
            <w:noWrap w:val="0"/>
            <w:vAlign w:val="top"/>
          </w:tcPr>
          <w:p w14:paraId="251107F4">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职  称</w:t>
            </w:r>
          </w:p>
        </w:tc>
        <w:tc>
          <w:tcPr>
            <w:tcW w:w="1072" w:type="dxa"/>
            <w:gridSpan w:val="3"/>
            <w:noWrap w:val="0"/>
            <w:vAlign w:val="top"/>
          </w:tcPr>
          <w:p w14:paraId="645EB10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340" w:type="dxa"/>
            <w:gridSpan w:val="2"/>
            <w:noWrap w:val="0"/>
            <w:vAlign w:val="top"/>
          </w:tcPr>
          <w:p w14:paraId="790D63DD">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学  历</w:t>
            </w:r>
          </w:p>
        </w:tc>
        <w:tc>
          <w:tcPr>
            <w:tcW w:w="2144" w:type="dxa"/>
            <w:gridSpan w:val="3"/>
            <w:tcBorders>
              <w:right w:val="single" w:color="auto" w:sz="8" w:space="0"/>
            </w:tcBorders>
            <w:noWrap w:val="0"/>
            <w:vAlign w:val="top"/>
          </w:tcPr>
          <w:p w14:paraId="0843DCD9">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5097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0" w:type="dxa"/>
            <w:tcBorders>
              <w:left w:val="single" w:color="auto" w:sz="8" w:space="0"/>
            </w:tcBorders>
            <w:noWrap w:val="0"/>
            <w:vAlign w:val="top"/>
          </w:tcPr>
          <w:p w14:paraId="27E1A4DB">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专  业</w:t>
            </w:r>
          </w:p>
        </w:tc>
        <w:tc>
          <w:tcPr>
            <w:tcW w:w="2708" w:type="dxa"/>
            <w:gridSpan w:val="3"/>
            <w:noWrap w:val="0"/>
            <w:vAlign w:val="top"/>
          </w:tcPr>
          <w:p w14:paraId="707D5C05">
            <w:pPr>
              <w:spacing w:line="360" w:lineRule="auto"/>
              <w:rPr>
                <w:rFonts w:hint="default" w:ascii="Arial" w:hAnsi="Arial" w:eastAsia="宋体" w:cs="Arial"/>
                <w:color w:val="000000" w:themeColor="text1"/>
                <w:highlight w:val="none"/>
                <w14:textFill>
                  <w14:solidFill>
                    <w14:schemeClr w14:val="tx1"/>
                  </w14:solidFill>
                </w14:textFill>
              </w:rPr>
            </w:pPr>
          </w:p>
        </w:tc>
        <w:tc>
          <w:tcPr>
            <w:tcW w:w="2880" w:type="dxa"/>
            <w:gridSpan w:val="5"/>
            <w:noWrap w:val="0"/>
            <w:vAlign w:val="top"/>
          </w:tcPr>
          <w:p w14:paraId="2A1909A4">
            <w:pPr>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从事项目经理年限</w:t>
            </w:r>
          </w:p>
        </w:tc>
        <w:tc>
          <w:tcPr>
            <w:tcW w:w="1648" w:type="dxa"/>
            <w:gridSpan w:val="2"/>
            <w:tcBorders>
              <w:right w:val="single" w:color="auto" w:sz="8" w:space="0"/>
            </w:tcBorders>
            <w:noWrap w:val="0"/>
            <w:vAlign w:val="top"/>
          </w:tcPr>
          <w:p w14:paraId="0F9168AC">
            <w:pPr>
              <w:spacing w:line="360" w:lineRule="auto"/>
              <w:jc w:val="center"/>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lang w:eastAsia="zh-CN"/>
                <w14:textFill>
                  <w14:solidFill>
                    <w14:schemeClr w14:val="tx1"/>
                  </w14:solidFill>
                </w14:textFill>
              </w:rPr>
              <w:t>）</w:t>
            </w:r>
          </w:p>
        </w:tc>
      </w:tr>
      <w:tr w14:paraId="650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6" w:type="dxa"/>
            <w:gridSpan w:val="11"/>
            <w:tcBorders>
              <w:left w:val="single" w:color="auto" w:sz="8" w:space="0"/>
              <w:right w:val="single" w:color="auto" w:sz="8" w:space="0"/>
            </w:tcBorders>
            <w:noWrap w:val="0"/>
            <w:vAlign w:val="top"/>
          </w:tcPr>
          <w:p w14:paraId="3A41E2B1">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已完工程项目情况</w:t>
            </w:r>
          </w:p>
        </w:tc>
      </w:tr>
      <w:tr w14:paraId="76CE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BBE4D1A">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建设单位</w:t>
            </w:r>
          </w:p>
        </w:tc>
        <w:tc>
          <w:tcPr>
            <w:tcW w:w="1608" w:type="dxa"/>
            <w:noWrap w:val="0"/>
            <w:vAlign w:val="top"/>
          </w:tcPr>
          <w:p w14:paraId="6B97B682">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项目名称</w:t>
            </w:r>
          </w:p>
        </w:tc>
        <w:tc>
          <w:tcPr>
            <w:tcW w:w="1608" w:type="dxa"/>
            <w:gridSpan w:val="3"/>
            <w:noWrap w:val="0"/>
            <w:vAlign w:val="top"/>
          </w:tcPr>
          <w:p w14:paraId="6893FBFE">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建设规模</w:t>
            </w:r>
          </w:p>
        </w:tc>
        <w:tc>
          <w:tcPr>
            <w:tcW w:w="1608" w:type="dxa"/>
            <w:gridSpan w:val="2"/>
            <w:noWrap w:val="0"/>
            <w:vAlign w:val="top"/>
          </w:tcPr>
          <w:p w14:paraId="52CF4A63">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开、竣工日期</w:t>
            </w:r>
          </w:p>
        </w:tc>
        <w:tc>
          <w:tcPr>
            <w:tcW w:w="1206" w:type="dxa"/>
            <w:gridSpan w:val="3"/>
            <w:noWrap w:val="0"/>
            <w:vAlign w:val="top"/>
          </w:tcPr>
          <w:p w14:paraId="78E60364">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工程质量</w:t>
            </w:r>
          </w:p>
        </w:tc>
        <w:tc>
          <w:tcPr>
            <w:tcW w:w="1206" w:type="dxa"/>
            <w:tcBorders>
              <w:right w:val="single" w:color="auto" w:sz="8" w:space="0"/>
            </w:tcBorders>
            <w:noWrap w:val="0"/>
            <w:vAlign w:val="top"/>
          </w:tcPr>
          <w:p w14:paraId="07FC62A8">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受奖情况</w:t>
            </w:r>
          </w:p>
        </w:tc>
      </w:tr>
      <w:tr w14:paraId="3602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AD5575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129DCBE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7946411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CB71B8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1EE9F73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0E8D724">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4E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CC71231">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229A56A8">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6AD351D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14F122E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6132DBE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41B9D52">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469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03E132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204ADDB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F9913A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7DEB35E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030982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43A96496">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8BA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56D62B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76D8E20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50167E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A6AEF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7A55D5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D5034AC">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327D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71E31C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680AB0C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7988D7D">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3B6127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43E8C785">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D97A17A">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3128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71EFCF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0DCFCFA1">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CE2876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142B6DF4">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4F7AA9C4">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309002CB">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635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7089A51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73A68770">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6042DA06">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206F341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03B6E66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59159C52">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1ED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bottom w:val="single" w:color="auto" w:sz="8" w:space="0"/>
            </w:tcBorders>
            <w:noWrap w:val="0"/>
            <w:vAlign w:val="top"/>
          </w:tcPr>
          <w:p w14:paraId="6B3FE17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tcBorders>
              <w:bottom w:val="single" w:color="auto" w:sz="8" w:space="0"/>
            </w:tcBorders>
            <w:noWrap w:val="0"/>
            <w:vAlign w:val="top"/>
          </w:tcPr>
          <w:p w14:paraId="5FDEA016">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tcBorders>
              <w:bottom w:val="single" w:color="auto" w:sz="8" w:space="0"/>
            </w:tcBorders>
            <w:noWrap w:val="0"/>
            <w:vAlign w:val="top"/>
          </w:tcPr>
          <w:p w14:paraId="231E91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tcBorders>
              <w:bottom w:val="single" w:color="auto" w:sz="8" w:space="0"/>
            </w:tcBorders>
            <w:noWrap w:val="0"/>
            <w:vAlign w:val="top"/>
          </w:tcPr>
          <w:p w14:paraId="502365FD">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tcBorders>
              <w:bottom w:val="single" w:color="auto" w:sz="8" w:space="0"/>
            </w:tcBorders>
            <w:noWrap w:val="0"/>
            <w:vAlign w:val="top"/>
          </w:tcPr>
          <w:p w14:paraId="4C91737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bottom w:val="single" w:color="auto" w:sz="8" w:space="0"/>
              <w:right w:val="single" w:color="auto" w:sz="8" w:space="0"/>
            </w:tcBorders>
            <w:noWrap w:val="0"/>
            <w:vAlign w:val="top"/>
          </w:tcPr>
          <w:p w14:paraId="7D93FFB6">
            <w:pPr>
              <w:spacing w:line="360" w:lineRule="auto"/>
              <w:jc w:val="center"/>
              <w:rPr>
                <w:rFonts w:hint="default" w:ascii="Arial" w:hAnsi="Arial" w:eastAsia="宋体" w:cs="Arial"/>
                <w:color w:val="000000" w:themeColor="text1"/>
                <w:highlight w:val="none"/>
                <w14:textFill>
                  <w14:solidFill>
                    <w14:schemeClr w14:val="tx1"/>
                  </w14:solidFill>
                </w14:textFill>
              </w:rPr>
            </w:pPr>
          </w:p>
        </w:tc>
      </w:tr>
    </w:tbl>
    <w:p w14:paraId="248D5567">
      <w:pPr>
        <w:snapToGrid w:val="0"/>
        <w:spacing w:line="360" w:lineRule="auto"/>
        <w:outlineLvl w:val="4"/>
        <w:rPr>
          <w:rFonts w:hint="default" w:ascii="Arial" w:hAnsi="Arial" w:eastAsia="宋体" w:cs="Arial"/>
          <w:b/>
          <w:color w:val="000000" w:themeColor="text1"/>
          <w:sz w:val="24"/>
          <w:highlight w:val="none"/>
          <w14:textFill>
            <w14:solidFill>
              <w14:schemeClr w14:val="tx1"/>
            </w14:solidFill>
          </w14:textFill>
        </w:rPr>
      </w:pPr>
    </w:p>
    <w:p w14:paraId="0ABDA88A">
      <w:pPr>
        <w:widowControl/>
        <w:spacing w:line="360" w:lineRule="auto"/>
        <w:ind w:firstLine="3092" w:firstLineChars="1100"/>
        <w:jc w:val="left"/>
        <w:rPr>
          <w:rFonts w:hint="default" w:ascii="Arial" w:hAnsi="Arial" w:eastAsia="宋体" w:cs="Arial"/>
          <w:b/>
          <w:color w:val="000000" w:themeColor="text1"/>
          <w:kern w:val="0"/>
          <w:sz w:val="28"/>
          <w:szCs w:val="28"/>
          <w:highlight w:val="none"/>
          <w:lang w:bidi="ar"/>
          <w14:textFill>
            <w14:solidFill>
              <w14:schemeClr w14:val="tx1"/>
            </w14:solidFill>
          </w14:textFill>
        </w:rPr>
      </w:pPr>
    </w:p>
    <w:p w14:paraId="65835810">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89503A0">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2BB4587F">
      <w:pPr>
        <w:pStyle w:val="22"/>
        <w:spacing w:line="360" w:lineRule="auto"/>
        <w:ind w:firstLine="4638" w:firstLineChars="1650"/>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 xml:space="preserve"> </w:t>
      </w:r>
    </w:p>
    <w:p w14:paraId="50EFFEB5">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A2A0802">
      <w:pPr>
        <w:snapToGrid w:val="0"/>
        <w:spacing w:line="360" w:lineRule="auto"/>
        <w:ind w:firstLine="4830" w:firstLineChars="23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100F7183">
      <w:pPr>
        <w:snapToGrid w:val="0"/>
        <w:spacing w:line="360" w:lineRule="auto"/>
        <w:ind w:firstLine="3570" w:firstLineChars="1700"/>
        <w:rPr>
          <w:rFonts w:hint="default" w:ascii="Arial" w:hAnsi="Arial" w:eastAsia="宋体" w:cs="Arial"/>
          <w:color w:val="000000" w:themeColor="text1"/>
          <w:highlight w:val="none"/>
          <w:u w:val="single"/>
          <w14:textFill>
            <w14:solidFill>
              <w14:schemeClr w14:val="tx1"/>
            </w14:solidFill>
          </w14:textFill>
        </w:rPr>
      </w:pPr>
    </w:p>
    <w:p w14:paraId="4880AA1E">
      <w:pPr>
        <w:pStyle w:val="16"/>
        <w:spacing w:line="360" w:lineRule="auto"/>
        <w:rPr>
          <w:rFonts w:hint="default" w:ascii="Arial" w:hAnsi="Arial" w:eastAsia="宋体" w:cs="Arial"/>
          <w:color w:val="000000" w:themeColor="text1"/>
          <w:highlight w:val="none"/>
          <w:u w:val="single"/>
          <w14:textFill>
            <w14:solidFill>
              <w14:schemeClr w14:val="tx1"/>
            </w14:solidFill>
          </w14:textFill>
        </w:rPr>
      </w:pPr>
    </w:p>
    <w:p w14:paraId="29C6C432">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31E134E9">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6.施工组织方案（必须提供）；</w:t>
      </w:r>
    </w:p>
    <w:p w14:paraId="17F98E1D">
      <w:pPr>
        <w:snapToGrid w:val="0"/>
        <w:spacing w:line="360" w:lineRule="auto"/>
        <w:jc w:val="center"/>
        <w:outlineLvl w:val="4"/>
        <w:rPr>
          <w:rFonts w:hint="default" w:ascii="Arial" w:hAnsi="Arial" w:eastAsia="宋体" w:cs="Arial"/>
          <w:b/>
          <w:color w:val="000000" w:themeColor="text1"/>
          <w:sz w:val="24"/>
          <w:highlight w:val="none"/>
          <w14:textFill>
            <w14:solidFill>
              <w14:schemeClr w14:val="tx1"/>
            </w14:solidFill>
          </w14:textFill>
        </w:rPr>
      </w:pPr>
    </w:p>
    <w:p w14:paraId="34563934">
      <w:pPr>
        <w:snapToGrid w:val="0"/>
        <w:spacing w:line="360" w:lineRule="auto"/>
        <w:jc w:val="center"/>
        <w:outlineLvl w:val="4"/>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施工组织方案（格式）</w:t>
      </w:r>
    </w:p>
    <w:p w14:paraId="5E633E0B">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  供应商编制施工组织的要求：</w:t>
      </w:r>
    </w:p>
    <w:p w14:paraId="29E30DAF">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编制时应按以下章顺序采用文字并结合图表形式进行说明：</w:t>
      </w:r>
    </w:p>
    <w:p w14:paraId="624A8794">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第一章 总体概述；</w:t>
      </w:r>
    </w:p>
    <w:p w14:paraId="0EF86AF1">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第二章 主要施工方法；</w:t>
      </w:r>
    </w:p>
    <w:p w14:paraId="29C5335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第三章 施工进度计划和各阶段进度的保证措施及违约责任承诺；</w:t>
      </w:r>
    </w:p>
    <w:p w14:paraId="306193FA">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第四章 劳动力和材料投入计划及其保证措施；</w:t>
      </w:r>
    </w:p>
    <w:p w14:paraId="09D1BC0E">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第五章 施工平面布置和临时设施布置总体布置；</w:t>
      </w:r>
    </w:p>
    <w:p w14:paraId="4691152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第六章 关键施工技术、工艺及工程实施的重点、难点和解决方案；</w:t>
      </w:r>
    </w:p>
    <w:p w14:paraId="79784A3C">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第七章 安全文明施工措施；</w:t>
      </w:r>
    </w:p>
    <w:p w14:paraId="4784D3ED">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第八章 质量保证与承诺；</w:t>
      </w:r>
    </w:p>
    <w:p w14:paraId="12CF0407">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第九章 新技术应用与承诺等方面进行说明。</w:t>
      </w:r>
    </w:p>
    <w:p w14:paraId="015B8129">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2.  </w:t>
      </w:r>
      <w:r>
        <w:rPr>
          <w:rFonts w:hint="default" w:ascii="Arial" w:hAnsi="Arial" w:eastAsia="宋体" w:cs="Arial"/>
          <w:color w:val="000000" w:themeColor="text1"/>
          <w:spacing w:val="-15"/>
          <w:highlight w:val="non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施工组织设计除采用文字表述外可附下列图表，图表及格式要求附后。</w:t>
      </w:r>
    </w:p>
    <w:p w14:paraId="210DE280">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附表一</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拟</w:t>
      </w:r>
      <w:r>
        <w:rPr>
          <w:rFonts w:hint="default" w:ascii="Arial" w:hAnsi="Arial" w:eastAsia="宋体" w:cs="Arial"/>
          <w:color w:val="000000" w:themeColor="text1"/>
          <w:highlight w:val="none"/>
          <w14:textFill>
            <w14:solidFill>
              <w14:schemeClr w14:val="tx1"/>
            </w14:solidFill>
          </w14:textFill>
        </w:rPr>
        <w:t>投入本项目的主要施工设备表</w:t>
      </w:r>
    </w:p>
    <w:p w14:paraId="6A883603">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附表二</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拟</w:t>
      </w:r>
      <w:r>
        <w:rPr>
          <w:rFonts w:hint="default" w:ascii="Arial" w:hAnsi="Arial" w:eastAsia="宋体" w:cs="Arial"/>
          <w:color w:val="000000" w:themeColor="text1"/>
          <w:highlight w:val="none"/>
          <w14:textFill>
            <w14:solidFill>
              <w14:schemeClr w14:val="tx1"/>
            </w14:solidFill>
          </w14:textFill>
        </w:rPr>
        <w:t>配备本项目的试验和检测仪器设备表</w:t>
      </w:r>
    </w:p>
    <w:p w14:paraId="292D8770">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附表三</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劳</w:t>
      </w:r>
      <w:r>
        <w:rPr>
          <w:rFonts w:hint="default" w:ascii="Arial" w:hAnsi="Arial" w:eastAsia="宋体" w:cs="Arial"/>
          <w:color w:val="000000" w:themeColor="text1"/>
          <w:highlight w:val="none"/>
          <w14:textFill>
            <w14:solidFill>
              <w14:schemeClr w14:val="tx1"/>
            </w14:solidFill>
          </w14:textFill>
        </w:rPr>
        <w:t>动力计划表</w:t>
      </w:r>
    </w:p>
    <w:p w14:paraId="21BB0F2B">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附表四</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highlight w:val="none"/>
          <w14:textFill>
            <w14:solidFill>
              <w14:schemeClr w14:val="tx1"/>
            </w14:solidFill>
          </w14:textFill>
        </w:rPr>
        <w:t>计划开、竣工日期和施工进度网络图或横道图</w:t>
      </w:r>
    </w:p>
    <w:p w14:paraId="6B3A5CB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附表五</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施</w:t>
      </w:r>
      <w:r>
        <w:rPr>
          <w:rFonts w:hint="default" w:ascii="Arial" w:hAnsi="Arial" w:eastAsia="宋体" w:cs="Arial"/>
          <w:color w:val="000000" w:themeColor="text1"/>
          <w:highlight w:val="none"/>
          <w14:textFill>
            <w14:solidFill>
              <w14:schemeClr w14:val="tx1"/>
            </w14:solidFill>
          </w14:textFill>
        </w:rPr>
        <w:t>工总平面图</w:t>
      </w:r>
    </w:p>
    <w:p w14:paraId="1B9D05A6">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position w:val="-2"/>
          <w:highlight w:val="none"/>
          <w14:textFill>
            <w14:solidFill>
              <w14:schemeClr w14:val="tx1"/>
            </w14:solidFill>
          </w14:textFill>
        </w:rPr>
        <w:t>附表六</w:t>
      </w:r>
      <w:r>
        <w:rPr>
          <w:rFonts w:hint="default" w:ascii="Arial" w:hAnsi="Arial" w:eastAsia="宋体" w:cs="Arial"/>
          <w:color w:val="000000" w:themeColor="text1"/>
          <w:position w:val="-2"/>
          <w:highlight w:val="none"/>
          <w14:textFill>
            <w14:solidFill>
              <w14:schemeClr w14:val="tx1"/>
            </w14:solidFill>
          </w14:textFill>
        </w:rPr>
        <w:tab/>
      </w:r>
      <w:r>
        <w:rPr>
          <w:rFonts w:hint="default" w:ascii="Arial" w:hAnsi="Arial" w:eastAsia="宋体" w:cs="Arial"/>
          <w:color w:val="000000" w:themeColor="text1"/>
          <w:spacing w:val="-1"/>
          <w:position w:val="-2"/>
          <w:highlight w:val="none"/>
          <w14:textFill>
            <w14:solidFill>
              <w14:schemeClr w14:val="tx1"/>
            </w14:solidFill>
          </w14:textFill>
        </w:rPr>
        <w:t>临</w:t>
      </w:r>
      <w:r>
        <w:rPr>
          <w:rFonts w:hint="default" w:ascii="Arial" w:hAnsi="Arial" w:eastAsia="宋体" w:cs="Arial"/>
          <w:color w:val="000000" w:themeColor="text1"/>
          <w:position w:val="-2"/>
          <w:highlight w:val="none"/>
          <w14:textFill>
            <w14:solidFill>
              <w14:schemeClr w14:val="tx1"/>
            </w14:solidFill>
          </w14:textFill>
        </w:rPr>
        <w:t>时用地表</w:t>
      </w:r>
    </w:p>
    <w:p w14:paraId="4A9DA863">
      <w:pPr>
        <w:spacing w:line="360" w:lineRule="auto"/>
        <w:rPr>
          <w:rFonts w:hint="default" w:ascii="Arial" w:hAnsi="Arial" w:eastAsia="宋体" w:cs="Arial"/>
          <w:color w:val="000000" w:themeColor="text1"/>
          <w:highlight w:val="none"/>
          <w14:textFill>
            <w14:solidFill>
              <w14:schemeClr w14:val="tx1"/>
            </w14:solidFill>
          </w14:textFill>
        </w:rPr>
      </w:pPr>
      <w:bookmarkStart w:id="657" w:name="_Toc483317224"/>
      <w:bookmarkStart w:id="658" w:name="_Toc418751905"/>
      <w:bookmarkStart w:id="659" w:name="_Toc418752351"/>
    </w:p>
    <w:p w14:paraId="2B27109F">
      <w:pP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br w:type="page"/>
      </w:r>
    </w:p>
    <w:p w14:paraId="7213BA01">
      <w:pPr>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附表一：拟投入本项目的主要施工设备表</w:t>
      </w:r>
      <w:bookmarkEnd w:id="657"/>
      <w:bookmarkEnd w:id="658"/>
      <w:bookmarkEnd w:id="659"/>
    </w:p>
    <w:tbl>
      <w:tblPr>
        <w:tblStyle w:val="36"/>
        <w:tblW w:w="9648" w:type="dxa"/>
        <w:jc w:val="center"/>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4E8A9DD9">
        <w:tblPrEx>
          <w:tblCellMar>
            <w:top w:w="0" w:type="dxa"/>
            <w:left w:w="0" w:type="dxa"/>
            <w:bottom w:w="0" w:type="dxa"/>
            <w:right w:w="0"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52A05D5">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序号</w:t>
            </w:r>
          </w:p>
        </w:tc>
        <w:tc>
          <w:tcPr>
            <w:tcW w:w="1198" w:type="dxa"/>
            <w:tcBorders>
              <w:top w:val="single" w:color="000000" w:sz="4" w:space="0"/>
              <w:left w:val="nil"/>
              <w:bottom w:val="single" w:color="000000" w:sz="4" w:space="0"/>
              <w:right w:val="single" w:color="000000" w:sz="4" w:space="0"/>
            </w:tcBorders>
            <w:noWrap w:val="0"/>
            <w:vAlign w:val="center"/>
          </w:tcPr>
          <w:p w14:paraId="6E1331D7">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1250D64D">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型号</w:t>
            </w:r>
          </w:p>
          <w:p w14:paraId="7E2DA95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规格</w:t>
            </w:r>
          </w:p>
        </w:tc>
        <w:tc>
          <w:tcPr>
            <w:tcW w:w="1092" w:type="dxa"/>
            <w:tcBorders>
              <w:top w:val="single" w:color="000000" w:sz="4" w:space="0"/>
              <w:left w:val="nil"/>
              <w:bottom w:val="single" w:color="000000" w:sz="4" w:space="0"/>
              <w:right w:val="single" w:color="000000" w:sz="4" w:space="0"/>
            </w:tcBorders>
            <w:noWrap w:val="0"/>
            <w:vAlign w:val="center"/>
          </w:tcPr>
          <w:p w14:paraId="1B1C1DA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数量</w:t>
            </w:r>
          </w:p>
        </w:tc>
        <w:tc>
          <w:tcPr>
            <w:tcW w:w="741" w:type="dxa"/>
            <w:tcBorders>
              <w:top w:val="single" w:color="000000" w:sz="4" w:space="0"/>
              <w:left w:val="nil"/>
              <w:bottom w:val="single" w:color="000000" w:sz="4" w:space="0"/>
              <w:right w:val="single" w:color="000000" w:sz="4" w:space="0"/>
            </w:tcBorders>
            <w:noWrap w:val="0"/>
            <w:vAlign w:val="center"/>
          </w:tcPr>
          <w:p w14:paraId="63B224EE">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国别</w:t>
            </w:r>
          </w:p>
          <w:p w14:paraId="192F3107">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产地</w:t>
            </w:r>
          </w:p>
        </w:tc>
        <w:tc>
          <w:tcPr>
            <w:tcW w:w="814" w:type="dxa"/>
            <w:tcBorders>
              <w:top w:val="single" w:color="000000" w:sz="4" w:space="0"/>
              <w:left w:val="nil"/>
              <w:bottom w:val="single" w:color="000000" w:sz="4" w:space="0"/>
              <w:right w:val="single" w:color="000000" w:sz="4" w:space="0"/>
            </w:tcBorders>
            <w:noWrap w:val="0"/>
            <w:vAlign w:val="center"/>
          </w:tcPr>
          <w:p w14:paraId="72DA3131">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制造</w:t>
            </w:r>
          </w:p>
          <w:p w14:paraId="0037D6B8">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年份</w:t>
            </w:r>
          </w:p>
        </w:tc>
        <w:tc>
          <w:tcPr>
            <w:tcW w:w="1337" w:type="dxa"/>
            <w:tcBorders>
              <w:top w:val="single" w:color="000000" w:sz="4" w:space="0"/>
              <w:left w:val="nil"/>
              <w:bottom w:val="single" w:color="000000" w:sz="4" w:space="0"/>
              <w:right w:val="single" w:color="000000" w:sz="4" w:space="0"/>
            </w:tcBorders>
            <w:noWrap w:val="0"/>
            <w:vAlign w:val="center"/>
          </w:tcPr>
          <w:p w14:paraId="7481CF16">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额定功率</w:t>
            </w:r>
          </w:p>
          <w:p w14:paraId="366C5E1E">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（KW）</w:t>
            </w:r>
          </w:p>
        </w:tc>
        <w:tc>
          <w:tcPr>
            <w:tcW w:w="965" w:type="dxa"/>
            <w:tcBorders>
              <w:top w:val="single" w:color="000000" w:sz="4" w:space="0"/>
              <w:left w:val="nil"/>
              <w:bottom w:val="single" w:color="000000" w:sz="4" w:space="0"/>
              <w:right w:val="single" w:color="000000" w:sz="4" w:space="0"/>
            </w:tcBorders>
            <w:noWrap w:val="0"/>
            <w:vAlign w:val="center"/>
          </w:tcPr>
          <w:p w14:paraId="46B59468">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生产</w:t>
            </w:r>
          </w:p>
          <w:p w14:paraId="5D99C8A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能力</w:t>
            </w:r>
          </w:p>
        </w:tc>
        <w:tc>
          <w:tcPr>
            <w:tcW w:w="1164" w:type="dxa"/>
            <w:tcBorders>
              <w:top w:val="single" w:color="000000" w:sz="4" w:space="0"/>
              <w:left w:val="nil"/>
              <w:bottom w:val="single" w:color="000000" w:sz="4" w:space="0"/>
              <w:right w:val="single" w:color="000000" w:sz="4" w:space="0"/>
            </w:tcBorders>
            <w:noWrap w:val="0"/>
            <w:vAlign w:val="center"/>
          </w:tcPr>
          <w:p w14:paraId="0DFCBA53">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用于施</w:t>
            </w:r>
          </w:p>
          <w:p w14:paraId="747E84F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工部位</w:t>
            </w:r>
          </w:p>
        </w:tc>
        <w:tc>
          <w:tcPr>
            <w:tcW w:w="764" w:type="dxa"/>
            <w:tcBorders>
              <w:top w:val="single" w:color="000000" w:sz="4" w:space="0"/>
              <w:left w:val="nil"/>
              <w:bottom w:val="single" w:color="000000" w:sz="4" w:space="0"/>
              <w:right w:val="single" w:color="000000" w:sz="4" w:space="0"/>
            </w:tcBorders>
            <w:noWrap w:val="0"/>
            <w:vAlign w:val="center"/>
          </w:tcPr>
          <w:p w14:paraId="6E8867EC">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备注</w:t>
            </w:r>
          </w:p>
        </w:tc>
      </w:tr>
      <w:tr w14:paraId="3580A6F8">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94AE6A5">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6E420030">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57A740B2">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07D6782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7F6C8A9D">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3B1FA4A9">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FADB33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1283178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0816446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6DBA8021">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76E5B6E0">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813FDC8">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700F296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7B95009C">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23DC58A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535E6BD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433A478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71B07A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3AFB745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3948B0A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57DE10DC">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11D4B2C1">
        <w:tblPrEx>
          <w:tblCellMar>
            <w:top w:w="0" w:type="dxa"/>
            <w:left w:w="0" w:type="dxa"/>
            <w:bottom w:w="0" w:type="dxa"/>
            <w:right w:w="0"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0993DB32">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3F8EFA0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374EEFA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667A7D66">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2F8CCD16">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23D17AF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67F964F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24E5797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165E915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7DE55480">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407BDD11">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44323E9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2A4EE87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290F1349">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6F70B30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389BCF2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071C2DB0">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633641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7C70305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7D0EFD3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062FD839">
            <w:pPr>
              <w:pStyle w:val="86"/>
              <w:spacing w:line="360" w:lineRule="auto"/>
              <w:rPr>
                <w:rFonts w:hint="default" w:ascii="Arial" w:hAnsi="Arial" w:eastAsia="宋体" w:cs="Arial"/>
                <w:color w:val="000000" w:themeColor="text1"/>
                <w:highlight w:val="none"/>
                <w14:textFill>
                  <w14:solidFill>
                    <w14:schemeClr w14:val="tx1"/>
                  </w14:solidFill>
                </w14:textFill>
              </w:rPr>
            </w:pPr>
          </w:p>
        </w:tc>
      </w:tr>
    </w:tbl>
    <w:p w14:paraId="489915C8">
      <w:pPr>
        <w:pStyle w:val="86"/>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bookmarkStart w:id="660" w:name="_Toc483317225"/>
      <w:bookmarkStart w:id="661" w:name="_Toc418751906"/>
      <w:bookmarkStart w:id="662" w:name="_Toc418752352"/>
      <w:r>
        <w:rPr>
          <w:rFonts w:hint="default" w:ascii="Arial" w:hAnsi="Arial" w:eastAsia="宋体" w:cs="Arial"/>
          <w:b/>
          <w:color w:val="000000" w:themeColor="text1"/>
          <w:highlight w:val="none"/>
          <w14:textFill>
            <w14:solidFill>
              <w14:schemeClr w14:val="tx1"/>
            </w14:solidFill>
          </w14:textFill>
        </w:rPr>
        <w:t>附表二：拟配备本项目的试验和检测仪器设备表</w:t>
      </w:r>
      <w:bookmarkEnd w:id="660"/>
      <w:bookmarkEnd w:id="661"/>
      <w:bookmarkEnd w:id="662"/>
    </w:p>
    <w:tbl>
      <w:tblPr>
        <w:tblStyle w:val="36"/>
        <w:tblW w:w="9648" w:type="dxa"/>
        <w:jc w:val="center"/>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7B6C4DCB">
        <w:tblPrEx>
          <w:tblCellMar>
            <w:top w:w="0" w:type="dxa"/>
            <w:left w:w="0" w:type="dxa"/>
            <w:bottom w:w="0" w:type="dxa"/>
            <w:right w:w="0" w:type="dxa"/>
          </w:tblCellMar>
        </w:tblPrEx>
        <w:trPr>
          <w:trHeight w:val="89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6780B5B8">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序号</w:t>
            </w:r>
          </w:p>
        </w:tc>
        <w:tc>
          <w:tcPr>
            <w:tcW w:w="1239" w:type="dxa"/>
            <w:tcBorders>
              <w:top w:val="single" w:color="000000" w:sz="4" w:space="0"/>
              <w:left w:val="nil"/>
              <w:bottom w:val="single" w:color="000000" w:sz="4" w:space="0"/>
              <w:right w:val="single" w:color="000000" w:sz="4" w:space="0"/>
            </w:tcBorders>
            <w:noWrap w:val="0"/>
            <w:vAlign w:val="center"/>
          </w:tcPr>
          <w:p w14:paraId="002400FF">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仪器设备</w:t>
            </w:r>
          </w:p>
          <w:p w14:paraId="1A5B66E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名称</w:t>
            </w:r>
          </w:p>
        </w:tc>
        <w:tc>
          <w:tcPr>
            <w:tcW w:w="866" w:type="dxa"/>
            <w:tcBorders>
              <w:top w:val="single" w:color="000000" w:sz="4" w:space="0"/>
              <w:left w:val="nil"/>
              <w:bottom w:val="single" w:color="000000" w:sz="4" w:space="0"/>
              <w:right w:val="single" w:color="000000" w:sz="4" w:space="0"/>
            </w:tcBorders>
            <w:noWrap w:val="0"/>
            <w:vAlign w:val="center"/>
          </w:tcPr>
          <w:p w14:paraId="4994A012">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型号</w:t>
            </w:r>
          </w:p>
          <w:p w14:paraId="1CD33AFD">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规格</w:t>
            </w:r>
          </w:p>
        </w:tc>
        <w:tc>
          <w:tcPr>
            <w:tcW w:w="1129" w:type="dxa"/>
            <w:tcBorders>
              <w:top w:val="single" w:color="000000" w:sz="4" w:space="0"/>
              <w:left w:val="nil"/>
              <w:bottom w:val="single" w:color="000000" w:sz="4" w:space="0"/>
              <w:right w:val="single" w:color="000000" w:sz="4" w:space="0"/>
            </w:tcBorders>
            <w:noWrap w:val="0"/>
            <w:vAlign w:val="center"/>
          </w:tcPr>
          <w:p w14:paraId="4C21423C">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数量</w:t>
            </w:r>
          </w:p>
        </w:tc>
        <w:tc>
          <w:tcPr>
            <w:tcW w:w="766" w:type="dxa"/>
            <w:tcBorders>
              <w:top w:val="single" w:color="000000" w:sz="4" w:space="0"/>
              <w:left w:val="nil"/>
              <w:bottom w:val="single" w:color="000000" w:sz="4" w:space="0"/>
              <w:right w:val="single" w:color="000000" w:sz="4" w:space="0"/>
            </w:tcBorders>
            <w:noWrap w:val="0"/>
            <w:vAlign w:val="center"/>
          </w:tcPr>
          <w:p w14:paraId="4BD1F4C3">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国别</w:t>
            </w:r>
          </w:p>
          <w:p w14:paraId="580D4AC5">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产地</w:t>
            </w:r>
          </w:p>
        </w:tc>
        <w:tc>
          <w:tcPr>
            <w:tcW w:w="841" w:type="dxa"/>
            <w:tcBorders>
              <w:top w:val="single" w:color="000000" w:sz="4" w:space="0"/>
              <w:left w:val="nil"/>
              <w:bottom w:val="single" w:color="000000" w:sz="4" w:space="0"/>
              <w:right w:val="single" w:color="000000" w:sz="4" w:space="0"/>
            </w:tcBorders>
            <w:noWrap w:val="0"/>
            <w:vAlign w:val="center"/>
          </w:tcPr>
          <w:p w14:paraId="298D3EEB">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制造</w:t>
            </w:r>
          </w:p>
          <w:p w14:paraId="489B9302">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年份</w:t>
            </w:r>
          </w:p>
        </w:tc>
        <w:tc>
          <w:tcPr>
            <w:tcW w:w="1382" w:type="dxa"/>
            <w:tcBorders>
              <w:top w:val="single" w:color="000000" w:sz="4" w:space="0"/>
              <w:left w:val="nil"/>
              <w:bottom w:val="single" w:color="000000" w:sz="4" w:space="0"/>
              <w:right w:val="single" w:color="000000" w:sz="4" w:space="0"/>
            </w:tcBorders>
            <w:noWrap w:val="0"/>
            <w:vAlign w:val="center"/>
          </w:tcPr>
          <w:p w14:paraId="24E9CF8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已使用</w:t>
            </w:r>
          </w:p>
          <w:p w14:paraId="46755E0C">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台时数</w:t>
            </w:r>
          </w:p>
        </w:tc>
        <w:tc>
          <w:tcPr>
            <w:tcW w:w="1885" w:type="dxa"/>
            <w:tcBorders>
              <w:top w:val="single" w:color="000000" w:sz="4" w:space="0"/>
              <w:left w:val="nil"/>
              <w:bottom w:val="single" w:color="000000" w:sz="4" w:space="0"/>
              <w:right w:val="single" w:color="000000" w:sz="4" w:space="0"/>
            </w:tcBorders>
            <w:noWrap w:val="0"/>
            <w:vAlign w:val="center"/>
          </w:tcPr>
          <w:p w14:paraId="15D83134">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用途</w:t>
            </w:r>
          </w:p>
        </w:tc>
        <w:tc>
          <w:tcPr>
            <w:tcW w:w="781" w:type="dxa"/>
            <w:tcBorders>
              <w:top w:val="single" w:color="000000" w:sz="4" w:space="0"/>
              <w:left w:val="nil"/>
              <w:bottom w:val="single" w:color="000000" w:sz="4" w:space="0"/>
              <w:right w:val="single" w:color="000000" w:sz="4" w:space="0"/>
            </w:tcBorders>
            <w:noWrap w:val="0"/>
            <w:vAlign w:val="center"/>
          </w:tcPr>
          <w:p w14:paraId="18F3B78E">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备注</w:t>
            </w:r>
          </w:p>
        </w:tc>
      </w:tr>
      <w:tr w14:paraId="33EB3644">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B56FB7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4566829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21CCA71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7E2DFEB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05DE451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209F54E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17E32F8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D06000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0E6AF53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424DC4C9">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4253A13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52B535A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2284DF2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792CD95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2344B1EA">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360EC91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2536DA7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3DDCF52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49506A0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0D94EA1">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57F050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08E453C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0B01B54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51DF2DA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31994A1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4BC5EE3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66A1EEE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EE2FD3C">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53C527C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4B22DF6">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18F771F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170F0C7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5CB7261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642F9C3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15FD45C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4A25086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7271B85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D2EAC9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5C0CE5A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16EAF852">
      <w:pPr>
        <w:pStyle w:val="86"/>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color w:val="000000" w:themeColor="text1"/>
          <w:sz w:val="20"/>
          <w:szCs w:val="20"/>
          <w:highlight w:val="none"/>
          <w14:textFill>
            <w14:solidFill>
              <w14:schemeClr w14:val="tx1"/>
            </w14:solidFill>
          </w14:textFill>
        </w:rPr>
        <w:t xml:space="preserve"> </w:t>
      </w:r>
      <w:bookmarkStart w:id="663" w:name="_Toc483317226"/>
      <w:bookmarkStart w:id="664" w:name="_Toc418751907"/>
      <w:bookmarkStart w:id="665" w:name="_Toc418752353"/>
      <w:r>
        <w:rPr>
          <w:rFonts w:hint="default" w:ascii="Arial" w:hAnsi="Arial" w:eastAsia="宋体" w:cs="Arial"/>
          <w:b/>
          <w:color w:val="000000" w:themeColor="text1"/>
          <w:highlight w:val="none"/>
          <w14:textFill>
            <w14:solidFill>
              <w14:schemeClr w14:val="tx1"/>
            </w14:solidFill>
          </w14:textFill>
        </w:rPr>
        <w:t>附表三：劳动力计划表</w:t>
      </w:r>
      <w:bookmarkEnd w:id="663"/>
      <w:bookmarkEnd w:id="664"/>
      <w:bookmarkEnd w:id="665"/>
    </w:p>
    <w:p w14:paraId="31C21088">
      <w:pPr>
        <w:pStyle w:val="86"/>
        <w:spacing w:line="360" w:lineRule="auto"/>
        <w:jc w:val="righ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单位：人</w:t>
      </w:r>
    </w:p>
    <w:tbl>
      <w:tblPr>
        <w:tblStyle w:val="36"/>
        <w:tblW w:w="9648" w:type="dxa"/>
        <w:jc w:val="center"/>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462C8DDC">
        <w:tblPrEx>
          <w:tblCellMar>
            <w:top w:w="0" w:type="dxa"/>
            <w:left w:w="0" w:type="dxa"/>
            <w:bottom w:w="0" w:type="dxa"/>
            <w:right w:w="0" w:type="dxa"/>
          </w:tblCellMar>
        </w:tblPrEx>
        <w:trPr>
          <w:trHeight w:val="448"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DB2A3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0E8704E9">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按工程施工阶段投入劳动力情况</w:t>
            </w:r>
          </w:p>
        </w:tc>
      </w:tr>
      <w:tr w14:paraId="461917E4">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1B85F2C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1C3F94F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679852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278D76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EAB641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7C4A0F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69B65E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26CFF3F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3E264DA0">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4ED69B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1377816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F7AEF1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4AB4C3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18EA2AC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2B3BCFC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4B4C101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2A83DF4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02B08DA3">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72C63B8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30554D5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E253C1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3C8667B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35E5FB7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1F91E77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0647648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42D9B40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476E8094">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BEEC2B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4B1C80A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059C89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047C68A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5B9BAAF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6EE153F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3F38064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54955DE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40933AA2">
      <w:pPr>
        <w:pStyle w:val="86"/>
        <w:spacing w:line="360" w:lineRule="auto"/>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sz w:val="20"/>
          <w:szCs w:val="20"/>
          <w:highlight w:val="none"/>
          <w14:textFill>
            <w14:solidFill>
              <w14:schemeClr w14:val="tx1"/>
            </w14:solidFill>
          </w14:textFill>
        </w:rPr>
        <w:t xml:space="preserve"> </w:t>
      </w:r>
    </w:p>
    <w:p w14:paraId="10E3DB82">
      <w:pPr>
        <w:spacing w:line="360" w:lineRule="auto"/>
        <w:rPr>
          <w:rFonts w:hint="default" w:ascii="Arial" w:hAnsi="Arial" w:eastAsia="宋体" w:cs="Arial"/>
          <w:color w:val="000000" w:themeColor="text1"/>
          <w:sz w:val="20"/>
          <w:szCs w:val="20"/>
          <w:highlight w:val="none"/>
          <w14:textFill>
            <w14:solidFill>
              <w14:schemeClr w14:val="tx1"/>
            </w14:solidFill>
          </w14:textFill>
        </w:rPr>
      </w:pPr>
      <w:bookmarkStart w:id="666" w:name="_Toc483317227"/>
      <w:bookmarkStart w:id="667" w:name="_Toc418752354"/>
      <w:bookmarkStart w:id="668" w:name="_Toc418751908"/>
      <w:r>
        <w:rPr>
          <w:rFonts w:hint="default" w:ascii="Arial" w:hAnsi="Arial" w:eastAsia="宋体" w:cs="Arial"/>
          <w:b/>
          <w:color w:val="000000" w:themeColor="text1"/>
          <w:highlight w:val="none"/>
          <w14:textFill>
            <w14:solidFill>
              <w14:schemeClr w14:val="tx1"/>
            </w14:solidFill>
          </w14:textFill>
        </w:rPr>
        <w:t>附表四：计划开、竣工日期和施工进度网络图或横道图</w:t>
      </w:r>
      <w:bookmarkEnd w:id="666"/>
      <w:bookmarkEnd w:id="667"/>
      <w:bookmarkEnd w:id="668"/>
    </w:p>
    <w:p w14:paraId="2BE635CE">
      <w:pPr>
        <w:pStyle w:val="86"/>
        <w:spacing w:line="360" w:lineRule="auto"/>
        <w:ind w:firstLine="424"/>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1.供应商应递交施工进度网络图或横道图</w:t>
      </w:r>
      <w:r>
        <w:rPr>
          <w:rFonts w:hint="default" w:ascii="Arial" w:hAnsi="Arial" w:eastAsia="宋体" w:cs="Arial"/>
          <w:color w:val="000000" w:themeColor="text1"/>
          <w:spacing w:val="1"/>
          <w:highlight w:val="none"/>
          <w14:textFill>
            <w14:solidFill>
              <w14:schemeClr w14:val="tx1"/>
            </w14:solidFill>
          </w14:textFill>
        </w:rPr>
        <w:t>，说</w:t>
      </w:r>
      <w:r>
        <w:rPr>
          <w:rFonts w:hint="default" w:ascii="Arial" w:hAnsi="Arial" w:eastAsia="宋体" w:cs="Arial"/>
          <w:color w:val="000000" w:themeColor="text1"/>
          <w:spacing w:val="2"/>
          <w:highlight w:val="none"/>
          <w14:textFill>
            <w14:solidFill>
              <w14:schemeClr w14:val="tx1"/>
            </w14:solidFill>
          </w14:textFill>
        </w:rPr>
        <w:t>明</w:t>
      </w:r>
      <w:r>
        <w:rPr>
          <w:rFonts w:hint="default" w:ascii="Arial" w:hAnsi="Arial" w:eastAsia="宋体" w:cs="Arial"/>
          <w:color w:val="000000" w:themeColor="text1"/>
          <w:spacing w:val="1"/>
          <w:highlight w:val="none"/>
          <w14:textFill>
            <w14:solidFill>
              <w14:schemeClr w14:val="tx1"/>
            </w14:solidFill>
          </w14:textFill>
        </w:rPr>
        <w:t>按</w:t>
      </w:r>
      <w:r>
        <w:rPr>
          <w:rFonts w:hint="default" w:ascii="Arial" w:hAnsi="Arial" w:eastAsia="宋体" w:cs="Arial"/>
          <w:color w:val="000000" w:themeColor="text1"/>
          <w:spacing w:val="2"/>
          <w:highlight w:val="none"/>
          <w14:textFill>
            <w14:solidFill>
              <w14:schemeClr w14:val="tx1"/>
            </w14:solidFill>
          </w14:textFill>
        </w:rPr>
        <w:t>竞争性磋商</w:t>
      </w:r>
      <w:r>
        <w:rPr>
          <w:rFonts w:hint="default" w:ascii="Arial" w:hAnsi="Arial" w:eastAsia="宋体" w:cs="Arial"/>
          <w:color w:val="000000" w:themeColor="text1"/>
          <w:spacing w:val="1"/>
          <w:highlight w:val="none"/>
          <w14:textFill>
            <w14:solidFill>
              <w14:schemeClr w14:val="tx1"/>
            </w14:solidFill>
          </w14:textFill>
        </w:rPr>
        <w:t>文</w:t>
      </w:r>
      <w:r>
        <w:rPr>
          <w:rFonts w:hint="default" w:ascii="Arial" w:hAnsi="Arial" w:eastAsia="宋体" w:cs="Arial"/>
          <w:color w:val="000000" w:themeColor="text1"/>
          <w:spacing w:val="2"/>
          <w:highlight w:val="none"/>
          <w14:textFill>
            <w14:solidFill>
              <w14:schemeClr w14:val="tx1"/>
            </w14:solidFill>
          </w14:textFill>
        </w:rPr>
        <w:t>件</w:t>
      </w:r>
      <w:r>
        <w:rPr>
          <w:rFonts w:hint="default" w:ascii="Arial" w:hAnsi="Arial" w:eastAsia="宋体" w:cs="Arial"/>
          <w:color w:val="000000" w:themeColor="text1"/>
          <w:spacing w:val="1"/>
          <w:highlight w:val="none"/>
          <w14:textFill>
            <w14:solidFill>
              <w14:schemeClr w14:val="tx1"/>
            </w14:solidFill>
          </w14:textFill>
        </w:rPr>
        <w:t>要</w:t>
      </w:r>
      <w:r>
        <w:rPr>
          <w:rFonts w:hint="default" w:ascii="Arial" w:hAnsi="Arial" w:eastAsia="宋体" w:cs="Arial"/>
          <w:color w:val="000000" w:themeColor="text1"/>
          <w:spacing w:val="2"/>
          <w:highlight w:val="none"/>
          <w14:textFill>
            <w14:solidFill>
              <w14:schemeClr w14:val="tx1"/>
            </w14:solidFill>
          </w14:textFill>
        </w:rPr>
        <w:t>求</w:t>
      </w:r>
      <w:r>
        <w:rPr>
          <w:rFonts w:hint="default" w:ascii="Arial" w:hAnsi="Arial" w:eastAsia="宋体" w:cs="Arial"/>
          <w:color w:val="000000" w:themeColor="text1"/>
          <w:spacing w:val="1"/>
          <w:highlight w:val="none"/>
          <w14:textFill>
            <w14:solidFill>
              <w14:schemeClr w14:val="tx1"/>
            </w14:solidFill>
          </w14:textFill>
        </w:rPr>
        <w:t>的计</w:t>
      </w:r>
      <w:r>
        <w:rPr>
          <w:rFonts w:hint="default" w:ascii="Arial" w:hAnsi="Arial" w:eastAsia="宋体" w:cs="Arial"/>
          <w:color w:val="000000" w:themeColor="text1"/>
          <w:spacing w:val="2"/>
          <w:highlight w:val="none"/>
          <w14:textFill>
            <w14:solidFill>
              <w14:schemeClr w14:val="tx1"/>
            </w14:solidFill>
          </w14:textFill>
        </w:rPr>
        <w:t>划</w:t>
      </w:r>
      <w:r>
        <w:rPr>
          <w:rFonts w:hint="default" w:ascii="Arial" w:hAnsi="Arial" w:eastAsia="宋体" w:cs="Arial"/>
          <w:color w:val="000000" w:themeColor="text1"/>
          <w:spacing w:val="1"/>
          <w:highlight w:val="none"/>
          <w14:textFill>
            <w14:solidFill>
              <w14:schemeClr w14:val="tx1"/>
            </w14:solidFill>
          </w14:textFill>
        </w:rPr>
        <w:t>工</w:t>
      </w:r>
      <w:r>
        <w:rPr>
          <w:rFonts w:hint="default" w:ascii="Arial" w:hAnsi="Arial" w:eastAsia="宋体" w:cs="Arial"/>
          <w:color w:val="000000" w:themeColor="text1"/>
          <w:spacing w:val="4"/>
          <w:highlight w:val="none"/>
          <w14:textFill>
            <w14:solidFill>
              <w14:schemeClr w14:val="tx1"/>
            </w14:solidFill>
          </w14:textFill>
        </w:rPr>
        <w:t>期</w:t>
      </w:r>
      <w:r>
        <w:rPr>
          <w:rFonts w:hint="default" w:ascii="Arial" w:hAnsi="Arial" w:eastAsia="宋体" w:cs="Arial"/>
          <w:color w:val="000000" w:themeColor="text1"/>
          <w:spacing w:val="2"/>
          <w:highlight w:val="none"/>
          <w14:textFill>
            <w14:solidFill>
              <w14:schemeClr w14:val="tx1"/>
            </w14:solidFill>
          </w14:textFill>
        </w:rPr>
        <w:t>进</w:t>
      </w:r>
      <w:r>
        <w:rPr>
          <w:rFonts w:hint="default" w:ascii="Arial" w:hAnsi="Arial" w:eastAsia="宋体" w:cs="Arial"/>
          <w:color w:val="000000" w:themeColor="text1"/>
          <w:spacing w:val="1"/>
          <w:highlight w:val="none"/>
          <w14:textFill>
            <w14:solidFill>
              <w14:schemeClr w14:val="tx1"/>
            </w14:solidFill>
          </w14:textFill>
        </w:rPr>
        <w:t>行</w:t>
      </w:r>
      <w:r>
        <w:rPr>
          <w:rFonts w:hint="default" w:ascii="Arial" w:hAnsi="Arial" w:eastAsia="宋体" w:cs="Arial"/>
          <w:color w:val="000000" w:themeColor="text1"/>
          <w:highlight w:val="none"/>
          <w14:textFill>
            <w14:solidFill>
              <w14:schemeClr w14:val="tx1"/>
            </w14:solidFill>
          </w14:textFill>
        </w:rPr>
        <w:t>施工的各个关键日期。</w:t>
      </w:r>
    </w:p>
    <w:p w14:paraId="39D61A42">
      <w:pPr>
        <w:pStyle w:val="86"/>
        <w:spacing w:line="360" w:lineRule="auto"/>
        <w:ind w:firstLine="424"/>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2.计划开工日期：自合同签订之日起至 年 月 日。</w:t>
      </w:r>
    </w:p>
    <w:p w14:paraId="3D1028D6">
      <w:pPr>
        <w:spacing w:line="360" w:lineRule="auto"/>
        <w:rPr>
          <w:rFonts w:hint="default" w:ascii="Arial" w:hAnsi="Arial" w:eastAsia="宋体" w:cs="Arial"/>
          <w:color w:val="000000" w:themeColor="text1"/>
          <w:sz w:val="20"/>
          <w:szCs w:val="20"/>
          <w:highlight w:val="none"/>
          <w14:textFill>
            <w14:solidFill>
              <w14:schemeClr w14:val="tx1"/>
            </w14:solidFill>
          </w14:textFill>
        </w:rPr>
      </w:pPr>
      <w:bookmarkStart w:id="669" w:name="_Toc483317228"/>
      <w:bookmarkStart w:id="670" w:name="_Toc418751909"/>
      <w:bookmarkStart w:id="671" w:name="_Toc418752355"/>
      <w:r>
        <w:rPr>
          <w:rFonts w:hint="default" w:ascii="Arial" w:hAnsi="Arial" w:eastAsia="宋体" w:cs="Arial"/>
          <w:b/>
          <w:color w:val="000000" w:themeColor="text1"/>
          <w:highlight w:val="none"/>
          <w14:textFill>
            <w14:solidFill>
              <w14:schemeClr w14:val="tx1"/>
            </w14:solidFill>
          </w14:textFill>
        </w:rPr>
        <w:t>附表五：施工总平面图</w:t>
      </w:r>
      <w:bookmarkEnd w:id="669"/>
      <w:bookmarkEnd w:id="670"/>
      <w:bookmarkEnd w:id="671"/>
    </w:p>
    <w:p w14:paraId="36AA8D70">
      <w:pPr>
        <w:pStyle w:val="86"/>
        <w:spacing w:line="360" w:lineRule="auto"/>
        <w:ind w:firstLine="424"/>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供应商应递交一份施工总平面图</w:t>
      </w:r>
      <w:r>
        <w:rPr>
          <w:rFonts w:hint="default" w:ascii="Arial" w:hAnsi="Arial" w:eastAsia="宋体" w:cs="Arial"/>
          <w:color w:val="000000" w:themeColor="text1"/>
          <w:spacing w:val="-47"/>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绘出现场临时设施布置图表并附文字说明</w:t>
      </w:r>
      <w:r>
        <w:rPr>
          <w:rFonts w:hint="default" w:ascii="Arial" w:hAnsi="Arial" w:eastAsia="宋体" w:cs="Arial"/>
          <w:color w:val="000000" w:themeColor="text1"/>
          <w:spacing w:val="-47"/>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说明临时设施</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加工车间</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现场办公</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设备及仓储</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供电</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供水</w:t>
      </w:r>
      <w:r>
        <w:rPr>
          <w:rFonts w:hint="default" w:ascii="Arial" w:hAnsi="Arial" w:eastAsia="宋体" w:cs="Arial"/>
          <w:color w:val="000000" w:themeColor="text1"/>
          <w:spacing w:val="-10"/>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卫生</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生活</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道路</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spacing w:val="1"/>
          <w:highlight w:val="none"/>
          <w14:textFill>
            <w14:solidFill>
              <w14:schemeClr w14:val="tx1"/>
            </w14:solidFill>
          </w14:textFill>
        </w:rPr>
        <w:t>消</w:t>
      </w:r>
      <w:r>
        <w:rPr>
          <w:rFonts w:hint="default" w:ascii="Arial" w:hAnsi="Arial" w:eastAsia="宋体" w:cs="Arial"/>
          <w:color w:val="000000" w:themeColor="text1"/>
          <w:highlight w:val="none"/>
          <w14:textFill>
            <w14:solidFill>
              <w14:schemeClr w14:val="tx1"/>
            </w14:solidFill>
          </w14:textFill>
        </w:rPr>
        <w:t>防等设施的情况和布置。</w:t>
      </w:r>
    </w:p>
    <w:p w14:paraId="4892046A">
      <w:pPr>
        <w:spacing w:line="360" w:lineRule="auto"/>
        <w:rPr>
          <w:rFonts w:hint="default" w:ascii="Arial" w:hAnsi="Arial" w:eastAsia="宋体" w:cs="Arial"/>
          <w:b/>
          <w:color w:val="000000" w:themeColor="text1"/>
          <w:highlight w:val="none"/>
          <w14:textFill>
            <w14:solidFill>
              <w14:schemeClr w14:val="tx1"/>
            </w14:solidFill>
          </w14:textFill>
        </w:rPr>
      </w:pPr>
      <w:bookmarkStart w:id="672" w:name="_Toc418751910"/>
      <w:bookmarkStart w:id="673" w:name="_Toc418752356"/>
      <w:bookmarkStart w:id="674" w:name="_Toc483317229"/>
      <w:r>
        <w:rPr>
          <w:rFonts w:hint="default" w:ascii="Arial" w:hAnsi="Arial" w:eastAsia="宋体" w:cs="Arial"/>
          <w:b/>
          <w:color w:val="000000" w:themeColor="text1"/>
          <w:highlight w:val="none"/>
          <w14:textFill>
            <w14:solidFill>
              <w14:schemeClr w14:val="tx1"/>
            </w14:solidFill>
          </w14:textFill>
        </w:rPr>
        <w:t>附表六：临时用地表</w:t>
      </w:r>
      <w:bookmarkEnd w:id="672"/>
      <w:bookmarkEnd w:id="673"/>
      <w:bookmarkEnd w:id="674"/>
    </w:p>
    <w:tbl>
      <w:tblPr>
        <w:tblStyle w:val="36"/>
        <w:tblW w:w="9648" w:type="dxa"/>
        <w:jc w:val="center"/>
        <w:tblLayout w:type="fixed"/>
        <w:tblCellMar>
          <w:top w:w="0" w:type="dxa"/>
          <w:left w:w="0" w:type="dxa"/>
          <w:bottom w:w="0" w:type="dxa"/>
          <w:right w:w="0" w:type="dxa"/>
        </w:tblCellMar>
      </w:tblPr>
      <w:tblGrid>
        <w:gridCol w:w="2412"/>
        <w:gridCol w:w="2412"/>
        <w:gridCol w:w="2412"/>
        <w:gridCol w:w="2412"/>
      </w:tblGrid>
      <w:tr w14:paraId="369CBCC9">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39759628">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途</w:t>
            </w:r>
          </w:p>
        </w:tc>
        <w:tc>
          <w:tcPr>
            <w:tcW w:w="2412" w:type="dxa"/>
            <w:tcBorders>
              <w:top w:val="single" w:color="000000" w:sz="4" w:space="0"/>
              <w:left w:val="nil"/>
              <w:bottom w:val="single" w:color="000000" w:sz="4" w:space="0"/>
              <w:right w:val="single" w:color="000000" w:sz="4" w:space="0"/>
            </w:tcBorders>
            <w:noWrap w:val="0"/>
            <w:vAlign w:val="center"/>
          </w:tcPr>
          <w:p w14:paraId="6CD2C56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面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积（平</w:t>
            </w:r>
            <w:r>
              <w:rPr>
                <w:rFonts w:hint="default" w:ascii="Arial" w:hAnsi="Arial" w:eastAsia="宋体" w:cs="Arial"/>
                <w:color w:val="000000" w:themeColor="text1"/>
                <w:spacing w:val="-1"/>
                <w:highlight w:val="none"/>
                <w14:textFill>
                  <w14:solidFill>
                    <w14:schemeClr w14:val="tx1"/>
                  </w14:solidFill>
                </w14:textFill>
              </w:rPr>
              <w:t>方</w:t>
            </w:r>
            <w:r>
              <w:rPr>
                <w:rFonts w:hint="default" w:ascii="Arial" w:hAnsi="Arial" w:eastAsia="宋体" w:cs="Arial"/>
                <w:color w:val="000000" w:themeColor="text1"/>
                <w:highlight w:val="none"/>
                <w14:textFill>
                  <w14:solidFill>
                    <w14:schemeClr w14:val="tx1"/>
                  </w14:solidFill>
                </w14:textFill>
              </w:rPr>
              <w:t>米）</w:t>
            </w:r>
          </w:p>
        </w:tc>
        <w:tc>
          <w:tcPr>
            <w:tcW w:w="2412" w:type="dxa"/>
            <w:tcBorders>
              <w:top w:val="single" w:color="000000" w:sz="4" w:space="0"/>
              <w:left w:val="nil"/>
              <w:bottom w:val="single" w:color="000000" w:sz="4" w:space="0"/>
              <w:right w:val="single" w:color="000000" w:sz="4" w:space="0"/>
            </w:tcBorders>
            <w:noWrap w:val="0"/>
            <w:vAlign w:val="center"/>
          </w:tcPr>
          <w:p w14:paraId="01334E95">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位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置</w:t>
            </w:r>
          </w:p>
        </w:tc>
        <w:tc>
          <w:tcPr>
            <w:tcW w:w="2412" w:type="dxa"/>
            <w:tcBorders>
              <w:top w:val="single" w:color="000000" w:sz="4" w:space="0"/>
              <w:left w:val="nil"/>
              <w:bottom w:val="single" w:color="000000" w:sz="4" w:space="0"/>
              <w:right w:val="single" w:color="000000" w:sz="4" w:space="0"/>
            </w:tcBorders>
            <w:noWrap w:val="0"/>
            <w:vAlign w:val="center"/>
          </w:tcPr>
          <w:p w14:paraId="43879D3D">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需用时间</w:t>
            </w:r>
          </w:p>
        </w:tc>
      </w:tr>
      <w:tr w14:paraId="7B2C418F">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BB0C92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199219B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4226091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10A311C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D253F07">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3AD1A09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6E20FC5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29119FD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74B7888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393F2145">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2F7576C">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2181AE1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3483D61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547B2E0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106DBDEF">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40B9DF4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7.工程完工服务承诺书（必须提供）；</w:t>
      </w:r>
    </w:p>
    <w:p w14:paraId="6B0F22A8">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p>
    <w:p w14:paraId="70F55ED6">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工程完工服务承诺书（格式）</w:t>
      </w:r>
    </w:p>
    <w:p w14:paraId="25C95DD9">
      <w:pPr>
        <w:pStyle w:val="22"/>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（由</w:t>
      </w:r>
      <w:r>
        <w:rPr>
          <w:rFonts w:hint="default" w:ascii="Arial" w:hAnsi="Arial" w:eastAsia="宋体" w:cs="Arial"/>
          <w:color w:val="000000" w:themeColor="text1"/>
          <w:szCs w:val="21"/>
          <w:highlight w:val="none"/>
          <w14:textFill>
            <w14:solidFill>
              <w14:schemeClr w14:val="tx1"/>
            </w14:solidFill>
          </w14:textFill>
        </w:rPr>
        <w:t>供应商</w:t>
      </w:r>
      <w:r>
        <w:rPr>
          <w:rFonts w:hint="default" w:ascii="Arial" w:hAnsi="Arial" w:eastAsia="宋体" w:cs="Arial"/>
          <w:color w:val="000000" w:themeColor="text1"/>
          <w:highlight w:val="none"/>
          <w14:textFill>
            <w14:solidFill>
              <w14:schemeClr w14:val="tx1"/>
            </w14:solidFill>
          </w14:textFill>
        </w:rPr>
        <w:t>按《工程量清单》中工程完工服务及要求自行分别填写）</w:t>
      </w:r>
    </w:p>
    <w:p w14:paraId="402BF538">
      <w:pPr>
        <w:pStyle w:val="22"/>
        <w:spacing w:line="360" w:lineRule="auto"/>
        <w:rPr>
          <w:rFonts w:hint="default" w:ascii="Arial" w:hAnsi="Arial" w:eastAsia="宋体" w:cs="Arial"/>
          <w:color w:val="000000" w:themeColor="text1"/>
          <w:highlight w:val="none"/>
          <w14:textFill>
            <w14:solidFill>
              <w14:schemeClr w14:val="tx1"/>
            </w14:solidFill>
          </w14:textFill>
        </w:rPr>
      </w:pPr>
    </w:p>
    <w:p w14:paraId="064CAD64">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p>
    <w:p w14:paraId="58E4020A">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p>
    <w:p w14:paraId="4DC374C2">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8E6F257">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1F9DF56F">
      <w:pPr>
        <w:spacing w:line="360" w:lineRule="auto"/>
        <w:ind w:firstLine="1470" w:firstLineChars="7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70B94EEA">
      <w:pPr>
        <w:pStyle w:val="3"/>
        <w:spacing w:line="360" w:lineRule="auto"/>
        <w:rPr>
          <w:rFonts w:hint="default" w:ascii="Arial" w:hAnsi="Arial" w:eastAsia="宋体" w:cs="Arial"/>
          <w:color w:val="000000" w:themeColor="text1"/>
          <w:sz w:val="28"/>
          <w:szCs w:val="28"/>
          <w:highlight w:val="none"/>
          <w14:textFill>
            <w14:solidFill>
              <w14:schemeClr w14:val="tx1"/>
            </w14:solidFill>
          </w14:textFill>
        </w:rPr>
      </w:pPr>
    </w:p>
    <w:p w14:paraId="39F84318">
      <w:pPr>
        <w:rPr>
          <w:rFonts w:hint="default" w:ascii="Arial" w:hAnsi="Arial" w:eastAsia="宋体" w:cs="Arial"/>
          <w:color w:val="000000" w:themeColor="text1"/>
          <w:sz w:val="28"/>
          <w:szCs w:val="28"/>
          <w:highlight w:val="none"/>
          <w14:textFill>
            <w14:solidFill>
              <w14:schemeClr w14:val="tx1"/>
            </w14:solidFill>
          </w14:textFill>
        </w:rPr>
      </w:pPr>
    </w:p>
    <w:p w14:paraId="53604DD9">
      <w:pPr>
        <w:rPr>
          <w:rFonts w:hint="default" w:ascii="Arial" w:hAnsi="Arial" w:eastAsia="宋体" w:cs="Arial"/>
          <w:color w:val="000000" w:themeColor="text1"/>
          <w:sz w:val="28"/>
          <w:szCs w:val="28"/>
          <w:highlight w:val="none"/>
          <w14:textFill>
            <w14:solidFill>
              <w14:schemeClr w14:val="tx1"/>
            </w14:solidFill>
          </w14:textFill>
        </w:rPr>
      </w:pPr>
    </w:p>
    <w:p w14:paraId="41F1DC12">
      <w:pPr>
        <w:rPr>
          <w:rFonts w:hint="default" w:ascii="Arial" w:hAnsi="Arial" w:eastAsia="宋体" w:cs="Arial"/>
          <w:color w:val="000000" w:themeColor="text1"/>
          <w:sz w:val="28"/>
          <w:szCs w:val="28"/>
          <w:highlight w:val="none"/>
          <w14:textFill>
            <w14:solidFill>
              <w14:schemeClr w14:val="tx1"/>
            </w14:solidFill>
          </w14:textFill>
        </w:rPr>
      </w:pPr>
    </w:p>
    <w:p w14:paraId="65DD84E7">
      <w:pPr>
        <w:rPr>
          <w:rFonts w:hint="default" w:ascii="Arial" w:hAnsi="Arial" w:eastAsia="宋体" w:cs="Arial"/>
          <w:color w:val="000000" w:themeColor="text1"/>
          <w:sz w:val="28"/>
          <w:szCs w:val="28"/>
          <w:highlight w:val="none"/>
          <w14:textFill>
            <w14:solidFill>
              <w14:schemeClr w14:val="tx1"/>
            </w14:solidFill>
          </w14:textFill>
        </w:rPr>
      </w:pPr>
    </w:p>
    <w:p w14:paraId="39BB1582">
      <w:pPr>
        <w:rPr>
          <w:rFonts w:hint="default" w:ascii="Arial" w:hAnsi="Arial" w:eastAsia="宋体" w:cs="Arial"/>
          <w:color w:val="000000" w:themeColor="text1"/>
          <w:sz w:val="28"/>
          <w:szCs w:val="28"/>
          <w:highlight w:val="none"/>
          <w14:textFill>
            <w14:solidFill>
              <w14:schemeClr w14:val="tx1"/>
            </w14:solidFill>
          </w14:textFill>
        </w:rPr>
      </w:pPr>
    </w:p>
    <w:p w14:paraId="69E0D529">
      <w:pPr>
        <w:rPr>
          <w:rFonts w:hint="default" w:ascii="Arial" w:hAnsi="Arial" w:eastAsia="宋体" w:cs="Arial"/>
          <w:color w:val="000000" w:themeColor="text1"/>
          <w:sz w:val="28"/>
          <w:szCs w:val="28"/>
          <w:highlight w:val="none"/>
          <w14:textFill>
            <w14:solidFill>
              <w14:schemeClr w14:val="tx1"/>
            </w14:solidFill>
          </w14:textFill>
        </w:rPr>
      </w:pPr>
    </w:p>
    <w:p w14:paraId="6079EE56">
      <w:pPr>
        <w:rPr>
          <w:rFonts w:hint="default" w:ascii="Arial" w:hAnsi="Arial" w:eastAsia="宋体" w:cs="Arial"/>
          <w:color w:val="000000" w:themeColor="text1"/>
          <w:sz w:val="28"/>
          <w:szCs w:val="28"/>
          <w:highlight w:val="none"/>
          <w14:textFill>
            <w14:solidFill>
              <w14:schemeClr w14:val="tx1"/>
            </w14:solidFill>
          </w14:textFill>
        </w:rPr>
      </w:pPr>
    </w:p>
    <w:p w14:paraId="0D5D7D16">
      <w:pPr>
        <w:pStyle w:val="3"/>
        <w:spacing w:line="360" w:lineRule="auto"/>
        <w:ind w:left="0" w:leftChars="0" w:firstLine="0" w:firstLineChars="0"/>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pPr>
      <w:bookmarkStart w:id="675" w:name="_Toc24798"/>
      <w:bookmarkStart w:id="676" w:name="_Toc32582"/>
      <w:bookmarkStart w:id="677" w:name="_Toc313"/>
      <w:bookmarkStart w:id="678" w:name="_Toc28903"/>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8.农民工工资保障金交纳与使用承诺书（必须提供）</w:t>
      </w:r>
      <w:bookmarkEnd w:id="675"/>
      <w:bookmarkEnd w:id="676"/>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w:t>
      </w:r>
      <w:bookmarkEnd w:id="677"/>
      <w:bookmarkEnd w:id="678"/>
    </w:p>
    <w:p w14:paraId="2ADAF448">
      <w:pPr>
        <w:spacing w:line="360" w:lineRule="auto"/>
        <w:ind w:firstLine="482" w:firstLineChars="200"/>
        <w:jc w:val="center"/>
        <w:rPr>
          <w:rFonts w:hint="default" w:ascii="Arial" w:hAnsi="Arial" w:eastAsia="宋体" w:cs="Arial"/>
          <w:b/>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农民工工资保证金交纳与使用承诺书（格式）</w:t>
      </w:r>
    </w:p>
    <w:p w14:paraId="41499141">
      <w:pPr>
        <w:spacing w:line="360" w:lineRule="auto"/>
        <w:rPr>
          <w:rFonts w:hint="default" w:ascii="Arial" w:hAnsi="Arial" w:eastAsia="宋体" w:cs="Arial"/>
          <w:color w:val="000000" w:themeColor="text1"/>
          <w:kern w:val="0"/>
          <w:szCs w:val="21"/>
          <w:highlight w:val="none"/>
          <w14:textFill>
            <w14:solidFill>
              <w14:schemeClr w14:val="tx1"/>
            </w14:solidFill>
          </w14:textFill>
        </w:rPr>
      </w:pPr>
    </w:p>
    <w:p w14:paraId="2A76BEF3">
      <w:pPr>
        <w:spacing w:line="360" w:lineRule="auto"/>
        <w:rPr>
          <w:rFonts w:hint="default" w:ascii="Arial" w:hAnsi="Arial" w:eastAsia="宋体" w:cs="Arial"/>
          <w:b/>
          <w:color w:val="000000" w:themeColor="text1"/>
          <w:kern w:val="0"/>
          <w:szCs w:val="21"/>
          <w:highlight w:val="none"/>
          <w:u w:val="singl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致：</w:t>
      </w:r>
      <w:r>
        <w:rPr>
          <w:rFonts w:hint="default" w:ascii="Arial" w:hAnsi="Arial" w:eastAsia="宋体" w:cs="Arial"/>
          <w:color w:val="000000" w:themeColor="text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D03E809">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我方在此承诺：</w:t>
      </w:r>
    </w:p>
    <w:p w14:paraId="3C38B8B0">
      <w:pPr>
        <w:spacing w:line="360" w:lineRule="auto"/>
        <w:ind w:firstLine="525" w:firstLineChars="25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1.我方在本项目</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（项目名称及编号）响应文件递交截止之日前所承建工程中，无拖欠或克扣农民工工资的行为。</w:t>
      </w:r>
    </w:p>
    <w:p w14:paraId="6D731A04">
      <w:pPr>
        <w:spacing w:line="360" w:lineRule="auto"/>
        <w:ind w:firstLine="495"/>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2. 我方参与磋商的</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项目，一旦成交，我方保证在签订施工合同后，及时并足额将农民工工资保证金足额存入指定的账户，作为本项目农民工工资保证金。</w:t>
      </w:r>
    </w:p>
    <w:p w14:paraId="637734BC">
      <w:pPr>
        <w:spacing w:line="360" w:lineRule="auto"/>
        <w:ind w:firstLine="495"/>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3. 如我方在承包的</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项目中出现拖欠农民工和工人工资情况的，由相关部门从其农民工工资保证金中先予划支。</w:t>
      </w:r>
    </w:p>
    <w:p w14:paraId="02D285E4">
      <w:pPr>
        <w:spacing w:line="360" w:lineRule="auto"/>
        <w:ind w:left="420" w:left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4. 如我方不按时、足额存入农民工工资保证金，采购人有权取消我方承包资格。</w:t>
      </w:r>
    </w:p>
    <w:p w14:paraId="7A87EDE5">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C6649A3">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bookmarkStart w:id="679" w:name="_Toc497927084"/>
      <w:bookmarkStart w:id="680" w:name="_Toc9339"/>
      <w:bookmarkStart w:id="681" w:name="_Toc28672"/>
    </w:p>
    <w:p w14:paraId="2515886F">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p>
    <w:p w14:paraId="53C56D17">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85A3E33">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61EDB570">
      <w:pPr>
        <w:spacing w:line="360" w:lineRule="auto"/>
        <w:ind w:left="420"/>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06ABDDCA">
      <w:pPr>
        <w:pStyle w:val="3"/>
        <w:spacing w:line="360" w:lineRule="auto"/>
        <w:rPr>
          <w:rFonts w:hint="default" w:ascii="Arial" w:hAnsi="Arial" w:eastAsia="宋体" w:cs="Arial"/>
          <w:color w:val="000000" w:themeColor="text1"/>
          <w:sz w:val="28"/>
          <w:szCs w:val="28"/>
          <w:highlight w:val="none"/>
          <w14:textFill>
            <w14:solidFill>
              <w14:schemeClr w14:val="tx1"/>
            </w14:solidFill>
          </w14:textFill>
        </w:rPr>
      </w:pPr>
    </w:p>
    <w:p w14:paraId="34FC7D1B">
      <w:pPr>
        <w:rPr>
          <w:rFonts w:hint="default" w:ascii="Arial" w:hAnsi="Arial" w:eastAsia="宋体" w:cs="Arial"/>
          <w:color w:val="000000" w:themeColor="text1"/>
          <w:sz w:val="28"/>
          <w:szCs w:val="28"/>
          <w:highlight w:val="none"/>
          <w14:textFill>
            <w14:solidFill>
              <w14:schemeClr w14:val="tx1"/>
            </w14:solidFill>
          </w14:textFill>
        </w:rPr>
      </w:pPr>
    </w:p>
    <w:p w14:paraId="5054C168">
      <w:pPr>
        <w:pStyle w:val="3"/>
        <w:spacing w:line="360" w:lineRule="auto"/>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pPr>
      <w:bookmarkStart w:id="682" w:name="_Toc21352"/>
      <w:bookmarkStart w:id="683" w:name="_Toc10529"/>
      <w:bookmarkStart w:id="684" w:name="_Toc23860"/>
      <w:bookmarkStart w:id="685" w:name="_Toc11659"/>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9.城乡清洁工程渣土清运承诺书（必须提供）。</w:t>
      </w:r>
      <w:bookmarkEnd w:id="682"/>
      <w:bookmarkEnd w:id="683"/>
      <w:bookmarkEnd w:id="684"/>
      <w:bookmarkEnd w:id="685"/>
    </w:p>
    <w:p w14:paraId="0C30B6F4">
      <w:pPr>
        <w:spacing w:line="360" w:lineRule="auto"/>
        <w:rPr>
          <w:rFonts w:hint="default" w:ascii="Arial" w:hAnsi="Arial" w:eastAsia="宋体" w:cs="Arial"/>
          <w:color w:val="000000" w:themeColor="text1"/>
          <w:highlight w:val="none"/>
          <w14:textFill>
            <w14:solidFill>
              <w14:schemeClr w14:val="tx1"/>
            </w14:solidFill>
          </w14:textFill>
        </w:rPr>
      </w:pPr>
    </w:p>
    <w:p w14:paraId="1E107C8F">
      <w:pPr>
        <w:spacing w:line="360" w:lineRule="auto"/>
        <w:rPr>
          <w:rFonts w:hint="default" w:ascii="Arial" w:hAnsi="Arial" w:eastAsia="宋体" w:cs="Arial"/>
          <w:color w:val="000000" w:themeColor="text1"/>
          <w:highlight w:val="none"/>
          <w14:textFill>
            <w14:solidFill>
              <w14:schemeClr w14:val="tx1"/>
            </w14:solidFill>
          </w14:textFill>
        </w:rPr>
      </w:pPr>
    </w:p>
    <w:p w14:paraId="57DCF16F">
      <w:pPr>
        <w:spacing w:line="360" w:lineRule="auto"/>
        <w:rPr>
          <w:rFonts w:hint="default" w:ascii="Arial" w:hAnsi="Arial" w:eastAsia="宋体" w:cs="Arial"/>
          <w:color w:val="000000" w:themeColor="text1"/>
          <w:highlight w:val="none"/>
          <w14:textFill>
            <w14:solidFill>
              <w14:schemeClr w14:val="tx1"/>
            </w14:solidFill>
          </w14:textFill>
        </w:rPr>
      </w:pPr>
    </w:p>
    <w:p w14:paraId="77897F01">
      <w:pPr>
        <w:spacing w:line="360" w:lineRule="auto"/>
        <w:rPr>
          <w:rFonts w:hint="default" w:ascii="Arial" w:hAnsi="Arial" w:eastAsia="宋体" w:cs="Arial"/>
          <w:color w:val="000000" w:themeColor="text1"/>
          <w:highlight w:val="none"/>
          <w14:textFill>
            <w14:solidFill>
              <w14:schemeClr w14:val="tx1"/>
            </w14:solidFill>
          </w14:textFill>
        </w:rPr>
      </w:pPr>
    </w:p>
    <w:p w14:paraId="0D6ECF47">
      <w:pPr>
        <w:spacing w:line="360" w:lineRule="auto"/>
        <w:rPr>
          <w:rFonts w:hint="default" w:ascii="Arial" w:hAnsi="Arial" w:eastAsia="宋体" w:cs="Arial"/>
          <w:color w:val="000000" w:themeColor="text1"/>
          <w:highlight w:val="none"/>
          <w14:textFill>
            <w14:solidFill>
              <w14:schemeClr w14:val="tx1"/>
            </w14:solidFill>
          </w14:textFill>
        </w:rPr>
      </w:pPr>
    </w:p>
    <w:p w14:paraId="16BB8E72">
      <w:pPr>
        <w:spacing w:line="360" w:lineRule="auto"/>
        <w:rPr>
          <w:rFonts w:hint="default" w:ascii="Arial" w:hAnsi="Arial" w:eastAsia="宋体" w:cs="Arial"/>
          <w:color w:val="000000" w:themeColor="text1"/>
          <w:highlight w:val="none"/>
          <w14:textFill>
            <w14:solidFill>
              <w14:schemeClr w14:val="tx1"/>
            </w14:solidFill>
          </w14:textFill>
        </w:rPr>
      </w:pPr>
    </w:p>
    <w:p w14:paraId="28BFD45F">
      <w:pPr>
        <w:spacing w:line="360" w:lineRule="auto"/>
        <w:ind w:left="420"/>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b/>
          <w:bCs/>
          <w:color w:val="000000" w:themeColor="text1"/>
          <w:sz w:val="32"/>
          <w:szCs w:val="32"/>
          <w:highlight w:val="none"/>
          <w14:textFill>
            <w14:solidFill>
              <w14:schemeClr w14:val="tx1"/>
            </w14:solidFill>
          </w14:textFill>
        </w:rPr>
        <w:t>（三）其他有效证明材料目录</w:t>
      </w:r>
      <w:bookmarkEnd w:id="679"/>
      <w:bookmarkEnd w:id="680"/>
      <w:bookmarkEnd w:id="681"/>
    </w:p>
    <w:p w14:paraId="476977B3">
      <w:pPr>
        <w:pageBreakBefore w:val="0"/>
        <w:widowControl w:val="0"/>
        <w:kinsoku/>
        <w:wordWrap/>
        <w:overflowPunct/>
        <w:topLinePunct w:val="0"/>
        <w:bidi w:val="0"/>
        <w:spacing w:line="360" w:lineRule="auto"/>
        <w:ind w:firstLine="420" w:firstLineChars="200"/>
        <w:textAlignment w:val="auto"/>
        <w:rPr>
          <w:rFonts w:hint="default" w:ascii="Arial" w:hAnsi="Arial" w:eastAsia="宋体" w:cs="Arial"/>
          <w:color w:val="000000" w:themeColor="text1"/>
          <w:sz w:val="21"/>
          <w:szCs w:val="21"/>
          <w:highlight w:val="none"/>
          <w:lang w:val="en-US" w:eastAsia="zh-CN"/>
          <w14:textFill>
            <w14:solidFill>
              <w14:schemeClr w14:val="tx1"/>
            </w14:solidFill>
          </w14:textFill>
        </w:rPr>
      </w:pPr>
      <w:r>
        <w:rPr>
          <w:rFonts w:hint="default" w:ascii="Arial" w:hAnsi="Arial" w:eastAsia="宋体" w:cs="Arial"/>
          <w:color w:val="000000" w:themeColor="text1"/>
          <w:szCs w:val="21"/>
          <w:highlight w:val="none"/>
          <w:lang w:val="en-US" w:eastAsia="zh-CN"/>
          <w14:textFill>
            <w14:solidFill>
              <w14:schemeClr w14:val="tx1"/>
            </w14:solidFill>
          </w14:textFill>
        </w:rPr>
        <w:t>1.供应商</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2022年1月1日以来有类似项目</w:t>
      </w:r>
      <w:r>
        <w:rPr>
          <w:rFonts w:hint="eastAsia" w:ascii="Arial" w:hAnsi="Arial" w:cs="Arial"/>
          <w:color w:val="000000" w:themeColor="text1"/>
          <w:kern w:val="2"/>
          <w:sz w:val="21"/>
          <w:szCs w:val="24"/>
          <w:highlight w:val="none"/>
          <w:lang w:val="en-US" w:eastAsia="zh-CN" w:bidi="ar-SA"/>
          <w14:textFill>
            <w14:solidFill>
              <w14:schemeClr w14:val="tx1"/>
            </w14:solidFill>
          </w14:textFill>
        </w:rPr>
        <w:t>（建筑工程）</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业绩</w:t>
      </w:r>
      <w:r>
        <w:rPr>
          <w:rFonts w:hint="default" w:ascii="Arial" w:hAnsi="Arial" w:eastAsia="宋体" w:cs="Arial"/>
          <w:color w:val="000000" w:themeColor="text1"/>
          <w:szCs w:val="21"/>
          <w:highlight w:val="none"/>
          <w:lang w:val="en-US" w:eastAsia="zh-CN"/>
          <w14:textFill>
            <w14:solidFill>
              <w14:schemeClr w14:val="tx1"/>
            </w14:solidFill>
          </w14:textFill>
        </w:rPr>
        <w:t>相关证明材料（无不良记录，以中标、成交通知书或签订的合同及验收文件扫描件为准，并能清晰反映项目的名称、采购内容、采购金额、采购时间）</w:t>
      </w:r>
      <w:r>
        <w:rPr>
          <w:rFonts w:hint="default" w:ascii="Arial" w:hAnsi="Arial" w:eastAsia="宋体" w:cs="Arial"/>
          <w:b/>
          <w:bCs/>
          <w:color w:val="000000" w:themeColor="text1"/>
          <w:szCs w:val="21"/>
          <w:highlight w:val="none"/>
          <w:lang w:val="en-US" w:eastAsia="zh-CN"/>
          <w14:textFill>
            <w14:solidFill>
              <w14:schemeClr w14:val="tx1"/>
            </w14:solidFill>
          </w14:textFill>
        </w:rPr>
        <w:t>（如有，请提供）</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 </w:t>
      </w:r>
    </w:p>
    <w:p w14:paraId="42B63E9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194F37A1">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2.供应商可结合本项目的评审办法视自身情况自行提交其它相关证明材料。</w:t>
      </w:r>
    </w:p>
    <w:p w14:paraId="4531A3D4">
      <w:pPr>
        <w:spacing w:line="360" w:lineRule="auto"/>
        <w:ind w:firstLine="480" w:firstLineChars="200"/>
        <w:rPr>
          <w:rFonts w:hint="default" w:ascii="Arial" w:hAnsi="Arial" w:eastAsia="宋体" w:cs="Arial"/>
          <w:color w:val="000000" w:themeColor="text1"/>
          <w:sz w:val="24"/>
          <w:highlight w:val="none"/>
          <w14:textFill>
            <w14:solidFill>
              <w14:schemeClr w14:val="tx1"/>
            </w14:solidFill>
          </w14:textFill>
        </w:rPr>
      </w:pPr>
    </w:p>
    <w:p w14:paraId="0E9D82D6">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9C0532B">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1AA14F8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4E26B248">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FA1C6CF">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E5AB673">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EA62E69">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B7BE97B">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CDB6A0D">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137DAFD">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8EC049E">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16ACC9DE">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3DBE843">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67E287C1">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8A5122F">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E2C2362">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A67183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9B994E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42E3239">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FB484A7">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7C7C917">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6E08FD5">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6F82EFD8">
      <w:pPr>
        <w:pageBreakBefore w:val="0"/>
        <w:widowControl w:val="0"/>
        <w:kinsoku/>
        <w:wordWrap/>
        <w:overflowPunct/>
        <w:topLinePunct w:val="0"/>
        <w:bidi w:val="0"/>
        <w:spacing w:line="360" w:lineRule="auto"/>
        <w:textAlignment w:val="auto"/>
        <w:rPr>
          <w:rFonts w:hint="default" w:ascii="Arial" w:hAnsi="Arial" w:eastAsia="宋体" w:cs="Arial"/>
          <w:b/>
          <w:bCs/>
          <w:color w:val="000000" w:themeColor="text1"/>
          <w:sz w:val="28"/>
          <w:szCs w:val="28"/>
          <w:highlight w:val="none"/>
          <w:lang w:val="en-US" w:eastAsia="zh-CN"/>
          <w14:textFill>
            <w14:solidFill>
              <w14:schemeClr w14:val="tx1"/>
            </w14:solidFill>
          </w14:textFill>
        </w:rPr>
      </w:pPr>
      <w:r>
        <w:rPr>
          <w:rFonts w:hint="default" w:ascii="Arial" w:hAnsi="Arial" w:eastAsia="宋体" w:cs="Arial"/>
          <w:b/>
          <w:bCs/>
          <w:color w:val="000000" w:themeColor="text1"/>
          <w:sz w:val="28"/>
          <w:szCs w:val="28"/>
          <w:highlight w:val="none"/>
          <w:lang w:val="en-US" w:eastAsia="zh-CN"/>
          <w14:textFill>
            <w14:solidFill>
              <w14:schemeClr w14:val="tx1"/>
            </w14:solidFill>
          </w14:textFill>
        </w:rPr>
        <w:t>1.供应商2022年1月1日以来有类似项目（建筑工程）业绩相关证明材料（无不良记录，以中标、成交通知书或签订的合同及验收文件扫描件为准，并能清晰反映项目的名称、采购内容、采购金额、采购时间）（如有，请提供）</w:t>
      </w:r>
      <w:r>
        <w:rPr>
          <w:rFonts w:hint="default" w:ascii="Arial" w:hAnsi="Arial" w:eastAsia="宋体" w:cs="Arial"/>
          <w:b/>
          <w:bCs/>
          <w:color w:val="000000" w:themeColor="text1"/>
          <w:sz w:val="28"/>
          <w:szCs w:val="28"/>
          <w:highlight w:val="none"/>
          <w14:textFill>
            <w14:solidFill>
              <w14:schemeClr w14:val="tx1"/>
            </w14:solidFill>
          </w14:textFill>
        </w:rPr>
        <w:t>；</w:t>
      </w:r>
      <w:r>
        <w:rPr>
          <w:rFonts w:hint="default" w:ascii="Arial" w:hAnsi="Arial" w:eastAsia="宋体" w:cs="Arial"/>
          <w:b/>
          <w:bCs/>
          <w:color w:val="000000" w:themeColor="text1"/>
          <w:sz w:val="28"/>
          <w:szCs w:val="28"/>
          <w:highlight w:val="none"/>
          <w:lang w:val="en-US" w:eastAsia="zh-CN"/>
          <w14:textFill>
            <w14:solidFill>
              <w14:schemeClr w14:val="tx1"/>
            </w14:solidFill>
          </w14:textFill>
        </w:rPr>
        <w:t xml:space="preserve"> </w:t>
      </w:r>
    </w:p>
    <w:p w14:paraId="440EBF93">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22FF3ECF">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114C1F78">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6669FC7F">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5576EA1E">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0FB0AF75">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327E4AA5">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2</w:t>
      </w:r>
      <w:r>
        <w:rPr>
          <w:rFonts w:hint="default" w:ascii="Arial" w:hAnsi="Arial" w:eastAsia="宋体" w:cs="Arial"/>
          <w:b/>
          <w:bCs/>
          <w:iCs/>
          <w:color w:val="000000" w:themeColor="text1"/>
          <w:sz w:val="28"/>
          <w:szCs w:val="28"/>
          <w:highlight w:val="none"/>
          <w14:textFill>
            <w14:solidFill>
              <w14:schemeClr w14:val="tx1"/>
            </w14:solidFill>
          </w14:textFill>
        </w:rPr>
        <w:t>.供应商可结合本项目自身情况自行提交其它相关证明材料。</w:t>
      </w:r>
    </w:p>
    <w:p w14:paraId="3A99D4A9">
      <w:pPr>
        <w:spacing w:line="360" w:lineRule="auto"/>
        <w:rPr>
          <w:rFonts w:hint="default" w:ascii="Arial" w:hAnsi="Arial" w:eastAsia="宋体" w:cs="Arial"/>
          <w:color w:val="000000" w:themeColor="text1"/>
          <w:highlight w:val="none"/>
          <w14:textFill>
            <w14:solidFill>
              <w14:schemeClr w14:val="tx1"/>
            </w14:solidFill>
          </w14:textFill>
        </w:rPr>
      </w:pPr>
    </w:p>
    <w:p w14:paraId="283D4EDB">
      <w:pPr>
        <w:spacing w:line="360" w:lineRule="auto"/>
        <w:rPr>
          <w:rFonts w:hint="default" w:ascii="Arial" w:hAnsi="Arial" w:eastAsia="宋体" w:cs="Arial"/>
          <w:color w:val="000000" w:themeColor="text1"/>
          <w:highlight w:val="none"/>
          <w14:textFill>
            <w14:solidFill>
              <w14:schemeClr w14:val="tx1"/>
            </w14:solidFill>
          </w14:textFill>
        </w:rPr>
      </w:pPr>
    </w:p>
    <w:p w14:paraId="51238F1D">
      <w:pPr>
        <w:pStyle w:val="2"/>
        <w:spacing w:line="360" w:lineRule="auto"/>
        <w:jc w:val="center"/>
        <w:rPr>
          <w:rFonts w:hint="default" w:ascii="Arial" w:hAnsi="Arial" w:eastAsia="宋体" w:cs="Arial"/>
          <w:color w:val="000000" w:themeColor="text1"/>
          <w:highlight w:val="none"/>
          <w14:textFill>
            <w14:solidFill>
              <w14:schemeClr w14:val="tx1"/>
            </w14:solidFill>
          </w14:textFill>
        </w:rPr>
      </w:pPr>
    </w:p>
    <w:p w14:paraId="096CBBEE">
      <w:pPr>
        <w:rPr>
          <w:rFonts w:hint="default" w:ascii="Arial" w:hAnsi="Arial" w:eastAsia="宋体" w:cs="Arial"/>
          <w:color w:val="000000" w:themeColor="text1"/>
          <w:highlight w:val="none"/>
          <w14:textFill>
            <w14:solidFill>
              <w14:schemeClr w14:val="tx1"/>
            </w14:solidFill>
          </w14:textFill>
        </w:rPr>
      </w:pPr>
    </w:p>
    <w:p w14:paraId="3470E681">
      <w:pPr>
        <w:rPr>
          <w:rFonts w:hint="default" w:ascii="Arial" w:hAnsi="Arial" w:eastAsia="宋体" w:cs="Arial"/>
          <w:color w:val="000000" w:themeColor="text1"/>
          <w:highlight w:val="none"/>
          <w14:textFill>
            <w14:solidFill>
              <w14:schemeClr w14:val="tx1"/>
            </w14:solidFill>
          </w14:textFill>
        </w:rPr>
      </w:pPr>
    </w:p>
    <w:p w14:paraId="1CBDACEC">
      <w:pPr>
        <w:rPr>
          <w:rFonts w:hint="default" w:ascii="Arial" w:hAnsi="Arial" w:eastAsia="宋体" w:cs="Arial"/>
          <w:color w:val="000000" w:themeColor="text1"/>
          <w:highlight w:val="none"/>
          <w14:textFill>
            <w14:solidFill>
              <w14:schemeClr w14:val="tx1"/>
            </w14:solidFill>
          </w14:textFill>
        </w:rPr>
      </w:pPr>
    </w:p>
    <w:p w14:paraId="4AB8D857">
      <w:pPr>
        <w:rPr>
          <w:rFonts w:hint="default" w:ascii="Arial" w:hAnsi="Arial" w:eastAsia="宋体" w:cs="Arial"/>
          <w:color w:val="000000" w:themeColor="text1"/>
          <w:highlight w:val="none"/>
          <w14:textFill>
            <w14:solidFill>
              <w14:schemeClr w14:val="tx1"/>
            </w14:solidFill>
          </w14:textFill>
        </w:rPr>
      </w:pPr>
    </w:p>
    <w:p w14:paraId="4AE5DC67">
      <w:pPr>
        <w:rPr>
          <w:rFonts w:hint="default" w:ascii="Arial" w:hAnsi="Arial" w:eastAsia="宋体" w:cs="Arial"/>
          <w:color w:val="000000" w:themeColor="text1"/>
          <w:highlight w:val="none"/>
          <w14:textFill>
            <w14:solidFill>
              <w14:schemeClr w14:val="tx1"/>
            </w14:solidFill>
          </w14:textFill>
        </w:rPr>
      </w:pPr>
    </w:p>
    <w:p w14:paraId="2FD4CA6F">
      <w:pPr>
        <w:rPr>
          <w:rFonts w:hint="default" w:ascii="Arial" w:hAnsi="Arial" w:eastAsia="宋体" w:cs="Arial"/>
          <w:color w:val="000000" w:themeColor="text1"/>
          <w:highlight w:val="none"/>
          <w14:textFill>
            <w14:solidFill>
              <w14:schemeClr w14:val="tx1"/>
            </w14:solidFill>
          </w14:textFill>
        </w:rPr>
      </w:pPr>
    </w:p>
    <w:p w14:paraId="4E80788D">
      <w:pPr>
        <w:rPr>
          <w:rFonts w:hint="default" w:ascii="Arial" w:hAnsi="Arial" w:eastAsia="宋体" w:cs="Arial"/>
          <w:color w:val="000000" w:themeColor="text1"/>
          <w:highlight w:val="none"/>
          <w14:textFill>
            <w14:solidFill>
              <w14:schemeClr w14:val="tx1"/>
            </w14:solidFill>
          </w14:textFill>
        </w:rPr>
      </w:pPr>
    </w:p>
    <w:p w14:paraId="404E0007">
      <w:pPr>
        <w:rPr>
          <w:rFonts w:hint="default" w:ascii="Arial" w:hAnsi="Arial" w:eastAsia="宋体" w:cs="Arial"/>
          <w:color w:val="000000" w:themeColor="text1"/>
          <w:highlight w:val="none"/>
          <w14:textFill>
            <w14:solidFill>
              <w14:schemeClr w14:val="tx1"/>
            </w14:solidFill>
          </w14:textFill>
        </w:rPr>
      </w:pPr>
    </w:p>
    <w:p w14:paraId="2DF07D73">
      <w:pPr>
        <w:rPr>
          <w:rFonts w:hint="default" w:ascii="Arial" w:hAnsi="Arial" w:eastAsia="宋体" w:cs="Arial"/>
          <w:color w:val="000000" w:themeColor="text1"/>
          <w:highlight w:val="none"/>
          <w14:textFill>
            <w14:solidFill>
              <w14:schemeClr w14:val="tx1"/>
            </w14:solidFill>
          </w14:textFill>
        </w:rPr>
      </w:pPr>
    </w:p>
    <w:p w14:paraId="3A039D9B">
      <w:pPr>
        <w:rPr>
          <w:rFonts w:hint="default" w:ascii="Arial" w:hAnsi="Arial" w:eastAsia="宋体" w:cs="Arial"/>
          <w:color w:val="000000" w:themeColor="text1"/>
          <w:highlight w:val="none"/>
          <w14:textFill>
            <w14:solidFill>
              <w14:schemeClr w14:val="tx1"/>
            </w14:solidFill>
          </w14:textFill>
        </w:rPr>
      </w:pPr>
    </w:p>
    <w:p w14:paraId="0435B523">
      <w:pPr>
        <w:rPr>
          <w:rFonts w:hint="default" w:ascii="Arial" w:hAnsi="Arial" w:eastAsia="宋体" w:cs="Arial"/>
          <w:color w:val="000000" w:themeColor="text1"/>
          <w:highlight w:val="none"/>
          <w14:textFill>
            <w14:solidFill>
              <w14:schemeClr w14:val="tx1"/>
            </w14:solidFill>
          </w14:textFill>
        </w:rPr>
      </w:pPr>
    </w:p>
    <w:p w14:paraId="2EDF7F44">
      <w:pPr>
        <w:rPr>
          <w:rFonts w:hint="default" w:ascii="Arial" w:hAnsi="Arial" w:eastAsia="宋体" w:cs="Arial"/>
          <w:color w:val="000000" w:themeColor="text1"/>
          <w:highlight w:val="none"/>
          <w14:textFill>
            <w14:solidFill>
              <w14:schemeClr w14:val="tx1"/>
            </w14:solidFill>
          </w14:textFill>
        </w:rPr>
      </w:pPr>
    </w:p>
    <w:p w14:paraId="658F65A3">
      <w:pPr>
        <w:rPr>
          <w:rFonts w:hint="default" w:ascii="Arial" w:hAnsi="Arial" w:eastAsia="宋体" w:cs="Arial"/>
          <w:color w:val="000000" w:themeColor="text1"/>
          <w:highlight w:val="none"/>
          <w14:textFill>
            <w14:solidFill>
              <w14:schemeClr w14:val="tx1"/>
            </w14:solidFill>
          </w14:textFill>
        </w:rPr>
      </w:pPr>
    </w:p>
    <w:p w14:paraId="6547F86C">
      <w:pPr>
        <w:rPr>
          <w:rFonts w:hint="default" w:ascii="Arial" w:hAnsi="Arial" w:eastAsia="宋体" w:cs="Arial"/>
          <w:color w:val="000000" w:themeColor="text1"/>
          <w:highlight w:val="none"/>
          <w14:textFill>
            <w14:solidFill>
              <w14:schemeClr w14:val="tx1"/>
            </w14:solidFill>
          </w14:textFill>
        </w:rPr>
      </w:pPr>
    </w:p>
    <w:p w14:paraId="6D8F6A02">
      <w:pPr>
        <w:rPr>
          <w:rFonts w:hint="default" w:ascii="Arial" w:hAnsi="Arial" w:eastAsia="宋体" w:cs="Arial"/>
          <w:color w:val="000000" w:themeColor="text1"/>
          <w:highlight w:val="none"/>
          <w14:textFill>
            <w14:solidFill>
              <w14:schemeClr w14:val="tx1"/>
            </w14:solidFill>
          </w14:textFill>
        </w:rPr>
      </w:pPr>
    </w:p>
    <w:p w14:paraId="4C41DDAD">
      <w:pPr>
        <w:rPr>
          <w:rFonts w:hint="default" w:ascii="Arial" w:hAnsi="Arial" w:eastAsia="宋体" w:cs="Arial"/>
          <w:color w:val="000000" w:themeColor="text1"/>
          <w:highlight w:val="none"/>
          <w14:textFill>
            <w14:solidFill>
              <w14:schemeClr w14:val="tx1"/>
            </w14:solidFill>
          </w14:textFill>
        </w:rPr>
      </w:pPr>
    </w:p>
    <w:p w14:paraId="4A6EF440">
      <w:pPr>
        <w:rPr>
          <w:rFonts w:hint="default" w:ascii="Arial" w:hAnsi="Arial" w:eastAsia="宋体" w:cs="Arial"/>
          <w:color w:val="000000" w:themeColor="text1"/>
          <w:highlight w:val="none"/>
          <w14:textFill>
            <w14:solidFill>
              <w14:schemeClr w14:val="tx1"/>
            </w14:solidFill>
          </w14:textFill>
        </w:rPr>
      </w:pPr>
    </w:p>
    <w:p w14:paraId="3AC28AB3">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r>
        <w:rPr>
          <w:rFonts w:hint="default" w:ascii="Arial" w:hAnsi="Arial" w:eastAsia="宋体" w:cs="Arial"/>
          <w:b/>
          <w:bCs/>
          <w:color w:val="000000" w:themeColor="text1"/>
          <w:kern w:val="0"/>
          <w:sz w:val="32"/>
          <w:highlight w:val="none"/>
          <w:shd w:val="clear" w:color="auto" w:fill="auto"/>
          <w14:textFill>
            <w14:solidFill>
              <w14:schemeClr w14:val="tx1"/>
            </w14:solidFill>
          </w14:textFill>
        </w:rPr>
        <w:t>第</w:t>
      </w: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七</w:t>
      </w:r>
      <w:r>
        <w:rPr>
          <w:rFonts w:hint="default" w:ascii="Arial" w:hAnsi="Arial" w:eastAsia="宋体" w:cs="Arial"/>
          <w:b/>
          <w:bCs/>
          <w:color w:val="000000" w:themeColor="text1"/>
          <w:kern w:val="0"/>
          <w:sz w:val="32"/>
          <w:highlight w:val="none"/>
          <w:shd w:val="clear" w:color="auto" w:fill="auto"/>
          <w14:textFill>
            <w14:solidFill>
              <w14:schemeClr w14:val="tx1"/>
            </w14:solidFill>
          </w14:textFill>
        </w:rPr>
        <w:t xml:space="preserve">章  </w:t>
      </w: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图纸</w:t>
      </w:r>
    </w:p>
    <w:p w14:paraId="579B852E">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p>
    <w:p w14:paraId="7986D37C">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另附</w:t>
      </w:r>
    </w:p>
    <w:p w14:paraId="1A8A1A3C">
      <w:pPr>
        <w:rPr>
          <w:rFonts w:hint="default" w:ascii="Arial" w:hAnsi="Arial" w:eastAsia="宋体" w:cs="Arial"/>
          <w:color w:val="000000" w:themeColor="text1"/>
          <w:highlight w:val="none"/>
          <w14:textFill>
            <w14:solidFill>
              <w14:schemeClr w14:val="tx1"/>
            </w14:solidFill>
          </w14:textFill>
        </w:rPr>
      </w:pPr>
    </w:p>
    <w:p w14:paraId="520DD6A3">
      <w:pPr>
        <w:rPr>
          <w:rFonts w:hint="default" w:ascii="Arial" w:hAnsi="Arial" w:eastAsia="宋体" w:cs="Arial"/>
          <w:color w:val="000000" w:themeColor="text1"/>
          <w:highlight w:val="none"/>
          <w14:textFill>
            <w14:solidFill>
              <w14:schemeClr w14:val="tx1"/>
            </w14:solidFill>
          </w14:textFill>
        </w:rPr>
      </w:pPr>
    </w:p>
    <w:p w14:paraId="610F314F">
      <w:pPr>
        <w:rPr>
          <w:rFonts w:hint="default" w:ascii="Arial" w:hAnsi="Arial" w:eastAsia="宋体" w:cs="Arial"/>
          <w:color w:val="000000" w:themeColor="text1"/>
          <w:highlight w:val="none"/>
          <w14:textFill>
            <w14:solidFill>
              <w14:schemeClr w14:val="tx1"/>
            </w14:solidFill>
          </w14:textFill>
        </w:rPr>
      </w:pPr>
    </w:p>
    <w:p w14:paraId="31DE56EF">
      <w:pPr>
        <w:rPr>
          <w:rFonts w:hint="default" w:ascii="Arial" w:hAnsi="Arial" w:eastAsia="宋体" w:cs="Arial"/>
          <w:color w:val="000000" w:themeColor="text1"/>
          <w:highlight w:val="none"/>
          <w14:textFill>
            <w14:solidFill>
              <w14:schemeClr w14:val="tx1"/>
            </w14:solidFill>
          </w14:textFill>
        </w:rPr>
      </w:pPr>
    </w:p>
    <w:p w14:paraId="23B1A65C">
      <w:pPr>
        <w:rPr>
          <w:rFonts w:hint="default" w:ascii="Arial" w:hAnsi="Arial" w:eastAsia="宋体" w:cs="Arial"/>
          <w:color w:val="000000" w:themeColor="text1"/>
          <w:highlight w:val="none"/>
          <w14:textFill>
            <w14:solidFill>
              <w14:schemeClr w14:val="tx1"/>
            </w14:solidFill>
          </w14:textFill>
        </w:rPr>
      </w:pPr>
    </w:p>
    <w:p w14:paraId="5AA36BFF">
      <w:pPr>
        <w:rPr>
          <w:rFonts w:hint="default" w:ascii="Arial" w:hAnsi="Arial" w:eastAsia="宋体" w:cs="Arial"/>
          <w:color w:val="000000" w:themeColor="text1"/>
          <w:highlight w:val="none"/>
          <w14:textFill>
            <w14:solidFill>
              <w14:schemeClr w14:val="tx1"/>
            </w14:solidFill>
          </w14:textFill>
        </w:rPr>
      </w:pPr>
    </w:p>
    <w:p w14:paraId="300E50B2">
      <w:pPr>
        <w:rPr>
          <w:rFonts w:hint="default" w:ascii="Arial" w:hAnsi="Arial" w:eastAsia="宋体" w:cs="Arial"/>
          <w:color w:val="000000" w:themeColor="text1"/>
          <w:highlight w:val="none"/>
          <w14:textFill>
            <w14:solidFill>
              <w14:schemeClr w14:val="tx1"/>
            </w14:solidFill>
          </w14:textFill>
        </w:rPr>
      </w:pPr>
    </w:p>
    <w:p w14:paraId="3C94376D">
      <w:pPr>
        <w:rPr>
          <w:rFonts w:hint="default" w:ascii="Arial" w:hAnsi="Arial" w:eastAsia="宋体" w:cs="Arial"/>
          <w:color w:val="000000" w:themeColor="text1"/>
          <w:highlight w:val="none"/>
          <w14:textFill>
            <w14:solidFill>
              <w14:schemeClr w14:val="tx1"/>
            </w14:solidFill>
          </w14:textFill>
        </w:rPr>
      </w:pPr>
    </w:p>
    <w:p w14:paraId="28C580EA">
      <w:pPr>
        <w:rPr>
          <w:rFonts w:hint="default" w:ascii="Arial" w:hAnsi="Arial" w:eastAsia="宋体" w:cs="Arial"/>
          <w:color w:val="000000" w:themeColor="text1"/>
          <w:highlight w:val="none"/>
          <w14:textFill>
            <w14:solidFill>
              <w14:schemeClr w14:val="tx1"/>
            </w14:solidFill>
          </w14:textFill>
        </w:rPr>
      </w:pPr>
    </w:p>
    <w:p w14:paraId="31D2ED3D">
      <w:pPr>
        <w:rPr>
          <w:rFonts w:hint="default" w:ascii="Arial" w:hAnsi="Arial" w:eastAsia="宋体" w:cs="Arial"/>
          <w:color w:val="000000" w:themeColor="text1"/>
          <w:highlight w:val="none"/>
          <w14:textFill>
            <w14:solidFill>
              <w14:schemeClr w14:val="tx1"/>
            </w14:solidFill>
          </w14:textFill>
        </w:rPr>
      </w:pPr>
    </w:p>
    <w:p w14:paraId="720D4B39">
      <w:pPr>
        <w:rPr>
          <w:rFonts w:hint="default" w:ascii="Arial" w:hAnsi="Arial" w:eastAsia="宋体" w:cs="Arial"/>
          <w:color w:val="000000" w:themeColor="text1"/>
          <w:highlight w:val="none"/>
          <w14:textFill>
            <w14:solidFill>
              <w14:schemeClr w14:val="tx1"/>
            </w14:solidFill>
          </w14:textFill>
        </w:rPr>
      </w:pPr>
    </w:p>
    <w:p w14:paraId="438D0DA8">
      <w:pPr>
        <w:rPr>
          <w:rFonts w:hint="default" w:ascii="Arial" w:hAnsi="Arial" w:eastAsia="宋体" w:cs="Arial"/>
          <w:color w:val="000000" w:themeColor="text1"/>
          <w:highlight w:val="none"/>
          <w14:textFill>
            <w14:solidFill>
              <w14:schemeClr w14:val="tx1"/>
            </w14:solidFill>
          </w14:textFill>
        </w:rPr>
      </w:pPr>
    </w:p>
    <w:p w14:paraId="65690EFC">
      <w:pPr>
        <w:pStyle w:val="22"/>
        <w:pageBreakBefore w:val="0"/>
        <w:kinsoku/>
        <w:wordWrap/>
        <w:overflowPunct/>
        <w:topLinePunct w:val="0"/>
        <w:bidi w:val="0"/>
        <w:adjustRightInd/>
        <w:spacing w:line="360" w:lineRule="auto"/>
        <w:ind w:left="0" w:leftChars="0" w:right="0"/>
        <w:textAlignment w:val="auto"/>
        <w:outlineLvl w:val="1"/>
        <w:rPr>
          <w:rFonts w:hint="default" w:ascii="Arial" w:hAnsi="Arial" w:eastAsia="宋体" w:cs="Arial"/>
          <w:color w:val="000000" w:themeColor="text1"/>
          <w:sz w:val="21"/>
          <w:szCs w:val="21"/>
          <w:highlight w:val="none"/>
          <w:shd w:val="clear" w:color="auto" w:fill="auto"/>
          <w14:textFill>
            <w14:solidFill>
              <w14:schemeClr w14:val="tx1"/>
            </w14:solidFill>
          </w14:textFill>
        </w:rPr>
      </w:pPr>
    </w:p>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9EA7">
    <w:pPr>
      <w:spacing w:line="176" w:lineRule="auto"/>
      <w:ind w:left="472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3C94">
    <w:pPr>
      <w:pStyle w:val="26"/>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D12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BBD12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0487">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2D5FB">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722D5FB">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9C3C">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530DB">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43530DB">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B3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34003"/>
    <w:multiLevelType w:val="singleLevel"/>
    <w:tmpl w:val="A9E34003"/>
    <w:lvl w:ilvl="0" w:tentative="0">
      <w:start w:val="10"/>
      <w:numFmt w:val="decimal"/>
      <w:suff w:val="nothing"/>
      <w:lvlText w:val="（%1）"/>
      <w:lvlJc w:val="left"/>
      <w:pPr>
        <w:ind w:left="-20"/>
      </w:p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ECFCA1CF"/>
    <w:multiLevelType w:val="singleLevel"/>
    <w:tmpl w:val="ECFCA1CF"/>
    <w:lvl w:ilvl="0" w:tentative="0">
      <w:start w:val="1"/>
      <w:numFmt w:val="chineseCounting"/>
      <w:suff w:val="space"/>
      <w:lvlText w:val="第%1部分"/>
      <w:lvlJc w:val="left"/>
      <w:rPr>
        <w:rFonts w:hint="eastAsia"/>
      </w:rPr>
    </w:lvl>
  </w:abstractNum>
  <w:abstractNum w:abstractNumId="3">
    <w:nsid w:val="023DC6C4"/>
    <w:multiLevelType w:val="singleLevel"/>
    <w:tmpl w:val="023DC6C4"/>
    <w:lvl w:ilvl="0" w:tentative="0">
      <w:start w:val="4"/>
      <w:numFmt w:val="decimal"/>
      <w:suff w:val="nothing"/>
      <w:lvlText w:val="（%1）"/>
      <w:lvlJc w:val="left"/>
      <w:pPr>
        <w:ind w:left="0"/>
      </w:p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35D88330"/>
    <w:multiLevelType w:val="singleLevel"/>
    <w:tmpl w:val="35D88330"/>
    <w:lvl w:ilvl="0" w:tentative="0">
      <w:start w:val="9"/>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D23D6A"/>
    <w:rsid w:val="00032103"/>
    <w:rsid w:val="00035D3B"/>
    <w:rsid w:val="00043F8D"/>
    <w:rsid w:val="00046C8A"/>
    <w:rsid w:val="00052FBF"/>
    <w:rsid w:val="00070196"/>
    <w:rsid w:val="0007546C"/>
    <w:rsid w:val="00084D8D"/>
    <w:rsid w:val="000862C5"/>
    <w:rsid w:val="000A608A"/>
    <w:rsid w:val="000F0B53"/>
    <w:rsid w:val="000F4F80"/>
    <w:rsid w:val="0011137D"/>
    <w:rsid w:val="00116377"/>
    <w:rsid w:val="00132A9F"/>
    <w:rsid w:val="00144F32"/>
    <w:rsid w:val="00165CDF"/>
    <w:rsid w:val="00167D7D"/>
    <w:rsid w:val="00186C31"/>
    <w:rsid w:val="0019723A"/>
    <w:rsid w:val="001B15AB"/>
    <w:rsid w:val="001B1942"/>
    <w:rsid w:val="001B7243"/>
    <w:rsid w:val="001C254C"/>
    <w:rsid w:val="001C64C9"/>
    <w:rsid w:val="001F1BA4"/>
    <w:rsid w:val="00203651"/>
    <w:rsid w:val="002064FB"/>
    <w:rsid w:val="00260FE2"/>
    <w:rsid w:val="002920D2"/>
    <w:rsid w:val="0029553D"/>
    <w:rsid w:val="00297703"/>
    <w:rsid w:val="002D1946"/>
    <w:rsid w:val="002F0F48"/>
    <w:rsid w:val="002F40EB"/>
    <w:rsid w:val="002F65E1"/>
    <w:rsid w:val="00310817"/>
    <w:rsid w:val="00311B20"/>
    <w:rsid w:val="00311C89"/>
    <w:rsid w:val="00317957"/>
    <w:rsid w:val="00327AF9"/>
    <w:rsid w:val="0033227C"/>
    <w:rsid w:val="00352C99"/>
    <w:rsid w:val="003602D4"/>
    <w:rsid w:val="003918C6"/>
    <w:rsid w:val="0039233C"/>
    <w:rsid w:val="003A47DB"/>
    <w:rsid w:val="003B1F9B"/>
    <w:rsid w:val="003B67E0"/>
    <w:rsid w:val="003D742C"/>
    <w:rsid w:val="00424D53"/>
    <w:rsid w:val="00442DCF"/>
    <w:rsid w:val="00466A88"/>
    <w:rsid w:val="00475957"/>
    <w:rsid w:val="00476DBA"/>
    <w:rsid w:val="004B78DD"/>
    <w:rsid w:val="004C270B"/>
    <w:rsid w:val="004D33B3"/>
    <w:rsid w:val="004E593A"/>
    <w:rsid w:val="004E5D5D"/>
    <w:rsid w:val="004F22EE"/>
    <w:rsid w:val="004F38AD"/>
    <w:rsid w:val="004F64CE"/>
    <w:rsid w:val="00504901"/>
    <w:rsid w:val="005137B2"/>
    <w:rsid w:val="005217B4"/>
    <w:rsid w:val="00537F42"/>
    <w:rsid w:val="00546AF3"/>
    <w:rsid w:val="005470D2"/>
    <w:rsid w:val="00552B78"/>
    <w:rsid w:val="00553336"/>
    <w:rsid w:val="00554085"/>
    <w:rsid w:val="0057201F"/>
    <w:rsid w:val="00575707"/>
    <w:rsid w:val="00575A2B"/>
    <w:rsid w:val="00592A84"/>
    <w:rsid w:val="005C0196"/>
    <w:rsid w:val="005F1A9A"/>
    <w:rsid w:val="006055CF"/>
    <w:rsid w:val="006118BD"/>
    <w:rsid w:val="00615C04"/>
    <w:rsid w:val="00626D65"/>
    <w:rsid w:val="00656E35"/>
    <w:rsid w:val="00672E68"/>
    <w:rsid w:val="006A1B46"/>
    <w:rsid w:val="006B16CA"/>
    <w:rsid w:val="006C68CE"/>
    <w:rsid w:val="006F2AAB"/>
    <w:rsid w:val="006F3726"/>
    <w:rsid w:val="006F39EE"/>
    <w:rsid w:val="006F4F78"/>
    <w:rsid w:val="007041F5"/>
    <w:rsid w:val="007162A5"/>
    <w:rsid w:val="007545F3"/>
    <w:rsid w:val="0078149A"/>
    <w:rsid w:val="007905C2"/>
    <w:rsid w:val="00796DBD"/>
    <w:rsid w:val="007A70A3"/>
    <w:rsid w:val="007B4774"/>
    <w:rsid w:val="007D5B0F"/>
    <w:rsid w:val="007F12D0"/>
    <w:rsid w:val="00800054"/>
    <w:rsid w:val="00802675"/>
    <w:rsid w:val="00815A13"/>
    <w:rsid w:val="00822B84"/>
    <w:rsid w:val="00827F2A"/>
    <w:rsid w:val="008474FD"/>
    <w:rsid w:val="00850758"/>
    <w:rsid w:val="00855C98"/>
    <w:rsid w:val="00887FBA"/>
    <w:rsid w:val="008C0CC7"/>
    <w:rsid w:val="008C2C34"/>
    <w:rsid w:val="008D5528"/>
    <w:rsid w:val="008F70E5"/>
    <w:rsid w:val="00900680"/>
    <w:rsid w:val="00926DFC"/>
    <w:rsid w:val="00934356"/>
    <w:rsid w:val="00955381"/>
    <w:rsid w:val="009B0556"/>
    <w:rsid w:val="009B26A1"/>
    <w:rsid w:val="009B2D5D"/>
    <w:rsid w:val="009C427E"/>
    <w:rsid w:val="009F03F3"/>
    <w:rsid w:val="00A00E8D"/>
    <w:rsid w:val="00A11673"/>
    <w:rsid w:val="00A31ACC"/>
    <w:rsid w:val="00A3730E"/>
    <w:rsid w:val="00A37580"/>
    <w:rsid w:val="00A438E2"/>
    <w:rsid w:val="00A51DCA"/>
    <w:rsid w:val="00A80CA5"/>
    <w:rsid w:val="00AA0350"/>
    <w:rsid w:val="00AB6B5C"/>
    <w:rsid w:val="00AC22DD"/>
    <w:rsid w:val="00AD03C4"/>
    <w:rsid w:val="00AD294E"/>
    <w:rsid w:val="00AE6230"/>
    <w:rsid w:val="00AF198E"/>
    <w:rsid w:val="00B2178B"/>
    <w:rsid w:val="00B256D5"/>
    <w:rsid w:val="00B26F29"/>
    <w:rsid w:val="00B27725"/>
    <w:rsid w:val="00B31496"/>
    <w:rsid w:val="00B34FBD"/>
    <w:rsid w:val="00B74911"/>
    <w:rsid w:val="00B83FF9"/>
    <w:rsid w:val="00B83FFA"/>
    <w:rsid w:val="00B92C2E"/>
    <w:rsid w:val="00BA3EB1"/>
    <w:rsid w:val="00BC5BEF"/>
    <w:rsid w:val="00BC7BB8"/>
    <w:rsid w:val="00BD00D3"/>
    <w:rsid w:val="00BE074C"/>
    <w:rsid w:val="00BF6D80"/>
    <w:rsid w:val="00C2117D"/>
    <w:rsid w:val="00C332EE"/>
    <w:rsid w:val="00C45E13"/>
    <w:rsid w:val="00C51E14"/>
    <w:rsid w:val="00C61F60"/>
    <w:rsid w:val="00C70D7E"/>
    <w:rsid w:val="00C815D4"/>
    <w:rsid w:val="00C81BEF"/>
    <w:rsid w:val="00C82C21"/>
    <w:rsid w:val="00C84C89"/>
    <w:rsid w:val="00CA7828"/>
    <w:rsid w:val="00CB6D8F"/>
    <w:rsid w:val="00CD4295"/>
    <w:rsid w:val="00D00023"/>
    <w:rsid w:val="00D00B93"/>
    <w:rsid w:val="00D01A44"/>
    <w:rsid w:val="00D2233A"/>
    <w:rsid w:val="00D23D6A"/>
    <w:rsid w:val="00D31234"/>
    <w:rsid w:val="00D46CDE"/>
    <w:rsid w:val="00D72633"/>
    <w:rsid w:val="00D93E77"/>
    <w:rsid w:val="00DB510B"/>
    <w:rsid w:val="00DC020F"/>
    <w:rsid w:val="00DC6086"/>
    <w:rsid w:val="00DD1F1B"/>
    <w:rsid w:val="00DE2A68"/>
    <w:rsid w:val="00DE3D34"/>
    <w:rsid w:val="00DF69E0"/>
    <w:rsid w:val="00E20F3A"/>
    <w:rsid w:val="00E3341B"/>
    <w:rsid w:val="00E637C5"/>
    <w:rsid w:val="00E73541"/>
    <w:rsid w:val="00E82CB2"/>
    <w:rsid w:val="00E82EF3"/>
    <w:rsid w:val="00EA027E"/>
    <w:rsid w:val="00EB2DAA"/>
    <w:rsid w:val="00EC585A"/>
    <w:rsid w:val="00EE5E72"/>
    <w:rsid w:val="00EF171A"/>
    <w:rsid w:val="00F01AF8"/>
    <w:rsid w:val="00F124F7"/>
    <w:rsid w:val="00F1348B"/>
    <w:rsid w:val="00F2561C"/>
    <w:rsid w:val="00F272BE"/>
    <w:rsid w:val="00F502AC"/>
    <w:rsid w:val="00F55D70"/>
    <w:rsid w:val="00F76C93"/>
    <w:rsid w:val="00F809C6"/>
    <w:rsid w:val="00F84531"/>
    <w:rsid w:val="00F84CDC"/>
    <w:rsid w:val="00F85704"/>
    <w:rsid w:val="00F9480F"/>
    <w:rsid w:val="00F9532E"/>
    <w:rsid w:val="00FA0055"/>
    <w:rsid w:val="00FA2EBE"/>
    <w:rsid w:val="00FB749C"/>
    <w:rsid w:val="00FE37AF"/>
    <w:rsid w:val="00FF2C86"/>
    <w:rsid w:val="011E7635"/>
    <w:rsid w:val="01746443"/>
    <w:rsid w:val="01890F61"/>
    <w:rsid w:val="01E61D56"/>
    <w:rsid w:val="01F84C35"/>
    <w:rsid w:val="020531A4"/>
    <w:rsid w:val="021D1813"/>
    <w:rsid w:val="02215BCC"/>
    <w:rsid w:val="02642858"/>
    <w:rsid w:val="02647BAC"/>
    <w:rsid w:val="02847189"/>
    <w:rsid w:val="02B95509"/>
    <w:rsid w:val="02E06200"/>
    <w:rsid w:val="03011BBD"/>
    <w:rsid w:val="030E2DC6"/>
    <w:rsid w:val="031D18EA"/>
    <w:rsid w:val="03217B69"/>
    <w:rsid w:val="032449A2"/>
    <w:rsid w:val="03630DA1"/>
    <w:rsid w:val="038777A6"/>
    <w:rsid w:val="03885F75"/>
    <w:rsid w:val="03990047"/>
    <w:rsid w:val="040C11B5"/>
    <w:rsid w:val="04123EC1"/>
    <w:rsid w:val="04171AC9"/>
    <w:rsid w:val="04545D1C"/>
    <w:rsid w:val="04ED23F9"/>
    <w:rsid w:val="051031AE"/>
    <w:rsid w:val="058756BA"/>
    <w:rsid w:val="05A6197B"/>
    <w:rsid w:val="06632F53"/>
    <w:rsid w:val="0666508A"/>
    <w:rsid w:val="067A5F0E"/>
    <w:rsid w:val="06B91B76"/>
    <w:rsid w:val="06F07C0E"/>
    <w:rsid w:val="06F20022"/>
    <w:rsid w:val="07015179"/>
    <w:rsid w:val="071969AC"/>
    <w:rsid w:val="07275319"/>
    <w:rsid w:val="079466F6"/>
    <w:rsid w:val="07B85B0B"/>
    <w:rsid w:val="07C37441"/>
    <w:rsid w:val="07DF4BF6"/>
    <w:rsid w:val="081C183D"/>
    <w:rsid w:val="086149B2"/>
    <w:rsid w:val="08655A77"/>
    <w:rsid w:val="086A479A"/>
    <w:rsid w:val="087E3DEC"/>
    <w:rsid w:val="088F4DD1"/>
    <w:rsid w:val="089C3B22"/>
    <w:rsid w:val="089F2A70"/>
    <w:rsid w:val="09315213"/>
    <w:rsid w:val="094C4459"/>
    <w:rsid w:val="095F661F"/>
    <w:rsid w:val="09644C54"/>
    <w:rsid w:val="09727863"/>
    <w:rsid w:val="098955BA"/>
    <w:rsid w:val="09F32AE6"/>
    <w:rsid w:val="0A8D383F"/>
    <w:rsid w:val="0A9C561E"/>
    <w:rsid w:val="0AB56C12"/>
    <w:rsid w:val="0ADF7F32"/>
    <w:rsid w:val="0AE572E7"/>
    <w:rsid w:val="0AE6199B"/>
    <w:rsid w:val="0B060104"/>
    <w:rsid w:val="0B1C26A3"/>
    <w:rsid w:val="0B3412A4"/>
    <w:rsid w:val="0B8A4244"/>
    <w:rsid w:val="0BB70626"/>
    <w:rsid w:val="0BC72DA3"/>
    <w:rsid w:val="0BF30BF7"/>
    <w:rsid w:val="0C0E3FB9"/>
    <w:rsid w:val="0C452B1A"/>
    <w:rsid w:val="0C515EF1"/>
    <w:rsid w:val="0C6D2677"/>
    <w:rsid w:val="0C8D4217"/>
    <w:rsid w:val="0CC2333E"/>
    <w:rsid w:val="0CCB5842"/>
    <w:rsid w:val="0D102F4D"/>
    <w:rsid w:val="0D244FC1"/>
    <w:rsid w:val="0D5176CC"/>
    <w:rsid w:val="0D785787"/>
    <w:rsid w:val="0D7A0CDE"/>
    <w:rsid w:val="0D9A07EA"/>
    <w:rsid w:val="0E303442"/>
    <w:rsid w:val="0E3A5EAE"/>
    <w:rsid w:val="0E5D59EE"/>
    <w:rsid w:val="0E703B9D"/>
    <w:rsid w:val="0ED66886"/>
    <w:rsid w:val="0EDC3E72"/>
    <w:rsid w:val="0EED3154"/>
    <w:rsid w:val="0EF30E89"/>
    <w:rsid w:val="0F0669D4"/>
    <w:rsid w:val="0F152C78"/>
    <w:rsid w:val="0F2461A9"/>
    <w:rsid w:val="0F3D663A"/>
    <w:rsid w:val="0F5F4F5A"/>
    <w:rsid w:val="0F687CF9"/>
    <w:rsid w:val="0F93261C"/>
    <w:rsid w:val="0F981B0A"/>
    <w:rsid w:val="0FBF5A85"/>
    <w:rsid w:val="0FC45BA4"/>
    <w:rsid w:val="0FD31A23"/>
    <w:rsid w:val="0FF71645"/>
    <w:rsid w:val="100C1C51"/>
    <w:rsid w:val="105559AB"/>
    <w:rsid w:val="1066636B"/>
    <w:rsid w:val="10AD127A"/>
    <w:rsid w:val="10DD670C"/>
    <w:rsid w:val="10FC7BC2"/>
    <w:rsid w:val="110660A6"/>
    <w:rsid w:val="110A3A4A"/>
    <w:rsid w:val="110D04BA"/>
    <w:rsid w:val="117C6EEE"/>
    <w:rsid w:val="11801AD1"/>
    <w:rsid w:val="11916802"/>
    <w:rsid w:val="11DC5C41"/>
    <w:rsid w:val="11FC1DF3"/>
    <w:rsid w:val="126E13A8"/>
    <w:rsid w:val="12860D98"/>
    <w:rsid w:val="1288550F"/>
    <w:rsid w:val="128D6512"/>
    <w:rsid w:val="12E17049"/>
    <w:rsid w:val="13054629"/>
    <w:rsid w:val="130736EC"/>
    <w:rsid w:val="13256881"/>
    <w:rsid w:val="13287B56"/>
    <w:rsid w:val="138A175B"/>
    <w:rsid w:val="13B206D3"/>
    <w:rsid w:val="14075A09"/>
    <w:rsid w:val="14537D9F"/>
    <w:rsid w:val="147B0E21"/>
    <w:rsid w:val="148264E7"/>
    <w:rsid w:val="14937EBF"/>
    <w:rsid w:val="14AB7BDB"/>
    <w:rsid w:val="14D121C1"/>
    <w:rsid w:val="14FB67DD"/>
    <w:rsid w:val="150174A7"/>
    <w:rsid w:val="1577688C"/>
    <w:rsid w:val="157D08EE"/>
    <w:rsid w:val="162C50A9"/>
    <w:rsid w:val="163076B7"/>
    <w:rsid w:val="16552777"/>
    <w:rsid w:val="166458E8"/>
    <w:rsid w:val="16A0750E"/>
    <w:rsid w:val="16CE79EF"/>
    <w:rsid w:val="16EF6C09"/>
    <w:rsid w:val="170203CD"/>
    <w:rsid w:val="17096A5A"/>
    <w:rsid w:val="170D2487"/>
    <w:rsid w:val="170F5921"/>
    <w:rsid w:val="171C1A26"/>
    <w:rsid w:val="17763FF4"/>
    <w:rsid w:val="17BC2A26"/>
    <w:rsid w:val="17C61D1C"/>
    <w:rsid w:val="17D00992"/>
    <w:rsid w:val="17DB1E2A"/>
    <w:rsid w:val="17F665A1"/>
    <w:rsid w:val="17FD6864"/>
    <w:rsid w:val="180B1FC0"/>
    <w:rsid w:val="183C4481"/>
    <w:rsid w:val="184F13F4"/>
    <w:rsid w:val="18867019"/>
    <w:rsid w:val="18BA663E"/>
    <w:rsid w:val="18F411FD"/>
    <w:rsid w:val="19331ADA"/>
    <w:rsid w:val="197046A3"/>
    <w:rsid w:val="197D4D53"/>
    <w:rsid w:val="19C228B7"/>
    <w:rsid w:val="19D4213B"/>
    <w:rsid w:val="19D45285"/>
    <w:rsid w:val="19E46802"/>
    <w:rsid w:val="19E85A85"/>
    <w:rsid w:val="19F53675"/>
    <w:rsid w:val="1A184490"/>
    <w:rsid w:val="1A41745E"/>
    <w:rsid w:val="1A704A5B"/>
    <w:rsid w:val="1A7B0F0A"/>
    <w:rsid w:val="1A98650B"/>
    <w:rsid w:val="1A9D3520"/>
    <w:rsid w:val="1ABB210E"/>
    <w:rsid w:val="1AF01A15"/>
    <w:rsid w:val="1B311BC4"/>
    <w:rsid w:val="1B43668E"/>
    <w:rsid w:val="1B48372E"/>
    <w:rsid w:val="1B8D003A"/>
    <w:rsid w:val="1BAA4748"/>
    <w:rsid w:val="1BB333AD"/>
    <w:rsid w:val="1BCA349B"/>
    <w:rsid w:val="1C0105CA"/>
    <w:rsid w:val="1C167AE4"/>
    <w:rsid w:val="1C1E4FB1"/>
    <w:rsid w:val="1C5F6EA1"/>
    <w:rsid w:val="1C710E65"/>
    <w:rsid w:val="1C92116A"/>
    <w:rsid w:val="1CBA3307"/>
    <w:rsid w:val="1CCE6AC3"/>
    <w:rsid w:val="1CD556E0"/>
    <w:rsid w:val="1CD633EC"/>
    <w:rsid w:val="1CE07FE1"/>
    <w:rsid w:val="1D0C2B83"/>
    <w:rsid w:val="1D3D4309"/>
    <w:rsid w:val="1D474DEC"/>
    <w:rsid w:val="1D48488C"/>
    <w:rsid w:val="1D6E070E"/>
    <w:rsid w:val="1D84793F"/>
    <w:rsid w:val="1D851A95"/>
    <w:rsid w:val="1D8C1FC6"/>
    <w:rsid w:val="1DC55ED8"/>
    <w:rsid w:val="1DFA20E9"/>
    <w:rsid w:val="1EAE487F"/>
    <w:rsid w:val="1EB264DF"/>
    <w:rsid w:val="1ECE5AEC"/>
    <w:rsid w:val="1EE75CB3"/>
    <w:rsid w:val="1EF1137F"/>
    <w:rsid w:val="1F0119C9"/>
    <w:rsid w:val="1F411D0E"/>
    <w:rsid w:val="1F4E188E"/>
    <w:rsid w:val="1F5F4ACA"/>
    <w:rsid w:val="1F695B6F"/>
    <w:rsid w:val="1F8958E8"/>
    <w:rsid w:val="1FAB656D"/>
    <w:rsid w:val="1FE74446"/>
    <w:rsid w:val="20045421"/>
    <w:rsid w:val="20251073"/>
    <w:rsid w:val="2096459B"/>
    <w:rsid w:val="20BF11B0"/>
    <w:rsid w:val="20EB4DDA"/>
    <w:rsid w:val="211E7A7D"/>
    <w:rsid w:val="21377E1B"/>
    <w:rsid w:val="215B115F"/>
    <w:rsid w:val="216329E3"/>
    <w:rsid w:val="217A6BD0"/>
    <w:rsid w:val="217B191A"/>
    <w:rsid w:val="21AD478D"/>
    <w:rsid w:val="21B47B32"/>
    <w:rsid w:val="21CE6C1A"/>
    <w:rsid w:val="22096CF9"/>
    <w:rsid w:val="2212014F"/>
    <w:rsid w:val="222D4C46"/>
    <w:rsid w:val="22CB41A3"/>
    <w:rsid w:val="22E7255C"/>
    <w:rsid w:val="22F95FB5"/>
    <w:rsid w:val="23021720"/>
    <w:rsid w:val="2314439D"/>
    <w:rsid w:val="232C638A"/>
    <w:rsid w:val="233E48DD"/>
    <w:rsid w:val="23B41832"/>
    <w:rsid w:val="23C17C0A"/>
    <w:rsid w:val="23C26D7C"/>
    <w:rsid w:val="23C61AA7"/>
    <w:rsid w:val="23C95987"/>
    <w:rsid w:val="247257EF"/>
    <w:rsid w:val="2474197B"/>
    <w:rsid w:val="24A87C93"/>
    <w:rsid w:val="24B1703E"/>
    <w:rsid w:val="24CA0594"/>
    <w:rsid w:val="24E35F4D"/>
    <w:rsid w:val="25162E4E"/>
    <w:rsid w:val="253E5425"/>
    <w:rsid w:val="253F7ACC"/>
    <w:rsid w:val="2551167A"/>
    <w:rsid w:val="259775DC"/>
    <w:rsid w:val="259B6EA3"/>
    <w:rsid w:val="25A31987"/>
    <w:rsid w:val="25DA68FE"/>
    <w:rsid w:val="25ED289F"/>
    <w:rsid w:val="25FD7B6A"/>
    <w:rsid w:val="26196B41"/>
    <w:rsid w:val="26387DAE"/>
    <w:rsid w:val="26686A49"/>
    <w:rsid w:val="268E3277"/>
    <w:rsid w:val="26B262C2"/>
    <w:rsid w:val="272359E4"/>
    <w:rsid w:val="272D447F"/>
    <w:rsid w:val="27811553"/>
    <w:rsid w:val="278952F3"/>
    <w:rsid w:val="283D1484"/>
    <w:rsid w:val="284A3118"/>
    <w:rsid w:val="28892F72"/>
    <w:rsid w:val="28A360BD"/>
    <w:rsid w:val="28EE0451"/>
    <w:rsid w:val="2910047C"/>
    <w:rsid w:val="292324E3"/>
    <w:rsid w:val="296028AB"/>
    <w:rsid w:val="299C6433"/>
    <w:rsid w:val="29E40E7E"/>
    <w:rsid w:val="2A271968"/>
    <w:rsid w:val="2A575678"/>
    <w:rsid w:val="2A5F06CF"/>
    <w:rsid w:val="2A6722F5"/>
    <w:rsid w:val="2A681556"/>
    <w:rsid w:val="2AB86E2B"/>
    <w:rsid w:val="2AED771C"/>
    <w:rsid w:val="2AEF1FEE"/>
    <w:rsid w:val="2B1B11BE"/>
    <w:rsid w:val="2B2B7593"/>
    <w:rsid w:val="2B4036D9"/>
    <w:rsid w:val="2B62697D"/>
    <w:rsid w:val="2B757587"/>
    <w:rsid w:val="2B9351F9"/>
    <w:rsid w:val="2BD70730"/>
    <w:rsid w:val="2BED1201"/>
    <w:rsid w:val="2C0E2201"/>
    <w:rsid w:val="2C1F3FBC"/>
    <w:rsid w:val="2C3B112F"/>
    <w:rsid w:val="2C3B41D2"/>
    <w:rsid w:val="2C944F3E"/>
    <w:rsid w:val="2CA21912"/>
    <w:rsid w:val="2CF24856"/>
    <w:rsid w:val="2CF25AAB"/>
    <w:rsid w:val="2D005368"/>
    <w:rsid w:val="2D1C2C52"/>
    <w:rsid w:val="2D666329"/>
    <w:rsid w:val="2D841FE4"/>
    <w:rsid w:val="2D92484F"/>
    <w:rsid w:val="2DC5038A"/>
    <w:rsid w:val="2DC5368D"/>
    <w:rsid w:val="2DCD5B93"/>
    <w:rsid w:val="2DE67AAF"/>
    <w:rsid w:val="2E177BB2"/>
    <w:rsid w:val="2E43027E"/>
    <w:rsid w:val="2EAC73FF"/>
    <w:rsid w:val="2EB962C9"/>
    <w:rsid w:val="2EDA6C9B"/>
    <w:rsid w:val="2F1702E9"/>
    <w:rsid w:val="2F2401D4"/>
    <w:rsid w:val="2F337F86"/>
    <w:rsid w:val="2F3B2A6E"/>
    <w:rsid w:val="2F450F87"/>
    <w:rsid w:val="2F576F11"/>
    <w:rsid w:val="2F7D6B62"/>
    <w:rsid w:val="2F8E22F1"/>
    <w:rsid w:val="2FA5242E"/>
    <w:rsid w:val="2FA74A26"/>
    <w:rsid w:val="2FB344DB"/>
    <w:rsid w:val="30AE40F2"/>
    <w:rsid w:val="30D32C78"/>
    <w:rsid w:val="30FD3B28"/>
    <w:rsid w:val="31346291"/>
    <w:rsid w:val="313F0059"/>
    <w:rsid w:val="315C4D8C"/>
    <w:rsid w:val="31866FAB"/>
    <w:rsid w:val="3199300C"/>
    <w:rsid w:val="31A23F7B"/>
    <w:rsid w:val="31BF5CA8"/>
    <w:rsid w:val="31FD0F37"/>
    <w:rsid w:val="32102103"/>
    <w:rsid w:val="32477F9F"/>
    <w:rsid w:val="32855160"/>
    <w:rsid w:val="328B1374"/>
    <w:rsid w:val="328D2D62"/>
    <w:rsid w:val="32BF6098"/>
    <w:rsid w:val="32C44AE3"/>
    <w:rsid w:val="32F02F60"/>
    <w:rsid w:val="33005408"/>
    <w:rsid w:val="33260DF3"/>
    <w:rsid w:val="333C07D1"/>
    <w:rsid w:val="337A3E72"/>
    <w:rsid w:val="33A71D1F"/>
    <w:rsid w:val="33B67F0F"/>
    <w:rsid w:val="33C17D0E"/>
    <w:rsid w:val="33C90490"/>
    <w:rsid w:val="33D3522E"/>
    <w:rsid w:val="33D47D4F"/>
    <w:rsid w:val="340E4FF9"/>
    <w:rsid w:val="34342AB3"/>
    <w:rsid w:val="346236BF"/>
    <w:rsid w:val="3490635C"/>
    <w:rsid w:val="34E03976"/>
    <w:rsid w:val="34EE7BB1"/>
    <w:rsid w:val="35263BB0"/>
    <w:rsid w:val="352D75A8"/>
    <w:rsid w:val="35376050"/>
    <w:rsid w:val="353848BB"/>
    <w:rsid w:val="35574976"/>
    <w:rsid w:val="356276C1"/>
    <w:rsid w:val="35634B00"/>
    <w:rsid w:val="35B166D8"/>
    <w:rsid w:val="35C00EAE"/>
    <w:rsid w:val="35C02FED"/>
    <w:rsid w:val="35C12CD7"/>
    <w:rsid w:val="363A5D32"/>
    <w:rsid w:val="36645AEA"/>
    <w:rsid w:val="36827B9E"/>
    <w:rsid w:val="36872F25"/>
    <w:rsid w:val="369A20DD"/>
    <w:rsid w:val="36C52CD5"/>
    <w:rsid w:val="36DF3512"/>
    <w:rsid w:val="372F7C7C"/>
    <w:rsid w:val="37400E32"/>
    <w:rsid w:val="3741325E"/>
    <w:rsid w:val="37457E74"/>
    <w:rsid w:val="374910FA"/>
    <w:rsid w:val="374A1E4C"/>
    <w:rsid w:val="3757233C"/>
    <w:rsid w:val="375978BF"/>
    <w:rsid w:val="379B110E"/>
    <w:rsid w:val="37A60CD0"/>
    <w:rsid w:val="37B41B04"/>
    <w:rsid w:val="37BF5371"/>
    <w:rsid w:val="37DB688A"/>
    <w:rsid w:val="37F335B0"/>
    <w:rsid w:val="37F548CB"/>
    <w:rsid w:val="380D0FF3"/>
    <w:rsid w:val="387B3B55"/>
    <w:rsid w:val="38B72660"/>
    <w:rsid w:val="38BD7916"/>
    <w:rsid w:val="38C23DE9"/>
    <w:rsid w:val="38E4489E"/>
    <w:rsid w:val="38FB70E7"/>
    <w:rsid w:val="39247A98"/>
    <w:rsid w:val="39701E67"/>
    <w:rsid w:val="397E6910"/>
    <w:rsid w:val="3A4D1E76"/>
    <w:rsid w:val="3A5E0E92"/>
    <w:rsid w:val="3A6C498C"/>
    <w:rsid w:val="3AC56A51"/>
    <w:rsid w:val="3AFE702D"/>
    <w:rsid w:val="3B0E0C3B"/>
    <w:rsid w:val="3B225C51"/>
    <w:rsid w:val="3B245489"/>
    <w:rsid w:val="3B3A381D"/>
    <w:rsid w:val="3B412972"/>
    <w:rsid w:val="3B4C7DD1"/>
    <w:rsid w:val="3B5D137F"/>
    <w:rsid w:val="3B6049CB"/>
    <w:rsid w:val="3B606816"/>
    <w:rsid w:val="3B68055C"/>
    <w:rsid w:val="3B721655"/>
    <w:rsid w:val="3B88248B"/>
    <w:rsid w:val="3BBF5515"/>
    <w:rsid w:val="3BCF138B"/>
    <w:rsid w:val="3BD833E8"/>
    <w:rsid w:val="3C060ED2"/>
    <w:rsid w:val="3C1C1697"/>
    <w:rsid w:val="3C2029C6"/>
    <w:rsid w:val="3C547BCE"/>
    <w:rsid w:val="3C6E44C4"/>
    <w:rsid w:val="3C7C1B90"/>
    <w:rsid w:val="3CA81314"/>
    <w:rsid w:val="3CD86426"/>
    <w:rsid w:val="3D00677B"/>
    <w:rsid w:val="3D114117"/>
    <w:rsid w:val="3D272798"/>
    <w:rsid w:val="3D460A1D"/>
    <w:rsid w:val="3D967677"/>
    <w:rsid w:val="3D997F87"/>
    <w:rsid w:val="3DE3611D"/>
    <w:rsid w:val="3DFF705C"/>
    <w:rsid w:val="3E051245"/>
    <w:rsid w:val="3E0D13FA"/>
    <w:rsid w:val="3E115919"/>
    <w:rsid w:val="3E2A322C"/>
    <w:rsid w:val="3E546A9E"/>
    <w:rsid w:val="3E630A5B"/>
    <w:rsid w:val="3E756C80"/>
    <w:rsid w:val="3E8110D7"/>
    <w:rsid w:val="3E8A78F0"/>
    <w:rsid w:val="3EB97930"/>
    <w:rsid w:val="3EC351A3"/>
    <w:rsid w:val="3ED34FAC"/>
    <w:rsid w:val="3EE50DEA"/>
    <w:rsid w:val="3EE64587"/>
    <w:rsid w:val="3F1B30E3"/>
    <w:rsid w:val="3F285C7B"/>
    <w:rsid w:val="3F2D5A99"/>
    <w:rsid w:val="3F4474D0"/>
    <w:rsid w:val="3F4A7B14"/>
    <w:rsid w:val="3F502BFA"/>
    <w:rsid w:val="3F6000BE"/>
    <w:rsid w:val="3FBC0130"/>
    <w:rsid w:val="3FBF580A"/>
    <w:rsid w:val="3FDD483D"/>
    <w:rsid w:val="3FE04CE5"/>
    <w:rsid w:val="3FF77314"/>
    <w:rsid w:val="403E406C"/>
    <w:rsid w:val="405F34A4"/>
    <w:rsid w:val="4069429E"/>
    <w:rsid w:val="40834B19"/>
    <w:rsid w:val="40A23217"/>
    <w:rsid w:val="40B92C8A"/>
    <w:rsid w:val="40D4575C"/>
    <w:rsid w:val="40DB5220"/>
    <w:rsid w:val="41097C06"/>
    <w:rsid w:val="412D26C4"/>
    <w:rsid w:val="415B7E73"/>
    <w:rsid w:val="41654AEA"/>
    <w:rsid w:val="418F7C3E"/>
    <w:rsid w:val="41AA68A5"/>
    <w:rsid w:val="41AD1550"/>
    <w:rsid w:val="41D466A3"/>
    <w:rsid w:val="41D72F7F"/>
    <w:rsid w:val="421F3190"/>
    <w:rsid w:val="42340994"/>
    <w:rsid w:val="42380D8C"/>
    <w:rsid w:val="424E557E"/>
    <w:rsid w:val="42566E71"/>
    <w:rsid w:val="42645A02"/>
    <w:rsid w:val="42742222"/>
    <w:rsid w:val="42816D07"/>
    <w:rsid w:val="4284031F"/>
    <w:rsid w:val="428B3D82"/>
    <w:rsid w:val="42BA7D84"/>
    <w:rsid w:val="42C254B8"/>
    <w:rsid w:val="42E5552B"/>
    <w:rsid w:val="42F9019F"/>
    <w:rsid w:val="43281146"/>
    <w:rsid w:val="43476B9D"/>
    <w:rsid w:val="43553439"/>
    <w:rsid w:val="43713EB0"/>
    <w:rsid w:val="43813731"/>
    <w:rsid w:val="43B2604B"/>
    <w:rsid w:val="43B56A1D"/>
    <w:rsid w:val="43F46A6F"/>
    <w:rsid w:val="44015BEA"/>
    <w:rsid w:val="44061480"/>
    <w:rsid w:val="440E7195"/>
    <w:rsid w:val="4458105D"/>
    <w:rsid w:val="446701AF"/>
    <w:rsid w:val="44790B2D"/>
    <w:rsid w:val="447F4D19"/>
    <w:rsid w:val="4484797D"/>
    <w:rsid w:val="44DA57EF"/>
    <w:rsid w:val="45E83FC7"/>
    <w:rsid w:val="45E8729D"/>
    <w:rsid w:val="45EA7D1F"/>
    <w:rsid w:val="460D3F67"/>
    <w:rsid w:val="462C510E"/>
    <w:rsid w:val="46344881"/>
    <w:rsid w:val="464417A7"/>
    <w:rsid w:val="46472B48"/>
    <w:rsid w:val="464E1F1E"/>
    <w:rsid w:val="467A641B"/>
    <w:rsid w:val="46916EDC"/>
    <w:rsid w:val="46AF075C"/>
    <w:rsid w:val="46CB1893"/>
    <w:rsid w:val="46CE7BB7"/>
    <w:rsid w:val="46D47503"/>
    <w:rsid w:val="46DA1AD6"/>
    <w:rsid w:val="47047A36"/>
    <w:rsid w:val="472736E8"/>
    <w:rsid w:val="47463B92"/>
    <w:rsid w:val="474918D0"/>
    <w:rsid w:val="47591C64"/>
    <w:rsid w:val="47663C8A"/>
    <w:rsid w:val="47A65940"/>
    <w:rsid w:val="47B63AAE"/>
    <w:rsid w:val="47BC01BA"/>
    <w:rsid w:val="47DE6C76"/>
    <w:rsid w:val="4822043E"/>
    <w:rsid w:val="482B1991"/>
    <w:rsid w:val="483336B9"/>
    <w:rsid w:val="4836326E"/>
    <w:rsid w:val="48385546"/>
    <w:rsid w:val="484B1C7C"/>
    <w:rsid w:val="48B8636A"/>
    <w:rsid w:val="48C6153D"/>
    <w:rsid w:val="48D250C5"/>
    <w:rsid w:val="48EA2BF1"/>
    <w:rsid w:val="48F34C98"/>
    <w:rsid w:val="49016A00"/>
    <w:rsid w:val="490278F1"/>
    <w:rsid w:val="491352B1"/>
    <w:rsid w:val="491E5A9F"/>
    <w:rsid w:val="495148F1"/>
    <w:rsid w:val="496A53EA"/>
    <w:rsid w:val="498F7498"/>
    <w:rsid w:val="499E7C75"/>
    <w:rsid w:val="49A72AAE"/>
    <w:rsid w:val="49A92D17"/>
    <w:rsid w:val="49B82999"/>
    <w:rsid w:val="49B8556E"/>
    <w:rsid w:val="49D63838"/>
    <w:rsid w:val="4A065DB2"/>
    <w:rsid w:val="4A1672C9"/>
    <w:rsid w:val="4A2711EA"/>
    <w:rsid w:val="4A4B7C6C"/>
    <w:rsid w:val="4A816461"/>
    <w:rsid w:val="4AA61C10"/>
    <w:rsid w:val="4AE431E2"/>
    <w:rsid w:val="4AE57DE1"/>
    <w:rsid w:val="4AFB51CB"/>
    <w:rsid w:val="4AFD53FD"/>
    <w:rsid w:val="4B046FD4"/>
    <w:rsid w:val="4B150B5D"/>
    <w:rsid w:val="4B241F45"/>
    <w:rsid w:val="4B63653E"/>
    <w:rsid w:val="4B66152C"/>
    <w:rsid w:val="4B690B21"/>
    <w:rsid w:val="4B7129F3"/>
    <w:rsid w:val="4B8453F8"/>
    <w:rsid w:val="4BBD24BD"/>
    <w:rsid w:val="4BFE0015"/>
    <w:rsid w:val="4C161686"/>
    <w:rsid w:val="4C19155C"/>
    <w:rsid w:val="4C2D41B9"/>
    <w:rsid w:val="4C412ABD"/>
    <w:rsid w:val="4C46484D"/>
    <w:rsid w:val="4C4D6A70"/>
    <w:rsid w:val="4C56649F"/>
    <w:rsid w:val="4C99724C"/>
    <w:rsid w:val="4CA069DB"/>
    <w:rsid w:val="4CC312AD"/>
    <w:rsid w:val="4CD24AFC"/>
    <w:rsid w:val="4CD54B68"/>
    <w:rsid w:val="4CDE1DAF"/>
    <w:rsid w:val="4CFE570A"/>
    <w:rsid w:val="4D534390"/>
    <w:rsid w:val="4D77222D"/>
    <w:rsid w:val="4D8A1B58"/>
    <w:rsid w:val="4DA56701"/>
    <w:rsid w:val="4DB00337"/>
    <w:rsid w:val="4DFF5565"/>
    <w:rsid w:val="4E1D48EF"/>
    <w:rsid w:val="4E630603"/>
    <w:rsid w:val="4E766588"/>
    <w:rsid w:val="4ECB11DE"/>
    <w:rsid w:val="4EF8494C"/>
    <w:rsid w:val="4F0D69EB"/>
    <w:rsid w:val="4F2F2059"/>
    <w:rsid w:val="4F5E3164"/>
    <w:rsid w:val="4F8E7901"/>
    <w:rsid w:val="4FB431FC"/>
    <w:rsid w:val="4FBA6948"/>
    <w:rsid w:val="4FE70635"/>
    <w:rsid w:val="500A6BE4"/>
    <w:rsid w:val="50225768"/>
    <w:rsid w:val="50631789"/>
    <w:rsid w:val="50A31CC7"/>
    <w:rsid w:val="50E52242"/>
    <w:rsid w:val="50FB13F8"/>
    <w:rsid w:val="51847CD0"/>
    <w:rsid w:val="518A52A4"/>
    <w:rsid w:val="51960CEF"/>
    <w:rsid w:val="519D207E"/>
    <w:rsid w:val="51A81619"/>
    <w:rsid w:val="51BC4694"/>
    <w:rsid w:val="51E57A85"/>
    <w:rsid w:val="51E66F60"/>
    <w:rsid w:val="51E67875"/>
    <w:rsid w:val="523E390B"/>
    <w:rsid w:val="52972258"/>
    <w:rsid w:val="5301670B"/>
    <w:rsid w:val="531D0A87"/>
    <w:rsid w:val="53310CD0"/>
    <w:rsid w:val="53641523"/>
    <w:rsid w:val="538F2BDD"/>
    <w:rsid w:val="53924CA9"/>
    <w:rsid w:val="53A35ED2"/>
    <w:rsid w:val="53FA1B04"/>
    <w:rsid w:val="547A292C"/>
    <w:rsid w:val="54900E8D"/>
    <w:rsid w:val="54D34BDF"/>
    <w:rsid w:val="55004DFD"/>
    <w:rsid w:val="5520294D"/>
    <w:rsid w:val="55237C17"/>
    <w:rsid w:val="552770F4"/>
    <w:rsid w:val="557B1427"/>
    <w:rsid w:val="5580364E"/>
    <w:rsid w:val="558502F6"/>
    <w:rsid w:val="558D65E8"/>
    <w:rsid w:val="559A1D8A"/>
    <w:rsid w:val="55C554D3"/>
    <w:rsid w:val="55F56E2B"/>
    <w:rsid w:val="55FF5829"/>
    <w:rsid w:val="560C6576"/>
    <w:rsid w:val="560E7CB4"/>
    <w:rsid w:val="563B4BB3"/>
    <w:rsid w:val="5697353F"/>
    <w:rsid w:val="56AC212C"/>
    <w:rsid w:val="56AF0DE1"/>
    <w:rsid w:val="56B57E6A"/>
    <w:rsid w:val="56F629E5"/>
    <w:rsid w:val="571602C8"/>
    <w:rsid w:val="575E5568"/>
    <w:rsid w:val="576A51AE"/>
    <w:rsid w:val="576C3254"/>
    <w:rsid w:val="579D29C6"/>
    <w:rsid w:val="57DA0118"/>
    <w:rsid w:val="57EF3356"/>
    <w:rsid w:val="58445C6A"/>
    <w:rsid w:val="584C69E9"/>
    <w:rsid w:val="58883419"/>
    <w:rsid w:val="58B92308"/>
    <w:rsid w:val="58C57B3F"/>
    <w:rsid w:val="58DB5A41"/>
    <w:rsid w:val="5931649C"/>
    <w:rsid w:val="59674AFC"/>
    <w:rsid w:val="59684D44"/>
    <w:rsid w:val="599B0208"/>
    <w:rsid w:val="59A21ACF"/>
    <w:rsid w:val="59D943F3"/>
    <w:rsid w:val="5A015080"/>
    <w:rsid w:val="5A2748B5"/>
    <w:rsid w:val="5A294B9D"/>
    <w:rsid w:val="5A826B6A"/>
    <w:rsid w:val="5A9E6907"/>
    <w:rsid w:val="5B307029"/>
    <w:rsid w:val="5B5547DA"/>
    <w:rsid w:val="5B73665D"/>
    <w:rsid w:val="5B865173"/>
    <w:rsid w:val="5B8A5AEA"/>
    <w:rsid w:val="5BA168FC"/>
    <w:rsid w:val="5BA37FCD"/>
    <w:rsid w:val="5BF37676"/>
    <w:rsid w:val="5C052AA0"/>
    <w:rsid w:val="5C11011B"/>
    <w:rsid w:val="5C3F7AF2"/>
    <w:rsid w:val="5C460AC9"/>
    <w:rsid w:val="5C5F102A"/>
    <w:rsid w:val="5C764DF0"/>
    <w:rsid w:val="5C873D29"/>
    <w:rsid w:val="5C8A1451"/>
    <w:rsid w:val="5C8B4E57"/>
    <w:rsid w:val="5CE67305"/>
    <w:rsid w:val="5D0B70A2"/>
    <w:rsid w:val="5D414205"/>
    <w:rsid w:val="5D5E2D2E"/>
    <w:rsid w:val="5D9F4E42"/>
    <w:rsid w:val="5DE80B25"/>
    <w:rsid w:val="5E08356F"/>
    <w:rsid w:val="5E1C7E9B"/>
    <w:rsid w:val="5E4141B6"/>
    <w:rsid w:val="5E456113"/>
    <w:rsid w:val="5E9F5041"/>
    <w:rsid w:val="5EAD2ACF"/>
    <w:rsid w:val="5EB83EAB"/>
    <w:rsid w:val="5EE3011D"/>
    <w:rsid w:val="5EFB1673"/>
    <w:rsid w:val="5F141193"/>
    <w:rsid w:val="5F161176"/>
    <w:rsid w:val="5F1B5087"/>
    <w:rsid w:val="5F63370B"/>
    <w:rsid w:val="5F8F73D7"/>
    <w:rsid w:val="5F9C1BC7"/>
    <w:rsid w:val="5F9F3EE1"/>
    <w:rsid w:val="5FB310F1"/>
    <w:rsid w:val="5FB52C88"/>
    <w:rsid w:val="5FC8765F"/>
    <w:rsid w:val="5FE07569"/>
    <w:rsid w:val="6043073C"/>
    <w:rsid w:val="6070711C"/>
    <w:rsid w:val="607D27D5"/>
    <w:rsid w:val="60A172C9"/>
    <w:rsid w:val="60D463C4"/>
    <w:rsid w:val="60E55B1D"/>
    <w:rsid w:val="61274BFD"/>
    <w:rsid w:val="613C442F"/>
    <w:rsid w:val="614108FE"/>
    <w:rsid w:val="617D362A"/>
    <w:rsid w:val="618E2B9D"/>
    <w:rsid w:val="61BE5813"/>
    <w:rsid w:val="61D94C85"/>
    <w:rsid w:val="62072434"/>
    <w:rsid w:val="62117195"/>
    <w:rsid w:val="621F02C3"/>
    <w:rsid w:val="62380FD2"/>
    <w:rsid w:val="62800487"/>
    <w:rsid w:val="62880931"/>
    <w:rsid w:val="62A57F95"/>
    <w:rsid w:val="62B90ACD"/>
    <w:rsid w:val="6321544B"/>
    <w:rsid w:val="633640E0"/>
    <w:rsid w:val="6353259C"/>
    <w:rsid w:val="635D4C57"/>
    <w:rsid w:val="638B4EB9"/>
    <w:rsid w:val="63B260C2"/>
    <w:rsid w:val="63B62B60"/>
    <w:rsid w:val="63C416EC"/>
    <w:rsid w:val="64046F03"/>
    <w:rsid w:val="6419292F"/>
    <w:rsid w:val="641A7AB3"/>
    <w:rsid w:val="645E744B"/>
    <w:rsid w:val="64B8674B"/>
    <w:rsid w:val="64CC2A37"/>
    <w:rsid w:val="64E060B2"/>
    <w:rsid w:val="64EF1431"/>
    <w:rsid w:val="651915C4"/>
    <w:rsid w:val="6523084E"/>
    <w:rsid w:val="6548459E"/>
    <w:rsid w:val="6562177C"/>
    <w:rsid w:val="656936B1"/>
    <w:rsid w:val="657C62D3"/>
    <w:rsid w:val="65891836"/>
    <w:rsid w:val="658C194A"/>
    <w:rsid w:val="659333ED"/>
    <w:rsid w:val="65A27A78"/>
    <w:rsid w:val="65A46D8F"/>
    <w:rsid w:val="65C6693B"/>
    <w:rsid w:val="65D76F67"/>
    <w:rsid w:val="661B7749"/>
    <w:rsid w:val="661C6D07"/>
    <w:rsid w:val="662D3578"/>
    <w:rsid w:val="66464644"/>
    <w:rsid w:val="66945593"/>
    <w:rsid w:val="66A16DF5"/>
    <w:rsid w:val="66BE0674"/>
    <w:rsid w:val="66C0269F"/>
    <w:rsid w:val="66D4713E"/>
    <w:rsid w:val="66E126E3"/>
    <w:rsid w:val="66E934EF"/>
    <w:rsid w:val="67117FE8"/>
    <w:rsid w:val="67204E8B"/>
    <w:rsid w:val="67285404"/>
    <w:rsid w:val="6774677E"/>
    <w:rsid w:val="677C408B"/>
    <w:rsid w:val="67B50903"/>
    <w:rsid w:val="67F34EBC"/>
    <w:rsid w:val="6803218D"/>
    <w:rsid w:val="68093D1C"/>
    <w:rsid w:val="685B68C2"/>
    <w:rsid w:val="6891619E"/>
    <w:rsid w:val="68CD0889"/>
    <w:rsid w:val="690A0C77"/>
    <w:rsid w:val="69166F99"/>
    <w:rsid w:val="69456E27"/>
    <w:rsid w:val="694A5945"/>
    <w:rsid w:val="697668D2"/>
    <w:rsid w:val="697E5FFD"/>
    <w:rsid w:val="69B56DC8"/>
    <w:rsid w:val="69EE65DC"/>
    <w:rsid w:val="69F541EE"/>
    <w:rsid w:val="6A1E64B3"/>
    <w:rsid w:val="6A3A734F"/>
    <w:rsid w:val="6A553C73"/>
    <w:rsid w:val="6A5A336A"/>
    <w:rsid w:val="6A685113"/>
    <w:rsid w:val="6A911100"/>
    <w:rsid w:val="6A9F7F15"/>
    <w:rsid w:val="6ABA1153"/>
    <w:rsid w:val="6B3B475E"/>
    <w:rsid w:val="6B574E48"/>
    <w:rsid w:val="6B6E673B"/>
    <w:rsid w:val="6BA13111"/>
    <w:rsid w:val="6BB3513A"/>
    <w:rsid w:val="6BFC1AEE"/>
    <w:rsid w:val="6C1D6E6A"/>
    <w:rsid w:val="6C340BCC"/>
    <w:rsid w:val="6C5844C0"/>
    <w:rsid w:val="6C5A0E3F"/>
    <w:rsid w:val="6C7041BF"/>
    <w:rsid w:val="6C9C7F3A"/>
    <w:rsid w:val="6CA1081C"/>
    <w:rsid w:val="6CA200F0"/>
    <w:rsid w:val="6CB87914"/>
    <w:rsid w:val="6CE35466"/>
    <w:rsid w:val="6CF22E26"/>
    <w:rsid w:val="6CF70BDA"/>
    <w:rsid w:val="6D1F1486"/>
    <w:rsid w:val="6D374555"/>
    <w:rsid w:val="6D4B314B"/>
    <w:rsid w:val="6D985078"/>
    <w:rsid w:val="6DA54A57"/>
    <w:rsid w:val="6E272FA3"/>
    <w:rsid w:val="6E786E93"/>
    <w:rsid w:val="6EA3225C"/>
    <w:rsid w:val="6F0F60B4"/>
    <w:rsid w:val="6F5854A1"/>
    <w:rsid w:val="6F773207"/>
    <w:rsid w:val="6F8A6141"/>
    <w:rsid w:val="70334A73"/>
    <w:rsid w:val="7073427E"/>
    <w:rsid w:val="70C87161"/>
    <w:rsid w:val="711911D0"/>
    <w:rsid w:val="713E2ADE"/>
    <w:rsid w:val="715A64B8"/>
    <w:rsid w:val="715B3DE8"/>
    <w:rsid w:val="716D3CA6"/>
    <w:rsid w:val="719B1D2C"/>
    <w:rsid w:val="71A84B8C"/>
    <w:rsid w:val="71CD5A07"/>
    <w:rsid w:val="71D03789"/>
    <w:rsid w:val="71E12343"/>
    <w:rsid w:val="724E1DBC"/>
    <w:rsid w:val="72783DCD"/>
    <w:rsid w:val="727F69D0"/>
    <w:rsid w:val="72843FF6"/>
    <w:rsid w:val="729624A5"/>
    <w:rsid w:val="72AB30A3"/>
    <w:rsid w:val="72C029C9"/>
    <w:rsid w:val="72F21DD2"/>
    <w:rsid w:val="733D34B8"/>
    <w:rsid w:val="735A7977"/>
    <w:rsid w:val="73600996"/>
    <w:rsid w:val="73600997"/>
    <w:rsid w:val="7363682B"/>
    <w:rsid w:val="739C0091"/>
    <w:rsid w:val="73BF0CBC"/>
    <w:rsid w:val="73FC19B3"/>
    <w:rsid w:val="743E4348"/>
    <w:rsid w:val="746D4BE5"/>
    <w:rsid w:val="74906482"/>
    <w:rsid w:val="74E41BEE"/>
    <w:rsid w:val="74E548C8"/>
    <w:rsid w:val="751A116C"/>
    <w:rsid w:val="752E2715"/>
    <w:rsid w:val="75360521"/>
    <w:rsid w:val="75461F61"/>
    <w:rsid w:val="755840E0"/>
    <w:rsid w:val="756046A5"/>
    <w:rsid w:val="756D6C3E"/>
    <w:rsid w:val="75F75951"/>
    <w:rsid w:val="76166340"/>
    <w:rsid w:val="76375D4D"/>
    <w:rsid w:val="76531935"/>
    <w:rsid w:val="767A51D7"/>
    <w:rsid w:val="768A0D34"/>
    <w:rsid w:val="76BE3571"/>
    <w:rsid w:val="76C13BE2"/>
    <w:rsid w:val="76C608A6"/>
    <w:rsid w:val="76C72460"/>
    <w:rsid w:val="76CF3695"/>
    <w:rsid w:val="76FB6D7B"/>
    <w:rsid w:val="771B3C14"/>
    <w:rsid w:val="77300603"/>
    <w:rsid w:val="773F16B0"/>
    <w:rsid w:val="77A73846"/>
    <w:rsid w:val="77BA6C36"/>
    <w:rsid w:val="77C173B4"/>
    <w:rsid w:val="77E647CF"/>
    <w:rsid w:val="78270687"/>
    <w:rsid w:val="784C4C99"/>
    <w:rsid w:val="78716F14"/>
    <w:rsid w:val="78786761"/>
    <w:rsid w:val="78962251"/>
    <w:rsid w:val="78C478A5"/>
    <w:rsid w:val="78D11564"/>
    <w:rsid w:val="78D911F2"/>
    <w:rsid w:val="78DB6E64"/>
    <w:rsid w:val="78E0447A"/>
    <w:rsid w:val="78F5776E"/>
    <w:rsid w:val="78FA59AF"/>
    <w:rsid w:val="790A6F56"/>
    <w:rsid w:val="79210421"/>
    <w:rsid w:val="793B7903"/>
    <w:rsid w:val="796E7CD8"/>
    <w:rsid w:val="7980296B"/>
    <w:rsid w:val="798B43D9"/>
    <w:rsid w:val="798C7B5D"/>
    <w:rsid w:val="79BF4D8B"/>
    <w:rsid w:val="79D5374D"/>
    <w:rsid w:val="79D5605F"/>
    <w:rsid w:val="79D614B5"/>
    <w:rsid w:val="79E17989"/>
    <w:rsid w:val="7A36128F"/>
    <w:rsid w:val="7A380615"/>
    <w:rsid w:val="7A384E9A"/>
    <w:rsid w:val="7A4D275A"/>
    <w:rsid w:val="7A6A4943"/>
    <w:rsid w:val="7A6D6D1F"/>
    <w:rsid w:val="7A7C379E"/>
    <w:rsid w:val="7AF16C40"/>
    <w:rsid w:val="7AF307DC"/>
    <w:rsid w:val="7AF85B30"/>
    <w:rsid w:val="7B0B4B7F"/>
    <w:rsid w:val="7B1C357F"/>
    <w:rsid w:val="7B71585E"/>
    <w:rsid w:val="7BDF6383"/>
    <w:rsid w:val="7BF24BF0"/>
    <w:rsid w:val="7BFF2E69"/>
    <w:rsid w:val="7C23576F"/>
    <w:rsid w:val="7C240048"/>
    <w:rsid w:val="7C41492F"/>
    <w:rsid w:val="7C4C40AA"/>
    <w:rsid w:val="7C696D26"/>
    <w:rsid w:val="7C8F7F7C"/>
    <w:rsid w:val="7CCE1C23"/>
    <w:rsid w:val="7CD73DE6"/>
    <w:rsid w:val="7D011E1A"/>
    <w:rsid w:val="7D1278C0"/>
    <w:rsid w:val="7D36433B"/>
    <w:rsid w:val="7D4A1E4C"/>
    <w:rsid w:val="7D594473"/>
    <w:rsid w:val="7D5B2150"/>
    <w:rsid w:val="7D5B394E"/>
    <w:rsid w:val="7D8F45FC"/>
    <w:rsid w:val="7DCC321F"/>
    <w:rsid w:val="7DE26FC4"/>
    <w:rsid w:val="7DEF317C"/>
    <w:rsid w:val="7DF021B4"/>
    <w:rsid w:val="7DF95734"/>
    <w:rsid w:val="7E0A50F3"/>
    <w:rsid w:val="7E956169"/>
    <w:rsid w:val="7EAA7383"/>
    <w:rsid w:val="7EB07D4A"/>
    <w:rsid w:val="7EB326C5"/>
    <w:rsid w:val="7EDD0445"/>
    <w:rsid w:val="7EF04C19"/>
    <w:rsid w:val="7F1D124A"/>
    <w:rsid w:val="7F2468E1"/>
    <w:rsid w:val="7F4D7267"/>
    <w:rsid w:val="7F791CAB"/>
    <w:rsid w:val="7F7A4D66"/>
    <w:rsid w:val="7F9B1982"/>
    <w:rsid w:val="7FC6270F"/>
    <w:rsid w:val="7FCF0063"/>
    <w:rsid w:val="7FD5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55"/>
    <w:autoRedefine/>
    <w:qFormat/>
    <w:uiPriority w:val="99"/>
    <w:pPr>
      <w:keepNext/>
      <w:keepLines/>
      <w:outlineLvl w:val="2"/>
    </w:pPr>
    <w:rPr>
      <w:rFonts w:ascii="Calibri" w:hAnsi="Calibri"/>
      <w:b/>
      <w:kern w:val="0"/>
      <w:sz w:val="32"/>
      <w:szCs w:val="20"/>
    </w:rPr>
  </w:style>
  <w:style w:type="paragraph" w:styleId="5">
    <w:name w:val="heading 4"/>
    <w:basedOn w:val="1"/>
    <w:next w:val="1"/>
    <w:link w:val="56"/>
    <w:autoRedefine/>
    <w:qFormat/>
    <w:uiPriority w:val="99"/>
    <w:pPr>
      <w:keepNext/>
      <w:spacing w:before="240" w:after="60"/>
      <w:outlineLvl w:val="3"/>
    </w:pPr>
    <w:rPr>
      <w:b/>
      <w:bCs/>
      <w:sz w:val="28"/>
      <w:szCs w:val="28"/>
    </w:rPr>
  </w:style>
  <w:style w:type="paragraph" w:styleId="6">
    <w:name w:val="heading 5"/>
    <w:basedOn w:val="1"/>
    <w:next w:val="1"/>
    <w:link w:val="57"/>
    <w:autoRedefine/>
    <w:qFormat/>
    <w:uiPriority w:val="99"/>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paragraph" w:styleId="7">
    <w:name w:val="heading 6"/>
    <w:basedOn w:val="1"/>
    <w:next w:val="1"/>
    <w:link w:val="58"/>
    <w:autoRedefine/>
    <w:qFormat/>
    <w:uiPriority w:val="9"/>
    <w:pPr>
      <w:keepNext/>
      <w:keepLines/>
      <w:spacing w:before="200"/>
      <w:outlineLvl w:val="5"/>
    </w:pPr>
    <w:rPr>
      <w:rFonts w:ascii="Calibri Light" w:hAnsi="Calibri Light"/>
      <w:i/>
      <w:iCs/>
      <w:color w:val="1F4D78"/>
      <w:szCs w:val="22"/>
    </w:rPr>
  </w:style>
  <w:style w:type="paragraph" w:styleId="8">
    <w:name w:val="heading 7"/>
    <w:basedOn w:val="1"/>
    <w:next w:val="1"/>
    <w:link w:val="59"/>
    <w:autoRedefine/>
    <w:qFormat/>
    <w:uiPriority w:val="9"/>
    <w:pPr>
      <w:keepNext/>
      <w:keepLines/>
      <w:spacing w:before="200"/>
      <w:outlineLvl w:val="6"/>
    </w:pPr>
    <w:rPr>
      <w:rFonts w:ascii="Calibri Light" w:hAnsi="Calibri Light"/>
      <w:i/>
      <w:iCs/>
      <w:color w:val="404040"/>
      <w:szCs w:val="22"/>
    </w:rPr>
  </w:style>
  <w:style w:type="paragraph" w:styleId="9">
    <w:name w:val="heading 8"/>
    <w:basedOn w:val="1"/>
    <w:next w:val="1"/>
    <w:link w:val="60"/>
    <w:autoRedefine/>
    <w:qFormat/>
    <w:uiPriority w:val="9"/>
    <w:pPr>
      <w:keepNext/>
      <w:keepLines/>
      <w:spacing w:before="200"/>
      <w:outlineLvl w:val="7"/>
    </w:pPr>
    <w:rPr>
      <w:rFonts w:ascii="Calibri Light" w:hAnsi="Calibri Light"/>
      <w:color w:val="5B9BD5"/>
      <w:sz w:val="20"/>
      <w:szCs w:val="20"/>
    </w:rPr>
  </w:style>
  <w:style w:type="paragraph" w:styleId="10">
    <w:name w:val="heading 9"/>
    <w:basedOn w:val="1"/>
    <w:next w:val="1"/>
    <w:link w:val="61"/>
    <w:qFormat/>
    <w:uiPriority w:val="9"/>
    <w:pPr>
      <w:keepNext/>
      <w:keepLines/>
      <w:spacing w:before="200"/>
      <w:outlineLvl w:val="8"/>
    </w:pPr>
    <w:rPr>
      <w:rFonts w:ascii="Calibri Light" w:hAnsi="Calibri Light"/>
      <w:i/>
      <w:iCs/>
      <w:color w:val="404040"/>
      <w:sz w:val="20"/>
      <w:szCs w:val="20"/>
    </w:rPr>
  </w:style>
  <w:style w:type="character" w:default="1" w:styleId="38">
    <w:name w:val="Default Paragraph Font"/>
    <w:autoRedefine/>
    <w:unhideWhenUsed/>
    <w:qFormat/>
    <w:uiPriority w:val="1"/>
  </w:style>
  <w:style w:type="table" w:default="1" w:styleId="36">
    <w:name w:val="Normal Table"/>
    <w:autoRedefine/>
    <w:unhideWhenUsed/>
    <w:qFormat/>
    <w:uiPriority w:val="99"/>
    <w:tblPr>
      <w:tblCellMar>
        <w:top w:w="0" w:type="dxa"/>
        <w:left w:w="108" w:type="dxa"/>
        <w:bottom w:w="0" w:type="dxa"/>
        <w:right w:w="108" w:type="dxa"/>
      </w:tblCellMar>
    </w:tblPr>
  </w:style>
  <w:style w:type="paragraph" w:styleId="11">
    <w:name w:val="index 8"/>
    <w:basedOn w:val="1"/>
    <w:next w:val="1"/>
    <w:autoRedefine/>
    <w:qFormat/>
    <w:uiPriority w:val="0"/>
    <w:pPr>
      <w:ind w:left="2940"/>
    </w:pPr>
  </w:style>
  <w:style w:type="paragraph" w:styleId="12">
    <w:name w:val="Normal Indent"/>
    <w:basedOn w:val="1"/>
    <w:autoRedefine/>
    <w:qFormat/>
    <w:uiPriority w:val="99"/>
    <w:pPr>
      <w:ind w:firstLine="420"/>
    </w:pPr>
    <w:rPr>
      <w:szCs w:val="20"/>
    </w:rPr>
  </w:style>
  <w:style w:type="paragraph" w:styleId="13">
    <w:name w:val="Document Map"/>
    <w:basedOn w:val="1"/>
    <w:link w:val="62"/>
    <w:autoRedefine/>
    <w:qFormat/>
    <w:uiPriority w:val="99"/>
    <w:pPr>
      <w:shd w:val="clear" w:color="auto" w:fill="000080"/>
    </w:pPr>
    <w:rPr>
      <w:rFonts w:ascii="Calibri" w:hAnsi="Calibri" w:eastAsia="宋体" w:cs="Times New Roman"/>
    </w:rPr>
  </w:style>
  <w:style w:type="paragraph" w:styleId="14">
    <w:name w:val="annotation text"/>
    <w:basedOn w:val="1"/>
    <w:link w:val="63"/>
    <w:autoRedefine/>
    <w:qFormat/>
    <w:uiPriority w:val="99"/>
    <w:pPr>
      <w:jc w:val="left"/>
    </w:pPr>
  </w:style>
  <w:style w:type="paragraph" w:styleId="15">
    <w:name w:val="Body Text 3"/>
    <w:basedOn w:val="1"/>
    <w:qFormat/>
    <w:uiPriority w:val="0"/>
    <w:pPr>
      <w:spacing w:line="500" w:lineRule="exact"/>
    </w:pPr>
    <w:rPr>
      <w:b/>
      <w:bCs/>
      <w:kern w:val="0"/>
      <w:sz w:val="24"/>
    </w:rPr>
  </w:style>
  <w:style w:type="paragraph" w:styleId="16">
    <w:name w:val="Body Text"/>
    <w:basedOn w:val="1"/>
    <w:next w:val="1"/>
    <w:link w:val="64"/>
    <w:autoRedefine/>
    <w:qFormat/>
    <w:uiPriority w:val="99"/>
  </w:style>
  <w:style w:type="paragraph" w:styleId="17">
    <w:name w:val="Body Text Indent"/>
    <w:basedOn w:val="1"/>
    <w:next w:val="18"/>
    <w:link w:val="65"/>
    <w:autoRedefine/>
    <w:qFormat/>
    <w:uiPriority w:val="99"/>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index 4"/>
    <w:basedOn w:val="1"/>
    <w:next w:val="1"/>
    <w:autoRedefine/>
    <w:qFormat/>
    <w:uiPriority w:val="99"/>
    <w:pPr>
      <w:ind w:left="600" w:leftChars="600"/>
    </w:pPr>
    <w:rPr>
      <w:rFonts w:ascii="Calibri" w:hAnsi="Calibri"/>
      <w:szCs w:val="22"/>
    </w:rPr>
  </w:style>
  <w:style w:type="paragraph" w:styleId="21">
    <w:name w:val="toc 3"/>
    <w:basedOn w:val="1"/>
    <w:next w:val="1"/>
    <w:autoRedefine/>
    <w:unhideWhenUsed/>
    <w:qFormat/>
    <w:uiPriority w:val="39"/>
    <w:pPr>
      <w:ind w:left="840" w:leftChars="400"/>
    </w:pPr>
  </w:style>
  <w:style w:type="paragraph" w:styleId="22">
    <w:name w:val="Plain Text"/>
    <w:basedOn w:val="1"/>
    <w:next w:val="11"/>
    <w:link w:val="66"/>
    <w:autoRedefine/>
    <w:qFormat/>
    <w:uiPriority w:val="0"/>
    <w:rPr>
      <w:rFonts w:ascii="宋体" w:hAnsi="Courier New"/>
      <w:szCs w:val="20"/>
    </w:rPr>
  </w:style>
  <w:style w:type="paragraph" w:styleId="23">
    <w:name w:val="Date"/>
    <w:basedOn w:val="1"/>
    <w:next w:val="1"/>
    <w:link w:val="67"/>
    <w:autoRedefine/>
    <w:qFormat/>
    <w:uiPriority w:val="99"/>
    <w:pPr>
      <w:ind w:left="100" w:leftChars="2500"/>
    </w:pPr>
  </w:style>
  <w:style w:type="paragraph" w:styleId="24">
    <w:name w:val="Body Text Indent 2"/>
    <w:basedOn w:val="1"/>
    <w:link w:val="68"/>
    <w:autoRedefine/>
    <w:qFormat/>
    <w:uiPriority w:val="99"/>
    <w:pPr>
      <w:spacing w:after="120" w:line="480" w:lineRule="auto"/>
      <w:ind w:left="420" w:leftChars="200"/>
    </w:pPr>
    <w:rPr>
      <w:rFonts w:ascii="Calibri" w:hAnsi="Calibri"/>
      <w:szCs w:val="22"/>
    </w:rPr>
  </w:style>
  <w:style w:type="paragraph" w:styleId="25">
    <w:name w:val="Balloon Text"/>
    <w:basedOn w:val="1"/>
    <w:link w:val="69"/>
    <w:autoRedefine/>
    <w:qFormat/>
    <w:uiPriority w:val="99"/>
    <w:rPr>
      <w:rFonts w:ascii="Calibri" w:hAnsi="Calibri" w:eastAsia="宋体" w:cs="Times New Roman"/>
      <w:sz w:val="18"/>
      <w:szCs w:val="18"/>
    </w:rPr>
  </w:style>
  <w:style w:type="paragraph" w:styleId="26">
    <w:name w:val="footer"/>
    <w:basedOn w:val="1"/>
    <w:link w:val="70"/>
    <w:autoRedefine/>
    <w:qFormat/>
    <w:uiPriority w:val="99"/>
    <w:pPr>
      <w:tabs>
        <w:tab w:val="center" w:pos="4153"/>
        <w:tab w:val="right" w:pos="8306"/>
      </w:tabs>
      <w:snapToGrid w:val="0"/>
      <w:jc w:val="left"/>
    </w:pPr>
    <w:rPr>
      <w:sz w:val="18"/>
      <w:szCs w:val="18"/>
    </w:rPr>
  </w:style>
  <w:style w:type="paragraph" w:styleId="27">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style>
  <w:style w:type="paragraph" w:styleId="29">
    <w:name w:val="Subtitle"/>
    <w:basedOn w:val="1"/>
    <w:next w:val="1"/>
    <w:link w:val="72"/>
    <w:autoRedefine/>
    <w:qFormat/>
    <w:uiPriority w:val="11"/>
    <w:rPr>
      <w:rFonts w:ascii="Calibri Light" w:hAnsi="Calibri Light"/>
      <w:i/>
      <w:iCs/>
      <w:color w:val="5B9BD5"/>
      <w:spacing w:val="15"/>
      <w:sz w:val="24"/>
    </w:rPr>
  </w:style>
  <w:style w:type="paragraph" w:styleId="30">
    <w:name w:val="footnote text"/>
    <w:basedOn w:val="1"/>
    <w:link w:val="73"/>
    <w:autoRedefine/>
    <w:qFormat/>
    <w:uiPriority w:val="99"/>
    <w:pPr>
      <w:adjustRightInd w:val="0"/>
      <w:spacing w:line="312" w:lineRule="atLeast"/>
      <w:jc w:val="left"/>
      <w:textAlignment w:val="baseline"/>
    </w:pPr>
    <w:rPr>
      <w:rFonts w:ascii="Calibri" w:hAnsi="Calibri"/>
      <w:sz w:val="18"/>
      <w:szCs w:val="22"/>
    </w:rPr>
  </w:style>
  <w:style w:type="paragraph" w:styleId="31">
    <w:name w:val="toc 2"/>
    <w:basedOn w:val="1"/>
    <w:next w:val="1"/>
    <w:autoRedefine/>
    <w:unhideWhenUsed/>
    <w:qFormat/>
    <w:uiPriority w:val="39"/>
    <w:pPr>
      <w:ind w:left="420" w:leftChars="200"/>
    </w:pPr>
  </w:style>
  <w:style w:type="paragraph" w:styleId="3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next w:val="1"/>
    <w:link w:val="74"/>
    <w:autoRedefine/>
    <w:qFormat/>
    <w:uiPriority w:val="99"/>
    <w:pPr>
      <w:pBdr>
        <w:bottom w:val="single" w:color="5B9BD5" w:sz="8" w:space="4"/>
      </w:pBdr>
      <w:spacing w:after="300"/>
      <w:contextualSpacing/>
    </w:pPr>
    <w:rPr>
      <w:rFonts w:ascii="Calibri Light" w:hAnsi="Calibri Light"/>
      <w:color w:val="323E4F"/>
      <w:spacing w:val="5"/>
      <w:sz w:val="52"/>
      <w:szCs w:val="52"/>
    </w:rPr>
  </w:style>
  <w:style w:type="paragraph" w:styleId="34">
    <w:name w:val="annotation subject"/>
    <w:basedOn w:val="14"/>
    <w:next w:val="14"/>
    <w:link w:val="75"/>
    <w:autoRedefine/>
    <w:qFormat/>
    <w:uiPriority w:val="99"/>
    <w:rPr>
      <w:rFonts w:ascii="Calibri" w:hAnsi="Calibri" w:eastAsia="宋体" w:cs="Times New Roman"/>
      <w:b/>
      <w:bCs/>
    </w:rPr>
  </w:style>
  <w:style w:type="paragraph" w:styleId="35">
    <w:name w:val="Body Text First Indent 2"/>
    <w:basedOn w:val="17"/>
    <w:autoRedefine/>
    <w:unhideWhenUsed/>
    <w:qFormat/>
    <w:uiPriority w:val="99"/>
    <w:pPr>
      <w:ind w:firstLine="420" w:firstLineChars="2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22"/>
    <w:rPr>
      <w:b/>
      <w:bCs/>
    </w:rPr>
  </w:style>
  <w:style w:type="character" w:styleId="40">
    <w:name w:val="FollowedHyperlink"/>
    <w:basedOn w:val="38"/>
    <w:autoRedefine/>
    <w:unhideWhenUsed/>
    <w:qFormat/>
    <w:uiPriority w:val="99"/>
    <w:rPr>
      <w:color w:val="800080"/>
      <w:u w:val="none"/>
    </w:rPr>
  </w:style>
  <w:style w:type="character" w:styleId="41">
    <w:name w:val="Emphasis"/>
    <w:autoRedefine/>
    <w:qFormat/>
    <w:uiPriority w:val="20"/>
    <w:rPr>
      <w:i/>
      <w:iCs/>
    </w:rPr>
  </w:style>
  <w:style w:type="character" w:styleId="42">
    <w:name w:val="HTML Definition"/>
    <w:basedOn w:val="38"/>
    <w:autoRedefine/>
    <w:qFormat/>
    <w:uiPriority w:val="0"/>
  </w:style>
  <w:style w:type="character" w:styleId="43">
    <w:name w:val="HTML Typewriter"/>
    <w:basedOn w:val="38"/>
    <w:autoRedefine/>
    <w:qFormat/>
    <w:uiPriority w:val="0"/>
    <w:rPr>
      <w:rFonts w:ascii="monospace" w:hAnsi="monospace" w:eastAsia="monospace" w:cs="monospace"/>
      <w:sz w:val="20"/>
    </w:rPr>
  </w:style>
  <w:style w:type="character" w:styleId="44">
    <w:name w:val="HTML Acronym"/>
    <w:basedOn w:val="38"/>
    <w:autoRedefine/>
    <w:qFormat/>
    <w:uiPriority w:val="0"/>
  </w:style>
  <w:style w:type="character" w:styleId="45">
    <w:name w:val="HTML Variable"/>
    <w:basedOn w:val="38"/>
    <w:autoRedefine/>
    <w:qFormat/>
    <w:uiPriority w:val="0"/>
  </w:style>
  <w:style w:type="character" w:styleId="46">
    <w:name w:val="Hyperlink"/>
    <w:autoRedefine/>
    <w:qFormat/>
    <w:uiPriority w:val="99"/>
    <w:rPr>
      <w:color w:val="333333"/>
      <w:u w:val="none"/>
    </w:rPr>
  </w:style>
  <w:style w:type="character" w:styleId="47">
    <w:name w:val="HTML Code"/>
    <w:basedOn w:val="38"/>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basedOn w:val="38"/>
    <w:autoRedefine/>
    <w:qFormat/>
    <w:uiPriority w:val="0"/>
  </w:style>
  <w:style w:type="character" w:styleId="50">
    <w:name w:val="HTML Keyboard"/>
    <w:basedOn w:val="38"/>
    <w:autoRedefine/>
    <w:qFormat/>
    <w:uiPriority w:val="0"/>
    <w:rPr>
      <w:rFonts w:hint="default" w:ascii="monospace" w:hAnsi="monospace" w:eastAsia="monospace" w:cs="monospace"/>
      <w:sz w:val="20"/>
    </w:rPr>
  </w:style>
  <w:style w:type="character" w:styleId="51">
    <w:name w:val="HTML Sample"/>
    <w:basedOn w:val="38"/>
    <w:autoRedefine/>
    <w:qFormat/>
    <w:uiPriority w:val="0"/>
    <w:rPr>
      <w:rFonts w:hint="default" w:ascii="monospace" w:hAnsi="monospace" w:eastAsia="monospace" w:cs="monospace"/>
    </w:rPr>
  </w:style>
  <w:style w:type="character" w:customStyle="1" w:styleId="52">
    <w:name w:val="标题 3 Char"/>
    <w:link w:val="4"/>
    <w:autoRedefine/>
    <w:qFormat/>
    <w:uiPriority w:val="0"/>
    <w:rPr>
      <w:b/>
      <w:bCs/>
      <w:sz w:val="24"/>
      <w:szCs w:val="32"/>
    </w:rPr>
  </w:style>
  <w:style w:type="character" w:customStyle="1" w:styleId="53">
    <w:name w:val="标题 1 字符"/>
    <w:link w:val="2"/>
    <w:autoRedefine/>
    <w:qFormat/>
    <w:uiPriority w:val="99"/>
    <w:rPr>
      <w:b/>
      <w:bCs/>
      <w:kern w:val="44"/>
      <w:sz w:val="44"/>
      <w:szCs w:val="44"/>
    </w:rPr>
  </w:style>
  <w:style w:type="character" w:customStyle="1" w:styleId="54">
    <w:name w:val="标题 2 字符"/>
    <w:link w:val="3"/>
    <w:autoRedefine/>
    <w:qFormat/>
    <w:uiPriority w:val="99"/>
    <w:rPr>
      <w:rFonts w:ascii="Arial" w:hAnsi="Arial"/>
      <w:bCs/>
      <w:color w:val="000000"/>
      <w:kern w:val="2"/>
      <w:sz w:val="28"/>
      <w:szCs w:val="32"/>
      <w:lang w:val="pt-BR"/>
    </w:rPr>
  </w:style>
  <w:style w:type="character" w:customStyle="1" w:styleId="55">
    <w:name w:val="标题 3 字符"/>
    <w:link w:val="4"/>
    <w:autoRedefine/>
    <w:qFormat/>
    <w:uiPriority w:val="99"/>
    <w:rPr>
      <w:rFonts w:ascii="Calibri" w:hAnsi="Calibri" w:eastAsia="宋体"/>
      <w:b/>
      <w:sz w:val="32"/>
    </w:rPr>
  </w:style>
  <w:style w:type="character" w:customStyle="1" w:styleId="56">
    <w:name w:val="标题 4 字符"/>
    <w:link w:val="5"/>
    <w:autoRedefine/>
    <w:qFormat/>
    <w:uiPriority w:val="99"/>
    <w:rPr>
      <w:b/>
      <w:bCs/>
      <w:kern w:val="2"/>
      <w:sz w:val="28"/>
      <w:szCs w:val="28"/>
    </w:rPr>
  </w:style>
  <w:style w:type="character" w:customStyle="1" w:styleId="57">
    <w:name w:val="标题 5 字符"/>
    <w:link w:val="6"/>
    <w:autoRedefine/>
    <w:qFormat/>
    <w:uiPriority w:val="99"/>
    <w:rPr>
      <w:b/>
      <w:sz w:val="28"/>
    </w:rPr>
  </w:style>
  <w:style w:type="character" w:customStyle="1" w:styleId="58">
    <w:name w:val="标题 6 字符"/>
    <w:link w:val="7"/>
    <w:autoRedefine/>
    <w:qFormat/>
    <w:uiPriority w:val="9"/>
    <w:rPr>
      <w:rFonts w:ascii="Calibri Light" w:hAnsi="Calibri Light"/>
      <w:i/>
      <w:iCs/>
      <w:color w:val="1F4D78"/>
      <w:kern w:val="2"/>
      <w:sz w:val="21"/>
      <w:szCs w:val="22"/>
    </w:rPr>
  </w:style>
  <w:style w:type="character" w:customStyle="1" w:styleId="59">
    <w:name w:val="标题 7 字符"/>
    <w:link w:val="8"/>
    <w:autoRedefine/>
    <w:qFormat/>
    <w:uiPriority w:val="9"/>
    <w:rPr>
      <w:rFonts w:ascii="Calibri Light" w:hAnsi="Calibri Light"/>
      <w:i/>
      <w:iCs/>
      <w:color w:val="404040"/>
      <w:kern w:val="2"/>
      <w:sz w:val="21"/>
      <w:szCs w:val="22"/>
    </w:rPr>
  </w:style>
  <w:style w:type="character" w:customStyle="1" w:styleId="60">
    <w:name w:val="标题 8 字符"/>
    <w:link w:val="9"/>
    <w:autoRedefine/>
    <w:qFormat/>
    <w:uiPriority w:val="9"/>
    <w:rPr>
      <w:rFonts w:ascii="Calibri Light" w:hAnsi="Calibri Light"/>
      <w:color w:val="5B9BD5"/>
      <w:kern w:val="2"/>
    </w:rPr>
  </w:style>
  <w:style w:type="character" w:customStyle="1" w:styleId="61">
    <w:name w:val="标题 9 字符"/>
    <w:link w:val="10"/>
    <w:autoRedefine/>
    <w:qFormat/>
    <w:uiPriority w:val="9"/>
    <w:rPr>
      <w:rFonts w:ascii="Calibri Light" w:hAnsi="Calibri Light"/>
      <w:i/>
      <w:iCs/>
      <w:color w:val="404040"/>
      <w:kern w:val="2"/>
    </w:rPr>
  </w:style>
  <w:style w:type="character" w:customStyle="1" w:styleId="62">
    <w:name w:val="文档结构图 字符"/>
    <w:link w:val="13"/>
    <w:autoRedefine/>
    <w:qFormat/>
    <w:uiPriority w:val="99"/>
    <w:rPr>
      <w:rFonts w:ascii="Calibri" w:hAnsi="Calibri" w:eastAsia="宋体" w:cs="Times New Roman"/>
      <w:kern w:val="2"/>
      <w:sz w:val="21"/>
      <w:szCs w:val="24"/>
      <w:shd w:val="clear" w:color="auto" w:fill="000080"/>
    </w:rPr>
  </w:style>
  <w:style w:type="character" w:customStyle="1" w:styleId="63">
    <w:name w:val="批注文字 字符"/>
    <w:link w:val="14"/>
    <w:autoRedefine/>
    <w:qFormat/>
    <w:uiPriority w:val="99"/>
    <w:rPr>
      <w:kern w:val="2"/>
      <w:sz w:val="21"/>
      <w:szCs w:val="24"/>
    </w:rPr>
  </w:style>
  <w:style w:type="character" w:customStyle="1" w:styleId="64">
    <w:name w:val="正文文本 字符"/>
    <w:link w:val="16"/>
    <w:autoRedefine/>
    <w:qFormat/>
    <w:uiPriority w:val="99"/>
    <w:rPr>
      <w:kern w:val="2"/>
      <w:sz w:val="21"/>
      <w:szCs w:val="24"/>
    </w:rPr>
  </w:style>
  <w:style w:type="character" w:customStyle="1" w:styleId="65">
    <w:name w:val="正文文本缩进 字符"/>
    <w:link w:val="17"/>
    <w:autoRedefine/>
    <w:qFormat/>
    <w:uiPriority w:val="99"/>
    <w:rPr>
      <w:kern w:val="2"/>
      <w:sz w:val="21"/>
      <w:szCs w:val="24"/>
    </w:rPr>
  </w:style>
  <w:style w:type="character" w:customStyle="1" w:styleId="66">
    <w:name w:val="纯文本 字符"/>
    <w:link w:val="22"/>
    <w:autoRedefine/>
    <w:qFormat/>
    <w:uiPriority w:val="0"/>
    <w:rPr>
      <w:rFonts w:ascii="宋体" w:hAnsi="Courier New"/>
      <w:kern w:val="2"/>
      <w:sz w:val="21"/>
    </w:rPr>
  </w:style>
  <w:style w:type="character" w:customStyle="1" w:styleId="67">
    <w:name w:val="日期 字符"/>
    <w:link w:val="23"/>
    <w:autoRedefine/>
    <w:qFormat/>
    <w:uiPriority w:val="99"/>
    <w:rPr>
      <w:kern w:val="2"/>
      <w:sz w:val="21"/>
      <w:szCs w:val="24"/>
    </w:rPr>
  </w:style>
  <w:style w:type="character" w:customStyle="1" w:styleId="68">
    <w:name w:val="正文文本缩进 2 字符"/>
    <w:link w:val="24"/>
    <w:autoRedefine/>
    <w:qFormat/>
    <w:uiPriority w:val="99"/>
    <w:rPr>
      <w:rFonts w:ascii="Calibri" w:hAnsi="Calibri"/>
      <w:kern w:val="2"/>
      <w:sz w:val="21"/>
      <w:szCs w:val="22"/>
    </w:rPr>
  </w:style>
  <w:style w:type="character" w:customStyle="1" w:styleId="69">
    <w:name w:val="批注框文本 字符"/>
    <w:link w:val="25"/>
    <w:autoRedefine/>
    <w:qFormat/>
    <w:uiPriority w:val="99"/>
    <w:rPr>
      <w:rFonts w:ascii="Calibri" w:hAnsi="Calibri" w:eastAsia="宋体" w:cs="Times New Roman"/>
      <w:kern w:val="2"/>
      <w:sz w:val="18"/>
      <w:szCs w:val="18"/>
    </w:rPr>
  </w:style>
  <w:style w:type="character" w:customStyle="1" w:styleId="70">
    <w:name w:val="页脚 字符"/>
    <w:link w:val="26"/>
    <w:autoRedefine/>
    <w:qFormat/>
    <w:uiPriority w:val="99"/>
    <w:rPr>
      <w:kern w:val="2"/>
      <w:sz w:val="18"/>
      <w:szCs w:val="18"/>
    </w:rPr>
  </w:style>
  <w:style w:type="character" w:customStyle="1" w:styleId="71">
    <w:name w:val="页眉 字符"/>
    <w:link w:val="27"/>
    <w:autoRedefine/>
    <w:qFormat/>
    <w:uiPriority w:val="99"/>
    <w:rPr>
      <w:kern w:val="2"/>
      <w:sz w:val="18"/>
      <w:szCs w:val="18"/>
    </w:rPr>
  </w:style>
  <w:style w:type="character" w:customStyle="1" w:styleId="72">
    <w:name w:val="副标题 字符"/>
    <w:link w:val="29"/>
    <w:autoRedefine/>
    <w:qFormat/>
    <w:uiPriority w:val="11"/>
    <w:rPr>
      <w:rFonts w:ascii="Calibri Light" w:hAnsi="Calibri Light"/>
      <w:i/>
      <w:iCs/>
      <w:color w:val="5B9BD5"/>
      <w:spacing w:val="15"/>
      <w:kern w:val="2"/>
      <w:sz w:val="24"/>
      <w:szCs w:val="24"/>
    </w:rPr>
  </w:style>
  <w:style w:type="character" w:customStyle="1" w:styleId="73">
    <w:name w:val="脚注文本 字符"/>
    <w:link w:val="30"/>
    <w:autoRedefine/>
    <w:qFormat/>
    <w:uiPriority w:val="99"/>
    <w:rPr>
      <w:rFonts w:ascii="Calibri" w:hAnsi="Calibri"/>
      <w:kern w:val="2"/>
      <w:sz w:val="18"/>
      <w:szCs w:val="22"/>
    </w:rPr>
  </w:style>
  <w:style w:type="character" w:customStyle="1" w:styleId="74">
    <w:name w:val="标题 字符"/>
    <w:link w:val="33"/>
    <w:autoRedefine/>
    <w:qFormat/>
    <w:uiPriority w:val="99"/>
    <w:rPr>
      <w:rFonts w:ascii="Calibri Light" w:hAnsi="Calibri Light"/>
      <w:color w:val="323E4F"/>
      <w:spacing w:val="5"/>
      <w:kern w:val="2"/>
      <w:sz w:val="52"/>
      <w:szCs w:val="52"/>
    </w:rPr>
  </w:style>
  <w:style w:type="character" w:customStyle="1" w:styleId="75">
    <w:name w:val="批注主题 字符"/>
    <w:link w:val="34"/>
    <w:autoRedefine/>
    <w:qFormat/>
    <w:uiPriority w:val="99"/>
    <w:rPr>
      <w:rFonts w:ascii="Calibri" w:hAnsi="Calibri" w:eastAsia="宋体" w:cs="Times New Roman"/>
      <w:b/>
      <w:bCs/>
      <w:kern w:val="2"/>
      <w:sz w:val="21"/>
      <w:szCs w:val="24"/>
    </w:rPr>
  </w:style>
  <w:style w:type="paragraph" w:customStyle="1" w:styleId="76">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77">
    <w:name w:val="_Style 5"/>
    <w:autoRedefine/>
    <w:qFormat/>
    <w:uiPriority w:val="1"/>
    <w:rPr>
      <w:rFonts w:ascii="Times New Roman" w:hAnsi="Times New Roman" w:eastAsia="宋体" w:cs="Times New Roman"/>
      <w:sz w:val="22"/>
      <w:szCs w:val="22"/>
      <w:lang w:val="en-US" w:eastAsia="zh-CN" w:bidi="ar-SA"/>
    </w:rPr>
  </w:style>
  <w:style w:type="paragraph" w:customStyle="1" w:styleId="78">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BodyText"/>
    <w:basedOn w:val="1"/>
    <w:next w:val="1"/>
    <w:autoRedefine/>
    <w:qFormat/>
    <w:uiPriority w:val="0"/>
    <w:pPr>
      <w:spacing w:line="380" w:lineRule="exact"/>
      <w:textAlignment w:val="baseline"/>
    </w:pPr>
    <w:rPr>
      <w:sz w:val="24"/>
    </w:rPr>
  </w:style>
  <w:style w:type="paragraph" w:customStyle="1" w:styleId="8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paragraph" w:customStyle="1" w:styleId="81">
    <w:name w:val="Default"/>
    <w:link w:val="8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Default Char"/>
    <w:link w:val="81"/>
    <w:autoRedefine/>
    <w:qFormat/>
    <w:uiPriority w:val="0"/>
    <w:rPr>
      <w:color w:val="000000"/>
      <w:sz w:val="24"/>
      <w:szCs w:val="24"/>
      <w:lang w:bidi="ar-SA"/>
    </w:rPr>
  </w:style>
  <w:style w:type="paragraph" w:styleId="83">
    <w:name w:val="List Paragraph"/>
    <w:basedOn w:val="1"/>
    <w:autoRedefine/>
    <w:qFormat/>
    <w:uiPriority w:val="99"/>
    <w:pPr>
      <w:ind w:firstLine="420" w:firstLineChars="200"/>
    </w:pPr>
  </w:style>
  <w:style w:type="paragraph" w:customStyle="1" w:styleId="8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styleId="8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p0"/>
    <w:basedOn w:val="1"/>
    <w:autoRedefine/>
    <w:qFormat/>
    <w:uiPriority w:val="0"/>
    <w:pPr>
      <w:widowControl/>
    </w:pPr>
    <w:rPr>
      <w:rFonts w:ascii="Calibri" w:hAnsi="Calibri" w:cs="宋体"/>
      <w:kern w:val="0"/>
      <w:szCs w:val="21"/>
    </w:rPr>
  </w:style>
  <w:style w:type="paragraph" w:customStyle="1" w:styleId="87">
    <w:name w:val="_Style 6"/>
    <w:basedOn w:val="2"/>
    <w:next w:val="1"/>
    <w:autoRedefine/>
    <w:qFormat/>
    <w:uiPriority w:val="0"/>
    <w:pPr>
      <w:outlineLvl w:val="9"/>
    </w:pPr>
  </w:style>
  <w:style w:type="character" w:customStyle="1" w:styleId="88">
    <w:name w:val="NormalCharacter"/>
    <w:autoRedefine/>
    <w:semiHidden/>
    <w:qFormat/>
    <w:uiPriority w:val="0"/>
  </w:style>
  <w:style w:type="paragraph" w:customStyle="1" w:styleId="89">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正文呀2"/>
    <w:basedOn w:val="91"/>
    <w:link w:val="93"/>
    <w:autoRedefine/>
    <w:qFormat/>
    <w:uiPriority w:val="0"/>
    <w:rPr>
      <w:rFonts w:ascii="Times New Roman" w:hAnsi="Times New Roman"/>
    </w:rPr>
  </w:style>
  <w:style w:type="paragraph" w:customStyle="1" w:styleId="91">
    <w:name w:val="正文呀"/>
    <w:basedOn w:val="1"/>
    <w:link w:val="92"/>
    <w:autoRedefine/>
    <w:qFormat/>
    <w:uiPriority w:val="0"/>
    <w:pPr>
      <w:spacing w:line="420" w:lineRule="exact"/>
      <w:ind w:firstLine="420" w:firstLineChars="200"/>
    </w:pPr>
    <w:rPr>
      <w:rFonts w:ascii="宋体" w:hAnsi="宋体"/>
    </w:rPr>
  </w:style>
  <w:style w:type="character" w:customStyle="1" w:styleId="92">
    <w:name w:val="正文呀 Char"/>
    <w:link w:val="91"/>
    <w:autoRedefine/>
    <w:qFormat/>
    <w:uiPriority w:val="0"/>
    <w:rPr>
      <w:rFonts w:ascii="宋体" w:hAnsi="宋体"/>
      <w:kern w:val="2"/>
      <w:sz w:val="21"/>
      <w:szCs w:val="24"/>
    </w:rPr>
  </w:style>
  <w:style w:type="character" w:customStyle="1" w:styleId="93">
    <w:name w:val="正文呀2 Char"/>
    <w:link w:val="90"/>
    <w:autoRedefine/>
    <w:qFormat/>
    <w:uiPriority w:val="0"/>
    <w:rPr>
      <w:kern w:val="2"/>
      <w:sz w:val="21"/>
      <w:szCs w:val="24"/>
    </w:rPr>
  </w:style>
  <w:style w:type="paragraph" w:customStyle="1" w:styleId="94">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95">
    <w:name w:val="正文小标题_0"/>
    <w:basedOn w:val="96"/>
    <w:autoRedefine/>
    <w:qFormat/>
    <w:uiPriority w:val="0"/>
    <w:pPr>
      <w:keepNext/>
      <w:keepLines/>
      <w:spacing w:line="420" w:lineRule="exact"/>
      <w:outlineLvl w:val="0"/>
    </w:pPr>
    <w:rPr>
      <w:rFonts w:hAnsi="宋体"/>
      <w:kern w:val="44"/>
      <w:szCs w:val="21"/>
    </w:rPr>
  </w:style>
  <w:style w:type="paragraph" w:customStyle="1" w:styleId="96">
    <w:name w:val="标题 1_0"/>
    <w:basedOn w:val="97"/>
    <w:next w:val="97"/>
    <w:link w:val="100"/>
    <w:autoRedefine/>
    <w:qFormat/>
    <w:uiPriority w:val="99"/>
    <w:pPr>
      <w:keepNext/>
      <w:keepLines/>
      <w:spacing w:line="360" w:lineRule="auto"/>
      <w:outlineLvl w:val="0"/>
    </w:pPr>
    <w:rPr>
      <w:rFonts w:eastAsia="黑体"/>
      <w:b/>
      <w:bCs/>
      <w:kern w:val="44"/>
      <w:sz w:val="32"/>
      <w:szCs w:val="44"/>
    </w:rPr>
  </w:style>
  <w:style w:type="paragraph" w:customStyle="1" w:styleId="97">
    <w:name w:val="正文_0"/>
    <w:next w:val="9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文本_0"/>
    <w:basedOn w:val="97"/>
    <w:link w:val="9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99">
    <w:name w:val="正文文本 Char_0"/>
    <w:link w:val="98"/>
    <w:autoRedefine/>
    <w:qFormat/>
    <w:uiPriority w:val="99"/>
    <w:rPr>
      <w:rFonts w:ascii="Calibri" w:hAnsi="Calibri"/>
      <w:lang w:val="zh-CN"/>
    </w:rPr>
  </w:style>
  <w:style w:type="character" w:customStyle="1" w:styleId="100">
    <w:name w:val="标题 1 Char_0"/>
    <w:link w:val="96"/>
    <w:autoRedefine/>
    <w:qFormat/>
    <w:uiPriority w:val="99"/>
    <w:rPr>
      <w:rFonts w:eastAsia="黑体"/>
      <w:b/>
      <w:bCs/>
      <w:kern w:val="44"/>
      <w:sz w:val="32"/>
      <w:szCs w:val="44"/>
    </w:rPr>
  </w:style>
  <w:style w:type="paragraph" w:customStyle="1" w:styleId="101">
    <w:name w:val="正文_1_0"/>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
    <w:name w:val="正文呀2_0"/>
    <w:basedOn w:val="103"/>
    <w:autoRedefine/>
    <w:qFormat/>
    <w:uiPriority w:val="0"/>
    <w:pPr>
      <w:spacing w:line="420" w:lineRule="exact"/>
      <w:ind w:firstLine="420" w:firstLineChars="200"/>
    </w:pPr>
    <w:rPr>
      <w:szCs w:val="21"/>
    </w:rPr>
  </w:style>
  <w:style w:type="paragraph" w:customStyle="1" w:styleId="103">
    <w:name w:val="正文呀_0"/>
    <w:basedOn w:val="101"/>
    <w:autoRedefine/>
    <w:qFormat/>
    <w:uiPriority w:val="0"/>
    <w:pPr>
      <w:spacing w:line="420" w:lineRule="exact"/>
      <w:ind w:firstLine="420" w:firstLineChars="200"/>
    </w:pPr>
    <w:rPr>
      <w:rFonts w:ascii="宋体" w:hAnsi="宋体"/>
      <w:szCs w:val="21"/>
    </w:rPr>
  </w:style>
  <w:style w:type="character" w:customStyle="1" w:styleId="104">
    <w:name w:val="Comment Text Char"/>
    <w:autoRedefine/>
    <w:qFormat/>
    <w:uiPriority w:val="99"/>
    <w:rPr>
      <w:rFonts w:cs="Times New Roman"/>
      <w:sz w:val="24"/>
      <w:szCs w:val="24"/>
    </w:rPr>
  </w:style>
  <w:style w:type="character" w:customStyle="1" w:styleId="105">
    <w:name w:val="标题 Char4"/>
    <w:autoRedefine/>
    <w:qFormat/>
    <w:uiPriority w:val="10"/>
    <w:rPr>
      <w:rFonts w:hint="default" w:ascii="Cambria" w:hAnsi="Cambria" w:eastAsia="宋体" w:cs="Times New Roman"/>
      <w:b/>
      <w:bCs/>
      <w:kern w:val="2"/>
      <w:sz w:val="32"/>
      <w:szCs w:val="32"/>
    </w:rPr>
  </w:style>
  <w:style w:type="character" w:customStyle="1" w:styleId="106">
    <w:name w:val="批注文字 Char3"/>
    <w:autoRedefine/>
    <w:semiHidden/>
    <w:qFormat/>
    <w:locked/>
    <w:uiPriority w:val="99"/>
    <w:rPr>
      <w:rFonts w:ascii="Times New Roman" w:hAnsi="Times New Roman" w:eastAsia="宋体"/>
      <w:szCs w:val="21"/>
    </w:rPr>
  </w:style>
  <w:style w:type="character" w:customStyle="1" w:styleId="107">
    <w:name w:val="引用 字符"/>
    <w:link w:val="108"/>
    <w:autoRedefine/>
    <w:qFormat/>
    <w:uiPriority w:val="99"/>
    <w:rPr>
      <w:i/>
      <w:iCs/>
      <w:color w:val="000000"/>
    </w:rPr>
  </w:style>
  <w:style w:type="paragraph" w:styleId="108">
    <w:name w:val="Quote"/>
    <w:basedOn w:val="1"/>
    <w:next w:val="1"/>
    <w:link w:val="107"/>
    <w:autoRedefine/>
    <w:qFormat/>
    <w:uiPriority w:val="99"/>
    <w:rPr>
      <w:i/>
      <w:iCs/>
      <w:color w:val="000000"/>
      <w:kern w:val="0"/>
      <w:sz w:val="20"/>
      <w:szCs w:val="20"/>
    </w:rPr>
  </w:style>
  <w:style w:type="character" w:customStyle="1" w:styleId="109">
    <w:name w:val="引用 字符1"/>
    <w:autoRedefine/>
    <w:qFormat/>
    <w:uiPriority w:val="99"/>
    <w:rPr>
      <w:i/>
      <w:iCs/>
      <w:color w:val="404040"/>
      <w:kern w:val="2"/>
      <w:sz w:val="21"/>
      <w:szCs w:val="24"/>
    </w:rPr>
  </w:style>
  <w:style w:type="character" w:customStyle="1" w:styleId="110">
    <w:name w:val="引用 Char1"/>
    <w:autoRedefine/>
    <w:qFormat/>
    <w:uiPriority w:val="99"/>
    <w:rPr>
      <w:rFonts w:ascii="Calibri" w:hAnsi="Calibri" w:eastAsia="宋体" w:cs="Times New Roman"/>
      <w:i/>
      <w:iCs/>
      <w:color w:val="404040"/>
    </w:rPr>
  </w:style>
  <w:style w:type="character" w:customStyle="1" w:styleId="111">
    <w:name w:val="Char Char18"/>
    <w:autoRedefine/>
    <w:qFormat/>
    <w:uiPriority w:val="99"/>
    <w:rPr>
      <w:rFonts w:hint="default" w:ascii="Times New Roman" w:hAnsi="Times New Roman" w:eastAsia="宋体" w:cs="Times New Roman"/>
      <w:b/>
      <w:bCs/>
      <w:sz w:val="28"/>
      <w:szCs w:val="28"/>
    </w:rPr>
  </w:style>
  <w:style w:type="paragraph" w:customStyle="1" w:styleId="112">
    <w:name w:val="_Style 34"/>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3">
    <w:name w:val="Char Char6_0"/>
    <w:autoRedefine/>
    <w:qFormat/>
    <w:uiPriority w:val="0"/>
    <w:rPr>
      <w:rFonts w:ascii="Arial" w:hAnsi="Arial" w:eastAsia="宋体"/>
      <w:b/>
      <w:bCs/>
      <w:kern w:val="2"/>
      <w:sz w:val="21"/>
      <w:szCs w:val="28"/>
      <w:lang w:val="en-US" w:eastAsia="zh-CN" w:bidi="ar-SA"/>
    </w:rPr>
  </w:style>
  <w:style w:type="character" w:customStyle="1" w:styleId="114">
    <w:name w:val="Char Char3"/>
    <w:autoRedefine/>
    <w:qFormat/>
    <w:uiPriority w:val="0"/>
    <w:rPr>
      <w:rFonts w:eastAsia="宋体"/>
      <w:kern w:val="2"/>
      <w:sz w:val="21"/>
      <w:szCs w:val="24"/>
      <w:lang w:val="en-US" w:eastAsia="zh-CN" w:bidi="ar-SA"/>
    </w:rPr>
  </w:style>
  <w:style w:type="character" w:customStyle="1" w:styleId="115">
    <w:name w:val="批注文字 Char2"/>
    <w:autoRedefine/>
    <w:qFormat/>
    <w:locked/>
    <w:uiPriority w:val="99"/>
    <w:rPr>
      <w:rFonts w:hint="eastAsia" w:ascii="宋体" w:hAnsi="宋体" w:eastAsia="宋体"/>
      <w:kern w:val="2"/>
      <w:sz w:val="24"/>
      <w:szCs w:val="24"/>
      <w:lang w:val="en-US" w:eastAsia="zh-CN"/>
    </w:rPr>
  </w:style>
  <w:style w:type="character" w:customStyle="1" w:styleId="116">
    <w:name w:val="批注主题 Char1"/>
    <w:autoRedefine/>
    <w:qFormat/>
    <w:uiPriority w:val="99"/>
    <w:rPr>
      <w:b/>
      <w:bCs/>
      <w:kern w:val="2"/>
      <w:sz w:val="21"/>
      <w:szCs w:val="22"/>
    </w:rPr>
  </w:style>
  <w:style w:type="character" w:customStyle="1" w:styleId="117">
    <w:name w:val="页眉 Char2"/>
    <w:autoRedefine/>
    <w:semiHidden/>
    <w:qFormat/>
    <w:uiPriority w:val="99"/>
    <w:rPr>
      <w:rFonts w:hint="default" w:ascii="Times New Roman" w:hAnsi="Times New Roman" w:eastAsia="宋体" w:cs="Times New Roman"/>
      <w:kern w:val="2"/>
      <w:sz w:val="18"/>
      <w:szCs w:val="18"/>
    </w:rPr>
  </w:style>
  <w:style w:type="character" w:customStyle="1" w:styleId="118">
    <w:name w:val="Heading 5 Char"/>
    <w:autoRedefine/>
    <w:qFormat/>
    <w:uiPriority w:val="99"/>
    <w:rPr>
      <w:rFonts w:hint="eastAsia" w:ascii="宋体" w:hAnsi="宋体" w:eastAsia="宋体"/>
      <w:b/>
      <w:bCs/>
      <w:kern w:val="2"/>
      <w:sz w:val="28"/>
      <w:szCs w:val="28"/>
      <w:lang w:val="en-US" w:eastAsia="zh-CN"/>
    </w:rPr>
  </w:style>
  <w:style w:type="character" w:customStyle="1" w:styleId="119">
    <w:name w:val="文档结构图 Char2"/>
    <w:autoRedefine/>
    <w:semiHidden/>
    <w:qFormat/>
    <w:uiPriority w:val="99"/>
    <w:rPr>
      <w:rFonts w:hint="eastAsia" w:ascii="宋体" w:hAnsi="宋体" w:eastAsia="宋体"/>
      <w:sz w:val="18"/>
      <w:szCs w:val="18"/>
    </w:rPr>
  </w:style>
  <w:style w:type="character" w:customStyle="1" w:styleId="120">
    <w:name w:val="Char Char24"/>
    <w:autoRedefine/>
    <w:qFormat/>
    <w:uiPriority w:val="99"/>
    <w:rPr>
      <w:rFonts w:hint="eastAsia" w:ascii="宋体" w:hAnsi="宋体" w:eastAsia="宋体"/>
      <w:b/>
      <w:bCs/>
      <w:kern w:val="44"/>
      <w:sz w:val="44"/>
      <w:szCs w:val="44"/>
      <w:lang w:val="en-US" w:eastAsia="zh-CN"/>
    </w:rPr>
  </w:style>
  <w:style w:type="character" w:customStyle="1" w:styleId="121">
    <w:name w:val="页脚 Char1"/>
    <w:autoRedefine/>
    <w:semiHidden/>
    <w:qFormat/>
    <w:uiPriority w:val="99"/>
    <w:rPr>
      <w:sz w:val="18"/>
      <w:szCs w:val="18"/>
    </w:rPr>
  </w:style>
  <w:style w:type="character" w:customStyle="1" w:styleId="122">
    <w:name w:val="日期 Char1"/>
    <w:autoRedefine/>
    <w:qFormat/>
    <w:uiPriority w:val="99"/>
    <w:rPr>
      <w:rFonts w:ascii="Calibri" w:hAnsi="Calibri" w:eastAsia="宋体" w:cs="Times New Roman"/>
    </w:rPr>
  </w:style>
  <w:style w:type="character" w:customStyle="1" w:styleId="123">
    <w:name w:val="Title Char"/>
    <w:autoRedefine/>
    <w:qFormat/>
    <w:uiPriority w:val="99"/>
    <w:rPr>
      <w:rFonts w:hint="default" w:ascii="Cambria" w:hAnsi="Cambria" w:cs="Cambria"/>
      <w:b/>
      <w:bCs/>
      <w:sz w:val="32"/>
      <w:szCs w:val="32"/>
    </w:rPr>
  </w:style>
  <w:style w:type="character" w:customStyle="1" w:styleId="124">
    <w:name w:val="Char Char19"/>
    <w:autoRedefine/>
    <w:qFormat/>
    <w:uiPriority w:val="99"/>
    <w:rPr>
      <w:rFonts w:hint="default" w:ascii="Arial" w:hAnsi="Arial" w:eastAsia="宋体" w:cs="Arial"/>
      <w:b/>
      <w:bCs/>
      <w:sz w:val="28"/>
      <w:szCs w:val="28"/>
    </w:rPr>
  </w:style>
  <w:style w:type="character" w:customStyle="1" w:styleId="125">
    <w:name w:val="正文文本缩进 2 Char1"/>
    <w:autoRedefine/>
    <w:semiHidden/>
    <w:qFormat/>
    <w:uiPriority w:val="99"/>
    <w:rPr>
      <w:rFonts w:hint="default" w:ascii="Times New Roman" w:hAnsi="Times New Roman" w:eastAsia="宋体" w:cs="Times New Roman"/>
      <w:szCs w:val="21"/>
    </w:rPr>
  </w:style>
  <w:style w:type="character" w:customStyle="1" w:styleId="126">
    <w:name w:val="Char Char1_0"/>
    <w:autoRedefine/>
    <w:qFormat/>
    <w:uiPriority w:val="0"/>
    <w:rPr>
      <w:kern w:val="2"/>
      <w:sz w:val="18"/>
      <w:szCs w:val="18"/>
      <w:lang w:bidi="ar-SA"/>
    </w:rPr>
  </w:style>
  <w:style w:type="character" w:customStyle="1" w:styleId="127">
    <w:name w:val="Char Char1"/>
    <w:autoRedefine/>
    <w:qFormat/>
    <w:uiPriority w:val="0"/>
    <w:rPr>
      <w:kern w:val="2"/>
      <w:sz w:val="18"/>
      <w:szCs w:val="18"/>
      <w:lang w:bidi="ar-SA"/>
    </w:rPr>
  </w:style>
  <w:style w:type="character" w:customStyle="1" w:styleId="128">
    <w:name w:val="Char Char5_0"/>
    <w:autoRedefine/>
    <w:qFormat/>
    <w:uiPriority w:val="0"/>
    <w:rPr>
      <w:rFonts w:hint="eastAsia" w:ascii="宋体" w:hAnsi="宋体" w:eastAsia="宋体"/>
      <w:b/>
      <w:bCs/>
      <w:kern w:val="2"/>
      <w:sz w:val="28"/>
      <w:szCs w:val="28"/>
      <w:lang w:val="en-US" w:eastAsia="zh-CN" w:bidi="ar-SA"/>
    </w:rPr>
  </w:style>
  <w:style w:type="character" w:customStyle="1" w:styleId="129">
    <w:name w:val="标题 Char1"/>
    <w:autoRedefine/>
    <w:qFormat/>
    <w:uiPriority w:val="99"/>
    <w:rPr>
      <w:rFonts w:hint="default" w:ascii="Cambria" w:hAnsi="Cambria" w:eastAsia="宋体" w:cs="Times New Roman"/>
      <w:b/>
      <w:bCs/>
      <w:sz w:val="32"/>
      <w:szCs w:val="32"/>
    </w:rPr>
  </w:style>
  <w:style w:type="character" w:customStyle="1" w:styleId="130">
    <w:name w:val="Char Char3_0"/>
    <w:autoRedefine/>
    <w:qFormat/>
    <w:uiPriority w:val="0"/>
    <w:rPr>
      <w:rFonts w:hint="eastAsia" w:ascii="宋体" w:hAnsi="宋体" w:eastAsia="宋体"/>
      <w:kern w:val="2"/>
      <w:sz w:val="21"/>
      <w:szCs w:val="24"/>
      <w:lang w:val="en-US" w:eastAsia="zh-CN" w:bidi="ar-SA"/>
    </w:rPr>
  </w:style>
  <w:style w:type="character" w:customStyle="1" w:styleId="131">
    <w:name w:val="Heading 3 Char"/>
    <w:autoRedefine/>
    <w:qFormat/>
    <w:uiPriority w:val="99"/>
    <w:rPr>
      <w:rFonts w:cs="Times New Roman"/>
      <w:b/>
      <w:bCs/>
      <w:kern w:val="2"/>
      <w:sz w:val="32"/>
      <w:szCs w:val="32"/>
    </w:rPr>
  </w:style>
  <w:style w:type="character" w:customStyle="1" w:styleId="132">
    <w:name w:val="15"/>
    <w:autoRedefine/>
    <w:qFormat/>
    <w:uiPriority w:val="0"/>
    <w:rPr>
      <w:rFonts w:hint="default" w:ascii="Times New Roman" w:hAnsi="Times New Roman" w:cs="Times New Roman"/>
      <w:color w:val="0000FF"/>
      <w:u w:val="single"/>
    </w:rPr>
  </w:style>
  <w:style w:type="character" w:customStyle="1" w:styleId="133">
    <w:name w:val="Heading 1 Char"/>
    <w:autoRedefine/>
    <w:qFormat/>
    <w:uiPriority w:val="99"/>
    <w:rPr>
      <w:rFonts w:hint="eastAsia" w:ascii="宋体" w:hAnsi="宋体" w:eastAsia="宋体"/>
      <w:b/>
      <w:bCs/>
      <w:kern w:val="44"/>
      <w:sz w:val="44"/>
      <w:szCs w:val="44"/>
      <w:lang w:val="en-US" w:eastAsia="zh-CN"/>
    </w:rPr>
  </w:style>
  <w:style w:type="character" w:customStyle="1" w:styleId="134">
    <w:name w:val="Char Char8"/>
    <w:autoRedefine/>
    <w:qFormat/>
    <w:uiPriority w:val="0"/>
    <w:rPr>
      <w:rFonts w:eastAsia="宋体"/>
      <w:b/>
      <w:bCs/>
      <w:kern w:val="44"/>
      <w:sz w:val="32"/>
      <w:szCs w:val="44"/>
      <w:lang w:val="en-US" w:eastAsia="zh-CN" w:bidi="ar-SA"/>
    </w:rPr>
  </w:style>
  <w:style w:type="character" w:customStyle="1" w:styleId="135">
    <w:name w:val="Heading 4 Char"/>
    <w:autoRedefine/>
    <w:qFormat/>
    <w:uiPriority w:val="99"/>
    <w:rPr>
      <w:rFonts w:hint="default" w:ascii="Arial" w:hAnsi="Arial" w:eastAsia="宋体" w:cs="Arial"/>
      <w:b/>
      <w:bCs/>
      <w:kern w:val="2"/>
      <w:sz w:val="28"/>
      <w:szCs w:val="28"/>
      <w:lang w:val="en-US" w:eastAsia="zh-CN"/>
    </w:rPr>
  </w:style>
  <w:style w:type="character" w:customStyle="1" w:styleId="136">
    <w:name w:val="Date Char"/>
    <w:autoRedefine/>
    <w:qFormat/>
    <w:uiPriority w:val="99"/>
    <w:rPr>
      <w:rFonts w:hint="eastAsia" w:ascii="宋体" w:hAnsi="宋体" w:eastAsia="宋体"/>
      <w:kern w:val="2"/>
      <w:sz w:val="24"/>
      <w:szCs w:val="24"/>
      <w:lang w:val="en-US" w:eastAsia="zh-CN"/>
    </w:rPr>
  </w:style>
  <w:style w:type="character" w:customStyle="1" w:styleId="137">
    <w:name w:val="Heading 2 Char"/>
    <w:autoRedefine/>
    <w:qFormat/>
    <w:uiPriority w:val="99"/>
    <w:rPr>
      <w:rFonts w:hint="default" w:ascii="Arial" w:hAnsi="Arial" w:eastAsia="黑体" w:cs="Arial"/>
      <w:b/>
      <w:bCs/>
      <w:kern w:val="2"/>
      <w:sz w:val="32"/>
      <w:szCs w:val="32"/>
      <w:lang w:val="en-US" w:eastAsia="zh-CN"/>
    </w:rPr>
  </w:style>
  <w:style w:type="character" w:customStyle="1" w:styleId="138">
    <w:name w:val="纯文本 Char_0"/>
    <w:link w:val="139"/>
    <w:autoRedefine/>
    <w:qFormat/>
    <w:uiPriority w:val="0"/>
    <w:rPr>
      <w:rFonts w:ascii="宋体" w:hAnsi="Courier New"/>
      <w:szCs w:val="24"/>
    </w:rPr>
  </w:style>
  <w:style w:type="paragraph" w:customStyle="1" w:styleId="139">
    <w:name w:val="纯文本_0"/>
    <w:basedOn w:val="97"/>
    <w:link w:val="138"/>
    <w:autoRedefine/>
    <w:unhideWhenUsed/>
    <w:qFormat/>
    <w:uiPriority w:val="0"/>
    <w:rPr>
      <w:rFonts w:ascii="宋体" w:hAnsi="Courier New"/>
      <w:kern w:val="0"/>
      <w:sz w:val="20"/>
      <w:szCs w:val="24"/>
    </w:rPr>
  </w:style>
  <w:style w:type="character" w:customStyle="1" w:styleId="140">
    <w:name w:val="纯文本 Char1"/>
    <w:autoRedefine/>
    <w:qFormat/>
    <w:uiPriority w:val="99"/>
    <w:rPr>
      <w:rFonts w:ascii="宋体" w:hAnsi="Courier New" w:eastAsia="宋体" w:cs="Courier New"/>
      <w:szCs w:val="21"/>
    </w:rPr>
  </w:style>
  <w:style w:type="character" w:customStyle="1" w:styleId="141">
    <w:name w:val="批注文字 Char1"/>
    <w:autoRedefine/>
    <w:qFormat/>
    <w:uiPriority w:val="99"/>
    <w:rPr>
      <w:rFonts w:ascii="Calibri" w:hAnsi="Calibri" w:eastAsia="宋体" w:cs="Times New Roman"/>
    </w:rPr>
  </w:style>
  <w:style w:type="character" w:customStyle="1" w:styleId="142">
    <w:name w:val="脚注文本 Char2"/>
    <w:autoRedefine/>
    <w:semiHidden/>
    <w:qFormat/>
    <w:uiPriority w:val="99"/>
    <w:rPr>
      <w:rFonts w:hint="default" w:ascii="Times New Roman" w:hAnsi="Times New Roman" w:eastAsia="宋体" w:cs="Times New Roman"/>
      <w:kern w:val="2"/>
      <w:sz w:val="18"/>
      <w:szCs w:val="18"/>
    </w:rPr>
  </w:style>
  <w:style w:type="character" w:customStyle="1" w:styleId="143">
    <w:name w:val="不明显强调1"/>
    <w:autoRedefine/>
    <w:qFormat/>
    <w:uiPriority w:val="99"/>
    <w:rPr>
      <w:i/>
      <w:iCs/>
      <w:color w:val="808080"/>
    </w:rPr>
  </w:style>
  <w:style w:type="character" w:customStyle="1" w:styleId="144">
    <w:name w:val="文档结构图 Char3"/>
    <w:autoRedefine/>
    <w:semiHidden/>
    <w:qFormat/>
    <w:uiPriority w:val="99"/>
    <w:rPr>
      <w:rFonts w:hint="eastAsia" w:ascii="宋体" w:hAnsi="Times New Roman" w:eastAsia="宋体"/>
      <w:kern w:val="2"/>
      <w:sz w:val="18"/>
      <w:szCs w:val="18"/>
    </w:rPr>
  </w:style>
  <w:style w:type="character" w:customStyle="1" w:styleId="145">
    <w:name w:val="明显引用 Char1"/>
    <w:autoRedefine/>
    <w:qFormat/>
    <w:uiPriority w:val="99"/>
    <w:rPr>
      <w:i/>
      <w:iCs/>
      <w:color w:val="5B9BD5"/>
      <w:kern w:val="2"/>
      <w:sz w:val="21"/>
      <w:szCs w:val="24"/>
    </w:rPr>
  </w:style>
  <w:style w:type="character" w:customStyle="1" w:styleId="146">
    <w:name w:val="Header Char"/>
    <w:autoRedefine/>
    <w:qFormat/>
    <w:uiPriority w:val="99"/>
    <w:rPr>
      <w:rFonts w:hint="eastAsia" w:ascii="宋体" w:hAnsi="宋体" w:eastAsia="宋体"/>
      <w:kern w:val="2"/>
      <w:sz w:val="18"/>
      <w:szCs w:val="18"/>
      <w:lang w:val="en-US" w:eastAsia="zh-CN"/>
    </w:rPr>
  </w:style>
  <w:style w:type="character" w:customStyle="1" w:styleId="147">
    <w:name w:val="Char Char4_0"/>
    <w:autoRedefine/>
    <w:qFormat/>
    <w:uiPriority w:val="0"/>
    <w:rPr>
      <w:b/>
      <w:bCs/>
      <w:kern w:val="2"/>
      <w:sz w:val="21"/>
      <w:szCs w:val="24"/>
      <w:lang w:bidi="ar-SA"/>
    </w:rPr>
  </w:style>
  <w:style w:type="character" w:customStyle="1" w:styleId="148">
    <w:name w:val="Heading 3 Char1"/>
    <w:autoRedefine/>
    <w:qFormat/>
    <w:uiPriority w:val="99"/>
    <w:rPr>
      <w:rFonts w:hint="eastAsia" w:ascii="宋体" w:hAnsi="宋体" w:eastAsia="宋体"/>
      <w:b/>
      <w:bCs/>
      <w:kern w:val="2"/>
      <w:sz w:val="32"/>
      <w:szCs w:val="32"/>
      <w:lang w:val="en-US" w:eastAsia="zh-CN"/>
    </w:rPr>
  </w:style>
  <w:style w:type="character" w:customStyle="1" w:styleId="149">
    <w:name w:val="Char Char21"/>
    <w:autoRedefine/>
    <w:qFormat/>
    <w:uiPriority w:val="99"/>
    <w:rPr>
      <w:rFonts w:hint="default" w:ascii="Arial" w:hAnsi="Arial" w:eastAsia="黑体" w:cs="Arial"/>
      <w:b/>
      <w:bCs/>
      <w:sz w:val="32"/>
      <w:szCs w:val="32"/>
    </w:rPr>
  </w:style>
  <w:style w:type="character" w:customStyle="1" w:styleId="150">
    <w:name w:val="批注框文本 Char3"/>
    <w:autoRedefine/>
    <w:semiHidden/>
    <w:qFormat/>
    <w:uiPriority w:val="99"/>
    <w:rPr>
      <w:rFonts w:hint="default" w:ascii="Times New Roman" w:hAnsi="Times New Roman" w:eastAsia="宋体" w:cs="Times New Roman"/>
      <w:kern w:val="2"/>
      <w:sz w:val="18"/>
      <w:szCs w:val="18"/>
    </w:rPr>
  </w:style>
  <w:style w:type="character" w:customStyle="1" w:styleId="151">
    <w:name w:val="标题 Char2"/>
    <w:autoRedefine/>
    <w:qFormat/>
    <w:uiPriority w:val="99"/>
    <w:rPr>
      <w:rFonts w:hint="default" w:ascii="Cambria" w:hAnsi="Cambria" w:eastAsia="宋体" w:cs="Cambria"/>
      <w:b/>
      <w:bCs/>
      <w:sz w:val="32"/>
      <w:szCs w:val="32"/>
    </w:rPr>
  </w:style>
  <w:style w:type="character" w:customStyle="1" w:styleId="152">
    <w:name w:val="脚注文本 Char1"/>
    <w:autoRedefine/>
    <w:semiHidden/>
    <w:qFormat/>
    <w:uiPriority w:val="99"/>
    <w:rPr>
      <w:rFonts w:hint="default" w:ascii="Times New Roman" w:hAnsi="Times New Roman" w:eastAsia="宋体" w:cs="Times New Roman"/>
      <w:sz w:val="18"/>
      <w:szCs w:val="18"/>
    </w:rPr>
  </w:style>
  <w:style w:type="character" w:customStyle="1" w:styleId="153">
    <w:name w:val="Char Char22"/>
    <w:autoRedefine/>
    <w:qFormat/>
    <w:uiPriority w:val="99"/>
    <w:rPr>
      <w:rFonts w:hint="default" w:ascii="Times New Roman" w:hAnsi="Times New Roman" w:eastAsia="宋体" w:cs="Times New Roman"/>
      <w:b/>
      <w:bCs/>
      <w:kern w:val="44"/>
      <w:sz w:val="44"/>
      <w:szCs w:val="44"/>
    </w:rPr>
  </w:style>
  <w:style w:type="character" w:customStyle="1" w:styleId="154">
    <w:name w:val="Comment Text Char1"/>
    <w:autoRedefine/>
    <w:qFormat/>
    <w:uiPriority w:val="99"/>
    <w:rPr>
      <w:sz w:val="24"/>
      <w:szCs w:val="24"/>
    </w:rPr>
  </w:style>
  <w:style w:type="character" w:customStyle="1" w:styleId="155">
    <w:name w:val="标题 1 Char_1"/>
    <w:link w:val="156"/>
    <w:autoRedefine/>
    <w:qFormat/>
    <w:uiPriority w:val="99"/>
    <w:rPr>
      <w:rFonts w:eastAsia="黑体"/>
      <w:b/>
      <w:bCs/>
      <w:kern w:val="44"/>
      <w:sz w:val="44"/>
      <w:szCs w:val="44"/>
      <w:lang w:val="zh-CN"/>
    </w:rPr>
  </w:style>
  <w:style w:type="paragraph" w:customStyle="1" w:styleId="156">
    <w:name w:val="标题 1_1"/>
    <w:basedOn w:val="157"/>
    <w:next w:val="157"/>
    <w:link w:val="155"/>
    <w:autoRedefine/>
    <w:qFormat/>
    <w:uiPriority w:val="99"/>
    <w:pPr>
      <w:keepNext/>
      <w:keepLines/>
      <w:spacing w:line="360" w:lineRule="auto"/>
      <w:outlineLvl w:val="0"/>
    </w:pPr>
    <w:rPr>
      <w:rFonts w:eastAsia="黑体"/>
      <w:b/>
      <w:bCs/>
      <w:kern w:val="44"/>
      <w:sz w:val="44"/>
      <w:szCs w:val="44"/>
      <w:lang w:val="zh-CN"/>
    </w:rPr>
  </w:style>
  <w:style w:type="paragraph" w:customStyle="1" w:styleId="157">
    <w:name w:val="正文_3"/>
    <w:next w:val="158"/>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文本_1"/>
    <w:basedOn w:val="157"/>
    <w:link w:val="159"/>
    <w:autoRedefine/>
    <w:qFormat/>
    <w:uiPriority w:val="99"/>
    <w:pPr>
      <w:adjustRightInd w:val="0"/>
      <w:spacing w:after="60" w:line="360" w:lineRule="atLeast"/>
      <w:ind w:left="72" w:leftChars="30" w:right="30" w:rightChars="30"/>
      <w:jc w:val="center"/>
      <w:textAlignment w:val="baseline"/>
    </w:pPr>
    <w:rPr>
      <w:rFonts w:ascii="Calibri" w:hAnsi="Calibri"/>
      <w:kern w:val="0"/>
      <w:sz w:val="22"/>
      <w:szCs w:val="20"/>
      <w:lang w:val="zh-CN"/>
    </w:rPr>
  </w:style>
  <w:style w:type="character" w:customStyle="1" w:styleId="159">
    <w:name w:val="正文文本 Char_1"/>
    <w:link w:val="158"/>
    <w:autoRedefine/>
    <w:qFormat/>
    <w:locked/>
    <w:uiPriority w:val="99"/>
    <w:rPr>
      <w:rFonts w:ascii="Calibri" w:hAnsi="Calibri"/>
      <w:sz w:val="22"/>
      <w:lang w:val="zh-CN"/>
    </w:rPr>
  </w:style>
  <w:style w:type="character" w:customStyle="1" w:styleId="160">
    <w:name w:val="标题5 Char Char"/>
    <w:link w:val="161"/>
    <w:autoRedefine/>
    <w:qFormat/>
    <w:uiPriority w:val="99"/>
    <w:rPr>
      <w:rFonts w:ascii="Arial" w:hAnsi="Arial"/>
      <w:b/>
      <w:bCs/>
      <w:sz w:val="24"/>
      <w:szCs w:val="32"/>
    </w:rPr>
  </w:style>
  <w:style w:type="paragraph" w:customStyle="1" w:styleId="161">
    <w:name w:val="标题5"/>
    <w:basedOn w:val="4"/>
    <w:link w:val="160"/>
    <w:autoRedefine/>
    <w:qFormat/>
    <w:uiPriority w:val="99"/>
    <w:pPr>
      <w:spacing w:before="260" w:after="260" w:line="413" w:lineRule="auto"/>
    </w:pPr>
    <w:rPr>
      <w:rFonts w:ascii="Arial" w:hAnsi="Arial"/>
      <w:bCs/>
      <w:sz w:val="24"/>
      <w:szCs w:val="32"/>
    </w:rPr>
  </w:style>
  <w:style w:type="character" w:customStyle="1" w:styleId="162">
    <w:name w:val="正文呀2 Char_0"/>
    <w:link w:val="163"/>
    <w:autoRedefine/>
    <w:qFormat/>
    <w:locked/>
    <w:uiPriority w:val="0"/>
    <w:rPr>
      <w:szCs w:val="21"/>
    </w:rPr>
  </w:style>
  <w:style w:type="paragraph" w:customStyle="1" w:styleId="163">
    <w:name w:val="正文呀2_1"/>
    <w:basedOn w:val="164"/>
    <w:link w:val="162"/>
    <w:autoRedefine/>
    <w:qFormat/>
    <w:uiPriority w:val="0"/>
    <w:rPr>
      <w:rFonts w:ascii="Times New Roman" w:hAnsi="Times New Roman"/>
    </w:rPr>
  </w:style>
  <w:style w:type="paragraph" w:customStyle="1" w:styleId="164">
    <w:name w:val="正文呀_1"/>
    <w:basedOn w:val="97"/>
    <w:link w:val="165"/>
    <w:autoRedefine/>
    <w:qFormat/>
    <w:uiPriority w:val="0"/>
    <w:pPr>
      <w:spacing w:line="420" w:lineRule="exact"/>
      <w:ind w:firstLine="420" w:firstLineChars="200"/>
    </w:pPr>
    <w:rPr>
      <w:rFonts w:ascii="宋体" w:hAnsi="宋体"/>
      <w:kern w:val="0"/>
      <w:sz w:val="20"/>
      <w:szCs w:val="21"/>
      <w:lang w:val="zh-CN"/>
    </w:rPr>
  </w:style>
  <w:style w:type="character" w:customStyle="1" w:styleId="165">
    <w:name w:val="正文呀 Char_0"/>
    <w:link w:val="164"/>
    <w:autoRedefine/>
    <w:qFormat/>
    <w:locked/>
    <w:uiPriority w:val="0"/>
    <w:rPr>
      <w:rFonts w:ascii="宋体" w:hAnsi="宋体"/>
      <w:szCs w:val="21"/>
      <w:lang w:val="zh-CN"/>
    </w:rPr>
  </w:style>
  <w:style w:type="character" w:customStyle="1" w:styleId="166">
    <w:name w:val="文档结构图 Char1"/>
    <w:autoRedefine/>
    <w:qFormat/>
    <w:uiPriority w:val="99"/>
    <w:rPr>
      <w:rFonts w:ascii="宋体"/>
      <w:kern w:val="2"/>
      <w:sz w:val="18"/>
      <w:szCs w:val="18"/>
    </w:rPr>
  </w:style>
  <w:style w:type="character" w:customStyle="1" w:styleId="167">
    <w:name w:val="批注主题 Char2"/>
    <w:autoRedefine/>
    <w:semiHidden/>
    <w:qFormat/>
    <w:uiPriority w:val="99"/>
    <w:rPr>
      <w:rFonts w:ascii="Calibri" w:hAnsi="Calibri" w:eastAsia="宋体" w:cs="Times New Roman"/>
      <w:b/>
      <w:bCs/>
    </w:rPr>
  </w:style>
  <w:style w:type="character" w:customStyle="1" w:styleId="168">
    <w:name w:val="Footer Char"/>
    <w:autoRedefine/>
    <w:qFormat/>
    <w:uiPriority w:val="99"/>
    <w:rPr>
      <w:rFonts w:hint="eastAsia" w:ascii="宋体" w:hAnsi="宋体" w:eastAsia="宋体"/>
      <w:kern w:val="2"/>
      <w:sz w:val="18"/>
      <w:szCs w:val="18"/>
      <w:lang w:val="en-US" w:eastAsia="zh-CN"/>
    </w:rPr>
  </w:style>
  <w:style w:type="character" w:customStyle="1" w:styleId="169">
    <w:name w:val="正文文本缩进 Char1"/>
    <w:autoRedefine/>
    <w:semiHidden/>
    <w:qFormat/>
    <w:uiPriority w:val="99"/>
    <w:rPr>
      <w:rFonts w:hint="default" w:ascii="Times New Roman" w:hAnsi="Times New Roman" w:eastAsia="宋体" w:cs="Times New Roman"/>
      <w:szCs w:val="21"/>
    </w:rPr>
  </w:style>
  <w:style w:type="character" w:customStyle="1" w:styleId="170">
    <w:name w:val="不明显参考1"/>
    <w:autoRedefine/>
    <w:qFormat/>
    <w:uiPriority w:val="99"/>
    <w:rPr>
      <w:smallCaps/>
      <w:color w:val="ED7D31"/>
      <w:u w:val="single"/>
    </w:rPr>
  </w:style>
  <w:style w:type="character" w:customStyle="1" w:styleId="171">
    <w:name w:val="明显引用 Char2"/>
    <w:autoRedefine/>
    <w:qFormat/>
    <w:uiPriority w:val="30"/>
    <w:rPr>
      <w:b/>
      <w:bCs/>
      <w:i/>
      <w:iCs/>
      <w:color w:val="4F81BD"/>
      <w:sz w:val="22"/>
      <w:szCs w:val="22"/>
    </w:rPr>
  </w:style>
  <w:style w:type="character" w:customStyle="1" w:styleId="172">
    <w:name w:val="日期 Char2"/>
    <w:autoRedefine/>
    <w:semiHidden/>
    <w:qFormat/>
    <w:uiPriority w:val="99"/>
    <w:rPr>
      <w:sz w:val="22"/>
      <w:szCs w:val="22"/>
    </w:rPr>
  </w:style>
  <w:style w:type="character" w:customStyle="1" w:styleId="173">
    <w:name w:val="Char Char91"/>
    <w:autoRedefine/>
    <w:qFormat/>
    <w:uiPriority w:val="99"/>
    <w:rPr>
      <w:rFonts w:hint="eastAsia" w:ascii="宋体" w:hAnsi="宋体" w:eastAsia="宋体"/>
      <w:b/>
      <w:bCs/>
      <w:kern w:val="44"/>
      <w:sz w:val="44"/>
      <w:szCs w:val="44"/>
      <w:lang w:val="en-US" w:eastAsia="zh-CN"/>
    </w:rPr>
  </w:style>
  <w:style w:type="character" w:customStyle="1" w:styleId="174">
    <w:name w:val="明显强调1"/>
    <w:autoRedefine/>
    <w:qFormat/>
    <w:uiPriority w:val="99"/>
    <w:rPr>
      <w:b/>
      <w:bCs/>
      <w:i/>
      <w:iCs/>
      <w:color w:val="5B9BD5"/>
    </w:rPr>
  </w:style>
  <w:style w:type="character" w:customStyle="1" w:styleId="175">
    <w:name w:val="Footnote Text Char"/>
    <w:autoRedefine/>
    <w:qFormat/>
    <w:uiPriority w:val="99"/>
    <w:rPr>
      <w:rFonts w:hint="eastAsia" w:ascii="宋体" w:hAnsi="宋体" w:eastAsia="宋体"/>
      <w:sz w:val="18"/>
      <w:szCs w:val="18"/>
      <w:lang w:val="en-US" w:eastAsia="zh-CN"/>
    </w:rPr>
  </w:style>
  <w:style w:type="character" w:customStyle="1" w:styleId="176">
    <w:name w:val="批注框文本 Char2"/>
    <w:autoRedefine/>
    <w:semiHidden/>
    <w:qFormat/>
    <w:uiPriority w:val="99"/>
    <w:rPr>
      <w:sz w:val="18"/>
      <w:szCs w:val="18"/>
    </w:rPr>
  </w:style>
  <w:style w:type="character" w:customStyle="1" w:styleId="177">
    <w:name w:val="正文文本缩进 Char2"/>
    <w:autoRedefine/>
    <w:semiHidden/>
    <w:qFormat/>
    <w:uiPriority w:val="99"/>
    <w:rPr>
      <w:rFonts w:hint="default" w:ascii="Times New Roman" w:hAnsi="Times New Roman" w:eastAsia="宋体" w:cs="Times New Roman"/>
      <w:kern w:val="2"/>
      <w:sz w:val="21"/>
      <w:szCs w:val="21"/>
    </w:rPr>
  </w:style>
  <w:style w:type="character" w:customStyle="1" w:styleId="178">
    <w:name w:val="Body Text Indent 2 Char"/>
    <w:autoRedefine/>
    <w:qFormat/>
    <w:uiPriority w:val="99"/>
    <w:rPr>
      <w:rFonts w:hint="eastAsia" w:ascii="宋体" w:hAnsi="宋体" w:eastAsia="宋体"/>
      <w:kern w:val="2"/>
      <w:sz w:val="24"/>
      <w:szCs w:val="24"/>
      <w:lang w:val="en-US" w:eastAsia="zh-CN"/>
    </w:rPr>
  </w:style>
  <w:style w:type="character" w:customStyle="1" w:styleId="179">
    <w:name w:val="文档结构图 Char4"/>
    <w:autoRedefine/>
    <w:semiHidden/>
    <w:qFormat/>
    <w:uiPriority w:val="99"/>
    <w:rPr>
      <w:rFonts w:ascii="Microsoft YaHei UI" w:hAnsi="Calibri" w:eastAsia="Microsoft YaHei UI" w:cs="Times New Roman"/>
      <w:sz w:val="18"/>
      <w:szCs w:val="18"/>
    </w:rPr>
  </w:style>
  <w:style w:type="character" w:customStyle="1" w:styleId="180">
    <w:name w:val="明显参考1"/>
    <w:autoRedefine/>
    <w:qFormat/>
    <w:uiPriority w:val="99"/>
    <w:rPr>
      <w:b/>
      <w:bCs/>
      <w:smallCaps/>
      <w:color w:val="auto"/>
      <w:spacing w:val="5"/>
      <w:u w:val="single"/>
    </w:rPr>
  </w:style>
  <w:style w:type="character" w:customStyle="1" w:styleId="181">
    <w:name w:val="Char Char6"/>
    <w:autoRedefine/>
    <w:qFormat/>
    <w:uiPriority w:val="99"/>
    <w:rPr>
      <w:rFonts w:eastAsia="宋体"/>
      <w:b/>
      <w:bCs/>
      <w:kern w:val="44"/>
      <w:sz w:val="32"/>
      <w:szCs w:val="44"/>
      <w:lang w:val="en-US" w:eastAsia="zh-CN" w:bidi="ar-SA"/>
    </w:rPr>
  </w:style>
  <w:style w:type="character" w:customStyle="1" w:styleId="182">
    <w:name w:val="批注文字 Char Char"/>
    <w:autoRedefine/>
    <w:qFormat/>
    <w:uiPriority w:val="99"/>
    <w:rPr>
      <w:rFonts w:ascii="宋体" w:hAnsi="Times New Roman" w:eastAsia="宋体" w:cs="Times New Roman"/>
      <w:sz w:val="28"/>
      <w:szCs w:val="20"/>
    </w:rPr>
  </w:style>
  <w:style w:type="character" w:customStyle="1" w:styleId="183">
    <w:name w:val="页眉 Char1"/>
    <w:autoRedefine/>
    <w:semiHidden/>
    <w:qFormat/>
    <w:uiPriority w:val="99"/>
    <w:rPr>
      <w:sz w:val="18"/>
      <w:szCs w:val="18"/>
    </w:rPr>
  </w:style>
  <w:style w:type="character" w:customStyle="1" w:styleId="184">
    <w:name w:val="副标题 Char1"/>
    <w:autoRedefine/>
    <w:qFormat/>
    <w:uiPriority w:val="11"/>
    <w:rPr>
      <w:rFonts w:ascii="Cambria" w:hAnsi="Cambria" w:eastAsia="宋体" w:cs="Times New Roman"/>
      <w:b/>
      <w:bCs/>
      <w:kern w:val="28"/>
      <w:sz w:val="32"/>
      <w:szCs w:val="32"/>
    </w:rPr>
  </w:style>
  <w:style w:type="character" w:customStyle="1" w:styleId="185">
    <w:name w:val="页脚 Char2"/>
    <w:autoRedefine/>
    <w:semiHidden/>
    <w:qFormat/>
    <w:uiPriority w:val="99"/>
    <w:rPr>
      <w:rFonts w:hint="default" w:ascii="Times New Roman" w:hAnsi="Times New Roman" w:eastAsia="宋体" w:cs="Times New Roman"/>
      <w:kern w:val="2"/>
      <w:sz w:val="18"/>
      <w:szCs w:val="18"/>
    </w:rPr>
  </w:style>
  <w:style w:type="character" w:customStyle="1" w:styleId="186">
    <w:name w:val="Char Char2_0"/>
    <w:autoRedefine/>
    <w:qFormat/>
    <w:uiPriority w:val="0"/>
    <w:rPr>
      <w:rFonts w:hint="eastAsia" w:ascii="宋体" w:hAnsi="Courier New" w:eastAsia="宋体"/>
      <w:kern w:val="2"/>
      <w:sz w:val="21"/>
      <w:szCs w:val="24"/>
      <w:lang w:val="en-US" w:eastAsia="zh-CN" w:bidi="ar-SA"/>
    </w:rPr>
  </w:style>
  <w:style w:type="character" w:customStyle="1" w:styleId="187">
    <w:name w:val="Comment Subject Char"/>
    <w:autoRedefine/>
    <w:qFormat/>
    <w:uiPriority w:val="99"/>
    <w:rPr>
      <w:b/>
      <w:bCs/>
      <w:sz w:val="24"/>
      <w:szCs w:val="24"/>
    </w:rPr>
  </w:style>
  <w:style w:type="character" w:customStyle="1" w:styleId="188">
    <w:name w:val="Char Char"/>
    <w:autoRedefine/>
    <w:qFormat/>
    <w:uiPriority w:val="0"/>
    <w:rPr>
      <w:rFonts w:ascii="Cambria" w:hAnsi="Cambria"/>
      <w:b/>
      <w:bCs/>
      <w:kern w:val="2"/>
      <w:sz w:val="32"/>
      <w:szCs w:val="32"/>
      <w:lang w:bidi="ar-SA"/>
    </w:rPr>
  </w:style>
  <w:style w:type="character" w:customStyle="1" w:styleId="189">
    <w:name w:val="标题4 Char Char"/>
    <w:link w:val="190"/>
    <w:autoRedefine/>
    <w:qFormat/>
    <w:uiPriority w:val="99"/>
    <w:rPr>
      <w:rFonts w:ascii="Arial" w:hAnsi="Arial"/>
      <w:b/>
      <w:bCs/>
      <w:sz w:val="24"/>
      <w:szCs w:val="32"/>
    </w:rPr>
  </w:style>
  <w:style w:type="paragraph" w:customStyle="1" w:styleId="190">
    <w:name w:val="标题4"/>
    <w:basedOn w:val="3"/>
    <w:next w:val="20"/>
    <w:link w:val="189"/>
    <w:autoRedefine/>
    <w:qFormat/>
    <w:uiPriority w:val="99"/>
    <w:pPr>
      <w:tabs>
        <w:tab w:val="clear" w:pos="567"/>
      </w:tabs>
      <w:spacing w:before="200" w:line="240" w:lineRule="auto"/>
      <w:ind w:left="0" w:firstLine="0"/>
    </w:pPr>
    <w:rPr>
      <w:b/>
      <w:color w:val="auto"/>
      <w:kern w:val="0"/>
      <w:sz w:val="24"/>
    </w:rPr>
  </w:style>
  <w:style w:type="character" w:customStyle="1" w:styleId="191">
    <w:name w:val="正文文本缩进 2 Char2"/>
    <w:autoRedefine/>
    <w:semiHidden/>
    <w:qFormat/>
    <w:uiPriority w:val="99"/>
    <w:rPr>
      <w:rFonts w:ascii="Calibri" w:hAnsi="Calibri" w:eastAsia="宋体" w:cs="Times New Roman"/>
    </w:rPr>
  </w:style>
  <w:style w:type="character" w:customStyle="1" w:styleId="192">
    <w:name w:val="正文文本缩进 Char3"/>
    <w:autoRedefine/>
    <w:semiHidden/>
    <w:qFormat/>
    <w:uiPriority w:val="99"/>
    <w:rPr>
      <w:rFonts w:ascii="Calibri" w:hAnsi="Calibri" w:eastAsia="宋体" w:cs="Times New Roman"/>
    </w:rPr>
  </w:style>
  <w:style w:type="character" w:customStyle="1" w:styleId="193">
    <w:name w:val="标题 Char3"/>
    <w:autoRedefine/>
    <w:qFormat/>
    <w:uiPriority w:val="10"/>
    <w:rPr>
      <w:rFonts w:hint="eastAsia" w:ascii="等线 Light" w:hAnsi="等线 Light" w:eastAsia="宋体" w:cs="Times New Roman"/>
      <w:b/>
      <w:bCs/>
      <w:sz w:val="32"/>
      <w:szCs w:val="32"/>
    </w:rPr>
  </w:style>
  <w:style w:type="character" w:customStyle="1" w:styleId="194">
    <w:name w:val="正文小标题 Char"/>
    <w:link w:val="195"/>
    <w:autoRedefine/>
    <w:qFormat/>
    <w:uiPriority w:val="0"/>
    <w:rPr>
      <w:rFonts w:hAnsi="宋体"/>
      <w:b/>
      <w:bCs/>
      <w:kern w:val="44"/>
      <w:szCs w:val="21"/>
    </w:rPr>
  </w:style>
  <w:style w:type="paragraph" w:customStyle="1" w:styleId="195">
    <w:name w:val="正文小标题"/>
    <w:basedOn w:val="2"/>
    <w:link w:val="194"/>
    <w:autoRedefine/>
    <w:qFormat/>
    <w:uiPriority w:val="0"/>
    <w:pPr>
      <w:spacing w:before="480" w:after="0" w:line="420" w:lineRule="exact"/>
    </w:pPr>
    <w:rPr>
      <w:rFonts w:hAnsi="宋体"/>
      <w:sz w:val="20"/>
      <w:szCs w:val="21"/>
    </w:rPr>
  </w:style>
  <w:style w:type="character" w:customStyle="1" w:styleId="196">
    <w:name w:val="Char Char23"/>
    <w:autoRedefine/>
    <w:qFormat/>
    <w:uiPriority w:val="99"/>
    <w:rPr>
      <w:rFonts w:hint="eastAsia" w:ascii="宋体" w:hAnsi="宋体" w:eastAsia="宋体"/>
      <w:b/>
      <w:bCs/>
      <w:kern w:val="44"/>
      <w:sz w:val="44"/>
      <w:szCs w:val="44"/>
      <w:lang w:val="en-US" w:eastAsia="zh-CN"/>
    </w:rPr>
  </w:style>
  <w:style w:type="character" w:customStyle="1" w:styleId="197">
    <w:name w:val="Char Char5"/>
    <w:autoRedefine/>
    <w:qFormat/>
    <w:uiPriority w:val="0"/>
    <w:rPr>
      <w:rFonts w:eastAsia="宋体"/>
      <w:b/>
      <w:bCs/>
      <w:kern w:val="2"/>
      <w:sz w:val="28"/>
      <w:szCs w:val="28"/>
      <w:lang w:val="en-US" w:eastAsia="zh-CN" w:bidi="ar-SA"/>
    </w:rPr>
  </w:style>
  <w:style w:type="character" w:customStyle="1" w:styleId="198">
    <w:name w:val="正文文本 Char2"/>
    <w:autoRedefine/>
    <w:semiHidden/>
    <w:qFormat/>
    <w:uiPriority w:val="99"/>
    <w:rPr>
      <w:sz w:val="22"/>
      <w:szCs w:val="22"/>
    </w:rPr>
  </w:style>
  <w:style w:type="character" w:customStyle="1" w:styleId="199">
    <w:name w:val="引用 Char2"/>
    <w:qFormat/>
    <w:uiPriority w:val="29"/>
    <w:rPr>
      <w:i/>
      <w:iCs/>
      <w:color w:val="000000"/>
      <w:sz w:val="22"/>
      <w:szCs w:val="22"/>
    </w:rPr>
  </w:style>
  <w:style w:type="character" w:customStyle="1" w:styleId="200">
    <w:name w:val="批注主题 Char3"/>
    <w:autoRedefine/>
    <w:semiHidden/>
    <w:qFormat/>
    <w:uiPriority w:val="99"/>
    <w:rPr>
      <w:rFonts w:hint="default" w:ascii="Times New Roman" w:hAnsi="Times New Roman" w:eastAsia="宋体" w:cs="Times New Roman"/>
      <w:b/>
      <w:bCs/>
      <w:kern w:val="2"/>
      <w:sz w:val="21"/>
      <w:szCs w:val="21"/>
    </w:rPr>
  </w:style>
  <w:style w:type="character" w:customStyle="1" w:styleId="201">
    <w:name w:val="Char Char7_0"/>
    <w:autoRedefine/>
    <w:qFormat/>
    <w:uiPriority w:val="0"/>
    <w:rPr>
      <w:rFonts w:hint="eastAsia" w:ascii="宋体" w:hAnsi="宋体" w:eastAsia="宋体"/>
      <w:b/>
      <w:bCs/>
      <w:kern w:val="2"/>
      <w:sz w:val="24"/>
      <w:szCs w:val="32"/>
      <w:lang w:val="en-US" w:eastAsia="zh-CN" w:bidi="ar-SA"/>
    </w:rPr>
  </w:style>
  <w:style w:type="character" w:customStyle="1" w:styleId="202">
    <w:name w:val="正文文本 Char1"/>
    <w:autoRedefine/>
    <w:qFormat/>
    <w:uiPriority w:val="99"/>
    <w:rPr>
      <w:kern w:val="2"/>
      <w:sz w:val="21"/>
      <w:szCs w:val="22"/>
    </w:rPr>
  </w:style>
  <w:style w:type="character" w:customStyle="1" w:styleId="203">
    <w:name w:val="脚注文本 Char3"/>
    <w:autoRedefine/>
    <w:semiHidden/>
    <w:qFormat/>
    <w:uiPriority w:val="99"/>
    <w:rPr>
      <w:rFonts w:ascii="Calibri" w:hAnsi="Calibri" w:eastAsia="宋体" w:cs="Times New Roman"/>
      <w:sz w:val="18"/>
      <w:szCs w:val="18"/>
    </w:rPr>
  </w:style>
  <w:style w:type="character" w:customStyle="1" w:styleId="204">
    <w:name w:val="Char Char181"/>
    <w:autoRedefine/>
    <w:qFormat/>
    <w:uiPriority w:val="99"/>
    <w:rPr>
      <w:b/>
      <w:bCs/>
      <w:kern w:val="44"/>
      <w:sz w:val="44"/>
      <w:szCs w:val="44"/>
    </w:rPr>
  </w:style>
  <w:style w:type="character" w:customStyle="1" w:styleId="205">
    <w:name w:val="标题 Char5"/>
    <w:autoRedefine/>
    <w:qFormat/>
    <w:uiPriority w:val="10"/>
    <w:rPr>
      <w:rFonts w:ascii="Cambria" w:hAnsi="Cambria" w:eastAsia="宋体" w:cs="Times New Roman"/>
      <w:b/>
      <w:bCs/>
      <w:sz w:val="32"/>
      <w:szCs w:val="32"/>
    </w:rPr>
  </w:style>
  <w:style w:type="character" w:customStyle="1" w:styleId="206">
    <w:name w:val="Balloon Text Char"/>
    <w:autoRedefine/>
    <w:qFormat/>
    <w:uiPriority w:val="99"/>
    <w:rPr>
      <w:sz w:val="18"/>
      <w:szCs w:val="18"/>
    </w:rPr>
  </w:style>
  <w:style w:type="character" w:customStyle="1" w:styleId="207">
    <w:name w:val="批注框文本 Char1"/>
    <w:autoRedefine/>
    <w:qFormat/>
    <w:uiPriority w:val="99"/>
    <w:rPr>
      <w:kern w:val="2"/>
      <w:sz w:val="18"/>
      <w:szCs w:val="18"/>
    </w:rPr>
  </w:style>
  <w:style w:type="character" w:customStyle="1" w:styleId="208">
    <w:name w:val="书籍标题1"/>
    <w:autoRedefine/>
    <w:qFormat/>
    <w:uiPriority w:val="99"/>
    <w:rPr>
      <w:b/>
      <w:bCs/>
      <w:smallCaps/>
      <w:spacing w:val="5"/>
    </w:rPr>
  </w:style>
  <w:style w:type="character" w:customStyle="1" w:styleId="209">
    <w:name w:val="Char Char8_0"/>
    <w:autoRedefine/>
    <w:qFormat/>
    <w:uiPriority w:val="0"/>
    <w:rPr>
      <w:rFonts w:hint="eastAsia" w:ascii="宋体" w:hAnsi="宋体" w:eastAsia="宋体"/>
      <w:b/>
      <w:bCs/>
      <w:kern w:val="44"/>
      <w:sz w:val="32"/>
      <w:szCs w:val="44"/>
      <w:lang w:val="en-US" w:eastAsia="zh-CN" w:bidi="ar-SA"/>
    </w:rPr>
  </w:style>
  <w:style w:type="character" w:customStyle="1" w:styleId="210">
    <w:name w:val="批注文字 Char4"/>
    <w:autoRedefine/>
    <w:semiHidden/>
    <w:qFormat/>
    <w:uiPriority w:val="99"/>
    <w:rPr>
      <w:rFonts w:hint="default" w:ascii="Times New Roman" w:hAnsi="Times New Roman" w:eastAsia="宋体" w:cs="Times New Roman"/>
      <w:kern w:val="2"/>
      <w:sz w:val="21"/>
      <w:szCs w:val="21"/>
    </w:rPr>
  </w:style>
  <w:style w:type="character" w:customStyle="1" w:styleId="211">
    <w:name w:val="Char Char_0"/>
    <w:autoRedefine/>
    <w:qFormat/>
    <w:uiPriority w:val="0"/>
    <w:rPr>
      <w:rFonts w:hint="default" w:ascii="Cambria" w:hAnsi="Cambria"/>
      <w:b/>
      <w:bCs/>
      <w:kern w:val="2"/>
      <w:sz w:val="32"/>
      <w:szCs w:val="32"/>
      <w:lang w:bidi="ar-SA"/>
    </w:rPr>
  </w:style>
  <w:style w:type="character" w:customStyle="1" w:styleId="212">
    <w:name w:val="明显参考2"/>
    <w:autoRedefine/>
    <w:qFormat/>
    <w:uiPriority w:val="32"/>
    <w:rPr>
      <w:b/>
      <w:bCs/>
      <w:smallCaps/>
      <w:color w:val="ED7D31"/>
      <w:spacing w:val="5"/>
      <w:u w:val="single"/>
    </w:rPr>
  </w:style>
  <w:style w:type="character" w:customStyle="1" w:styleId="213">
    <w:name w:val="不明显强调2"/>
    <w:autoRedefine/>
    <w:qFormat/>
    <w:uiPriority w:val="19"/>
    <w:rPr>
      <w:i/>
      <w:iCs/>
      <w:color w:val="808080"/>
    </w:rPr>
  </w:style>
  <w:style w:type="character" w:customStyle="1" w:styleId="214">
    <w:name w:val="Char Char4"/>
    <w:autoRedefine/>
    <w:qFormat/>
    <w:uiPriority w:val="0"/>
    <w:rPr>
      <w:b/>
      <w:bCs/>
      <w:kern w:val="2"/>
      <w:sz w:val="21"/>
      <w:szCs w:val="24"/>
      <w:lang w:bidi="ar-SA"/>
    </w:rPr>
  </w:style>
  <w:style w:type="character" w:customStyle="1" w:styleId="215">
    <w:name w:val="小标题无样式 Char"/>
    <w:link w:val="216"/>
    <w:autoRedefine/>
    <w:qFormat/>
    <w:uiPriority w:val="0"/>
    <w:rPr>
      <w:rFonts w:ascii="宋体" w:hAnsi="宋体"/>
      <w:b/>
      <w:sz w:val="24"/>
      <w:szCs w:val="21"/>
    </w:rPr>
  </w:style>
  <w:style w:type="paragraph" w:customStyle="1" w:styleId="216">
    <w:name w:val="小标题无样式"/>
    <w:basedOn w:val="91"/>
    <w:link w:val="215"/>
    <w:autoRedefine/>
    <w:qFormat/>
    <w:uiPriority w:val="0"/>
    <w:pPr>
      <w:ind w:firstLine="0" w:firstLineChars="0"/>
    </w:pPr>
    <w:rPr>
      <w:b/>
      <w:kern w:val="0"/>
      <w:sz w:val="24"/>
      <w:szCs w:val="21"/>
    </w:rPr>
  </w:style>
  <w:style w:type="character" w:customStyle="1" w:styleId="217">
    <w:name w:val="Document Map Char"/>
    <w:autoRedefine/>
    <w:qFormat/>
    <w:uiPriority w:val="99"/>
    <w:rPr>
      <w:rFonts w:hint="eastAsia" w:ascii="宋体" w:hAnsi="宋体" w:eastAsia="宋体"/>
      <w:kern w:val="2"/>
      <w:sz w:val="24"/>
      <w:szCs w:val="24"/>
      <w:lang w:val="en-US" w:eastAsia="zh-CN"/>
    </w:rPr>
  </w:style>
  <w:style w:type="character" w:customStyle="1" w:styleId="218">
    <w:name w:val="副标题 Char2"/>
    <w:autoRedefine/>
    <w:qFormat/>
    <w:uiPriority w:val="11"/>
    <w:rPr>
      <w:rFonts w:hint="default" w:ascii="Cambria" w:hAnsi="Cambria" w:eastAsia="宋体" w:cs="Times New Roman"/>
      <w:b/>
      <w:bCs/>
      <w:kern w:val="28"/>
      <w:sz w:val="32"/>
      <w:szCs w:val="32"/>
    </w:rPr>
  </w:style>
  <w:style w:type="character" w:customStyle="1" w:styleId="219">
    <w:name w:val="Char Char9_0"/>
    <w:autoRedefine/>
    <w:qFormat/>
    <w:uiPriority w:val="99"/>
    <w:rPr>
      <w:rFonts w:hint="eastAsia" w:ascii="宋体" w:hAnsi="宋体" w:eastAsia="宋体"/>
      <w:b/>
      <w:bCs/>
      <w:kern w:val="44"/>
      <w:sz w:val="32"/>
      <w:szCs w:val="44"/>
      <w:lang w:val="en-US" w:eastAsia="zh-CN" w:bidi="ar-SA"/>
    </w:rPr>
  </w:style>
  <w:style w:type="character" w:customStyle="1" w:styleId="220">
    <w:name w:val="Char Char9"/>
    <w:autoRedefine/>
    <w:qFormat/>
    <w:uiPriority w:val="0"/>
    <w:rPr>
      <w:rFonts w:eastAsia="宋体"/>
      <w:b/>
      <w:bCs/>
      <w:kern w:val="44"/>
      <w:sz w:val="32"/>
      <w:szCs w:val="44"/>
      <w:lang w:val="en-US" w:eastAsia="zh-CN" w:bidi="ar-SA"/>
    </w:rPr>
  </w:style>
  <w:style w:type="character" w:customStyle="1" w:styleId="221">
    <w:name w:val="日期 Char3"/>
    <w:autoRedefine/>
    <w:semiHidden/>
    <w:qFormat/>
    <w:uiPriority w:val="99"/>
    <w:rPr>
      <w:rFonts w:hint="default" w:ascii="Times New Roman" w:hAnsi="Times New Roman" w:eastAsia="宋体" w:cs="Times New Roman"/>
      <w:kern w:val="2"/>
      <w:sz w:val="21"/>
      <w:szCs w:val="21"/>
    </w:rPr>
  </w:style>
  <w:style w:type="character" w:customStyle="1" w:styleId="222">
    <w:name w:val="纯文本 Char3"/>
    <w:autoRedefine/>
    <w:semiHidden/>
    <w:qFormat/>
    <w:uiPriority w:val="99"/>
    <w:rPr>
      <w:rFonts w:hint="eastAsia" w:ascii="宋体" w:hAnsi="Courier New" w:eastAsia="宋体" w:cs="Courier New"/>
      <w:kern w:val="2"/>
      <w:sz w:val="21"/>
      <w:szCs w:val="21"/>
    </w:rPr>
  </w:style>
  <w:style w:type="character" w:customStyle="1" w:styleId="223">
    <w:name w:val="明显引用 字符"/>
    <w:link w:val="224"/>
    <w:autoRedefine/>
    <w:qFormat/>
    <w:uiPriority w:val="99"/>
    <w:rPr>
      <w:b/>
      <w:bCs/>
      <w:i/>
      <w:iCs/>
      <w:color w:val="5B9BD5"/>
    </w:rPr>
  </w:style>
  <w:style w:type="paragraph" w:styleId="224">
    <w:name w:val="Intense Quote"/>
    <w:basedOn w:val="1"/>
    <w:next w:val="1"/>
    <w:link w:val="223"/>
    <w:autoRedefine/>
    <w:qFormat/>
    <w:uiPriority w:val="99"/>
    <w:pPr>
      <w:pBdr>
        <w:bottom w:val="single" w:color="5B9BD5" w:sz="4" w:space="4"/>
      </w:pBdr>
      <w:spacing w:before="200" w:after="280"/>
      <w:ind w:left="936" w:right="936"/>
    </w:pPr>
    <w:rPr>
      <w:b/>
      <w:bCs/>
      <w:i/>
      <w:iCs/>
      <w:color w:val="5B9BD5"/>
      <w:kern w:val="0"/>
      <w:sz w:val="20"/>
      <w:szCs w:val="20"/>
    </w:rPr>
  </w:style>
  <w:style w:type="character" w:customStyle="1" w:styleId="225">
    <w:name w:val="明显引用 字符1"/>
    <w:autoRedefine/>
    <w:qFormat/>
    <w:uiPriority w:val="99"/>
    <w:rPr>
      <w:i/>
      <w:iCs/>
      <w:color w:val="4F81BD"/>
      <w:kern w:val="2"/>
      <w:sz w:val="21"/>
      <w:szCs w:val="24"/>
    </w:rPr>
  </w:style>
  <w:style w:type="character" w:customStyle="1" w:styleId="226">
    <w:name w:val="明显引用 Char3"/>
    <w:autoRedefine/>
    <w:qFormat/>
    <w:uiPriority w:val="30"/>
    <w:rPr>
      <w:rFonts w:ascii="Calibri" w:hAnsi="Calibri" w:eastAsia="宋体" w:cs="Times New Roman"/>
      <w:i/>
      <w:iCs/>
      <w:color w:val="4F81BD"/>
    </w:rPr>
  </w:style>
  <w:style w:type="character" w:customStyle="1" w:styleId="227">
    <w:name w:val="Char Char20"/>
    <w:autoRedefine/>
    <w:qFormat/>
    <w:uiPriority w:val="99"/>
    <w:rPr>
      <w:rFonts w:hint="default" w:ascii="Times New Roman" w:hAnsi="Times New Roman" w:eastAsia="宋体" w:cs="Times New Roman"/>
      <w:b/>
      <w:bCs/>
      <w:sz w:val="32"/>
      <w:szCs w:val="32"/>
    </w:rPr>
  </w:style>
  <w:style w:type="character" w:customStyle="1" w:styleId="228">
    <w:name w:val="纯文本 Char2"/>
    <w:autoRedefine/>
    <w:semiHidden/>
    <w:qFormat/>
    <w:uiPriority w:val="99"/>
    <w:rPr>
      <w:rFonts w:hint="eastAsia" w:ascii="宋体" w:hAnsi="Courier New" w:eastAsia="宋体" w:cs="Courier New"/>
      <w:szCs w:val="21"/>
    </w:rPr>
  </w:style>
  <w:style w:type="character" w:customStyle="1" w:styleId="229">
    <w:name w:val="无间隔 Char"/>
    <w:link w:val="230"/>
    <w:autoRedefine/>
    <w:qFormat/>
    <w:uiPriority w:val="1"/>
    <w:rPr>
      <w:szCs w:val="24"/>
      <w:lang w:val="en-US" w:eastAsia="zh-CN" w:bidi="ar-SA"/>
    </w:rPr>
  </w:style>
  <w:style w:type="paragraph" w:customStyle="1" w:styleId="230">
    <w:name w:val="无间隔_0"/>
    <w:link w:val="229"/>
    <w:autoRedefine/>
    <w:qFormat/>
    <w:uiPriority w:val="1"/>
    <w:pPr>
      <w:widowControl w:val="0"/>
      <w:jc w:val="both"/>
    </w:pPr>
    <w:rPr>
      <w:rFonts w:ascii="Times New Roman" w:hAnsi="Times New Roman" w:eastAsia="宋体" w:cs="Times New Roman"/>
      <w:szCs w:val="24"/>
      <w:lang w:val="en-US" w:eastAsia="zh-CN" w:bidi="ar-SA"/>
    </w:rPr>
  </w:style>
  <w:style w:type="character" w:customStyle="1" w:styleId="231">
    <w:name w:val="正文文本 Char3"/>
    <w:autoRedefine/>
    <w:semiHidden/>
    <w:qFormat/>
    <w:uiPriority w:val="99"/>
    <w:rPr>
      <w:rFonts w:hint="default" w:ascii="Times New Roman" w:hAnsi="Times New Roman" w:eastAsia="宋体" w:cs="Times New Roman"/>
      <w:kern w:val="2"/>
      <w:sz w:val="21"/>
      <w:szCs w:val="21"/>
    </w:rPr>
  </w:style>
  <w:style w:type="character" w:customStyle="1" w:styleId="232">
    <w:name w:val="Plain Text Char"/>
    <w:autoRedefine/>
    <w:qFormat/>
    <w:uiPriority w:val="99"/>
    <w:rPr>
      <w:rFonts w:hint="eastAsia" w:ascii="宋体" w:hAnsi="Courier New" w:eastAsia="宋体" w:cs="宋体"/>
      <w:sz w:val="24"/>
      <w:szCs w:val="24"/>
    </w:rPr>
  </w:style>
  <w:style w:type="character" w:customStyle="1" w:styleId="233">
    <w:name w:val="批注框文本 Char4"/>
    <w:autoRedefine/>
    <w:semiHidden/>
    <w:qFormat/>
    <w:uiPriority w:val="99"/>
    <w:rPr>
      <w:rFonts w:ascii="Calibri" w:hAnsi="Calibri" w:eastAsia="宋体" w:cs="Times New Roman"/>
      <w:sz w:val="18"/>
      <w:szCs w:val="18"/>
    </w:rPr>
  </w:style>
  <w:style w:type="character" w:customStyle="1" w:styleId="234">
    <w:name w:val="Char Char7"/>
    <w:autoRedefine/>
    <w:qFormat/>
    <w:uiPriority w:val="0"/>
    <w:rPr>
      <w:rFonts w:eastAsia="宋体"/>
      <w:b/>
      <w:bCs/>
      <w:kern w:val="2"/>
      <w:sz w:val="24"/>
      <w:szCs w:val="32"/>
      <w:lang w:val="en-US" w:eastAsia="zh-CN" w:bidi="ar-SA"/>
    </w:rPr>
  </w:style>
  <w:style w:type="character" w:customStyle="1" w:styleId="235">
    <w:name w:val="Char Char2"/>
    <w:autoRedefine/>
    <w:qFormat/>
    <w:uiPriority w:val="0"/>
    <w:rPr>
      <w:rFonts w:ascii="宋体" w:hAnsi="Courier New" w:eastAsia="宋体"/>
      <w:kern w:val="2"/>
      <w:sz w:val="21"/>
      <w:szCs w:val="24"/>
      <w:lang w:val="en-US" w:eastAsia="zh-CN" w:bidi="ar-SA"/>
    </w:rPr>
  </w:style>
  <w:style w:type="character" w:customStyle="1" w:styleId="236">
    <w:name w:val="textcontents"/>
    <w:autoRedefine/>
    <w:qFormat/>
    <w:uiPriority w:val="99"/>
    <w:rPr>
      <w:rFonts w:cs="Times New Roman"/>
    </w:rPr>
  </w:style>
  <w:style w:type="character" w:customStyle="1" w:styleId="237">
    <w:name w:val="Body Text Indent Char"/>
    <w:autoRedefine/>
    <w:qFormat/>
    <w:uiPriority w:val="99"/>
    <w:rPr>
      <w:rFonts w:hint="eastAsia" w:ascii="宋体" w:hAnsi="宋体" w:eastAsia="宋体" w:cs="宋体"/>
      <w:kern w:val="2"/>
      <w:sz w:val="21"/>
      <w:szCs w:val="21"/>
      <w:lang w:val="en-US" w:eastAsia="zh-CN"/>
    </w:rPr>
  </w:style>
  <w:style w:type="character" w:customStyle="1" w:styleId="238">
    <w:name w:val="副标题 Char3"/>
    <w:autoRedefine/>
    <w:qFormat/>
    <w:uiPriority w:val="11"/>
    <w:rPr>
      <w:rFonts w:ascii="Cambria" w:hAnsi="Cambria" w:eastAsia="宋体" w:cs="Times New Roman"/>
      <w:b/>
      <w:bCs/>
      <w:kern w:val="28"/>
      <w:sz w:val="32"/>
      <w:szCs w:val="32"/>
    </w:rPr>
  </w:style>
  <w:style w:type="character" w:customStyle="1" w:styleId="239">
    <w:name w:val="批注文字 Char5"/>
    <w:autoRedefine/>
    <w:semiHidden/>
    <w:qFormat/>
    <w:uiPriority w:val="99"/>
    <w:rPr>
      <w:rFonts w:ascii="Calibri" w:hAnsi="Calibri" w:eastAsia="宋体" w:cs="Times New Roman"/>
    </w:rPr>
  </w:style>
  <w:style w:type="paragraph" w:customStyle="1" w:styleId="24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41">
    <w:name w:val="引用 Char3"/>
    <w:autoRedefine/>
    <w:qFormat/>
    <w:uiPriority w:val="29"/>
    <w:rPr>
      <w:rFonts w:ascii="Calibri" w:hAnsi="Calibri" w:eastAsia="宋体" w:cs="Times New Roman"/>
      <w:i/>
      <w:iCs/>
      <w:color w:val="000000"/>
    </w:rPr>
  </w:style>
  <w:style w:type="paragraph" w:customStyle="1" w:styleId="242">
    <w:name w:val="_Style 2_0"/>
    <w:autoRedefine/>
    <w:qFormat/>
    <w:uiPriority w:val="1"/>
    <w:rPr>
      <w:rFonts w:ascii="Times New Roman" w:hAnsi="Times New Roman" w:eastAsia="宋体" w:cs="Times New Roman"/>
      <w:sz w:val="22"/>
      <w:szCs w:val="22"/>
      <w:lang w:val="en-US" w:eastAsia="zh-CN" w:bidi="ar-SA"/>
    </w:rPr>
  </w:style>
  <w:style w:type="character" w:customStyle="1" w:styleId="243">
    <w:name w:val="页脚 Char3"/>
    <w:autoRedefine/>
    <w:semiHidden/>
    <w:qFormat/>
    <w:uiPriority w:val="99"/>
    <w:rPr>
      <w:rFonts w:ascii="Calibri" w:hAnsi="Calibri" w:eastAsia="宋体" w:cs="Times New Roman"/>
      <w:sz w:val="18"/>
      <w:szCs w:val="18"/>
    </w:rPr>
  </w:style>
  <w:style w:type="character" w:customStyle="1" w:styleId="244">
    <w:name w:val="正文文本缩进 2 Char3"/>
    <w:autoRedefine/>
    <w:semiHidden/>
    <w:qFormat/>
    <w:uiPriority w:val="99"/>
    <w:rPr>
      <w:rFonts w:ascii="Calibri" w:hAnsi="Calibri" w:eastAsia="宋体" w:cs="Times New Roman"/>
    </w:rPr>
  </w:style>
  <w:style w:type="character" w:customStyle="1" w:styleId="245">
    <w:name w:val="批注主题 Char4"/>
    <w:autoRedefine/>
    <w:semiHidden/>
    <w:qFormat/>
    <w:uiPriority w:val="99"/>
    <w:rPr>
      <w:rFonts w:ascii="Calibri" w:hAnsi="Calibri" w:eastAsia="宋体" w:cs="Times New Roman"/>
      <w:b/>
      <w:bCs/>
    </w:rPr>
  </w:style>
  <w:style w:type="character" w:customStyle="1" w:styleId="246">
    <w:name w:val="正文文本 Char4"/>
    <w:autoRedefine/>
    <w:semiHidden/>
    <w:qFormat/>
    <w:uiPriority w:val="99"/>
    <w:rPr>
      <w:rFonts w:ascii="Calibri" w:hAnsi="Calibri" w:eastAsia="宋体" w:cs="Times New Roman"/>
    </w:rPr>
  </w:style>
  <w:style w:type="paragraph" w:customStyle="1" w:styleId="247">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9">
    <w:name w:val="页眉 Char3"/>
    <w:autoRedefine/>
    <w:semiHidden/>
    <w:qFormat/>
    <w:uiPriority w:val="99"/>
    <w:rPr>
      <w:rFonts w:ascii="Calibri" w:hAnsi="Calibri" w:eastAsia="宋体" w:cs="Times New Roman"/>
      <w:sz w:val="18"/>
      <w:szCs w:val="18"/>
    </w:rPr>
  </w:style>
  <w:style w:type="character" w:customStyle="1" w:styleId="250">
    <w:name w:val="日期 Char4"/>
    <w:autoRedefine/>
    <w:semiHidden/>
    <w:qFormat/>
    <w:uiPriority w:val="99"/>
    <w:rPr>
      <w:rFonts w:ascii="Calibri" w:hAnsi="Calibri" w:eastAsia="宋体" w:cs="Times New Roman"/>
    </w:rPr>
  </w:style>
  <w:style w:type="paragraph" w:customStyle="1" w:styleId="251">
    <w:name w:val="无间隔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2">
    <w:name w:val="纯文本 Char4"/>
    <w:autoRedefine/>
    <w:semiHidden/>
    <w:qFormat/>
    <w:uiPriority w:val="99"/>
    <w:rPr>
      <w:rFonts w:ascii="宋体" w:hAnsi="Courier New" w:eastAsia="宋体" w:cs="Courier New"/>
      <w:szCs w:val="21"/>
    </w:rPr>
  </w:style>
  <w:style w:type="paragraph" w:customStyle="1" w:styleId="253">
    <w:name w:val="_Style 2"/>
    <w:autoRedefine/>
    <w:qFormat/>
    <w:uiPriority w:val="1"/>
    <w:rPr>
      <w:rFonts w:ascii="Times New Roman" w:hAnsi="Times New Roman" w:eastAsia="宋体" w:cs="Times New Roman"/>
      <w:sz w:val="22"/>
      <w:szCs w:val="22"/>
      <w:lang w:val="en-US" w:eastAsia="zh-CN" w:bidi="ar-SA"/>
    </w:rPr>
  </w:style>
  <w:style w:type="paragraph" w:customStyle="1" w:styleId="254">
    <w:name w:val="_Style 5_0"/>
    <w:autoRedefine/>
    <w:qFormat/>
    <w:uiPriority w:val="1"/>
    <w:rPr>
      <w:rFonts w:ascii="Times New Roman" w:hAnsi="Times New Roman" w:eastAsia="宋体" w:cs="Times New Roman"/>
      <w:sz w:val="22"/>
      <w:szCs w:val="22"/>
      <w:lang w:val="en-US" w:eastAsia="zh-CN" w:bidi="ar-SA"/>
    </w:rPr>
  </w:style>
  <w:style w:type="paragraph" w:customStyle="1" w:styleId="255">
    <w:name w:val="修订1"/>
    <w:autoRedefine/>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256">
    <w:name w:val="正文_1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7">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58">
    <w:name w:val="段"/>
    <w:next w:val="1"/>
    <w:autoRedefine/>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259">
    <w:name w:val="font11"/>
    <w:basedOn w:val="38"/>
    <w:autoRedefine/>
    <w:qFormat/>
    <w:uiPriority w:val="0"/>
    <w:rPr>
      <w:rFonts w:hint="eastAsia" w:ascii="宋体" w:hAnsi="宋体" w:eastAsia="宋体" w:cs="宋体"/>
      <w:color w:val="000000"/>
      <w:sz w:val="21"/>
      <w:szCs w:val="21"/>
      <w:u w:val="none"/>
    </w:rPr>
  </w:style>
  <w:style w:type="character" w:customStyle="1" w:styleId="260">
    <w:name w:val="hover"/>
    <w:basedOn w:val="38"/>
    <w:autoRedefine/>
    <w:qFormat/>
    <w:uiPriority w:val="0"/>
    <w:rPr>
      <w:color w:val="2590EB"/>
    </w:rPr>
  </w:style>
  <w:style w:type="character" w:customStyle="1" w:styleId="261">
    <w:name w:val="hover1"/>
    <w:basedOn w:val="38"/>
    <w:autoRedefine/>
    <w:qFormat/>
    <w:uiPriority w:val="0"/>
    <w:rPr>
      <w:color w:val="2590EB"/>
    </w:rPr>
  </w:style>
  <w:style w:type="character" w:customStyle="1" w:styleId="262">
    <w:name w:val="hover2"/>
    <w:basedOn w:val="38"/>
    <w:autoRedefine/>
    <w:qFormat/>
    <w:uiPriority w:val="0"/>
  </w:style>
  <w:style w:type="character" w:customStyle="1" w:styleId="263">
    <w:name w:val="mini-outputtext1"/>
    <w:basedOn w:val="38"/>
    <w:autoRedefine/>
    <w:qFormat/>
    <w:uiPriority w:val="0"/>
  </w:style>
  <w:style w:type="paragraph" w:customStyle="1" w:styleId="264">
    <w:name w:val="首行缩进"/>
    <w:basedOn w:val="1"/>
    <w:autoRedefine/>
    <w:qFormat/>
    <w:uiPriority w:val="0"/>
    <w:pPr>
      <w:spacing w:line="360" w:lineRule="auto"/>
      <w:ind w:firstLine="480" w:firstLineChars="200"/>
    </w:pPr>
    <w:rPr>
      <w:rFonts w:ascii="宋体" w:hAnsi="宋体"/>
      <w:kern w:val="0"/>
      <w:sz w:val="24"/>
    </w:rPr>
  </w:style>
  <w:style w:type="table" w:customStyle="1" w:styleId="265">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266">
    <w:name w:val="PlainText"/>
    <w:basedOn w:val="1"/>
    <w:next w:val="267"/>
    <w:autoRedefine/>
    <w:qFormat/>
    <w:locked/>
    <w:uiPriority w:val="0"/>
    <w:rPr>
      <w:rFonts w:ascii="宋体" w:hAnsi="Courier New"/>
      <w:szCs w:val="20"/>
    </w:rPr>
  </w:style>
  <w:style w:type="paragraph" w:customStyle="1" w:styleId="267">
    <w:name w:val="Index8"/>
    <w:basedOn w:val="1"/>
    <w:next w:val="1"/>
    <w:autoRedefine/>
    <w:qFormat/>
    <w:locked/>
    <w:uiPriority w:val="0"/>
    <w:pPr>
      <w:ind w:left="2940"/>
    </w:pPr>
  </w:style>
  <w:style w:type="paragraph" w:customStyle="1" w:styleId="268">
    <w:name w:val="Table Text"/>
    <w:basedOn w:val="1"/>
    <w:autoRedefine/>
    <w:semiHidden/>
    <w:qFormat/>
    <w:uiPriority w:val="0"/>
    <w:rPr>
      <w:rFonts w:ascii="宋体" w:hAnsi="宋体" w:eastAsia="宋体" w:cs="宋体"/>
      <w:sz w:val="20"/>
      <w:szCs w:val="20"/>
      <w:lang w:val="en-US" w:eastAsia="en-US" w:bidi="ar-SA"/>
    </w:rPr>
  </w:style>
  <w:style w:type="paragraph" w:customStyle="1" w:styleId="269">
    <w:name w:val="style4"/>
    <w:basedOn w:val="1"/>
    <w:next w:val="270"/>
    <w:autoRedefine/>
    <w:qFormat/>
    <w:uiPriority w:val="0"/>
    <w:pPr>
      <w:widowControl/>
      <w:spacing w:before="280" w:after="280"/>
    </w:pPr>
    <w:rPr>
      <w:rFonts w:ascii="宋体"/>
      <w:sz w:val="18"/>
    </w:rPr>
  </w:style>
  <w:style w:type="paragraph" w:customStyle="1" w:styleId="270">
    <w:name w:val="2"/>
    <w:basedOn w:val="4"/>
    <w:next w:val="1"/>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27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Normal_18"/>
    <w:autoRedefine/>
    <w:qFormat/>
    <w:uiPriority w:val="0"/>
    <w:rPr>
      <w:rFonts w:ascii="Times New Roman" w:hAnsi="Times New Roman" w:eastAsia="Times New Roman" w:cs="Times New Roman"/>
      <w:sz w:val="24"/>
      <w:szCs w:val="24"/>
    </w:rPr>
  </w:style>
  <w:style w:type="paragraph" w:customStyle="1" w:styleId="273">
    <w:name w:val="WPSOffice手动目录 1"/>
    <w:autoRedefine/>
    <w:qFormat/>
    <w:uiPriority w:val="0"/>
    <w:pPr>
      <w:ind w:leftChars="0"/>
    </w:pPr>
    <w:rPr>
      <w:rFonts w:ascii="Times New Roman" w:hAnsi="Times New Roman" w:eastAsia="宋体" w:cs="Times New Roman"/>
      <w:sz w:val="20"/>
      <w:szCs w:val="20"/>
    </w:rPr>
  </w:style>
  <w:style w:type="paragraph" w:customStyle="1" w:styleId="274">
    <w:name w:val="WPSOffice手动目录 2"/>
    <w:autoRedefine/>
    <w:qFormat/>
    <w:uiPriority w:val="0"/>
    <w:pPr>
      <w:ind w:leftChars="200"/>
    </w:pPr>
    <w:rPr>
      <w:rFonts w:ascii="Times New Roman" w:hAnsi="Times New Roman" w:eastAsia="宋体" w:cs="Times New Roman"/>
      <w:sz w:val="20"/>
      <w:szCs w:val="20"/>
    </w:rPr>
  </w:style>
  <w:style w:type="paragraph" w:customStyle="1" w:styleId="275">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101</Pages>
  <Words>7263</Words>
  <Characters>8002</Characters>
  <Lines>513</Lines>
  <Paragraphs>144</Paragraphs>
  <TotalTime>23</TotalTime>
  <ScaleCrop>false</ScaleCrop>
  <LinksUpToDate>false</LinksUpToDate>
  <CharactersWithSpaces>8142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2022-09-06T09:43:00Z</dcterms:created>
  <dc:creator>Administrator</dc:creator>
  <cp:lastModifiedBy>广西机电</cp:lastModifiedBy>
  <cp:lastPrinted>2024-11-07T04:54:00Z</cp:lastPrinted>
  <dcterms:modified xsi:type="dcterms:W3CDTF">2025-10-30T06:57:35Z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66F5E9F1A1A742CCBACB0AEF18DB9265_13</vt:lpwstr>
  </property>
  <property fmtid="{D5CDD505-2E9C-101B-9397-08002B2CF9AE}" pid="4" name="KSOTemplateDocerSaveRecord">
    <vt:lpwstr>eyJoZGlkIjoiODYzNWM5MTY2MmJmODAwNzZjOWIxMzE0Yjg0YTQyMTIiLCJ1c2VySWQiOiIxNjUxNjQ0NjMyIn0=</vt:lpwstr>
  </property>
</Properties>
</file>