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41F213">
      <w:pPr>
        <w:tabs>
          <w:tab w:val="left" w:pos="1710"/>
        </w:tabs>
        <w:rPr>
          <w:color w:val="000000" w:themeColor="text1"/>
          <w:sz w:val="24"/>
          <w14:textFill>
            <w14:solidFill>
              <w14:schemeClr w14:val="tx1"/>
            </w14:solidFill>
          </w14:textFill>
        </w:rPr>
      </w:pPr>
      <w:bookmarkStart w:id="0" w:name="_Toc217446030"/>
      <w:bookmarkStart w:id="1" w:name="_Toc183682338"/>
    </w:p>
    <w:p w14:paraId="48F0958C">
      <w:pPr>
        <w:tabs>
          <w:tab w:val="left" w:pos="1710"/>
        </w:tabs>
        <w:rPr>
          <w:color w:val="000000" w:themeColor="text1"/>
          <w14:textFill>
            <w14:solidFill>
              <w14:schemeClr w14:val="tx1"/>
            </w14:solidFill>
          </w14:textFill>
        </w:rPr>
      </w:pPr>
    </w:p>
    <w:p w14:paraId="50A6031C">
      <w:pPr>
        <w:tabs>
          <w:tab w:val="left" w:pos="1710"/>
        </w:tabs>
        <w:rPr>
          <w:color w:val="000000" w:themeColor="text1"/>
          <w14:textFill>
            <w14:solidFill>
              <w14:schemeClr w14:val="tx1"/>
            </w14:solidFill>
          </w14:textFill>
        </w:rPr>
      </w:pPr>
    </w:p>
    <w:p w14:paraId="0BD22E8E">
      <w:pPr>
        <w:tabs>
          <w:tab w:val="left" w:pos="1710"/>
        </w:tabs>
        <w:rPr>
          <w:color w:val="000000" w:themeColor="text1"/>
          <w14:textFill>
            <w14:solidFill>
              <w14:schemeClr w14:val="tx1"/>
            </w14:solidFill>
          </w14:textFill>
        </w:rPr>
      </w:pPr>
    </w:p>
    <w:p w14:paraId="1950A7D9">
      <w:pPr>
        <w:tabs>
          <w:tab w:val="left" w:pos="1710"/>
        </w:tabs>
        <w:rPr>
          <w:color w:val="000000" w:themeColor="text1"/>
          <w14:textFill>
            <w14:solidFill>
              <w14:schemeClr w14:val="tx1"/>
            </w14:solidFill>
          </w14:textFill>
        </w:rPr>
      </w:pPr>
    </w:p>
    <w:p w14:paraId="4643F464">
      <w:pPr>
        <w:tabs>
          <w:tab w:val="left" w:pos="1710"/>
        </w:tabs>
        <w:rPr>
          <w:color w:val="000000" w:themeColor="text1"/>
          <w14:textFill>
            <w14:solidFill>
              <w14:schemeClr w14:val="tx1"/>
            </w14:solidFill>
          </w14:textFill>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5433"/>
      </w:tblGrid>
      <w:tr w14:paraId="799A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424" w:type="dxa"/>
            <w:gridSpan w:val="2"/>
            <w:tcBorders>
              <w:top w:val="nil"/>
              <w:left w:val="nil"/>
              <w:right w:val="nil"/>
            </w:tcBorders>
          </w:tcPr>
          <w:p w14:paraId="380381E3">
            <w:pPr>
              <w:snapToGrid w:val="0"/>
              <w:spacing w:line="240" w:lineRule="atLeast"/>
              <w:jc w:val="center"/>
              <w:rPr>
                <w:b/>
                <w:color w:val="000000" w:themeColor="text1"/>
                <w:sz w:val="60"/>
                <w:szCs w:val="60"/>
                <w14:textFill>
                  <w14:solidFill>
                    <w14:schemeClr w14:val="tx1"/>
                  </w14:solidFill>
                </w14:textFill>
              </w:rPr>
            </w:pPr>
            <w:r>
              <w:rPr>
                <w:b/>
                <w:color w:val="000000" w:themeColor="text1"/>
                <w:sz w:val="60"/>
                <w:szCs w:val="60"/>
                <w14:textFill>
                  <w14:solidFill>
                    <w14:schemeClr w14:val="tx1"/>
                  </w14:solidFill>
                </w14:textFill>
              </w:rPr>
              <w:t xml:space="preserve"> 采购文件</w:t>
            </w:r>
          </w:p>
        </w:tc>
      </w:tr>
      <w:tr w14:paraId="4EE8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jc w:val="center"/>
        </w:trPr>
        <w:tc>
          <w:tcPr>
            <w:tcW w:w="1991" w:type="dxa"/>
            <w:vAlign w:val="center"/>
          </w:tcPr>
          <w:p w14:paraId="3D2AD260">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项目名称：</w:t>
            </w:r>
          </w:p>
        </w:tc>
        <w:tc>
          <w:tcPr>
            <w:tcW w:w="5433" w:type="dxa"/>
            <w:vAlign w:val="center"/>
          </w:tcPr>
          <w:p w14:paraId="2ED57B54">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第22届中国—东盟博览会场馆美化（保洁）服务采购项目</w:t>
            </w:r>
          </w:p>
        </w:tc>
      </w:tr>
      <w:tr w14:paraId="30BB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991" w:type="dxa"/>
            <w:vAlign w:val="center"/>
          </w:tcPr>
          <w:p w14:paraId="5BAA8E2D">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项目编号：</w:t>
            </w:r>
          </w:p>
        </w:tc>
        <w:tc>
          <w:tcPr>
            <w:tcW w:w="5433" w:type="dxa"/>
            <w:vAlign w:val="center"/>
          </w:tcPr>
          <w:p w14:paraId="391D365B">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GXZC2025-C3-001657-JDZB</w:t>
            </w:r>
          </w:p>
        </w:tc>
      </w:tr>
      <w:tr w14:paraId="2F38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991" w:type="dxa"/>
            <w:vAlign w:val="center"/>
          </w:tcPr>
          <w:p w14:paraId="12A256A6">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联系电话：</w:t>
            </w:r>
          </w:p>
        </w:tc>
        <w:tc>
          <w:tcPr>
            <w:tcW w:w="5433" w:type="dxa"/>
            <w:vAlign w:val="center"/>
          </w:tcPr>
          <w:p w14:paraId="78E2C8A3">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0771-2808960</w:t>
            </w:r>
          </w:p>
        </w:tc>
      </w:tr>
      <w:tr w14:paraId="4842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991" w:type="dxa"/>
            <w:vAlign w:val="center"/>
          </w:tcPr>
          <w:p w14:paraId="1375743F">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采购方式：</w:t>
            </w:r>
          </w:p>
        </w:tc>
        <w:tc>
          <w:tcPr>
            <w:tcW w:w="5433" w:type="dxa"/>
            <w:vAlign w:val="center"/>
          </w:tcPr>
          <w:p w14:paraId="1BF95BC5">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竞争性磋商</w:t>
            </w:r>
          </w:p>
        </w:tc>
      </w:tr>
    </w:tbl>
    <w:p w14:paraId="369B2893">
      <w:pPr>
        <w:tabs>
          <w:tab w:val="left" w:pos="1710"/>
        </w:tabs>
        <w:rPr>
          <w:color w:val="000000" w:themeColor="text1"/>
          <w14:textFill>
            <w14:solidFill>
              <w14:schemeClr w14:val="tx1"/>
            </w14:solidFill>
          </w14:textFill>
        </w:rPr>
      </w:pPr>
    </w:p>
    <w:p w14:paraId="797071EE">
      <w:pPr>
        <w:rPr>
          <w:color w:val="000000" w:themeColor="text1"/>
          <w14:textFill>
            <w14:solidFill>
              <w14:schemeClr w14:val="tx1"/>
            </w14:solidFill>
          </w14:textFill>
        </w:rPr>
      </w:pPr>
    </w:p>
    <w:p w14:paraId="69CFB231">
      <w:pPr>
        <w:rPr>
          <w:color w:val="000000" w:themeColor="text1"/>
          <w14:textFill>
            <w14:solidFill>
              <w14:schemeClr w14:val="tx1"/>
            </w14:solidFill>
          </w14:textFill>
        </w:rPr>
      </w:pPr>
    </w:p>
    <w:p w14:paraId="5FF3F005">
      <w:pPr>
        <w:rPr>
          <w:color w:val="000000" w:themeColor="text1"/>
          <w14:textFill>
            <w14:solidFill>
              <w14:schemeClr w14:val="tx1"/>
            </w14:solidFill>
          </w14:textFill>
        </w:rPr>
      </w:pPr>
    </w:p>
    <w:p w14:paraId="2C4BD113">
      <w:pPr>
        <w:rPr>
          <w:color w:val="000000" w:themeColor="text1"/>
          <w14:textFill>
            <w14:solidFill>
              <w14:schemeClr w14:val="tx1"/>
            </w14:solidFill>
          </w14:textFill>
        </w:rPr>
      </w:pPr>
    </w:p>
    <w:p w14:paraId="73A096E6">
      <w:pPr>
        <w:rPr>
          <w:color w:val="000000" w:themeColor="text1"/>
          <w14:textFill>
            <w14:solidFill>
              <w14:schemeClr w14:val="tx1"/>
            </w14:solidFill>
          </w14:textFill>
        </w:rPr>
      </w:pPr>
    </w:p>
    <w:p w14:paraId="25BEBFC7">
      <w:pPr>
        <w:rPr>
          <w:color w:val="000000" w:themeColor="text1"/>
          <w14:textFill>
            <w14:solidFill>
              <w14:schemeClr w14:val="tx1"/>
            </w14:solidFill>
          </w14:textFill>
        </w:rPr>
      </w:pPr>
    </w:p>
    <w:p w14:paraId="21D00C70">
      <w:pPr>
        <w:rPr>
          <w:color w:val="000000" w:themeColor="text1"/>
          <w14:textFill>
            <w14:solidFill>
              <w14:schemeClr w14:val="tx1"/>
            </w14:solidFill>
          </w14:textFill>
        </w:rPr>
      </w:pPr>
    </w:p>
    <w:p w14:paraId="4579E1AE">
      <w:pPr>
        <w:rPr>
          <w:color w:val="000000" w:themeColor="text1"/>
          <w14:textFill>
            <w14:solidFill>
              <w14:schemeClr w14:val="tx1"/>
            </w14:solidFill>
          </w14:textFill>
        </w:rPr>
      </w:pPr>
    </w:p>
    <w:p w14:paraId="6FD3A481">
      <w:pPr>
        <w:rPr>
          <w:color w:val="000000" w:themeColor="text1"/>
          <w14:textFill>
            <w14:solidFill>
              <w14:schemeClr w14:val="tx1"/>
            </w14:solidFill>
          </w14:textFill>
        </w:rPr>
      </w:pPr>
    </w:p>
    <w:tbl>
      <w:tblPr>
        <w:tblStyle w:val="52"/>
        <w:tblW w:w="0" w:type="auto"/>
        <w:jc w:val="center"/>
        <w:tblLayout w:type="fixed"/>
        <w:tblCellMar>
          <w:top w:w="0" w:type="dxa"/>
          <w:left w:w="108" w:type="dxa"/>
          <w:bottom w:w="0" w:type="dxa"/>
          <w:right w:w="108" w:type="dxa"/>
        </w:tblCellMar>
      </w:tblPr>
      <w:tblGrid>
        <w:gridCol w:w="2707"/>
        <w:gridCol w:w="6"/>
        <w:gridCol w:w="5571"/>
      </w:tblGrid>
      <w:tr w14:paraId="32D186DA">
        <w:tblPrEx>
          <w:tblCellMar>
            <w:top w:w="0" w:type="dxa"/>
            <w:left w:w="108" w:type="dxa"/>
            <w:bottom w:w="0" w:type="dxa"/>
            <w:right w:w="108" w:type="dxa"/>
          </w:tblCellMar>
        </w:tblPrEx>
        <w:trPr>
          <w:trHeight w:val="703" w:hRule="atLeast"/>
          <w:jc w:val="center"/>
        </w:trPr>
        <w:tc>
          <w:tcPr>
            <w:tcW w:w="2707" w:type="dxa"/>
            <w:vAlign w:val="center"/>
          </w:tcPr>
          <w:p w14:paraId="255ACFF7">
            <w:pPr>
              <w:autoSpaceDE w:val="0"/>
              <w:autoSpaceDN w:val="0"/>
              <w:adjustRightInd w:val="0"/>
              <w:jc w:val="right"/>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 xml:space="preserve">  采购人：</w:t>
            </w:r>
          </w:p>
        </w:tc>
        <w:tc>
          <w:tcPr>
            <w:tcW w:w="5577" w:type="dxa"/>
            <w:gridSpan w:val="2"/>
            <w:vAlign w:val="center"/>
          </w:tcPr>
          <w:p w14:paraId="27E90E2C">
            <w:pPr>
              <w:autoSpaceDE w:val="0"/>
              <w:autoSpaceDN w:val="0"/>
              <w:adjustRightInd w:val="0"/>
              <w:jc w:val="left"/>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广西国际博览事务局</w:t>
            </w:r>
          </w:p>
        </w:tc>
      </w:tr>
      <w:tr w14:paraId="326AA816">
        <w:tblPrEx>
          <w:tblCellMar>
            <w:top w:w="0" w:type="dxa"/>
            <w:left w:w="108" w:type="dxa"/>
            <w:bottom w:w="0" w:type="dxa"/>
            <w:right w:w="108" w:type="dxa"/>
          </w:tblCellMar>
        </w:tblPrEx>
        <w:trPr>
          <w:trHeight w:val="703" w:hRule="atLeast"/>
          <w:jc w:val="center"/>
        </w:trPr>
        <w:tc>
          <w:tcPr>
            <w:tcW w:w="2713" w:type="dxa"/>
            <w:gridSpan w:val="2"/>
          </w:tcPr>
          <w:p w14:paraId="2B2F1D02">
            <w:pPr>
              <w:autoSpaceDE w:val="0"/>
              <w:autoSpaceDN w:val="0"/>
              <w:adjustRightInd w:val="0"/>
              <w:jc w:val="right"/>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采购代理机构：</w:t>
            </w:r>
          </w:p>
        </w:tc>
        <w:tc>
          <w:tcPr>
            <w:tcW w:w="5571" w:type="dxa"/>
          </w:tcPr>
          <w:p w14:paraId="497897F7">
            <w:pPr>
              <w:autoSpaceDE w:val="0"/>
              <w:autoSpaceDN w:val="0"/>
              <w:adjustRightInd w:val="0"/>
              <w:rPr>
                <w:b/>
                <w:color w:val="000000" w:themeColor="text1"/>
                <w:sz w:val="32"/>
                <w:szCs w:val="32"/>
                <w:u w:val="single"/>
                <w14:textFill>
                  <w14:solidFill>
                    <w14:schemeClr w14:val="tx1"/>
                  </w14:solidFill>
                </w14:textFill>
              </w:rPr>
            </w:pPr>
            <w:r>
              <w:rPr>
                <w:b/>
                <w:color w:val="000000" w:themeColor="text1"/>
                <w:sz w:val="32"/>
                <w:szCs w:val="32"/>
                <w14:textFill>
                  <w14:solidFill>
                    <w14:schemeClr w14:val="tx1"/>
                  </w14:solidFill>
                </w14:textFill>
              </w:rPr>
              <w:t>广西机电设备招标有限公司</w:t>
            </w:r>
          </w:p>
        </w:tc>
      </w:tr>
    </w:tbl>
    <w:p w14:paraId="40BF272A">
      <w:pPr>
        <w:rPr>
          <w:color w:val="000000" w:themeColor="text1"/>
          <w14:textFill>
            <w14:solidFill>
              <w14:schemeClr w14:val="tx1"/>
            </w14:solidFill>
          </w14:textFill>
        </w:rPr>
      </w:pPr>
    </w:p>
    <w:p w14:paraId="3FD63826">
      <w:pPr>
        <w:ind w:firstLine="321" w:firstLineChars="100"/>
        <w:jc w:val="center"/>
        <w:rPr>
          <w:b/>
          <w:color w:val="000000" w:themeColor="text1"/>
          <w:sz w:val="32"/>
          <w:szCs w:val="32"/>
          <w14:textFill>
            <w14:solidFill>
              <w14:schemeClr w14:val="tx1"/>
            </w14:solidFill>
          </w14:textFill>
        </w:rPr>
        <w:sectPr>
          <w:headerReference r:id="rId5" w:type="first"/>
          <w:footerReference r:id="rId8" w:type="first"/>
          <w:footerReference r:id="rId6" w:type="default"/>
          <w:footerReference r:id="rId7" w:type="even"/>
          <w:type w:val="nextColumn"/>
          <w:pgSz w:w="11906" w:h="16838"/>
          <w:pgMar w:top="1418" w:right="1418" w:bottom="1246" w:left="1418" w:header="851" w:footer="992" w:gutter="0"/>
          <w:pgNumType w:start="0"/>
          <w:cols w:space="720" w:num="1"/>
          <w:titlePg/>
          <w:docGrid w:linePitch="312" w:charSpace="0"/>
        </w:sectPr>
      </w:pPr>
      <w:r>
        <w:rPr>
          <w:b/>
          <w:color w:val="000000" w:themeColor="text1"/>
          <w:sz w:val="32"/>
          <w:szCs w:val="32"/>
          <w14:textFill>
            <w14:solidFill>
              <w14:schemeClr w14:val="tx1"/>
            </w14:solidFill>
          </w14:textFill>
        </w:rPr>
        <w:t>2025年6月</w:t>
      </w:r>
    </w:p>
    <w:p w14:paraId="1834DC74">
      <w:pPr>
        <w:rPr>
          <w:color w:val="000000" w:themeColor="text1"/>
          <w:sz w:val="32"/>
          <w:szCs w:val="32"/>
          <w14:textFill>
            <w14:solidFill>
              <w14:schemeClr w14:val="tx1"/>
            </w14:solidFill>
          </w14:textFill>
        </w:rPr>
      </w:pPr>
    </w:p>
    <w:p w14:paraId="3EFA0F07">
      <w:pPr>
        <w:pStyle w:val="26"/>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2" w:name="_Toc17133"/>
      <w:bookmarkStart w:id="3" w:name="_Toc199428241"/>
      <w:r>
        <w:rPr>
          <w:rFonts w:ascii="Times New Roman" w:hAnsi="Times New Roman" w:cs="Times New Roman"/>
          <w:color w:val="000000" w:themeColor="text1"/>
          <w:sz w:val="32"/>
          <w:szCs w:val="32"/>
          <w14:textFill>
            <w14:solidFill>
              <w14:schemeClr w14:val="tx1"/>
            </w14:solidFill>
          </w14:textFill>
        </w:rPr>
        <w:t>目    录</w:t>
      </w:r>
      <w:bookmarkEnd w:id="2"/>
      <w:bookmarkEnd w:id="3"/>
    </w:p>
    <w:p w14:paraId="43408713">
      <w:pPr>
        <w:pStyle w:val="34"/>
        <w:ind w:firstLine="241"/>
        <w:rPr>
          <w:rFonts w:ascii="Times New Roman" w:hAnsi="Times New Roman"/>
          <w:b w:val="0"/>
          <w:bCs w:val="0"/>
          <w:caps w:val="0"/>
          <w:color w:val="000000" w:themeColor="text1"/>
          <w:sz w:val="2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Style w:val="59"/>
          <w:rFonts w:ascii="Times New Roman" w:hAnsi="Times New Roman"/>
          <w:color w:val="000000" w:themeColor="text1"/>
          <w14:textFill>
            <w14:solidFill>
              <w14:schemeClr w14:val="tx1"/>
            </w14:solidFill>
          </w14:textFill>
        </w:rPr>
        <w:instrText xml:space="preserve"> TOC \o "1-1" \h \z \u </w:instrText>
      </w:r>
      <w:r>
        <w:rPr>
          <w:rFonts w:ascii="Times New Roman" w:hAnsi="Times New Roman"/>
          <w:color w:val="000000" w:themeColor="text1"/>
          <w14:textFill>
            <w14:solidFill>
              <w14:schemeClr w14:val="tx1"/>
            </w14:solidFill>
          </w14:textFill>
        </w:rPr>
        <w:fldChar w:fldCharType="separate"/>
      </w:r>
    </w:p>
    <w:p w14:paraId="1D8ABAF9">
      <w:pPr>
        <w:pStyle w:val="34"/>
        <w:ind w:firstLine="241"/>
        <w:rPr>
          <w:rFonts w:ascii="Times New Roman" w:hAnsi="Times New Roman"/>
          <w:b w:val="0"/>
          <w:bCs w:val="0"/>
          <w:caps w:val="0"/>
          <w:color w:val="000000" w:themeColor="text1"/>
          <w:sz w:val="21"/>
          <w:szCs w:val="22"/>
          <w14:textFill>
            <w14:solidFill>
              <w14:schemeClr w14:val="tx1"/>
            </w14:solidFill>
          </w14:textFill>
        </w:rPr>
      </w:pPr>
      <w:r>
        <w:fldChar w:fldCharType="begin"/>
      </w:r>
      <w:r>
        <w:instrText xml:space="preserve"> HYPERLINK \l "_Toc199428242" </w:instrText>
      </w:r>
      <w:r>
        <w:fldChar w:fldCharType="separate"/>
      </w:r>
      <w:r>
        <w:rPr>
          <w:rStyle w:val="59"/>
          <w:rFonts w:ascii="Times New Roman" w:hAnsi="Times New Roman"/>
          <w:color w:val="000000" w:themeColor="text1"/>
          <w14:textFill>
            <w14:solidFill>
              <w14:schemeClr w14:val="tx1"/>
            </w14:solidFill>
          </w14:textFill>
        </w:rPr>
        <w:t>第一章  竞争性磋商公告</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_Toc199428242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6E33987A">
      <w:pPr>
        <w:pStyle w:val="34"/>
        <w:ind w:firstLine="241"/>
        <w:rPr>
          <w:rFonts w:ascii="Times New Roman" w:hAnsi="Times New Roman"/>
          <w:b w:val="0"/>
          <w:bCs w:val="0"/>
          <w:caps w:val="0"/>
          <w:color w:val="000000" w:themeColor="text1"/>
          <w:sz w:val="21"/>
          <w:szCs w:val="22"/>
          <w14:textFill>
            <w14:solidFill>
              <w14:schemeClr w14:val="tx1"/>
            </w14:solidFill>
          </w14:textFill>
        </w:rPr>
      </w:pPr>
      <w:r>
        <w:fldChar w:fldCharType="begin"/>
      </w:r>
      <w:r>
        <w:instrText xml:space="preserve"> HYPERLINK \l "_Toc199428243" </w:instrText>
      </w:r>
      <w:r>
        <w:fldChar w:fldCharType="separate"/>
      </w:r>
      <w:r>
        <w:rPr>
          <w:rStyle w:val="59"/>
          <w:rFonts w:ascii="Times New Roman" w:hAnsi="Times New Roman"/>
          <w:color w:val="000000" w:themeColor="text1"/>
          <w14:textFill>
            <w14:solidFill>
              <w14:schemeClr w14:val="tx1"/>
            </w14:solidFill>
          </w14:textFill>
        </w:rPr>
        <w:t>第二章  采购需求</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_Toc199428243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4C6D7F19">
      <w:pPr>
        <w:pStyle w:val="34"/>
        <w:ind w:firstLine="241"/>
        <w:rPr>
          <w:rFonts w:ascii="Times New Roman" w:hAnsi="Times New Roman"/>
          <w:b w:val="0"/>
          <w:bCs w:val="0"/>
          <w:caps w:val="0"/>
          <w:color w:val="000000" w:themeColor="text1"/>
          <w:sz w:val="21"/>
          <w:szCs w:val="22"/>
          <w14:textFill>
            <w14:solidFill>
              <w14:schemeClr w14:val="tx1"/>
            </w14:solidFill>
          </w14:textFill>
        </w:rPr>
      </w:pPr>
      <w:r>
        <w:fldChar w:fldCharType="begin"/>
      </w:r>
      <w:r>
        <w:instrText xml:space="preserve"> HYPERLINK \l "_Toc199428244" </w:instrText>
      </w:r>
      <w:r>
        <w:fldChar w:fldCharType="separate"/>
      </w:r>
      <w:r>
        <w:rPr>
          <w:rStyle w:val="59"/>
          <w:rFonts w:ascii="Times New Roman" w:hAnsi="Times New Roman"/>
          <w:color w:val="000000" w:themeColor="text1"/>
          <w14:textFill>
            <w14:solidFill>
              <w14:schemeClr w14:val="tx1"/>
            </w14:solidFill>
          </w14:textFill>
        </w:rPr>
        <w:t>第三章  供应商须知</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_Toc199428244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30</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1FB1C8D0">
      <w:pPr>
        <w:pStyle w:val="34"/>
        <w:ind w:firstLine="241"/>
        <w:rPr>
          <w:rFonts w:ascii="Times New Roman" w:hAnsi="Times New Roman"/>
          <w:b w:val="0"/>
          <w:bCs w:val="0"/>
          <w:caps w:val="0"/>
          <w:color w:val="000000" w:themeColor="text1"/>
          <w:sz w:val="21"/>
          <w:szCs w:val="22"/>
          <w14:textFill>
            <w14:solidFill>
              <w14:schemeClr w14:val="tx1"/>
            </w14:solidFill>
          </w14:textFill>
        </w:rPr>
      </w:pPr>
      <w:r>
        <w:fldChar w:fldCharType="begin"/>
      </w:r>
      <w:r>
        <w:instrText xml:space="preserve"> HYPERLINK \l "_Toc199428245" </w:instrText>
      </w:r>
      <w:r>
        <w:fldChar w:fldCharType="separate"/>
      </w:r>
      <w:r>
        <w:rPr>
          <w:rStyle w:val="59"/>
          <w:rFonts w:ascii="Times New Roman" w:hAnsi="Times New Roman"/>
          <w:color w:val="000000" w:themeColor="text1"/>
          <w14:textFill>
            <w14:solidFill>
              <w14:schemeClr w14:val="tx1"/>
            </w14:solidFill>
          </w14:textFill>
        </w:rPr>
        <w:t>第四章  评审方法及标准</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_Toc199428245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49</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0271882B">
      <w:pPr>
        <w:pStyle w:val="34"/>
        <w:ind w:firstLine="241"/>
        <w:rPr>
          <w:rFonts w:ascii="Times New Roman" w:hAnsi="Times New Roman"/>
          <w:b w:val="0"/>
          <w:bCs w:val="0"/>
          <w:caps w:val="0"/>
          <w:color w:val="000000" w:themeColor="text1"/>
          <w:sz w:val="21"/>
          <w:szCs w:val="22"/>
          <w14:textFill>
            <w14:solidFill>
              <w14:schemeClr w14:val="tx1"/>
            </w14:solidFill>
          </w14:textFill>
        </w:rPr>
      </w:pPr>
      <w:r>
        <w:fldChar w:fldCharType="begin"/>
      </w:r>
      <w:r>
        <w:instrText xml:space="preserve"> HYPERLINK \l "_Toc199428246" </w:instrText>
      </w:r>
      <w:r>
        <w:fldChar w:fldCharType="separate"/>
      </w:r>
      <w:r>
        <w:rPr>
          <w:rStyle w:val="59"/>
          <w:rFonts w:ascii="Times New Roman" w:hAnsi="Times New Roman"/>
          <w:color w:val="000000" w:themeColor="text1"/>
          <w14:textFill>
            <w14:solidFill>
              <w14:schemeClr w14:val="tx1"/>
            </w14:solidFill>
          </w14:textFill>
        </w:rPr>
        <w:t>第五章  合同主要条款格式</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_Toc199428246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57</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58817A5D">
      <w:pPr>
        <w:pStyle w:val="34"/>
        <w:ind w:firstLine="241"/>
        <w:rPr>
          <w:rFonts w:ascii="Times New Roman" w:hAnsi="Times New Roman"/>
          <w:b w:val="0"/>
          <w:bCs w:val="0"/>
          <w:caps w:val="0"/>
          <w:color w:val="000000" w:themeColor="text1"/>
          <w:sz w:val="21"/>
          <w:szCs w:val="22"/>
          <w14:textFill>
            <w14:solidFill>
              <w14:schemeClr w14:val="tx1"/>
            </w14:solidFill>
          </w14:textFill>
        </w:rPr>
      </w:pPr>
      <w:r>
        <w:fldChar w:fldCharType="begin"/>
      </w:r>
      <w:r>
        <w:instrText xml:space="preserve"> HYPERLINK \l "_Toc199428247" </w:instrText>
      </w:r>
      <w:r>
        <w:fldChar w:fldCharType="separate"/>
      </w:r>
      <w:r>
        <w:rPr>
          <w:rStyle w:val="59"/>
          <w:rFonts w:ascii="Times New Roman" w:hAnsi="Times New Roman"/>
          <w:color w:val="000000" w:themeColor="text1"/>
          <w14:textFill>
            <w14:solidFill>
              <w14:schemeClr w14:val="tx1"/>
            </w14:solidFill>
          </w14:textFill>
        </w:rPr>
        <w:t>第六章  响应文件格式</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_Toc199428247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68</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14:paraId="2074CE63">
      <w:pPr>
        <w:pStyle w:val="34"/>
        <w:ind w:firstLine="24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Cs w:val="28"/>
          <w14:textFill>
            <w14:solidFill>
              <w14:schemeClr w14:val="tx1"/>
            </w14:solidFill>
          </w14:textFill>
        </w:rPr>
        <w:fldChar w:fldCharType="end"/>
      </w:r>
    </w:p>
    <w:p w14:paraId="3C1E6702">
      <w:pPr>
        <w:spacing w:before="120" w:beforeLines="50" w:line="480" w:lineRule="exact"/>
        <w:rPr>
          <w:color w:val="000000" w:themeColor="text1"/>
          <w:sz w:val="28"/>
          <w:szCs w:val="28"/>
          <w14:textFill>
            <w14:solidFill>
              <w14:schemeClr w14:val="tx1"/>
            </w14:solidFill>
          </w14:textFill>
        </w:rPr>
      </w:pPr>
    </w:p>
    <w:p w14:paraId="49A168F6">
      <w:pPr>
        <w:spacing w:before="120" w:beforeLines="50" w:line="480" w:lineRule="exact"/>
        <w:rPr>
          <w:color w:val="000000" w:themeColor="text1"/>
          <w:sz w:val="30"/>
          <w14:textFill>
            <w14:solidFill>
              <w14:schemeClr w14:val="tx1"/>
            </w14:solidFill>
          </w14:textFill>
        </w:rPr>
        <w:sectPr>
          <w:headerReference r:id="rId9" w:type="first"/>
          <w:pgSz w:w="11906" w:h="16838"/>
          <w:pgMar w:top="1418" w:right="1418" w:bottom="1246" w:left="1418" w:header="851" w:footer="992" w:gutter="0"/>
          <w:pgNumType w:start="0"/>
          <w:cols w:space="720" w:num="1"/>
          <w:titlePg/>
          <w:docGrid w:linePitch="312" w:charSpace="0"/>
        </w:sectPr>
      </w:pPr>
    </w:p>
    <w:p w14:paraId="504485F3">
      <w:pPr>
        <w:rPr>
          <w:color w:val="000000" w:themeColor="text1"/>
          <w14:textFill>
            <w14:solidFill>
              <w14:schemeClr w14:val="tx1"/>
            </w14:solidFill>
          </w14:textFill>
        </w:rPr>
      </w:pPr>
      <w:bookmarkStart w:id="4" w:name="_Toc254970489"/>
      <w:bookmarkStart w:id="5" w:name="_Toc254970630"/>
    </w:p>
    <w:p w14:paraId="6FD3A5BF">
      <w:pPr>
        <w:pStyle w:val="26"/>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6" w:name="_Toc199428242"/>
      <w:r>
        <w:rPr>
          <w:rFonts w:ascii="Times New Roman" w:hAnsi="Times New Roman" w:cs="Times New Roman"/>
          <w:color w:val="000000" w:themeColor="text1"/>
          <w:sz w:val="32"/>
          <w:szCs w:val="32"/>
          <w14:textFill>
            <w14:solidFill>
              <w14:schemeClr w14:val="tx1"/>
            </w14:solidFill>
          </w14:textFill>
        </w:rPr>
        <w:t xml:space="preserve">第一章  </w:t>
      </w:r>
      <w:bookmarkEnd w:id="4"/>
      <w:bookmarkEnd w:id="5"/>
      <w:r>
        <w:rPr>
          <w:rFonts w:ascii="Times New Roman" w:hAnsi="Times New Roman" w:cs="Times New Roman"/>
          <w:color w:val="000000" w:themeColor="text1"/>
          <w:sz w:val="32"/>
          <w:szCs w:val="32"/>
          <w14:textFill>
            <w14:solidFill>
              <w14:schemeClr w14:val="tx1"/>
            </w14:solidFill>
          </w14:textFill>
        </w:rPr>
        <w:t>竞争性磋商公告</w:t>
      </w:r>
      <w:bookmarkEnd w:id="6"/>
    </w:p>
    <w:p w14:paraId="258A94DD">
      <w:pPr>
        <w:spacing w:line="400" w:lineRule="exact"/>
        <w:jc w:val="center"/>
        <w:rPr>
          <w:color w:val="000000" w:themeColor="text1"/>
          <w:kern w:val="0"/>
          <w:sz w:val="24"/>
          <w14:textFill>
            <w14:solidFill>
              <w14:schemeClr w14:val="tx1"/>
            </w14:solidFill>
          </w14:textFill>
        </w:rPr>
      </w:pPr>
      <w:bookmarkStart w:id="7" w:name="_Hlk169080977"/>
      <w:r>
        <w:rPr>
          <w:color w:val="000000" w:themeColor="text1"/>
          <w:kern w:val="0"/>
          <w:sz w:val="24"/>
          <w14:textFill>
            <w14:solidFill>
              <w14:schemeClr w14:val="tx1"/>
            </w14:solidFill>
          </w14:textFill>
        </w:rPr>
        <w:t>广西机电设备招标有限公司关于第22届中国—东盟博览会场馆美化（保洁）服务采购项目</w:t>
      </w:r>
      <w:r>
        <w:rPr>
          <w:color w:val="000000" w:themeColor="text1"/>
          <w:sz w:val="24"/>
          <w14:textFill>
            <w14:solidFill>
              <w14:schemeClr w14:val="tx1"/>
            </w14:solidFill>
          </w14:textFill>
        </w:rPr>
        <w:t>(GXZC2025-C3-001657-JDZB)</w:t>
      </w:r>
      <w:r>
        <w:rPr>
          <w:color w:val="000000" w:themeColor="text1"/>
          <w:kern w:val="0"/>
          <w:sz w:val="24"/>
          <w14:textFill>
            <w14:solidFill>
              <w14:schemeClr w14:val="tx1"/>
            </w14:solidFill>
          </w14:textFill>
        </w:rPr>
        <w:t>竞争性磋商公告</w:t>
      </w:r>
    </w:p>
    <w:p w14:paraId="507D9B28">
      <w:pPr>
        <w:spacing w:line="312" w:lineRule="auto"/>
        <w:jc w:val="left"/>
        <w:rPr>
          <w:b/>
          <w:bCs/>
          <w:color w:val="000000" w:themeColor="text1"/>
          <w:kern w:val="0"/>
          <w:sz w:val="22"/>
          <w:szCs w:val="22"/>
          <w14:textFill>
            <w14:solidFill>
              <w14:schemeClr w14:val="tx1"/>
            </w14:solidFill>
          </w14:textFill>
        </w:rPr>
      </w:pPr>
    </w:p>
    <w:p w14:paraId="7DB62232">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项目概况：第22届中国—东盟博览会场馆美化（保洁）服务采购项目(GXZC2025-C3-001657-JDZB)的潜在供应商应在广西政府采购云平台 （https://www.gcy.zfcg.gxzf.gov.cn/）</w:t>
      </w:r>
      <w:r>
        <w:fldChar w:fldCharType="begin"/>
      </w:r>
      <w:r>
        <w:instrText xml:space="preserve"> HYPERLINK "https://www.获取（下载）采购文件，并于2024年" </w:instrText>
      </w:r>
      <w:r>
        <w:fldChar w:fldCharType="separate"/>
      </w:r>
      <w:r>
        <w:rPr>
          <w:rStyle w:val="59"/>
          <w:color w:val="000000" w:themeColor="text1"/>
          <w:szCs w:val="21"/>
          <w:u w:val="none"/>
          <w14:textFill>
            <w14:solidFill>
              <w14:schemeClr w14:val="tx1"/>
            </w14:solidFill>
          </w14:textFill>
        </w:rPr>
        <w:t>获取（下载）采购文件，并于2025年</w:t>
      </w:r>
      <w:r>
        <w:rPr>
          <w:rStyle w:val="59"/>
          <w:color w:val="000000" w:themeColor="text1"/>
          <w:szCs w:val="21"/>
          <w:u w:val="none"/>
          <w14:textFill>
            <w14:solidFill>
              <w14:schemeClr w14:val="tx1"/>
            </w14:solidFill>
          </w14:textFill>
        </w:rPr>
        <w:fldChar w:fldCharType="end"/>
      </w:r>
      <w:r>
        <w:rPr>
          <w:color w:val="000000" w:themeColor="text1"/>
          <w:szCs w:val="21"/>
          <w14:textFill>
            <w14:solidFill>
              <w14:schemeClr w14:val="tx1"/>
            </w14:solidFill>
          </w14:textFill>
        </w:rPr>
        <w:t>7月9日9：00（北京时间）前递交响应文件。</w:t>
      </w:r>
    </w:p>
    <w:p w14:paraId="4F4AE21B">
      <w:pPr>
        <w:spacing w:line="312" w:lineRule="auto"/>
        <w:ind w:right="141" w:rightChars="67" w:firstLine="442" w:firstLineChars="200"/>
        <w:jc w:val="left"/>
        <w:rPr>
          <w:b/>
          <w:bCs/>
          <w:color w:val="000000" w:themeColor="text1"/>
          <w:kern w:val="0"/>
          <w:sz w:val="22"/>
          <w:szCs w:val="22"/>
          <w14:textFill>
            <w14:solidFill>
              <w14:schemeClr w14:val="tx1"/>
            </w14:solidFill>
          </w14:textFill>
        </w:rPr>
      </w:pPr>
    </w:p>
    <w:p w14:paraId="06D10F16">
      <w:pPr>
        <w:spacing w:line="312" w:lineRule="auto"/>
        <w:ind w:firstLine="442" w:firstLineChars="200"/>
        <w:jc w:val="left"/>
        <w:rPr>
          <w:b/>
          <w:bCs/>
          <w:color w:val="000000" w:themeColor="text1"/>
          <w:kern w:val="0"/>
          <w:sz w:val="22"/>
          <w:szCs w:val="22"/>
          <w14:textFill>
            <w14:solidFill>
              <w14:schemeClr w14:val="tx1"/>
            </w14:solidFill>
          </w14:textFill>
        </w:rPr>
      </w:pPr>
      <w:r>
        <w:rPr>
          <w:b/>
          <w:bCs/>
          <w:color w:val="000000" w:themeColor="text1"/>
          <w:kern w:val="0"/>
          <w:sz w:val="22"/>
          <w:szCs w:val="22"/>
          <w14:textFill>
            <w14:solidFill>
              <w14:schemeClr w14:val="tx1"/>
            </w14:solidFill>
          </w14:textFill>
        </w:rPr>
        <w:t>一、项目基本情况</w:t>
      </w:r>
    </w:p>
    <w:p w14:paraId="1D3C7A56">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项目编号：GXZC2025-C3-001657-JDZB</w:t>
      </w:r>
    </w:p>
    <w:p w14:paraId="342E09B0">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项目名称：第22届中国—东盟博览会场馆美化（保洁）服务采购项目</w:t>
      </w:r>
    </w:p>
    <w:p w14:paraId="6536739C">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预算总金额（元）：2000000</w:t>
      </w:r>
    </w:p>
    <w:p w14:paraId="74FE1D3B">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采购需求：</w:t>
      </w:r>
      <w:bookmarkStart w:id="8" w:name="_Hlk77608065"/>
    </w:p>
    <w:p w14:paraId="53B46069">
      <w:pPr>
        <w:spacing w:line="312" w:lineRule="auto"/>
        <w:ind w:firstLine="735" w:firstLineChars="350"/>
        <w:jc w:val="left"/>
        <w:rPr>
          <w:color w:val="000000" w:themeColor="text1"/>
          <w:kern w:val="0"/>
          <w:szCs w:val="21"/>
          <w14:textFill>
            <w14:solidFill>
              <w14:schemeClr w14:val="tx1"/>
            </w14:solidFill>
          </w14:textFill>
        </w:rPr>
      </w:pPr>
    </w:p>
    <w:p w14:paraId="49E37F46">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标项一</w:t>
      </w:r>
    </w:p>
    <w:p w14:paraId="3796862F">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标项名称：第22届中国—东盟博览会（南宁国际会展中心）场馆内美化服务</w:t>
      </w:r>
    </w:p>
    <w:p w14:paraId="24A6862D">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数量：1项</w:t>
      </w:r>
    </w:p>
    <w:p w14:paraId="237642AB">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预算金额（元）：1220000</w:t>
      </w:r>
    </w:p>
    <w:p w14:paraId="0AE85731">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简要规格描述或项目基本概况介绍、用途：</w:t>
      </w:r>
      <w:r>
        <w:rPr>
          <w:color w:val="000000" w:themeColor="text1"/>
          <w:szCs w:val="21"/>
          <w14:textFill>
            <w14:solidFill>
              <w14:schemeClr w14:val="tx1"/>
            </w14:solidFill>
          </w14:textFill>
        </w:rPr>
        <w:t>第22届中国—东盟博览会（南宁国际会展中心）场馆内美化服务</w:t>
      </w:r>
    </w:p>
    <w:p w14:paraId="0E65A7B4">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最高限价（如有）：1220000</w:t>
      </w:r>
    </w:p>
    <w:p w14:paraId="6CDF6101">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合同履约期限：</w:t>
      </w:r>
      <w:r>
        <w:rPr>
          <w:color w:val="000000" w:themeColor="text1"/>
          <w:szCs w:val="21"/>
          <w14:textFill>
            <w14:solidFill>
              <w14:schemeClr w14:val="tx1"/>
            </w14:solidFill>
          </w14:textFill>
        </w:rPr>
        <w:t>合同签订后，由采购人根据最终确定的服务时间，于服务工作开始前五日通知成交人，成交人按采购人确定的服务时间开展并完成服务工作（具体服务时间根据东博会的会期安排，以采购人确定的时间为准）</w:t>
      </w:r>
    </w:p>
    <w:p w14:paraId="5099618B">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本标项（</w:t>
      </w:r>
      <w:r>
        <w:rPr>
          <w:color w:val="000000" w:themeColor="text1"/>
          <w:szCs w:val="21"/>
          <w14:textFill>
            <w14:solidFill>
              <w14:schemeClr w14:val="tx1"/>
            </w14:solidFill>
          </w14:textFill>
        </w:rPr>
        <w:t>是</w:t>
      </w:r>
      <w:r>
        <w:rPr>
          <w:color w:val="000000" w:themeColor="text1"/>
          <w:kern w:val="0"/>
          <w:szCs w:val="21"/>
          <w14:textFill>
            <w14:solidFill>
              <w14:schemeClr w14:val="tx1"/>
            </w14:solidFill>
          </w14:textFill>
        </w:rPr>
        <w:t>）接受联合体。</w:t>
      </w:r>
    </w:p>
    <w:p w14:paraId="273FE6D7">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备注：</w:t>
      </w:r>
    </w:p>
    <w:p w14:paraId="59879BAC">
      <w:pPr>
        <w:spacing w:line="312" w:lineRule="auto"/>
        <w:ind w:firstLine="735" w:firstLineChars="350"/>
        <w:jc w:val="left"/>
        <w:rPr>
          <w:color w:val="000000" w:themeColor="text1"/>
          <w:kern w:val="0"/>
          <w:szCs w:val="21"/>
          <w14:textFill>
            <w14:solidFill>
              <w14:schemeClr w14:val="tx1"/>
            </w14:solidFill>
          </w14:textFill>
        </w:rPr>
      </w:pPr>
    </w:p>
    <w:p w14:paraId="426BFFF5">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标项二</w:t>
      </w:r>
    </w:p>
    <w:p w14:paraId="4447381D">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标项名称：第22届中国—东盟博览会（南宁国际会展中心）场馆外美化服务</w:t>
      </w:r>
    </w:p>
    <w:p w14:paraId="7B408FC4">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数量：1项</w:t>
      </w:r>
    </w:p>
    <w:p w14:paraId="76D84D3B">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预算金额（元）：780000</w:t>
      </w:r>
    </w:p>
    <w:p w14:paraId="6317DA86">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简要规格描述或项目基本概况介绍、用途：</w:t>
      </w:r>
      <w:r>
        <w:rPr>
          <w:color w:val="000000" w:themeColor="text1"/>
          <w:szCs w:val="21"/>
          <w14:textFill>
            <w14:solidFill>
              <w14:schemeClr w14:val="tx1"/>
            </w14:solidFill>
          </w14:textFill>
        </w:rPr>
        <w:t>第22届中国—东盟博览会（南宁国际会展中心）场馆外美化服务</w:t>
      </w:r>
    </w:p>
    <w:p w14:paraId="25273DE4">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最高限价（如有）：780000</w:t>
      </w:r>
    </w:p>
    <w:p w14:paraId="6D7E2D4A">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合同履约期限：</w:t>
      </w:r>
      <w:r>
        <w:rPr>
          <w:color w:val="000000" w:themeColor="text1"/>
          <w:szCs w:val="21"/>
          <w14:textFill>
            <w14:solidFill>
              <w14:schemeClr w14:val="tx1"/>
            </w14:solidFill>
          </w14:textFill>
        </w:rPr>
        <w:t>合同签订后，由采购人根据最终确定的服务时间，于服务工作开始前五日通知成交人，成交人按采购人确定的服务时间开展并完成服务工作（具体服务时间根据东博会的会期安排，以采购人确定的时间为准）</w:t>
      </w:r>
    </w:p>
    <w:p w14:paraId="1C9C6B71">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本标项（</w:t>
      </w:r>
      <w:r>
        <w:rPr>
          <w:color w:val="000000" w:themeColor="text1"/>
          <w:szCs w:val="21"/>
          <w14:textFill>
            <w14:solidFill>
              <w14:schemeClr w14:val="tx1"/>
            </w14:solidFill>
          </w14:textFill>
        </w:rPr>
        <w:t>是</w:t>
      </w:r>
      <w:r>
        <w:rPr>
          <w:color w:val="000000" w:themeColor="text1"/>
          <w:kern w:val="0"/>
          <w:szCs w:val="21"/>
          <w14:textFill>
            <w14:solidFill>
              <w14:schemeClr w14:val="tx1"/>
            </w14:solidFill>
          </w14:textFill>
        </w:rPr>
        <w:t>）接受联合体。</w:t>
      </w:r>
    </w:p>
    <w:p w14:paraId="37D295C2">
      <w:pPr>
        <w:spacing w:line="312" w:lineRule="auto"/>
        <w:ind w:firstLine="735" w:firstLineChars="35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备注：</w:t>
      </w:r>
    </w:p>
    <w:p w14:paraId="24C806CC">
      <w:pPr>
        <w:spacing w:line="312" w:lineRule="auto"/>
        <w:jc w:val="left"/>
        <w:rPr>
          <w:color w:val="000000" w:themeColor="text1"/>
          <w:kern w:val="0"/>
          <w:szCs w:val="21"/>
          <w14:textFill>
            <w14:solidFill>
              <w14:schemeClr w14:val="tx1"/>
            </w14:solidFill>
          </w14:textFill>
        </w:rPr>
      </w:pPr>
    </w:p>
    <w:bookmarkEnd w:id="8"/>
    <w:p w14:paraId="28B9995A">
      <w:pPr>
        <w:spacing w:line="312" w:lineRule="auto"/>
        <w:ind w:firstLine="442" w:firstLineChars="200"/>
        <w:jc w:val="left"/>
        <w:rPr>
          <w:b/>
          <w:bCs/>
          <w:color w:val="000000" w:themeColor="text1"/>
          <w:kern w:val="0"/>
          <w:sz w:val="22"/>
          <w:szCs w:val="22"/>
          <w14:textFill>
            <w14:solidFill>
              <w14:schemeClr w14:val="tx1"/>
            </w14:solidFill>
          </w14:textFill>
        </w:rPr>
      </w:pPr>
      <w:r>
        <w:rPr>
          <w:b/>
          <w:bCs/>
          <w:color w:val="000000" w:themeColor="text1"/>
          <w:kern w:val="0"/>
          <w:sz w:val="22"/>
          <w:szCs w:val="22"/>
          <w14:textFill>
            <w14:solidFill>
              <w14:schemeClr w14:val="tx1"/>
            </w14:solidFill>
          </w14:textFill>
        </w:rPr>
        <w:t>二、申请人的资格要求</w:t>
      </w:r>
    </w:p>
    <w:p w14:paraId="733CD1FB">
      <w:pPr>
        <w:spacing w:line="312" w:lineRule="auto"/>
        <w:ind w:firstLine="420" w:firstLineChars="200"/>
        <w:jc w:val="lef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1、满足《中华人民共和国政府采购法》第二</w:t>
      </w:r>
      <w:bookmarkStart w:id="103" w:name="_GoBack"/>
      <w:bookmarkEnd w:id="103"/>
      <w:r>
        <w:rPr>
          <w:color w:val="000000" w:themeColor="text1"/>
          <w:kern w:val="0"/>
          <w:szCs w:val="21"/>
          <w14:textFill>
            <w14:solidFill>
              <w14:schemeClr w14:val="tx1"/>
            </w14:solidFill>
          </w14:textFill>
        </w:rPr>
        <w:t>十二条规定；</w:t>
      </w:r>
      <w:r>
        <w:rPr>
          <w:color w:val="000000" w:themeColor="text1"/>
          <w:szCs w:val="21"/>
          <w14:textFill>
            <w14:solidFill>
              <w14:schemeClr w14:val="tx1"/>
            </w14:solidFill>
          </w14:textFill>
        </w:rPr>
        <w:t xml:space="preserve"> </w:t>
      </w:r>
    </w:p>
    <w:p w14:paraId="7F50848A">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2、落实政府采购政策需满足的资格要求：无</w:t>
      </w:r>
      <w:r>
        <w:rPr>
          <w:color w:val="000000" w:themeColor="text1"/>
          <w:kern w:val="0"/>
          <w:szCs w:val="21"/>
          <w14:textFill>
            <w14:solidFill>
              <w14:schemeClr w14:val="tx1"/>
            </w14:solidFill>
          </w14:textFill>
        </w:rPr>
        <w:t>。</w:t>
      </w:r>
    </w:p>
    <w:p w14:paraId="57A7E814">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3、本项目的特定资格要求：</w:t>
      </w:r>
    </w:p>
    <w:p w14:paraId="5F7F217A">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（1）资质要求：无。</w:t>
      </w:r>
    </w:p>
    <w:p w14:paraId="2B3439D6">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（2）业绩要求：无。</w:t>
      </w:r>
    </w:p>
    <w:p w14:paraId="0D9B8B88">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23448A25">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（4）未被列入失信被执行人、税收违法黑名单、政府采购严重违法失信行为记录名单。</w:t>
      </w:r>
    </w:p>
    <w:p w14:paraId="17746797">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（5）按照</w:t>
      </w:r>
      <w:r>
        <w:rPr>
          <w:color w:val="000000" w:themeColor="text1"/>
          <w14:textFill>
            <w14:solidFill>
              <w14:schemeClr w14:val="tx1"/>
            </w14:solidFill>
          </w14:textFill>
        </w:rPr>
        <w:t>磋商</w:t>
      </w:r>
      <w:r>
        <w:rPr>
          <w:color w:val="000000" w:themeColor="text1"/>
          <w:kern w:val="0"/>
          <w:szCs w:val="21"/>
          <w14:textFill>
            <w14:solidFill>
              <w14:schemeClr w14:val="tx1"/>
            </w14:solidFill>
          </w14:textFill>
        </w:rPr>
        <w:t>公告的规定获得</w:t>
      </w:r>
      <w:r>
        <w:rPr>
          <w:color w:val="000000" w:themeColor="text1"/>
          <w14:textFill>
            <w14:solidFill>
              <w14:schemeClr w14:val="tx1"/>
            </w14:solidFill>
          </w14:textFill>
        </w:rPr>
        <w:t>采购文件</w:t>
      </w:r>
      <w:r>
        <w:rPr>
          <w:color w:val="000000" w:themeColor="text1"/>
          <w:kern w:val="0"/>
          <w:szCs w:val="21"/>
          <w14:textFill>
            <w14:solidFill>
              <w14:schemeClr w14:val="tx1"/>
            </w14:solidFill>
          </w14:textFill>
        </w:rPr>
        <w:t>。采购文件有规定时按要求提交磋商保证金。</w:t>
      </w:r>
    </w:p>
    <w:p w14:paraId="67B6BD88">
      <w:pPr>
        <w:spacing w:line="312" w:lineRule="auto"/>
        <w:ind w:firstLine="442" w:firstLineChars="200"/>
        <w:jc w:val="left"/>
        <w:rPr>
          <w:b/>
          <w:bCs/>
          <w:color w:val="000000" w:themeColor="text1"/>
          <w:kern w:val="0"/>
          <w:sz w:val="22"/>
          <w:szCs w:val="22"/>
          <w14:textFill>
            <w14:solidFill>
              <w14:schemeClr w14:val="tx1"/>
            </w14:solidFill>
          </w14:textFill>
        </w:rPr>
      </w:pPr>
      <w:r>
        <w:rPr>
          <w:b/>
          <w:bCs/>
          <w:color w:val="000000" w:themeColor="text1"/>
          <w:kern w:val="0"/>
          <w:sz w:val="22"/>
          <w:szCs w:val="22"/>
          <w14:textFill>
            <w14:solidFill>
              <w14:schemeClr w14:val="tx1"/>
            </w14:solidFill>
          </w14:textFill>
        </w:rPr>
        <w:t>三、获取采购文件</w:t>
      </w:r>
    </w:p>
    <w:p w14:paraId="6891F4A7">
      <w:pPr>
        <w:spacing w:line="312"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时间：</w:t>
      </w:r>
      <w:r>
        <w:rPr>
          <w:color w:val="000000" w:themeColor="text1"/>
          <w:u w:val="single"/>
          <w14:textFill>
            <w14:solidFill>
              <w14:schemeClr w14:val="tx1"/>
            </w14:solidFill>
          </w14:textFill>
        </w:rPr>
        <w:t>2025年6月2</w:t>
      </w:r>
      <w:r>
        <w:rPr>
          <w:rFonts w:hint="eastAsia"/>
          <w:color w:val="000000" w:themeColor="text1"/>
          <w:u w:val="single"/>
          <w:lang w:val="en-US" w:eastAsia="zh-CN"/>
          <w14:textFill>
            <w14:solidFill>
              <w14:schemeClr w14:val="tx1"/>
            </w14:solidFill>
          </w14:textFill>
        </w:rPr>
        <w:t>4</w:t>
      </w:r>
      <w:r>
        <w:rPr>
          <w:color w:val="000000" w:themeColor="text1"/>
          <w:u w:val="single"/>
          <w14:textFill>
            <w14:solidFill>
              <w14:schemeClr w14:val="tx1"/>
            </w14:solidFill>
          </w14:textFill>
        </w:rPr>
        <w:t>日起至2025年</w:t>
      </w:r>
      <w:r>
        <w:rPr>
          <w:rFonts w:hint="eastAsia"/>
          <w:color w:val="000000" w:themeColor="text1"/>
          <w:u w:val="single"/>
          <w:lang w:val="en-US" w:eastAsia="zh-CN"/>
          <w14:textFill>
            <w14:solidFill>
              <w14:schemeClr w14:val="tx1"/>
            </w14:solidFill>
          </w14:textFill>
        </w:rPr>
        <w:t>7</w:t>
      </w:r>
      <w:r>
        <w:rPr>
          <w:color w:val="000000" w:themeColor="text1"/>
          <w:u w:val="single"/>
          <w14:textFill>
            <w14:solidFill>
              <w14:schemeClr w14:val="tx1"/>
            </w14:solidFill>
          </w14:textFill>
        </w:rPr>
        <w:t>月</w:t>
      </w:r>
      <w:r>
        <w:rPr>
          <w:rFonts w:hint="eastAsia"/>
          <w:color w:val="000000" w:themeColor="text1"/>
          <w:u w:val="single"/>
          <w:lang w:val="en-US" w:eastAsia="zh-CN"/>
          <w14:textFill>
            <w14:solidFill>
              <w14:schemeClr w14:val="tx1"/>
            </w14:solidFill>
          </w14:textFill>
        </w:rPr>
        <w:t>1</w:t>
      </w:r>
      <w:r>
        <w:rPr>
          <w:color w:val="000000" w:themeColor="text1"/>
          <w:u w:val="single"/>
          <w14:textFill>
            <w14:solidFill>
              <w14:schemeClr w14:val="tx1"/>
            </w14:solidFill>
          </w14:textFill>
        </w:rPr>
        <w:t>日</w:t>
      </w:r>
      <w:r>
        <w:rPr>
          <w:color w:val="000000" w:themeColor="text1"/>
          <w14:textFill>
            <w14:solidFill>
              <w14:schemeClr w14:val="tx1"/>
            </w14:solidFill>
          </w14:textFill>
        </w:rPr>
        <w:t>，每天上午</w:t>
      </w:r>
      <w:r>
        <w:rPr>
          <w:color w:val="000000" w:themeColor="text1"/>
          <w:u w:val="single"/>
          <w14:textFill>
            <w14:solidFill>
              <w14:schemeClr w14:val="tx1"/>
            </w14:solidFill>
          </w14:textFill>
        </w:rPr>
        <w:t>08时30分至12时00分，下午14时30分至17时30分</w:t>
      </w:r>
      <w:r>
        <w:rPr>
          <w:color w:val="000000" w:themeColor="text1"/>
          <w14:textFill>
            <w14:solidFill>
              <w14:schemeClr w14:val="tx1"/>
            </w14:solidFill>
          </w14:textFill>
        </w:rPr>
        <w:t>（北京时间，法定节假日除外）。</w:t>
      </w:r>
    </w:p>
    <w:p w14:paraId="42639A3D">
      <w:pPr>
        <w:spacing w:line="312" w:lineRule="auto"/>
        <w:ind w:firstLine="420" w:firstLineChars="200"/>
        <w:jc w:val="left"/>
        <w:rPr>
          <w:color w:val="000000" w:themeColor="text1"/>
          <w:kern w:val="0"/>
          <w:szCs w:val="21"/>
          <w14:textFill>
            <w14:solidFill>
              <w14:schemeClr w14:val="tx1"/>
            </w14:solidFill>
          </w14:textFill>
        </w:rPr>
      </w:pPr>
      <w:bookmarkStart w:id="9" w:name="_Hlk46137393"/>
      <w:r>
        <w:rPr>
          <w:color w:val="000000" w:themeColor="text1"/>
          <w14:textFill>
            <w14:solidFill>
              <w14:schemeClr w14:val="tx1"/>
            </w14:solidFill>
          </w14:textFill>
        </w:rPr>
        <w:t>地点（网址）：</w:t>
      </w:r>
      <w:bookmarkEnd w:id="9"/>
      <w:r>
        <w:rPr>
          <w:color w:val="000000" w:themeColor="text1"/>
          <w:kern w:val="0"/>
          <w:szCs w:val="21"/>
          <w14:textFill>
            <w14:solidFill>
              <w14:schemeClr w14:val="tx1"/>
            </w14:solidFill>
          </w14:textFill>
        </w:rPr>
        <w:t>广西政府采购云平台 （https://www.gcy.zfcg.gxzf.gov.cn/）</w:t>
      </w:r>
    </w:p>
    <w:p w14:paraId="0220DB66">
      <w:pPr>
        <w:spacing w:line="312"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方式：供应商登录广西政府采购云平台https://www.gcy.zfcg.gxzf.gov.cn/在线申请获取采购文件（进入“项目采购”应用，在获取采购文件菜单中选择项目，申请获取采购文件）</w:t>
      </w:r>
    </w:p>
    <w:p w14:paraId="418D853D">
      <w:pPr>
        <w:spacing w:line="312"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售价（元）：0</w:t>
      </w:r>
    </w:p>
    <w:p w14:paraId="6D3D3CF1">
      <w:pPr>
        <w:spacing w:line="312" w:lineRule="auto"/>
        <w:ind w:firstLine="442" w:firstLineChars="200"/>
        <w:jc w:val="left"/>
        <w:rPr>
          <w:b/>
          <w:bCs/>
          <w:color w:val="000000" w:themeColor="text1"/>
          <w:kern w:val="0"/>
          <w:sz w:val="22"/>
          <w:szCs w:val="22"/>
          <w14:textFill>
            <w14:solidFill>
              <w14:schemeClr w14:val="tx1"/>
            </w14:solidFill>
          </w14:textFill>
        </w:rPr>
      </w:pPr>
      <w:r>
        <w:rPr>
          <w:b/>
          <w:bCs/>
          <w:color w:val="000000" w:themeColor="text1"/>
          <w:kern w:val="0"/>
          <w:sz w:val="22"/>
          <w:szCs w:val="22"/>
          <w14:textFill>
            <w14:solidFill>
              <w14:schemeClr w14:val="tx1"/>
            </w14:solidFill>
          </w14:textFill>
        </w:rPr>
        <w:t>四、响应文件提交</w:t>
      </w:r>
    </w:p>
    <w:p w14:paraId="6157DAD7">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截止时间：</w:t>
      </w:r>
      <w:r>
        <w:rPr>
          <w:color w:val="000000" w:themeColor="text1"/>
          <w:kern w:val="0"/>
          <w:szCs w:val="21"/>
          <w:u w:val="single"/>
          <w14:textFill>
            <w14:solidFill>
              <w14:schemeClr w14:val="tx1"/>
            </w14:solidFill>
          </w14:textFill>
        </w:rPr>
        <w:t>2025年7月9日09时00分</w:t>
      </w:r>
      <w:r>
        <w:rPr>
          <w:color w:val="000000" w:themeColor="text1"/>
          <w:kern w:val="0"/>
          <w:szCs w:val="21"/>
          <w14:textFill>
            <w14:solidFill>
              <w14:schemeClr w14:val="tx1"/>
            </w14:solidFill>
          </w14:textFill>
        </w:rPr>
        <w:t>（北京时间）</w:t>
      </w:r>
    </w:p>
    <w:p w14:paraId="02735C86">
      <w:pPr>
        <w:spacing w:line="300" w:lineRule="exact"/>
        <w:ind w:firstLine="420" w:firstLineChars="200"/>
        <w:jc w:val="lef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地点（网址）：</w:t>
      </w:r>
      <w:r>
        <w:rPr>
          <w:color w:val="000000" w:themeColor="text1"/>
          <w:szCs w:val="21"/>
          <w14:textFill>
            <w14:solidFill>
              <w14:schemeClr w14:val="tx1"/>
            </w14:solidFill>
          </w14:textFill>
        </w:rPr>
        <w:t>本项目为全流程电子化项目，没有现场递交响应文件及现场截标环节，通过“广西政府采购云平台（https://www.gcy.zfcg.gxzf.gov.cn/）实行在线电子响应，供应商应先安装“广西政府采购云平台投标客户端”（请自行前往广西政府采购云平台进行下载），并按照本项目采购文件和“</w:t>
      </w:r>
      <w:r>
        <w:rPr>
          <w:color w:val="000000" w:themeColor="text1"/>
          <w:kern w:val="0"/>
          <w:szCs w:val="21"/>
          <w14:textFill>
            <w14:solidFill>
              <w14:schemeClr w14:val="tx1"/>
            </w14:solidFill>
          </w14:textFill>
        </w:rPr>
        <w:t>广西政府采购云平台</w:t>
      </w:r>
      <w:r>
        <w:rPr>
          <w:color w:val="000000" w:themeColor="text1"/>
          <w:szCs w:val="21"/>
          <w14:textFill>
            <w14:solidFill>
              <w14:schemeClr w14:val="tx1"/>
            </w14:solidFill>
          </w14:textFill>
        </w:rPr>
        <w:t>”的要求使用CA认证编制、加密响应文件后在响应截止时间前上传至 广西政府采购云平台，供应商在广西政府采购云平台提交电子版响应文件时，请填写参加远程截标活动经办人联系方式。</w:t>
      </w:r>
    </w:p>
    <w:p w14:paraId="1EB1422B">
      <w:pPr>
        <w:spacing w:line="300" w:lineRule="exact"/>
        <w:ind w:firstLine="442" w:firstLineChars="200"/>
        <w:jc w:val="left"/>
        <w:rPr>
          <w:b/>
          <w:bCs/>
          <w:color w:val="000000" w:themeColor="text1"/>
          <w:kern w:val="0"/>
          <w:sz w:val="22"/>
          <w:szCs w:val="22"/>
          <w14:textFill>
            <w14:solidFill>
              <w14:schemeClr w14:val="tx1"/>
            </w14:solidFill>
          </w14:textFill>
        </w:rPr>
      </w:pPr>
      <w:r>
        <w:rPr>
          <w:b/>
          <w:bCs/>
          <w:color w:val="000000" w:themeColor="text1"/>
          <w:kern w:val="0"/>
          <w:sz w:val="22"/>
          <w:szCs w:val="22"/>
          <w14:textFill>
            <w14:solidFill>
              <w14:schemeClr w14:val="tx1"/>
            </w14:solidFill>
          </w14:textFill>
        </w:rPr>
        <w:t>五、开启</w:t>
      </w:r>
    </w:p>
    <w:p w14:paraId="11443C06">
      <w:pPr>
        <w:spacing w:line="312" w:lineRule="auto"/>
        <w:ind w:firstLine="442" w:firstLineChars="200"/>
        <w:jc w:val="left"/>
        <w:rPr>
          <w:color w:val="000000" w:themeColor="text1"/>
          <w:kern w:val="0"/>
          <w:szCs w:val="21"/>
          <w14:textFill>
            <w14:solidFill>
              <w14:schemeClr w14:val="tx1"/>
            </w14:solidFill>
          </w14:textFill>
        </w:rPr>
      </w:pPr>
      <w:r>
        <w:rPr>
          <w:b/>
          <w:bCs/>
          <w:color w:val="000000" w:themeColor="text1"/>
          <w:kern w:val="0"/>
          <w:sz w:val="22"/>
          <w:szCs w:val="22"/>
          <w14:textFill>
            <w14:solidFill>
              <w14:schemeClr w14:val="tx1"/>
            </w14:solidFill>
          </w14:textFill>
        </w:rPr>
        <w:t>开启时间：</w:t>
      </w:r>
      <w:r>
        <w:rPr>
          <w:color w:val="000000" w:themeColor="text1"/>
          <w:kern w:val="0"/>
          <w:szCs w:val="21"/>
          <w14:textFill>
            <w14:solidFill>
              <w14:schemeClr w14:val="tx1"/>
            </w14:solidFill>
          </w14:textFill>
        </w:rPr>
        <w:t>2025年7月9日09时00分（北京时间）</w:t>
      </w:r>
    </w:p>
    <w:p w14:paraId="01BF78D7">
      <w:pPr>
        <w:spacing w:line="312" w:lineRule="auto"/>
        <w:ind w:firstLine="442" w:firstLineChars="200"/>
        <w:jc w:val="left"/>
        <w:rPr>
          <w:b/>
          <w:bCs/>
          <w:color w:val="000000" w:themeColor="text1"/>
          <w:kern w:val="0"/>
          <w:sz w:val="22"/>
          <w:szCs w:val="22"/>
          <w14:textFill>
            <w14:solidFill>
              <w14:schemeClr w14:val="tx1"/>
            </w14:solidFill>
          </w14:textFill>
        </w:rPr>
      </w:pPr>
      <w:r>
        <w:rPr>
          <w:b/>
          <w:bCs/>
          <w:color w:val="000000" w:themeColor="text1"/>
          <w:kern w:val="0"/>
          <w:sz w:val="22"/>
          <w:szCs w:val="22"/>
          <w14:textFill>
            <w14:solidFill>
              <w14:schemeClr w14:val="tx1"/>
            </w14:solidFill>
          </w14:textFill>
        </w:rPr>
        <w:t>地点：</w:t>
      </w:r>
      <w:r>
        <w:rPr>
          <w:color w:val="000000" w:themeColor="text1"/>
          <w:szCs w:val="21"/>
          <w14:textFill>
            <w14:solidFill>
              <w14:schemeClr w14:val="tx1"/>
            </w14:solidFill>
          </w14:textFill>
        </w:rPr>
        <w:t>供应商登录“</w:t>
      </w:r>
      <w:r>
        <w:rPr>
          <w:color w:val="000000" w:themeColor="text1"/>
          <w:kern w:val="0"/>
          <w:szCs w:val="21"/>
          <w14:textFill>
            <w14:solidFill>
              <w14:schemeClr w14:val="tx1"/>
            </w14:solidFill>
          </w14:textFill>
        </w:rPr>
        <w:t>广西政府采购云平台</w:t>
      </w:r>
      <w:r>
        <w:rPr>
          <w:color w:val="000000" w:themeColor="text1"/>
          <w:szCs w:val="21"/>
          <w14:textFill>
            <w14:solidFill>
              <w14:schemeClr w14:val="tx1"/>
            </w14:solidFill>
          </w14:textFill>
        </w:rPr>
        <w:t>”平台电子开标大厅截标。</w:t>
      </w:r>
    </w:p>
    <w:p w14:paraId="298B8E99">
      <w:pPr>
        <w:spacing w:line="312" w:lineRule="auto"/>
        <w:ind w:firstLine="442" w:firstLineChars="200"/>
        <w:jc w:val="left"/>
        <w:rPr>
          <w:b/>
          <w:bCs/>
          <w:color w:val="000000" w:themeColor="text1"/>
          <w:kern w:val="0"/>
          <w:sz w:val="22"/>
          <w:szCs w:val="22"/>
          <w14:textFill>
            <w14:solidFill>
              <w14:schemeClr w14:val="tx1"/>
            </w14:solidFill>
          </w14:textFill>
        </w:rPr>
      </w:pPr>
      <w:r>
        <w:rPr>
          <w:b/>
          <w:bCs/>
          <w:color w:val="000000" w:themeColor="text1"/>
          <w:kern w:val="0"/>
          <w:sz w:val="22"/>
          <w:szCs w:val="22"/>
          <w14:textFill>
            <w14:solidFill>
              <w14:schemeClr w14:val="tx1"/>
            </w14:solidFill>
          </w14:textFill>
        </w:rPr>
        <w:t>六、公告期限</w:t>
      </w:r>
    </w:p>
    <w:p w14:paraId="69EA49CA">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自本公告发布之日起5个工作日。</w:t>
      </w:r>
    </w:p>
    <w:p w14:paraId="5C1DC2CB">
      <w:pPr>
        <w:spacing w:line="312" w:lineRule="auto"/>
        <w:ind w:firstLine="442" w:firstLineChars="200"/>
        <w:jc w:val="left"/>
        <w:rPr>
          <w:b/>
          <w:bCs/>
          <w:color w:val="000000" w:themeColor="text1"/>
          <w:kern w:val="0"/>
          <w:sz w:val="22"/>
          <w:szCs w:val="22"/>
          <w14:textFill>
            <w14:solidFill>
              <w14:schemeClr w14:val="tx1"/>
            </w14:solidFill>
          </w14:textFill>
        </w:rPr>
      </w:pPr>
      <w:r>
        <w:rPr>
          <w:b/>
          <w:bCs/>
          <w:color w:val="000000" w:themeColor="text1"/>
          <w:kern w:val="0"/>
          <w:sz w:val="22"/>
          <w:szCs w:val="22"/>
          <w14:textFill>
            <w14:solidFill>
              <w14:schemeClr w14:val="tx1"/>
            </w14:solidFill>
          </w14:textFill>
        </w:rPr>
        <w:t>七、其他补充事宜</w:t>
      </w:r>
    </w:p>
    <w:p w14:paraId="7CC6BB9C">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1.公告发布媒体：广西壮族自治区政府采购网、中国政府采购网</w:t>
      </w:r>
    </w:p>
    <w:p w14:paraId="6F185604">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2.需落实的政府采购政策：本项目适用政府采购促进中小企业、监狱企业发展、促进残疾人就业、节能环保、信息安全产品等有关政策，具体详见采购文件。</w:t>
      </w:r>
    </w:p>
    <w:p w14:paraId="13A8CB85">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3.本项目供应商的产生方式：</w:t>
      </w:r>
      <w:r>
        <w:rPr>
          <w:color w:val="000000" w:themeColor="text1"/>
          <w14:textFill>
            <w14:solidFill>
              <w14:schemeClr w14:val="tx1"/>
            </w14:solidFill>
          </w14:textFill>
        </w:rPr>
        <w:t>发布公告征集</w:t>
      </w:r>
    </w:p>
    <w:p w14:paraId="4D946EBA">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4.注意事项：</w:t>
      </w:r>
    </w:p>
    <w:p w14:paraId="5268C55D">
      <w:pPr>
        <w:spacing w:line="276"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14:paraId="18685AED">
      <w:pPr>
        <w:spacing w:line="276"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（2）为确保网上操作合法、有效和安全，请供应商确保在电子投标过程中能够对相关数据电文进行加密和使用电子签章，妥善保管CA数字证书并使用有效的CA数字证书参与整个招标活动。</w:t>
      </w:r>
    </w:p>
    <w:p w14:paraId="7674FD47">
      <w:pPr>
        <w:spacing w:line="276"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（3）若对项目采购电子交易系统操作有疑问，可登录广西政府采购云平台（https://www.gcy.zfcg.gxzf.gov.cn/），点击右侧咨询小采获取采小蜜智能服务管家帮助或点击右侧帮助文档查看供应商指南或拨打</w:t>
      </w:r>
      <w:r>
        <w:rPr>
          <w:color w:val="000000" w:themeColor="text1"/>
          <w:szCs w:val="21"/>
          <w14:textFill>
            <w14:solidFill>
              <w14:schemeClr w14:val="tx1"/>
            </w14:solidFill>
          </w14:textFill>
        </w:rPr>
        <w:t>广西政府采购云平台</w:t>
      </w:r>
      <w:r>
        <w:rPr>
          <w:color w:val="000000" w:themeColor="text1"/>
          <w:kern w:val="0"/>
          <w:szCs w:val="21"/>
          <w14:textFill>
            <w14:solidFill>
              <w14:schemeClr w14:val="tx1"/>
            </w14:solidFill>
          </w14:textFill>
        </w:rPr>
        <w:t>服务热线95763获取热线服务帮助。</w:t>
      </w:r>
    </w:p>
    <w:p w14:paraId="01257C11">
      <w:pPr>
        <w:spacing w:line="312" w:lineRule="auto"/>
        <w:ind w:firstLine="442" w:firstLineChars="200"/>
        <w:jc w:val="left"/>
        <w:rPr>
          <w:b/>
          <w:bCs/>
          <w:color w:val="000000" w:themeColor="text1"/>
          <w:kern w:val="0"/>
          <w:sz w:val="22"/>
          <w:szCs w:val="22"/>
          <w14:textFill>
            <w14:solidFill>
              <w14:schemeClr w14:val="tx1"/>
            </w14:solidFill>
          </w14:textFill>
        </w:rPr>
      </w:pPr>
      <w:r>
        <w:rPr>
          <w:b/>
          <w:bCs/>
          <w:color w:val="000000" w:themeColor="text1"/>
          <w:kern w:val="0"/>
          <w:sz w:val="22"/>
          <w:szCs w:val="22"/>
          <w14:textFill>
            <w14:solidFill>
              <w14:schemeClr w14:val="tx1"/>
            </w14:solidFill>
          </w14:textFill>
        </w:rPr>
        <w:t>八、对本次采购提出询问，请按以下方式联系</w:t>
      </w:r>
    </w:p>
    <w:p w14:paraId="1615419D">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1.采购人信息</w:t>
      </w:r>
    </w:p>
    <w:p w14:paraId="4882E8AC">
      <w:pPr>
        <w:spacing w:line="312" w:lineRule="auto"/>
        <w:ind w:firstLine="420" w:firstLineChars="200"/>
        <w:jc w:val="left"/>
        <w:rPr>
          <w:color w:val="000000" w:themeColor="text1"/>
          <w:kern w:val="0"/>
          <w:szCs w:val="21"/>
          <w:u w:val="single"/>
          <w14:textFill>
            <w14:solidFill>
              <w14:schemeClr w14:val="tx1"/>
            </w14:solidFill>
          </w14:textFill>
        </w:rPr>
      </w:pPr>
      <w:bookmarkStart w:id="10" w:name="_Hlk19048373"/>
      <w:r>
        <w:rPr>
          <w:color w:val="000000" w:themeColor="text1"/>
          <w:kern w:val="0"/>
          <w:szCs w:val="21"/>
          <w14:textFill>
            <w14:solidFill>
              <w14:schemeClr w14:val="tx1"/>
            </w14:solidFill>
          </w14:textFill>
        </w:rPr>
        <w:t>名称：</w:t>
      </w:r>
      <w:r>
        <w:rPr>
          <w:color w:val="000000" w:themeColor="text1"/>
          <w:kern w:val="0"/>
          <w:szCs w:val="21"/>
          <w:u w:val="single"/>
          <w14:textFill>
            <w14:solidFill>
              <w14:schemeClr w14:val="tx1"/>
            </w14:solidFill>
          </w14:textFill>
        </w:rPr>
        <w:t>广西国际博览事务局</w:t>
      </w:r>
    </w:p>
    <w:p w14:paraId="6124DC25">
      <w:pPr>
        <w:spacing w:line="312" w:lineRule="auto"/>
        <w:ind w:firstLine="420" w:firstLineChars="200"/>
        <w:jc w:val="left"/>
        <w:rPr>
          <w:color w:val="000000" w:themeColor="text1"/>
          <w:kern w:val="0"/>
          <w:szCs w:val="21"/>
          <w:u w:val="single"/>
          <w14:textFill>
            <w14:solidFill>
              <w14:schemeClr w14:val="tx1"/>
            </w14:solidFill>
          </w14:textFill>
        </w:rPr>
      </w:pPr>
      <w:r>
        <w:rPr>
          <w:color w:val="000000" w:themeColor="text1"/>
          <w:kern w:val="0"/>
          <w:szCs w:val="21"/>
          <w14:textFill>
            <w14:solidFill>
              <w14:schemeClr w14:val="tx1"/>
            </w14:solidFill>
          </w14:textFill>
        </w:rPr>
        <w:t>地址：</w:t>
      </w:r>
      <w:r>
        <w:rPr>
          <w:color w:val="000000" w:themeColor="text1"/>
          <w:kern w:val="0"/>
          <w:szCs w:val="21"/>
          <w:u w:val="single"/>
          <w14:textFill>
            <w14:solidFill>
              <w14:schemeClr w14:val="tx1"/>
            </w14:solidFill>
          </w14:textFill>
        </w:rPr>
        <w:t>广西南宁市</w:t>
      </w:r>
      <w:r>
        <w:rPr>
          <w:color w:val="000000" w:themeColor="text1"/>
          <w:kern w:val="0"/>
          <w:szCs w:val="21"/>
          <w:u w:val="single"/>
          <w14:textFill>
            <w14:solidFill>
              <w14:schemeClr w14:val="tx1"/>
            </w14:solidFill>
          </w14:textFill>
        </w:rPr>
        <w:t>会展路18号</w:t>
      </w:r>
    </w:p>
    <w:p w14:paraId="5E1E6EE0">
      <w:pPr>
        <w:spacing w:line="312" w:lineRule="auto"/>
        <w:ind w:firstLine="420" w:firstLineChars="200"/>
        <w:jc w:val="left"/>
        <w:rPr>
          <w:color w:val="000000" w:themeColor="text1"/>
          <w:kern w:val="0"/>
          <w:szCs w:val="21"/>
          <w:u w:val="single"/>
          <w14:textFill>
            <w14:solidFill>
              <w14:schemeClr w14:val="tx1"/>
            </w14:solidFill>
          </w14:textFill>
        </w:rPr>
      </w:pPr>
      <w:r>
        <w:rPr>
          <w:color w:val="000000" w:themeColor="text1"/>
          <w:kern w:val="0"/>
          <w:szCs w:val="21"/>
          <w14:textFill>
            <w14:solidFill>
              <w14:schemeClr w14:val="tx1"/>
            </w14:solidFill>
          </w14:textFill>
        </w:rPr>
        <w:t>项目联系人：</w:t>
      </w:r>
      <w:r>
        <w:rPr>
          <w:color w:val="000000" w:themeColor="text1"/>
          <w:kern w:val="0"/>
          <w:szCs w:val="21"/>
          <w:u w:val="single"/>
          <w14:textFill>
            <w14:solidFill>
              <w14:schemeClr w14:val="tx1"/>
            </w14:solidFill>
          </w14:textFill>
        </w:rPr>
        <w:t>陈彦妃</w:t>
      </w:r>
    </w:p>
    <w:p w14:paraId="509075BE">
      <w:pPr>
        <w:spacing w:line="312" w:lineRule="auto"/>
        <w:ind w:firstLine="420" w:firstLineChars="200"/>
        <w:jc w:val="left"/>
        <w:rPr>
          <w:color w:val="000000" w:themeColor="text1"/>
          <w:kern w:val="0"/>
          <w:szCs w:val="21"/>
          <w:u w:val="single"/>
          <w14:textFill>
            <w14:solidFill>
              <w14:schemeClr w14:val="tx1"/>
            </w14:solidFill>
          </w14:textFill>
        </w:rPr>
      </w:pPr>
      <w:r>
        <w:rPr>
          <w:color w:val="000000" w:themeColor="text1"/>
          <w:kern w:val="0"/>
          <w:szCs w:val="21"/>
          <w14:textFill>
            <w14:solidFill>
              <w14:schemeClr w14:val="tx1"/>
            </w14:solidFill>
          </w14:textFill>
        </w:rPr>
        <w:t>项目联系方式：</w:t>
      </w:r>
      <w:r>
        <w:rPr>
          <w:color w:val="000000" w:themeColor="text1"/>
          <w:kern w:val="0"/>
          <w:szCs w:val="21"/>
          <w:u w:val="single"/>
          <w14:textFill>
            <w14:solidFill>
              <w14:schemeClr w14:val="tx1"/>
            </w14:solidFill>
          </w14:textFill>
        </w:rPr>
        <w:t xml:space="preserve">  0771-5813136 </w:t>
      </w:r>
    </w:p>
    <w:p w14:paraId="5101E937">
      <w:pPr>
        <w:spacing w:line="312"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2.采购代理机构信息</w:t>
      </w:r>
    </w:p>
    <w:p w14:paraId="515CD219">
      <w:pPr>
        <w:spacing w:line="312" w:lineRule="auto"/>
        <w:ind w:firstLine="420" w:firstLineChars="200"/>
        <w:jc w:val="left"/>
        <w:rPr>
          <w:color w:val="000000" w:themeColor="text1"/>
          <w:kern w:val="0"/>
          <w:szCs w:val="21"/>
          <w:u w:val="single"/>
          <w14:textFill>
            <w14:solidFill>
              <w14:schemeClr w14:val="tx1"/>
            </w14:solidFill>
          </w14:textFill>
        </w:rPr>
      </w:pPr>
      <w:r>
        <w:rPr>
          <w:color w:val="000000" w:themeColor="text1"/>
          <w:kern w:val="0"/>
          <w:szCs w:val="21"/>
          <w14:textFill>
            <w14:solidFill>
              <w14:schemeClr w14:val="tx1"/>
            </w14:solidFill>
          </w14:textFill>
        </w:rPr>
        <w:t>名称：</w:t>
      </w:r>
      <w:r>
        <w:rPr>
          <w:color w:val="000000" w:themeColor="text1"/>
          <w:kern w:val="0"/>
          <w:szCs w:val="21"/>
          <w:u w:val="single"/>
          <w14:textFill>
            <w14:solidFill>
              <w14:schemeClr w14:val="tx1"/>
            </w14:solidFill>
          </w14:textFill>
        </w:rPr>
        <w:t>广西机电设备招标有限公司</w:t>
      </w:r>
    </w:p>
    <w:p w14:paraId="70F4F13B">
      <w:pPr>
        <w:spacing w:line="312" w:lineRule="auto"/>
        <w:ind w:firstLine="420" w:firstLineChars="200"/>
        <w:jc w:val="left"/>
        <w:rPr>
          <w:color w:val="000000" w:themeColor="text1"/>
          <w:kern w:val="0"/>
          <w:szCs w:val="21"/>
          <w:u w:val="single"/>
          <w14:textFill>
            <w14:solidFill>
              <w14:schemeClr w14:val="tx1"/>
            </w14:solidFill>
          </w14:textFill>
        </w:rPr>
      </w:pPr>
      <w:r>
        <w:rPr>
          <w:color w:val="000000" w:themeColor="text1"/>
          <w:kern w:val="0"/>
          <w:szCs w:val="21"/>
          <w14:textFill>
            <w14:solidFill>
              <w14:schemeClr w14:val="tx1"/>
            </w14:solidFill>
          </w14:textFill>
        </w:rPr>
        <w:t>地址：</w:t>
      </w:r>
      <w:bookmarkStart w:id="11" w:name="_Hlk43198245"/>
      <w:r>
        <w:rPr>
          <w:color w:val="000000" w:themeColor="text1"/>
          <w:u w:val="single"/>
          <w14:textFill>
            <w14:solidFill>
              <w14:schemeClr w14:val="tx1"/>
            </w14:solidFill>
          </w14:textFill>
        </w:rPr>
        <w:t>广西南宁市金湖路63号金源CBD现代城B座7层701</w:t>
      </w:r>
      <w:bookmarkEnd w:id="11"/>
    </w:p>
    <w:bookmarkEnd w:id="10"/>
    <w:p w14:paraId="7FD750B4">
      <w:pPr>
        <w:spacing w:line="312" w:lineRule="auto"/>
        <w:ind w:firstLine="420" w:firstLineChars="200"/>
        <w:jc w:val="left"/>
        <w:rPr>
          <w:color w:val="000000" w:themeColor="text1"/>
          <w:kern w:val="0"/>
          <w:szCs w:val="21"/>
          <w:u w:val="single"/>
          <w14:textFill>
            <w14:solidFill>
              <w14:schemeClr w14:val="tx1"/>
            </w14:solidFill>
          </w14:textFill>
        </w:rPr>
      </w:pPr>
      <w:r>
        <w:rPr>
          <w:color w:val="000000" w:themeColor="text1"/>
          <w:kern w:val="0"/>
          <w:szCs w:val="21"/>
          <w14:textFill>
            <w14:solidFill>
              <w14:schemeClr w14:val="tx1"/>
            </w14:solidFill>
          </w14:textFill>
        </w:rPr>
        <w:t>项目联系人：</w:t>
      </w:r>
      <w:r>
        <w:rPr>
          <w:color w:val="000000" w:themeColor="text1"/>
          <w:kern w:val="0"/>
          <w:szCs w:val="21"/>
          <w:u w:val="single"/>
          <w14:textFill>
            <w14:solidFill>
              <w14:schemeClr w14:val="tx1"/>
            </w14:solidFill>
          </w14:textFill>
        </w:rPr>
        <w:t>旷若兰、庞倚林</w:t>
      </w:r>
    </w:p>
    <w:p w14:paraId="023FF55E">
      <w:pPr>
        <w:spacing w:line="312" w:lineRule="auto"/>
        <w:ind w:right="420"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项目联系方式：</w:t>
      </w:r>
      <w:r>
        <w:rPr>
          <w:color w:val="000000" w:themeColor="text1"/>
          <w:kern w:val="0"/>
          <w:szCs w:val="21"/>
          <w:u w:val="single"/>
          <w14:textFill>
            <w14:solidFill>
              <w14:schemeClr w14:val="tx1"/>
            </w14:solidFill>
          </w14:textFill>
        </w:rPr>
        <w:t xml:space="preserve">0771-2808960  </w:t>
      </w:r>
    </w:p>
    <w:p w14:paraId="6AB4C0E2">
      <w:pPr>
        <w:spacing w:line="312" w:lineRule="auto"/>
        <w:ind w:firstLine="420" w:firstLineChars="200"/>
        <w:jc w:val="right"/>
        <w:rPr>
          <w:color w:val="000000" w:themeColor="text1"/>
          <w:kern w:val="0"/>
          <w:szCs w:val="21"/>
          <w14:textFill>
            <w14:solidFill>
              <w14:schemeClr w14:val="tx1"/>
            </w14:solidFill>
          </w14:textFill>
        </w:rPr>
      </w:pPr>
    </w:p>
    <w:p w14:paraId="33587E9D">
      <w:pPr>
        <w:spacing w:line="312" w:lineRule="auto"/>
        <w:ind w:firstLine="420" w:firstLineChars="200"/>
        <w:jc w:val="right"/>
        <w:rPr>
          <w:color w:val="000000" w:themeColor="text1"/>
          <w:kern w:val="0"/>
          <w:szCs w:val="21"/>
          <w14:textFill>
            <w14:solidFill>
              <w14:schemeClr w14:val="tx1"/>
            </w14:solidFill>
          </w14:textFill>
        </w:rPr>
      </w:pPr>
    </w:p>
    <w:p w14:paraId="64FE15B7">
      <w:pPr>
        <w:spacing w:line="312" w:lineRule="auto"/>
        <w:ind w:firstLine="420" w:firstLineChars="200"/>
        <w:jc w:val="righ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广西机电设备招标有限公司</w:t>
      </w:r>
    </w:p>
    <w:p w14:paraId="0293EEAB">
      <w:pPr>
        <w:spacing w:line="312" w:lineRule="auto"/>
        <w:ind w:firstLine="420" w:firstLineChars="200"/>
        <w:jc w:val="right"/>
        <w:rPr>
          <w:color w:val="000000" w:themeColor="text1"/>
          <w:kern w:val="0"/>
          <w:sz w:val="18"/>
          <w:szCs w:val="18"/>
          <w14:textFill>
            <w14:solidFill>
              <w14:schemeClr w14:val="tx1"/>
            </w14:solidFill>
          </w14:textFill>
        </w:rPr>
      </w:pPr>
      <w:r>
        <w:rPr>
          <w:color w:val="000000" w:themeColor="text1"/>
          <w:kern w:val="0"/>
          <w:szCs w:val="21"/>
          <w14:textFill>
            <w14:solidFill>
              <w14:schemeClr w14:val="tx1"/>
            </w14:solidFill>
          </w14:textFill>
        </w:rPr>
        <w:t>2025年6月2</w:t>
      </w:r>
      <w:r>
        <w:rPr>
          <w:rFonts w:hint="eastAsia"/>
          <w:color w:val="000000" w:themeColor="text1"/>
          <w:kern w:val="0"/>
          <w:szCs w:val="21"/>
          <w:lang w:val="en-US" w:eastAsia="zh-CN"/>
          <w14:textFill>
            <w14:solidFill>
              <w14:schemeClr w14:val="tx1"/>
            </w14:solidFill>
          </w14:textFill>
        </w:rPr>
        <w:t>4</w:t>
      </w:r>
      <w:r>
        <w:rPr>
          <w:color w:val="000000" w:themeColor="text1"/>
          <w:kern w:val="0"/>
          <w:szCs w:val="21"/>
          <w14:textFill>
            <w14:solidFill>
              <w14:schemeClr w14:val="tx1"/>
            </w14:solidFill>
          </w14:textFill>
        </w:rPr>
        <w:t>日</w:t>
      </w:r>
    </w:p>
    <w:bookmarkEnd w:id="7"/>
    <w:p w14:paraId="0037B9CB">
      <w:pPr>
        <w:ind w:firstLine="409" w:firstLineChars="195"/>
        <w:jc w:val="left"/>
        <w:rPr>
          <w:color w:val="000000" w:themeColor="text1"/>
          <w:kern w:val="0"/>
          <w:szCs w:val="21"/>
          <w14:textFill>
            <w14:solidFill>
              <w14:schemeClr w14:val="tx1"/>
            </w14:solidFill>
          </w14:textFill>
        </w:rPr>
      </w:pPr>
    </w:p>
    <w:p w14:paraId="74DF3F8B">
      <w:pPr>
        <w:spacing w:line="312" w:lineRule="auto"/>
        <w:ind w:right="105" w:firstLine="360" w:firstLineChars="200"/>
        <w:jc w:val="right"/>
        <w:rPr>
          <w:color w:val="000000" w:themeColor="text1"/>
          <w:kern w:val="0"/>
          <w:sz w:val="18"/>
          <w:szCs w:val="18"/>
          <w14:textFill>
            <w14:solidFill>
              <w14:schemeClr w14:val="tx1"/>
            </w14:solidFill>
          </w14:textFill>
        </w:rPr>
      </w:pPr>
    </w:p>
    <w:p w14:paraId="55E20E49">
      <w:pPr>
        <w:pStyle w:val="26"/>
        <w:snapToGrid w:val="0"/>
        <w:spacing w:before="120" w:after="120" w:line="320" w:lineRule="exact"/>
        <w:jc w:val="center"/>
        <w:outlineLvl w:val="0"/>
        <w:rPr>
          <w:rFonts w:ascii="Times New Roman" w:hAnsi="Times New Roman" w:cs="Times New Roman"/>
          <w:color w:val="000000" w:themeColor="text1"/>
          <w14:textFill>
            <w14:solidFill>
              <w14:schemeClr w14:val="tx1"/>
            </w14:solidFill>
          </w14:textFill>
        </w:rPr>
        <w:sectPr>
          <w:headerReference r:id="rId11" w:type="first"/>
          <w:footerReference r:id="rId13" w:type="first"/>
          <w:headerReference r:id="rId10" w:type="default"/>
          <w:footerReference r:id="rId12" w:type="default"/>
          <w:pgSz w:w="11906" w:h="16838"/>
          <w:pgMar w:top="1135" w:right="1133" w:bottom="1246" w:left="1418" w:header="851" w:footer="903" w:gutter="0"/>
          <w:pgNumType w:start="1"/>
          <w:cols w:space="720" w:num="1"/>
          <w:docGrid w:linePitch="312" w:charSpace="0"/>
        </w:sectPr>
      </w:pPr>
    </w:p>
    <w:p w14:paraId="5C4ADE8F">
      <w:pPr>
        <w:rPr>
          <w:color w:val="000000" w:themeColor="text1"/>
          <w14:textFill>
            <w14:solidFill>
              <w14:schemeClr w14:val="tx1"/>
            </w14:solidFill>
          </w14:textFill>
        </w:rPr>
      </w:pPr>
    </w:p>
    <w:p w14:paraId="3F48FE33">
      <w:pPr>
        <w:pStyle w:val="26"/>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12" w:name="_Toc199428243"/>
      <w:r>
        <w:rPr>
          <w:rFonts w:ascii="Times New Roman" w:hAnsi="Times New Roman" w:cs="Times New Roman"/>
          <w:color w:val="000000" w:themeColor="text1"/>
          <w:sz w:val="32"/>
          <w:szCs w:val="32"/>
          <w14:textFill>
            <w14:solidFill>
              <w14:schemeClr w14:val="tx1"/>
            </w14:solidFill>
          </w14:textFill>
        </w:rPr>
        <w:t>第二章  采购需求</w:t>
      </w:r>
      <w:bookmarkEnd w:id="12"/>
    </w:p>
    <w:p w14:paraId="6E4CB3BB">
      <w:pPr>
        <w:spacing w:before="120"/>
        <w:rPr>
          <w:b/>
          <w:bCs/>
          <w:color w:val="000000" w:themeColor="text1"/>
          <w:sz w:val="28"/>
          <w:szCs w:val="28"/>
          <w14:textFill>
            <w14:solidFill>
              <w14:schemeClr w14:val="tx1"/>
            </w14:solidFill>
          </w14:textFill>
        </w:rPr>
      </w:pPr>
      <w:bookmarkStart w:id="13" w:name="_Toc254970490"/>
      <w:bookmarkStart w:id="14" w:name="_Toc254970631"/>
    </w:p>
    <w:p w14:paraId="0F97F889">
      <w:pPr>
        <w:spacing w:line="360" w:lineRule="auto"/>
        <w:rPr>
          <w:b/>
          <w:color w:val="000000" w:themeColor="text1"/>
          <w:kern w:val="0"/>
          <w:sz w:val="28"/>
          <w:szCs w:val="28"/>
          <w14:textFill>
            <w14:solidFill>
              <w14:schemeClr w14:val="tx1"/>
            </w14:solidFill>
          </w14:textFill>
        </w:rPr>
      </w:pPr>
      <w:r>
        <w:rPr>
          <w:b/>
          <w:color w:val="000000" w:themeColor="text1"/>
          <w:kern w:val="0"/>
          <w:sz w:val="28"/>
          <w:szCs w:val="28"/>
          <w14:textFill>
            <w14:solidFill>
              <w14:schemeClr w14:val="tx1"/>
            </w14:solidFill>
          </w14:textFill>
        </w:rPr>
        <w:t>一、总体要求</w:t>
      </w:r>
    </w:p>
    <w:p w14:paraId="54264CF3">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1.政府采购政策的应用</w:t>
      </w:r>
    </w:p>
    <w:p w14:paraId="5C62F46C">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详见采购文件“评审方法及标准/政府采购政策应用说明”。</w:t>
      </w:r>
    </w:p>
    <w:p w14:paraId="5B47AD86">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2.采购需求要求未尽事宜由采购人与成交供应商在采购合同中约定。</w:t>
      </w:r>
    </w:p>
    <w:p w14:paraId="67D8C2CC">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3.标注“▲”的条款或要求系指实质性条款或实质性要求，必须满足，如存在负偏离将导致响应被否决。</w:t>
      </w:r>
    </w:p>
    <w:p w14:paraId="01B5F324">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bookmarkStart w:id="15" w:name="_Hlk77607533"/>
      <w:r>
        <w:rPr>
          <w:color w:val="000000" w:themeColor="text1"/>
          <w:szCs w:val="21"/>
          <w14:textFill>
            <w14:solidFill>
              <w14:schemeClr w14:val="tx1"/>
            </w14:solidFill>
          </w14:textFill>
        </w:rPr>
        <w:t>客观且未量化的指标视为实质性。</w:t>
      </w:r>
      <w:bookmarkEnd w:id="15"/>
    </w:p>
    <w:p w14:paraId="3C3D5630">
      <w:pPr>
        <w:spacing w:line="360" w:lineRule="auto"/>
        <w:rPr>
          <w:b/>
          <w:color w:val="000000" w:themeColor="text1"/>
          <w:kern w:val="0"/>
          <w:sz w:val="28"/>
          <w:szCs w:val="28"/>
          <w14:textFill>
            <w14:solidFill>
              <w14:schemeClr w14:val="tx1"/>
            </w14:solidFill>
          </w14:textFill>
        </w:rPr>
      </w:pPr>
      <w:r>
        <w:rPr>
          <w:b/>
          <w:color w:val="000000" w:themeColor="text1"/>
          <w:kern w:val="0"/>
          <w:sz w:val="28"/>
          <w:szCs w:val="28"/>
          <w14:textFill>
            <w14:solidFill>
              <w14:schemeClr w14:val="tx1"/>
            </w14:solidFill>
          </w14:textFill>
        </w:rPr>
        <w:t>二、技术要求</w:t>
      </w:r>
    </w:p>
    <w:p w14:paraId="18204C6E">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1.需实现的功能、目标及应用场景</w:t>
      </w:r>
    </w:p>
    <w:p w14:paraId="2A20CC0A">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满足采购文件要求，验收达到合格标准。</w:t>
      </w:r>
    </w:p>
    <w:p w14:paraId="47405853">
      <w:pPr>
        <w:spacing w:line="360" w:lineRule="auto"/>
        <w:rPr>
          <w:color w:val="000000" w:themeColor="text1"/>
          <w:szCs w:val="21"/>
          <w14:textFill>
            <w14:solidFill>
              <w14:schemeClr w14:val="tx1"/>
            </w14:solidFill>
          </w14:textFill>
        </w:rPr>
      </w:pPr>
      <w:bookmarkStart w:id="16" w:name="_Hlk89170486"/>
      <w:r>
        <w:rPr>
          <w:color w:val="000000" w:themeColor="text1"/>
          <w:szCs w:val="21"/>
          <w14:textFill>
            <w14:solidFill>
              <w14:schemeClr w14:val="tx1"/>
            </w14:solidFill>
          </w14:textFill>
        </w:rPr>
        <w:t>2.需执行的国家相关标准、行业标准、地方标准或者其他标准、规范</w:t>
      </w:r>
    </w:p>
    <w:p w14:paraId="0A8946F1">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本项目应执行的国家相关标准、行业标准、地方标准或者其他标准、规范为：</w:t>
      </w:r>
      <w:r>
        <w:rPr>
          <w:i/>
          <w:color w:val="000000" w:themeColor="text1"/>
          <w:szCs w:val="21"/>
          <w:u w:val="single"/>
          <w14:textFill>
            <w14:solidFill>
              <w14:schemeClr w14:val="tx1"/>
            </w14:solidFill>
          </w14:textFill>
        </w:rPr>
        <w:t>详见技术指标要求</w:t>
      </w:r>
    </w:p>
    <w:bookmarkEnd w:id="16"/>
    <w:p w14:paraId="4F733669">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3.标的所属行业：</w:t>
      </w:r>
      <w:r>
        <w:rPr>
          <w:b/>
          <w:bCs/>
          <w:color w:val="000000" w:themeColor="text1"/>
          <w:szCs w:val="21"/>
          <w14:textFill>
            <w14:solidFill>
              <w14:schemeClr w14:val="tx1"/>
            </w14:solidFill>
          </w14:textFill>
        </w:rPr>
        <w:t>其他未列明行业</w:t>
      </w:r>
    </w:p>
    <w:p w14:paraId="11FB3017">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4.核心产品</w:t>
      </w:r>
    </w:p>
    <w:p w14:paraId="6C70A2F1">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本项目为服务项目，不适用核心产品规定。</w:t>
      </w:r>
    </w:p>
    <w:p w14:paraId="3827E76B">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5.服务内容和标准</w:t>
      </w:r>
    </w:p>
    <w:p w14:paraId="6DE5D50D">
      <w:pPr>
        <w:spacing w:line="360" w:lineRule="atLeast"/>
        <w:outlineLvl w:val="1"/>
        <w:rPr>
          <w:b/>
          <w:color w:val="000000" w:themeColor="text1"/>
          <w:szCs w:val="21"/>
          <w14:textFill>
            <w14:solidFill>
              <w14:schemeClr w14:val="tx1"/>
            </w14:solidFill>
          </w14:textFill>
        </w:rPr>
      </w:pPr>
      <w:r>
        <w:rPr>
          <w:b/>
          <w:color w:val="000000" w:themeColor="text1"/>
          <w:szCs w:val="21"/>
          <w14:textFill>
            <w14:solidFill>
              <w14:schemeClr w14:val="tx1"/>
            </w14:solidFill>
          </w14:textFill>
        </w:rPr>
        <w:t>A分标</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103"/>
        <w:gridCol w:w="616"/>
        <w:gridCol w:w="781"/>
        <w:gridCol w:w="6325"/>
      </w:tblGrid>
      <w:tr w14:paraId="07E0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vAlign w:val="center"/>
          </w:tcPr>
          <w:p w14:paraId="252B441E">
            <w:pPr>
              <w:spacing w:line="360" w:lineRule="atLeas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一、项目要求及技术需求</w:t>
            </w:r>
          </w:p>
        </w:tc>
      </w:tr>
      <w:tr w14:paraId="0545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C992406">
            <w:pPr>
              <w:spacing w:line="36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898" w:type="pct"/>
            <w:gridSpan w:val="2"/>
            <w:vAlign w:val="center"/>
          </w:tcPr>
          <w:p w14:paraId="7A07EC71">
            <w:pPr>
              <w:spacing w:line="36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采购标的</w:t>
            </w:r>
          </w:p>
        </w:tc>
        <w:tc>
          <w:tcPr>
            <w:tcW w:w="408" w:type="pct"/>
            <w:vAlign w:val="center"/>
          </w:tcPr>
          <w:p w14:paraId="1D06AB55">
            <w:pPr>
              <w:spacing w:line="360" w:lineRule="atLeast"/>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数量</w:t>
            </w:r>
          </w:p>
        </w:tc>
        <w:tc>
          <w:tcPr>
            <w:tcW w:w="3304" w:type="pct"/>
            <w:vAlign w:val="center"/>
          </w:tcPr>
          <w:p w14:paraId="23E78E28">
            <w:pPr>
              <w:spacing w:line="360" w:lineRule="atLeast"/>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项目需要及技术需求</w:t>
            </w:r>
          </w:p>
        </w:tc>
      </w:tr>
      <w:tr w14:paraId="0DE8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2F8AC12">
            <w:pPr>
              <w:spacing w:line="36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898" w:type="pct"/>
            <w:gridSpan w:val="2"/>
            <w:vAlign w:val="center"/>
          </w:tcPr>
          <w:p w14:paraId="28EE1D23">
            <w:pPr>
              <w:spacing w:line="36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第22届中国—东盟博览会（南宁国际会展中心）场馆内美化服务</w:t>
            </w:r>
          </w:p>
        </w:tc>
        <w:tc>
          <w:tcPr>
            <w:tcW w:w="408" w:type="pct"/>
            <w:vAlign w:val="center"/>
          </w:tcPr>
          <w:p w14:paraId="51E07F16">
            <w:pPr>
              <w:spacing w:line="36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1项</w:t>
            </w:r>
          </w:p>
        </w:tc>
        <w:tc>
          <w:tcPr>
            <w:tcW w:w="3304" w:type="pct"/>
            <w:vAlign w:val="center"/>
          </w:tcPr>
          <w:p w14:paraId="2C7851C0">
            <w:pPr>
              <w:spacing w:line="360" w:lineRule="atLeast"/>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一、金桂花厅（开幕式场所）、A区办公区域、B区办公区域、C区北楼办公区域</w:t>
            </w:r>
          </w:p>
          <w:p w14:paraId="1EE4F5AA">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服务时间暂定2025年8月10日—2025年9月28日，但在此之前如有部分东博会相关工作人员提前进驻办公，成交供应商应按实际进驻时间对办公区域提供保洁服务；东博会展览期暂定2025年9月17日—2025年9月21日，其余时间为布、撤展期，具体服务时间根据东盟博览会的会期安排，以采购人确定的时间为准。</w:t>
            </w:r>
          </w:p>
          <w:p w14:paraId="50B1361A">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▲2、保洁区域：金桂花厅（含贵宾室、办公室、卫生间），A区办公区（含餐饮区等），B区办公区（含安保指挥中心、现场部门办公室、</w:t>
            </w:r>
            <w:r>
              <w:rPr>
                <w:color w:val="000000" w:themeColor="text1"/>
                <w:szCs w:val="21"/>
                <w:lang w:val="en"/>
                <w14:textFill>
                  <w14:solidFill>
                    <w14:schemeClr w14:val="tx1"/>
                  </w14:solidFill>
                </w14:textFill>
              </w:rPr>
              <w:t>东博会和峰会</w:t>
            </w:r>
            <w:r>
              <w:rPr>
                <w:color w:val="000000" w:themeColor="text1"/>
                <w:szCs w:val="21"/>
                <w14:textFill>
                  <w14:solidFill>
                    <w14:schemeClr w14:val="tx1"/>
                  </w14:solidFill>
                </w14:textFill>
              </w:rPr>
              <w:t>指挥中心办公室等），C区北楼办公区（含展览管理和客服中心、海关办公室、安保办公室、物流服务商办公室等）。</w:t>
            </w:r>
          </w:p>
          <w:p w14:paraId="397557E4">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3、服务要求及标准：</w:t>
            </w:r>
          </w:p>
          <w:p w14:paraId="65B99480">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（1）A区办公区域、B区办公区域、C区北楼办公区域</w:t>
            </w:r>
          </w:p>
          <w:p w14:paraId="1B82E811">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1）布展期</w:t>
            </w:r>
          </w:p>
          <w:p w14:paraId="080D876E">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每天9点前完成公共区域的清洁卫生；</w:t>
            </w:r>
          </w:p>
          <w:p w14:paraId="0A1143BB">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有会议时，要求在会议前10分钟完成会议室的清洁；</w:t>
            </w:r>
          </w:p>
          <w:p w14:paraId="53601C52">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每天17点前完成各办公室垃圾的收集并转运到行政南楼旁垃圾池内；</w:t>
            </w:r>
          </w:p>
          <w:p w14:paraId="292B6941">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每天18点前将垃圾桶内的垃圾清倒到垃圾池内，并冲洗垃圾桶，然后消毒处理；</w:t>
            </w:r>
          </w:p>
          <w:p w14:paraId="0171B8EF">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color w:val="000000" w:themeColor="text1"/>
                <w:szCs w:val="21"/>
                <w14:textFill>
                  <w14:solidFill>
                    <w14:schemeClr w14:val="tx1"/>
                  </w14:solidFill>
                </w14:textFill>
              </w:rPr>
              <w:t>保洁人员值守卫生间每半小时至少清洁一次，整体保持干净，地面干爽，室内无异味；</w:t>
            </w:r>
          </w:p>
          <w:p w14:paraId="02D065E5">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⑥</w:t>
            </w:r>
            <w:r>
              <w:rPr>
                <w:color w:val="000000" w:themeColor="text1"/>
                <w:szCs w:val="21"/>
                <w14:textFill>
                  <w14:solidFill>
                    <w14:schemeClr w14:val="tx1"/>
                  </w14:solidFill>
                </w14:textFill>
              </w:rPr>
              <w:t>卫生间每天使用生物降解剂除异味不少于3次。</w:t>
            </w:r>
          </w:p>
          <w:p w14:paraId="0FE1B718">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2）展览期</w:t>
            </w:r>
          </w:p>
          <w:p w14:paraId="6139DBD5">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每天9点前完成公共区域的清洁卫生；</w:t>
            </w:r>
          </w:p>
          <w:p w14:paraId="03B37035">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有会议时，要求在会议前10分钟完成会议室的清洁；</w:t>
            </w:r>
          </w:p>
          <w:p w14:paraId="15E459C1">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每天17点前完成各办公室垃圾的收集；</w:t>
            </w:r>
          </w:p>
          <w:p w14:paraId="7453F2F0">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每天18点前将垃圾桶内的垃圾清倒到垃圾池内，并冲洗垃圾桶，然后消毒处理；</w:t>
            </w:r>
          </w:p>
          <w:p w14:paraId="539BD95F">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color w:val="000000" w:themeColor="text1"/>
                <w:szCs w:val="21"/>
                <w14:textFill>
                  <w14:solidFill>
                    <w14:schemeClr w14:val="tx1"/>
                  </w14:solidFill>
                </w14:textFill>
              </w:rPr>
              <w:t>保洁人员值守卫生间每半小时至少清洁一次，整体保持干净，地面干爽，室内无异味，保证洗手液和卫生纸的供给；</w:t>
            </w:r>
          </w:p>
          <w:p w14:paraId="1CEEF8D7">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⑥</w:t>
            </w:r>
            <w:r>
              <w:rPr>
                <w:color w:val="000000" w:themeColor="text1"/>
                <w:szCs w:val="21"/>
                <w14:textFill>
                  <w14:solidFill>
                    <w14:schemeClr w14:val="tx1"/>
                  </w14:solidFill>
                </w14:textFill>
              </w:rPr>
              <w:t>卫生间每天使用生物降解剂除异味不少于3次。</w:t>
            </w:r>
          </w:p>
          <w:p w14:paraId="16CD1617">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3）撤展</w:t>
            </w:r>
          </w:p>
          <w:p w14:paraId="54D53CDB">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办公区整体卫生恢复到交接前原貌；</w:t>
            </w:r>
          </w:p>
          <w:p w14:paraId="138C88DC">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各种垃圾桶冲洗干净并消毒，将垃圾桶收集到指定统一地方存放；</w:t>
            </w:r>
          </w:p>
          <w:p w14:paraId="116B1799">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各个门禁卡交到相应部门统一保管。</w:t>
            </w:r>
          </w:p>
          <w:p w14:paraId="5474FA7C">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（2）金桂花厅（开幕式现场）</w:t>
            </w:r>
          </w:p>
          <w:p w14:paraId="26BA3FD7">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1）布展期</w:t>
            </w:r>
          </w:p>
          <w:p w14:paraId="522FD7F2">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每天及时将产生的垃圾及时运出馆外并转运到行政南楼旁垃圾池内；</w:t>
            </w:r>
          </w:p>
          <w:p w14:paraId="107C4BA3">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保持展厅地面干净；</w:t>
            </w:r>
          </w:p>
          <w:p w14:paraId="0B6E7533">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地毯每天吸尘一次；</w:t>
            </w:r>
          </w:p>
          <w:p w14:paraId="2792D5DC">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卫生间每10分钟保洁一次，保持干净无异味。</w:t>
            </w:r>
          </w:p>
          <w:p w14:paraId="47231277">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color w:val="000000" w:themeColor="text1"/>
                <w:szCs w:val="21"/>
                <w14:textFill>
                  <w14:solidFill>
                    <w14:schemeClr w14:val="tx1"/>
                  </w14:solidFill>
                </w14:textFill>
              </w:rPr>
              <w:t>卫生间每天使用生物降解剂除异味不少于3次。</w:t>
            </w:r>
          </w:p>
          <w:p w14:paraId="27884C41">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2）展览期</w:t>
            </w:r>
          </w:p>
          <w:p w14:paraId="32E2181B">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每天及时将产生的垃圾及时运出馆外；</w:t>
            </w:r>
          </w:p>
          <w:p w14:paraId="26C38A05">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保持展厅地面干净；</w:t>
            </w:r>
          </w:p>
          <w:p w14:paraId="36929CDC">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地毯每天吸尘一次；</w:t>
            </w:r>
          </w:p>
          <w:p w14:paraId="319882DB">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卫生间每10分钟保洁一次，保持干净无异味，保证洗手液和卫生纸的供给。</w:t>
            </w:r>
          </w:p>
          <w:p w14:paraId="42E0EAB8">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color w:val="000000" w:themeColor="text1"/>
                <w:szCs w:val="21"/>
                <w14:textFill>
                  <w14:solidFill>
                    <w14:schemeClr w14:val="tx1"/>
                  </w14:solidFill>
                </w14:textFill>
              </w:rPr>
              <w:t>卫生间每天使用生物降解剂除异味不少于3次。</w:t>
            </w:r>
          </w:p>
          <w:p w14:paraId="4999628B">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3）撤展</w:t>
            </w:r>
          </w:p>
          <w:p w14:paraId="1C665633">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将撤展后产生的垃圾（不包括建筑垃圾）及时运出展厅外的垃圾池内；</w:t>
            </w:r>
          </w:p>
          <w:p w14:paraId="1D05A4FE">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将现场环境卫生恢复到交接前原貌。</w:t>
            </w:r>
          </w:p>
          <w:p w14:paraId="7C975C2B">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（3）其他要求</w:t>
            </w:r>
          </w:p>
          <w:p w14:paraId="55B7CACA">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▲1）投入该服务区域的服务人员必须通过政审，并且在进场前一星期内报备到指挥中心进行备案，未通过政审的人员不得进场提供服务；</w:t>
            </w:r>
          </w:p>
          <w:p w14:paraId="06EB9A40">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▲2）负责辖区的专职管理人员具备协调东博会现场安保及进出开幕式场所的能力；</w:t>
            </w:r>
          </w:p>
          <w:p w14:paraId="17894E30">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3）在开幕式前期，确保金桂花厅内各项保洁工作都按照指挥中心要求做到无灰尘、无污渍、无积水，主席台和观众席的地毯再次全面吸尘一遍，确保没有积尘；</w:t>
            </w:r>
          </w:p>
          <w:p w14:paraId="09893F1D">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▲4）对开幕式现场产生的突发状况必须有详细的预备方案和纠正预防措施；</w:t>
            </w:r>
          </w:p>
          <w:p w14:paraId="7146ED6F">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▲5）开幕式现场服务人员年龄必须在45岁或以下，且形象、语言表达能力、精神面貌俱佳；管理人员必须不少于2名，且具有5年以上保洁管理经验；</w:t>
            </w:r>
          </w:p>
          <w:p w14:paraId="490FBA7A">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▲6）在展览期间，B区办公区的垃圾必须及时运到指定的垃圾池堆放，并且确保高峰期时段办公区域的整体卫生达到指挥中心要求；</w:t>
            </w:r>
          </w:p>
          <w:p w14:paraId="7B71BD99">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▲7）指挥中心临时交待的工作任务必须在5分钟内响应。</w:t>
            </w:r>
          </w:p>
          <w:p w14:paraId="55838A45">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▲8）传染病防控消毒：严格按照国家及自治区传染病防控指挥部、</w:t>
            </w:r>
            <w:r>
              <w:rPr>
                <w:color w:val="000000" w:themeColor="text1"/>
                <w:szCs w:val="21"/>
                <w:lang w:val="en"/>
                <w14:textFill>
                  <w14:solidFill>
                    <w14:schemeClr w14:val="tx1"/>
                  </w14:solidFill>
                </w14:textFill>
              </w:rPr>
              <w:t>东博会和峰会</w:t>
            </w:r>
            <w:r>
              <w:rPr>
                <w:color w:val="000000" w:themeColor="text1"/>
                <w:szCs w:val="21"/>
                <w14:textFill>
                  <w14:solidFill>
                    <w14:schemeClr w14:val="tx1"/>
                  </w14:solidFill>
                </w14:textFill>
              </w:rPr>
              <w:t>指挥中心的指导要求做好各区域消毒，不可使用具有腐蚀性的消毒液喷洒地毯、桌椅、图画、门把手等。</w:t>
            </w:r>
          </w:p>
          <w:p w14:paraId="325C644A">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9）供应商做好垃圾分类工作，按照国家相关规定及南宁市政府《南宁市生活垃圾分类管理条例》的要求严格执行生活垃圾分类工作（具体按南宁市生活垃圾分类管理条例执行）。</w:t>
            </w:r>
          </w:p>
          <w:p w14:paraId="1D8041F4">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10）供应商按采购方要求做好垃圾分类的相关数据收集及台账工作，配合采购方做好爱国卫生运动、垃圾分类等相关宣传工作。</w:t>
            </w:r>
          </w:p>
          <w:p w14:paraId="5C6EE3AA">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11）供应商在作业过程中需遵守安全生产规定，布展及撤展时，特装展位较多的展厅，现场作业的保洁人员需佩戴安全帽。</w:t>
            </w:r>
          </w:p>
          <w:p w14:paraId="2520C92D">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12）供应商应做好安全清洁管理工作，供应商员工在工作过程中造成人员意外伤害，或引起投诉、起诉等，由供应商承担所有责任。</w:t>
            </w:r>
          </w:p>
          <w:p w14:paraId="75D283B5">
            <w:pPr>
              <w:spacing w:line="360" w:lineRule="atLeast"/>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二、展厅（B区、D区、E区）、会议中心、公共区域及卫生间</w:t>
            </w:r>
          </w:p>
          <w:p w14:paraId="2813B815">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▲1、服务时间：服务时间暂定2025年9月2日—2025年9月28日，其中，展览期：2025年9月17日—2025年9月21日，其余时间为布、撤展期。具体服务时间根据东盟博览会的会期安排，以采购人确定的时间为准。</w:t>
            </w:r>
          </w:p>
          <w:p w14:paraId="1789C4E3">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▲2、保洁区域：19个展厅、接待大堂、下沉广场卸货区、展览前厅、卫生间等。</w:t>
            </w:r>
          </w:p>
          <w:p w14:paraId="1B530857">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3、服务要求及标准：</w:t>
            </w:r>
          </w:p>
          <w:p w14:paraId="5B73BD35">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（1）B区、D区、E区展厅公共区域</w:t>
            </w:r>
          </w:p>
          <w:p w14:paraId="022E7EA9">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1）领导人巡馆活动（B2展厅）</w:t>
            </w:r>
          </w:p>
          <w:p w14:paraId="4CBDDC28">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在布展检查和演练期间，针对领导人巡馆区域和路线，部署好该区域范围内的各岗位工作（包括定员定岗，应急保洁工作车待命、3-4名突击管理人员待命），安排不少于3名专职管理人员在现场监督检查，并且随叫随到(有异常情况时，必须在1分钟时间内处理完毕），确保巡馆路线畅通无阻，活动过程中不出现任何突发情况；</w:t>
            </w:r>
          </w:p>
          <w:p w14:paraId="2AB3BE4E">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开幕式当天早上的巡馆，要求完全按照指挥中心要求做好人员备勤工作（规定相应岗位人员，不允许随意走动，并且在特定情况下做到1分钟时间内处理完出现的突发状况），专职保洁管理人员必须在巡馆活动开始之前对所有区域和路线做一次全面的检查，做到地面零垃圾，地毯无污渍。发现异常情况，必须快速妥善处理，确保活动开始前，各项保洁工作正常。</w:t>
            </w:r>
          </w:p>
          <w:p w14:paraId="4C9883A9">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2）布展期</w:t>
            </w:r>
          </w:p>
          <w:p w14:paraId="11FFD59F">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将各展位产生的垃圾及时运出展厅外指定的垃圾池内。</w:t>
            </w:r>
          </w:p>
          <w:p w14:paraId="1EB2E578">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主要通道保持干净。</w:t>
            </w:r>
          </w:p>
          <w:p w14:paraId="5019E29E">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电梯、扶梯、玻璃、标识牌无污渍。</w:t>
            </w:r>
          </w:p>
          <w:p w14:paraId="0C179FD1">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安全通道整体干净，无污渍和垃圾。</w:t>
            </w:r>
          </w:p>
          <w:p w14:paraId="015AD54B">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color w:val="000000" w:themeColor="text1"/>
                <w:szCs w:val="21"/>
                <w14:textFill>
                  <w14:solidFill>
                    <w14:schemeClr w14:val="tx1"/>
                  </w14:solidFill>
                </w14:textFill>
              </w:rPr>
              <w:t>卫生间：</w:t>
            </w:r>
          </w:p>
          <w:p w14:paraId="14B552D9">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a.专人按性别负责卫生间的清洁和维护；</w:t>
            </w:r>
          </w:p>
          <w:p w14:paraId="0B3815F2">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b.保证洗手液和卫生纸的供给；</w:t>
            </w:r>
          </w:p>
          <w:p w14:paraId="01AE8BFE">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c.保证台面、面盆、地面、挡板干净整洁；地面保持干爽，无水渍；</w:t>
            </w:r>
          </w:p>
          <w:p w14:paraId="203D4B68">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d.小便池、蹲位、马桶保持干净，无污渍；</w:t>
            </w:r>
          </w:p>
          <w:p w14:paraId="6A82927C">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e.各纸篓卫生纸及时清理，不能超过容积的2/3；</w:t>
            </w:r>
          </w:p>
          <w:p w14:paraId="2E3A9300">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f.每日定时消毒；</w:t>
            </w:r>
          </w:p>
          <w:p w14:paraId="18263108">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g.使用生物降解剂除异味不少于3次，保持卫生间无不当气味。</w:t>
            </w:r>
          </w:p>
          <w:p w14:paraId="0C33C512">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3）展览期</w:t>
            </w:r>
          </w:p>
          <w:p w14:paraId="391BE9C1">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将各展位产生的垃圾及时运出展厅外指定的垃圾池内。</w:t>
            </w:r>
          </w:p>
          <w:p w14:paraId="7EE35D03">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主要通道保持干净。</w:t>
            </w:r>
          </w:p>
          <w:p w14:paraId="73743C5D">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电梯、扶梯、玻璃、标识牌无污渍。</w:t>
            </w:r>
          </w:p>
          <w:p w14:paraId="4D3CBACA">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安全通道整体干净，无污渍和垃圾。</w:t>
            </w:r>
          </w:p>
          <w:p w14:paraId="2DD6ACBA">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color w:val="000000" w:themeColor="text1"/>
                <w:szCs w:val="21"/>
                <w14:textFill>
                  <w14:solidFill>
                    <w14:schemeClr w14:val="tx1"/>
                  </w14:solidFill>
                </w14:textFill>
              </w:rPr>
              <w:t>卫生间：</w:t>
            </w:r>
          </w:p>
          <w:p w14:paraId="1FAD3124">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a.专人按性别负责卫生间的清洁和维护；</w:t>
            </w:r>
          </w:p>
          <w:p w14:paraId="5242F630">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b.保证洗手液和卫生纸的供给；</w:t>
            </w:r>
          </w:p>
          <w:p w14:paraId="6DEB6D8C">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c.保证台面、面盆、地面、挡板干净整洁；地面保持干爽，无水渍；</w:t>
            </w:r>
          </w:p>
          <w:p w14:paraId="7BD67317">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d.小便池、蹲位、马桶保持干净，无污渍；</w:t>
            </w:r>
          </w:p>
          <w:p w14:paraId="6D0A3476">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e.各纸篓卫生纸及时清理，不能超过容积的2/3；</w:t>
            </w:r>
          </w:p>
          <w:p w14:paraId="3B8B7D7E">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f.每日定时消毒；</w:t>
            </w:r>
          </w:p>
          <w:p w14:paraId="715A1087">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g.使用生物降解剂除异味不少于3次，保持卫生间无不当气味。</w:t>
            </w:r>
          </w:p>
          <w:p w14:paraId="27390F5E">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4）撤展</w:t>
            </w:r>
          </w:p>
          <w:p w14:paraId="530F5A98">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卫生间的垃圾及时清理。</w:t>
            </w:r>
          </w:p>
          <w:p w14:paraId="0F136412">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在移交前对卫生间进行彻底清洁，使卫生间整体环境卫生达到交接前标准。</w:t>
            </w:r>
          </w:p>
          <w:p w14:paraId="75F2BAC3">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将撤展后产生的垃圾（不包括建筑垃圾）及时运出展厅外的垃圾池内。</w:t>
            </w:r>
          </w:p>
          <w:p w14:paraId="7BF3BBD4">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将现场环境卫生恢复到交接前原貌。</w:t>
            </w:r>
          </w:p>
          <w:p w14:paraId="5079B0EC">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（2）会议中心</w:t>
            </w:r>
          </w:p>
          <w:p w14:paraId="67851FC7">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1）布场期间</w:t>
            </w:r>
          </w:p>
          <w:p w14:paraId="79211185">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将产生的垃圾及时运出指定的垃圾池内。</w:t>
            </w:r>
          </w:p>
          <w:p w14:paraId="04AA21AB">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玻璃、标识牌无污渍。</w:t>
            </w:r>
          </w:p>
          <w:p w14:paraId="0DDA4476">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主要通道保持干净。</w:t>
            </w:r>
          </w:p>
          <w:p w14:paraId="09812435">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卫生间：</w:t>
            </w:r>
          </w:p>
          <w:p w14:paraId="3A56C7B7">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a.专人按性别负责卫生间的清洁和维护；</w:t>
            </w:r>
          </w:p>
          <w:p w14:paraId="2E3895BE">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b.保证洗手液和卫生纸的供给；</w:t>
            </w:r>
          </w:p>
          <w:p w14:paraId="4BD560D5">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c.保证台面、面盆、地面、挡板干净整洁；地面保持干爽，无水渍；</w:t>
            </w:r>
          </w:p>
          <w:p w14:paraId="53F097CE">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d.小便池、蹲位、马桶保持干净，无污渍；</w:t>
            </w:r>
          </w:p>
          <w:p w14:paraId="4FFC9E2A">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e.各纸篓卫生纸及时清理，不能超过容积的2/3；</w:t>
            </w:r>
          </w:p>
          <w:p w14:paraId="294C936A">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f.每日定时消毒；</w:t>
            </w:r>
          </w:p>
          <w:p w14:paraId="79C02165">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g.使用生物降解剂除异味不少于3次，保持卫生间无不当气味。</w:t>
            </w:r>
          </w:p>
          <w:p w14:paraId="5ACE225D">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2）会议期间</w:t>
            </w:r>
          </w:p>
          <w:p w14:paraId="31094199">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公共通道每天推尘不少于2次；</w:t>
            </w:r>
          </w:p>
          <w:p w14:paraId="4B264F11">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每间会议室的地面、桌椅、装饰物保持干净整洁；</w:t>
            </w:r>
          </w:p>
          <w:p w14:paraId="17B419C4">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每次会议前和会议后必须对地毯清理、吸尘1次；</w:t>
            </w:r>
          </w:p>
          <w:p w14:paraId="734D3ED4">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会议结束后及时恢复会议室的环境卫生，保持干净。</w:t>
            </w:r>
          </w:p>
          <w:p w14:paraId="757047EB">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color w:val="000000" w:themeColor="text1"/>
                <w:szCs w:val="21"/>
                <w14:textFill>
                  <w14:solidFill>
                    <w14:schemeClr w14:val="tx1"/>
                  </w14:solidFill>
                </w14:textFill>
              </w:rPr>
              <w:t>卫生间：</w:t>
            </w:r>
          </w:p>
          <w:p w14:paraId="6F83FAC7">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a.专人按性别负责卫生间的清洁和维护；</w:t>
            </w:r>
          </w:p>
          <w:p w14:paraId="3538A09A">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b.保证洗手液和卫生纸的供给；</w:t>
            </w:r>
          </w:p>
          <w:p w14:paraId="5875F49B">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c.保证台面、面盆、地面、挡板干净整洁；地面保持干爽，无水渍；</w:t>
            </w:r>
          </w:p>
          <w:p w14:paraId="4035D525">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d.小便池、蹲位、马桶保持干净，无污渍；</w:t>
            </w:r>
          </w:p>
          <w:p w14:paraId="6C3EC96D">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e.各纸篓卫生纸及时清理，不能超过容积的2/3；</w:t>
            </w:r>
          </w:p>
          <w:p w14:paraId="3FC24466">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f.每日定时消毒；</w:t>
            </w:r>
          </w:p>
          <w:p w14:paraId="1AC6C2D1">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g.使用生物降解剂除异味不少于3次，保持卫生间无不当气味。</w:t>
            </w:r>
          </w:p>
          <w:p w14:paraId="562C8386">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（3）其他要求</w:t>
            </w:r>
          </w:p>
          <w:p w14:paraId="04BE7CFB">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▲1）投入该服务区域的服务人员必须通过政审，并且在进场前15天内报备到指挥中心进行备案，未通过政审的人员不得进场提供服务；</w:t>
            </w:r>
          </w:p>
          <w:p w14:paraId="1ACD5FBC">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▲2）负责辖区的专职管理人员具备协调东博会现场安保及进出开幕式场所的能力；</w:t>
            </w:r>
          </w:p>
          <w:p w14:paraId="53DE6BC3">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▲3）对B区展厅的布展、展览、撤展日常工作流程和应急措施有详细的说明，且流程和应急措施必须符合该展厅的实际情况；</w:t>
            </w:r>
          </w:p>
          <w:p w14:paraId="16D90816">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4）对D区展厅的布展、展览、撤展日常工作流程和应急措施有详细的说明，且流程和应急措施必须符合该展厅的实际情况；</w:t>
            </w:r>
          </w:p>
          <w:p w14:paraId="1F17EB37">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▲5）对E区展厅的布展、展览、撤展日常工作流程和应急措施有详细的说明，且流程和应急措施必须符合该展厅的实际情况；</w:t>
            </w:r>
          </w:p>
          <w:p w14:paraId="73A771CC">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▲6）现场管理人员不少于20名，且具有3年或以上保洁管理工作经验；</w:t>
            </w:r>
          </w:p>
          <w:p w14:paraId="79C5909F">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7）对布展、展览、撤展的垃圾清运要有详细的工作流程，并且确保各种垃圾及时清运到指定的垃圾池堆放；</w:t>
            </w:r>
          </w:p>
          <w:p w14:paraId="2B4A2B29">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▲8）指挥中心临时交待的工作任务必须在5分钟内响应。</w:t>
            </w:r>
          </w:p>
          <w:p w14:paraId="57668010">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▲9）传染病防控消毒：严格按照国家及自治区传染病防控指挥部、</w:t>
            </w:r>
            <w:r>
              <w:rPr>
                <w:color w:val="000000" w:themeColor="text1"/>
                <w:szCs w:val="21"/>
                <w:lang w:val="en"/>
                <w14:textFill>
                  <w14:solidFill>
                    <w14:schemeClr w14:val="tx1"/>
                  </w14:solidFill>
                </w14:textFill>
              </w:rPr>
              <w:t>东博会和峰会</w:t>
            </w:r>
            <w:r>
              <w:rPr>
                <w:color w:val="000000" w:themeColor="text1"/>
                <w:szCs w:val="21"/>
                <w14:textFill>
                  <w14:solidFill>
                    <w14:schemeClr w14:val="tx1"/>
                  </w14:solidFill>
                </w14:textFill>
              </w:rPr>
              <w:t>指挥中心的指导要求做好各区域消毒，不可使用具有腐蚀性的消毒液喷洒地毯、桌椅、图画、门把手等。</w:t>
            </w:r>
          </w:p>
          <w:p w14:paraId="124BBA2F">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▲10）撤展后需清理所有垃圾、清洁地面污渍、墙面所有小封条方可撤场。</w:t>
            </w:r>
          </w:p>
          <w:p w14:paraId="7E3264C7">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11）供应商按要求做好垃圾分类工作，具体按照国家相关规定及南宁市政府《南宁市生活垃圾分类管理条例》的要求严格执行生活垃圾分类工作（具体按南宁市生活垃圾分类管理条例执行）。</w:t>
            </w:r>
          </w:p>
          <w:p w14:paraId="6E511FF9">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12）供应商按采购方要求做好垃圾分类的相关数据收集及台账工作，配合采购方做好爱国卫生运动、垃圾分类等相关宣传工作。</w:t>
            </w:r>
          </w:p>
          <w:p w14:paraId="39449310">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13）供应商在作业过程中需遵守安全生产规定，布展及撤展时，特装展位较多的展厅，现场作业的保洁人员需佩戴安全帽。</w:t>
            </w:r>
          </w:p>
          <w:p w14:paraId="16CA8D2E">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14）供应商应做好安全清洁管理工作，供应商员工在工作过程中造成人员意外伤害，或引起投诉、起诉等，由供应商承担所有责任。</w:t>
            </w:r>
          </w:p>
          <w:p w14:paraId="7396D24F">
            <w:pPr>
              <w:spacing w:line="360" w:lineRule="atLeast"/>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三、新闻中心、办证大厅、金桂花厅内VIP厅等</w:t>
            </w:r>
          </w:p>
          <w:p w14:paraId="7C0F0E2B">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▲1、服务时间：服务时间暂定2025年8月16日—2025年9月28日，其中展览期暂定2025年9月17日—2025年9月21日，其余时间为布、撤展期。具体服务时间根据东盟博览会的会期安排，以采购人确定的时间为准。</w:t>
            </w:r>
          </w:p>
          <w:p w14:paraId="689F6FFE">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▲2、保洁区域：新闻中心、办证大厅、金桂花厅内VIP厅等。</w:t>
            </w:r>
          </w:p>
          <w:p w14:paraId="47986486">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3、服务要求及标准：</w:t>
            </w:r>
          </w:p>
          <w:p w14:paraId="3C554F2F">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（1）新闻中心</w:t>
            </w:r>
          </w:p>
          <w:p w14:paraId="2FCB8422">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1）布场期间</w:t>
            </w:r>
          </w:p>
          <w:p w14:paraId="2D98DFD3">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将产生的垃圾及时运出指定的垃圾池内；</w:t>
            </w:r>
          </w:p>
          <w:p w14:paraId="5CCF6277">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玻璃、标识牌无污渍；</w:t>
            </w:r>
          </w:p>
          <w:p w14:paraId="1B014DA5">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主要通道保持干净。</w:t>
            </w:r>
          </w:p>
          <w:p w14:paraId="1C0C6153">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2）会议期间</w:t>
            </w:r>
          </w:p>
          <w:p w14:paraId="21FE7157">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公共通道每天推尘不少于2次；</w:t>
            </w:r>
          </w:p>
          <w:p w14:paraId="394ED552">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每间会议室的地面、桌椅、装饰物保持干净整洁；</w:t>
            </w:r>
          </w:p>
          <w:p w14:paraId="205A85E7">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每次会议前和会议后必须对地毯吸尘1次；</w:t>
            </w:r>
          </w:p>
          <w:p w14:paraId="4BCFC3F6">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会议结束后及时恢复会议室的环境卫生，保持干净。</w:t>
            </w:r>
          </w:p>
          <w:p w14:paraId="7C9D946C">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3）撤展</w:t>
            </w:r>
          </w:p>
          <w:p w14:paraId="4453EE31">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保持地面、墙面、桌椅、装饰物无灰尘、无污渍；</w:t>
            </w:r>
          </w:p>
          <w:p w14:paraId="62E5AA7C">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对地面进行全面机洗一次；</w:t>
            </w:r>
          </w:p>
          <w:p w14:paraId="1FCA4B56">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将现场环境卫生恢复到交接前原貌。</w:t>
            </w:r>
          </w:p>
          <w:p w14:paraId="2EB8F87C">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（2）办证大厅</w:t>
            </w:r>
          </w:p>
          <w:p w14:paraId="09218983">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1）办证期间</w:t>
            </w:r>
          </w:p>
          <w:p w14:paraId="66A51F9C">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保持地面、墙面、桌椅、装饰物无灰尘、无污渍；</w:t>
            </w:r>
          </w:p>
          <w:p w14:paraId="67BA8647">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地面每天不定时推尘，保持干净；</w:t>
            </w:r>
          </w:p>
          <w:p w14:paraId="79BE2D21">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垃圾及时清理，不允许超过垃圾桶容积的4/5。</w:t>
            </w:r>
          </w:p>
          <w:p w14:paraId="0FD634F1">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2）撤展</w:t>
            </w:r>
          </w:p>
          <w:p w14:paraId="27B9AF09">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保持地面、墙面、桌椅、装饰物无灰尘、无污渍；</w:t>
            </w:r>
          </w:p>
          <w:p w14:paraId="197CA990">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对地面进行全面机洗一次；</w:t>
            </w:r>
          </w:p>
          <w:p w14:paraId="5E81C31E">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将现场环境卫生恢复到交接前原貌。</w:t>
            </w:r>
          </w:p>
          <w:p w14:paraId="33272C84">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（3）金桂花厅内VIP厅</w:t>
            </w:r>
          </w:p>
          <w:p w14:paraId="00E39CE6">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1）布场期间</w:t>
            </w:r>
          </w:p>
          <w:p w14:paraId="3706C7F9">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将产生的垃圾及时运出指定的垃圾池内；</w:t>
            </w:r>
          </w:p>
          <w:p w14:paraId="1A325994">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玻璃、标识牌无污渍；</w:t>
            </w:r>
          </w:p>
          <w:p w14:paraId="18A33199">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主要通道保持干净；</w:t>
            </w:r>
          </w:p>
          <w:p w14:paraId="47B28237">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2）会议期间</w:t>
            </w:r>
          </w:p>
          <w:p w14:paraId="263A4456">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保持地面、墙面、桌椅、装饰物无灰尘、无污渍；</w:t>
            </w:r>
          </w:p>
          <w:p w14:paraId="245C4E3E">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地面每天不定时推尘，保持干净；</w:t>
            </w:r>
          </w:p>
          <w:p w14:paraId="04326071">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垃圾及时清理，不允许超过垃圾桶容积的2/3。</w:t>
            </w:r>
          </w:p>
          <w:p w14:paraId="1BAA8035">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3）撤展</w:t>
            </w:r>
          </w:p>
          <w:p w14:paraId="77052AB9">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保持地面、墙面、桌椅、装饰物无灰尘、无污渍；</w:t>
            </w:r>
          </w:p>
          <w:p w14:paraId="1C44E143">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对地面进行全面机洗一次；</w:t>
            </w:r>
          </w:p>
          <w:p w14:paraId="19828A1B">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将现场环境卫生恢复到交接前原貌。</w:t>
            </w:r>
          </w:p>
          <w:p w14:paraId="3FF8DB37">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（4）卫生间（含新闻中心、办证大厅、金桂花厅内VIP厅）</w:t>
            </w:r>
          </w:p>
          <w:p w14:paraId="48FEA9AB">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1）专人按性别负责卫生间的清洁和维护；</w:t>
            </w:r>
          </w:p>
          <w:p w14:paraId="6CBFD30B">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2）保证洗手液和卫生纸的供给；</w:t>
            </w:r>
          </w:p>
          <w:p w14:paraId="1610499B">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3）保证台面、面盆、地面、挡板干净整洁；地面保持干爽，无水渍；</w:t>
            </w:r>
          </w:p>
          <w:p w14:paraId="09E4757C">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4）小便池、蹲位、马桶保持干净，无污渍；</w:t>
            </w:r>
          </w:p>
          <w:p w14:paraId="1C7BD60A">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5）各纸篓卫生纸及时清理，不能超过容积的2/3；</w:t>
            </w:r>
          </w:p>
          <w:p w14:paraId="55CEF5C1">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6）每日定时消毒；</w:t>
            </w:r>
          </w:p>
          <w:p w14:paraId="7FB6C8D2">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7）使用生物降解剂除异味不少于3次，保持卫生间无不当气味。</w:t>
            </w:r>
          </w:p>
          <w:p w14:paraId="22432D15">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（5）其他要求</w:t>
            </w:r>
          </w:p>
          <w:p w14:paraId="06253DCC">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▲1）投入该服务区域的服务人员必须通过政审，并且在进场前一星期内报备到指挥中心进行备案，未通过政审的人员不得进场提供服务；</w:t>
            </w:r>
          </w:p>
          <w:p w14:paraId="5DC0734E">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2）在开幕式前期，确保金桂花厅内的VIP厅各项保洁工作都按照指挥中心要求做到无灰尘、无污渍、无积水，地毯再次全面吸尘一遍，确保没有积尘；</w:t>
            </w:r>
          </w:p>
          <w:p w14:paraId="3B145A04">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▲3）对新闻中心、办证大厅、金桂花厅内VIP厅产生的突发状况必须有详细的预备方案和纠正预防措施；</w:t>
            </w:r>
          </w:p>
          <w:p w14:paraId="16CE2DC3">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4）金桂花厅VIP厅值岗人员年龄必须在45岁或以下，且形象、语言表达能力、精神面貌俱佳；现场管理人员应有保洁管理经验满5年以上，且具有灵活的应变组织能力。</w:t>
            </w:r>
          </w:p>
          <w:p w14:paraId="7EBE514D">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5）垃圾及时清运至转运点，保持垃圾桶的清洁卫生，定时消毒垃圾桶；</w:t>
            </w:r>
          </w:p>
          <w:p w14:paraId="6641F167">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▲6）指挥中心临时交待的工作任务必须在5分钟内响应。</w:t>
            </w:r>
          </w:p>
          <w:p w14:paraId="0AD6F522">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▲7）传染病防控消毒：严格按照国家及自治区传染病防控指挥部、</w:t>
            </w:r>
            <w:r>
              <w:rPr>
                <w:color w:val="000000" w:themeColor="text1"/>
                <w:szCs w:val="21"/>
                <w:lang w:val="en"/>
                <w14:textFill>
                  <w14:solidFill>
                    <w14:schemeClr w14:val="tx1"/>
                  </w14:solidFill>
                </w14:textFill>
              </w:rPr>
              <w:t>东博会和峰会</w:t>
            </w:r>
            <w:r>
              <w:rPr>
                <w:color w:val="000000" w:themeColor="text1"/>
                <w:szCs w:val="21"/>
                <w14:textFill>
                  <w14:solidFill>
                    <w14:schemeClr w14:val="tx1"/>
                  </w14:solidFill>
                </w14:textFill>
              </w:rPr>
              <w:t>指挥中心的指导要求做好各区域消毒，不可使用具有腐蚀性的消毒液喷洒地毯、桌椅、图画、门把手等。</w:t>
            </w:r>
          </w:p>
          <w:p w14:paraId="7386BE5D">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▲8）撤展后需清理所有垃圾、清洁地面污渍、墙面所有小封条方可撤场。</w:t>
            </w:r>
          </w:p>
          <w:p w14:paraId="1341EBA7">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9）供应商做好垃圾分类工作，按照国家相关规定及南宁市政府《南宁市生活垃圾分类管理条例》的要求严格执行生活垃圾分类工作（具体按南宁市生活垃圾分类管理条例执行）。</w:t>
            </w:r>
          </w:p>
          <w:p w14:paraId="62FA0E81">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10）供应商按采购方要求做好垃圾分类的相关数据收集及台账工作，配合采购方做好爱国卫生运动、垃圾分类等相关宣传工作。</w:t>
            </w:r>
          </w:p>
          <w:p w14:paraId="2E0B447B">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11）供应商在作业过程中需遵守安全生产规定，布展及撤展时，特装展位较多的展厅，现场作业的保洁人员需佩戴安全帽。</w:t>
            </w:r>
          </w:p>
          <w:p w14:paraId="014EDF74">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12）供应商应做好安全清洁管理工作，供应商员工在工作过程中造成人员意外伤害，或引起投诉、起诉等，由供应商承担所有责任。</w:t>
            </w:r>
          </w:p>
          <w:p w14:paraId="49DF2488">
            <w:pPr>
              <w:spacing w:line="360" w:lineRule="atLeast"/>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四、下沉广场、室内停车场、设备用房、坡道等区域</w:t>
            </w:r>
          </w:p>
          <w:p w14:paraId="10894283">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▲1、服务时间：服务时间暂定2025年9月2日—2025年9月28日，其中展览期2025年9月17日—2025年9月21日，其余时间为布、撤展期。具体服务时间根据东盟博览会的会期安排，以采购人确定的时间为准。</w:t>
            </w:r>
          </w:p>
          <w:p w14:paraId="7CC95701">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▲2、保洁区域：下沉广场、室内停车场、设备用房、坡道等区域。</w:t>
            </w:r>
          </w:p>
          <w:p w14:paraId="531BC323">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3、服务要求及标准：</w:t>
            </w:r>
          </w:p>
          <w:p w14:paraId="6B1A06A1">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（1）室内停车场</w:t>
            </w:r>
          </w:p>
          <w:p w14:paraId="607D446C">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保持地面干净，无垃圾、无污渍、无油渍；</w:t>
            </w:r>
          </w:p>
          <w:p w14:paraId="40B6DFD7">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各类标识牌、装饰物无灰尘，无污渍；</w:t>
            </w:r>
          </w:p>
          <w:p w14:paraId="42B61791">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垃圾及时清理，不允许超过垃圾桶容积的4/5；</w:t>
            </w:r>
          </w:p>
          <w:p w14:paraId="5EB2F50F">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服务人员必须穿安全警示服作业。</w:t>
            </w:r>
          </w:p>
          <w:p w14:paraId="1270230F">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color w:val="000000" w:themeColor="text1"/>
                <w:szCs w:val="21"/>
                <w14:textFill>
                  <w14:solidFill>
                    <w14:schemeClr w14:val="tx1"/>
                  </w14:solidFill>
                </w14:textFill>
              </w:rPr>
              <w:t>保证洗手液和卫生纸的供给；</w:t>
            </w:r>
          </w:p>
          <w:p w14:paraId="72FDAB6C">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⑥</w:t>
            </w:r>
            <w:r>
              <w:rPr>
                <w:color w:val="000000" w:themeColor="text1"/>
                <w:szCs w:val="21"/>
                <w14:textFill>
                  <w14:solidFill>
                    <w14:schemeClr w14:val="tx1"/>
                  </w14:solidFill>
                </w14:textFill>
              </w:rPr>
              <w:t>使用生物降解剂除异味不少于3次，保持卫生间无不当气味。</w:t>
            </w:r>
          </w:p>
          <w:p w14:paraId="08A63830">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（2）设备用房</w:t>
            </w:r>
          </w:p>
          <w:p w14:paraId="6BC636EB">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保持地面干净，无垃圾、无污渍、无油渍；</w:t>
            </w:r>
          </w:p>
          <w:p w14:paraId="2E35B907">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各类标识牌、装饰物无灰尘，无污渍；</w:t>
            </w:r>
          </w:p>
          <w:p w14:paraId="5E080B7F">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垃圾及时清理，不允许超过垃圾桶容积的4/5；</w:t>
            </w:r>
          </w:p>
          <w:p w14:paraId="75ADEBB0">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服务人员必须穿安全警示服作业。</w:t>
            </w:r>
          </w:p>
          <w:p w14:paraId="2C37B600">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（3）其它要求</w:t>
            </w:r>
          </w:p>
          <w:p w14:paraId="704DE99A">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投入该服务区域的服务人员必须通过政审，并且在进场前一星期内报备到指挥中心进行备案，未通过政审的人员不得进场提供服务；</w:t>
            </w:r>
          </w:p>
          <w:p w14:paraId="78079D59">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停车场服务人员必须穿安全警示服作业；</w:t>
            </w:r>
          </w:p>
          <w:p w14:paraId="572C4875">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室内停车场必须使用大型自动洗地机清洗一遍，保证停车场干净整洁；</w:t>
            </w:r>
          </w:p>
          <w:p w14:paraId="58E48459">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垃圾及时清运至转运点，保持垃圾桶的清洁卫生，定时消毒垃圾桶；</w:t>
            </w:r>
          </w:p>
          <w:p w14:paraId="51B62DFC">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⑤</w:t>
            </w:r>
            <w:r>
              <w:rPr>
                <w:color w:val="000000" w:themeColor="text1"/>
                <w:szCs w:val="21"/>
                <w14:textFill>
                  <w14:solidFill>
                    <w14:schemeClr w14:val="tx1"/>
                  </w14:solidFill>
                </w14:textFill>
              </w:rPr>
              <w:t>指挥中心临时交待的工作任务必须在5分钟内响应。</w:t>
            </w:r>
          </w:p>
          <w:p w14:paraId="550F0CB7">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⑥</w:t>
            </w:r>
            <w:r>
              <w:rPr>
                <w:color w:val="000000" w:themeColor="text1"/>
                <w:szCs w:val="21"/>
                <w14:textFill>
                  <w14:solidFill>
                    <w14:schemeClr w14:val="tx1"/>
                  </w14:solidFill>
                </w14:textFill>
              </w:rPr>
              <w:t>传染病防控消毒：严格按照国家及自治区传染病防控指挥部、</w:t>
            </w:r>
            <w:r>
              <w:rPr>
                <w:color w:val="000000" w:themeColor="text1"/>
                <w:szCs w:val="21"/>
                <w:lang w:val="en"/>
                <w14:textFill>
                  <w14:solidFill>
                    <w14:schemeClr w14:val="tx1"/>
                  </w14:solidFill>
                </w14:textFill>
              </w:rPr>
              <w:t>东博会和峰会</w:t>
            </w:r>
            <w:r>
              <w:rPr>
                <w:color w:val="000000" w:themeColor="text1"/>
                <w:szCs w:val="21"/>
                <w14:textFill>
                  <w14:solidFill>
                    <w14:schemeClr w14:val="tx1"/>
                  </w14:solidFill>
                </w14:textFill>
              </w:rPr>
              <w:t>指挥中心的指导要求做好各区域消毒，不可使用具有腐蚀性的消毒液喷洒地毯、桌椅、图画、门把手等。</w:t>
            </w:r>
          </w:p>
          <w:p w14:paraId="3D679F19">
            <w:pPr>
              <w:spacing w:line="360" w:lineRule="atLeas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⑦</w:t>
            </w:r>
            <w:r>
              <w:rPr>
                <w:color w:val="000000" w:themeColor="text1"/>
                <w:szCs w:val="21"/>
                <w14:textFill>
                  <w14:solidFill>
                    <w14:schemeClr w14:val="tx1"/>
                  </w14:solidFill>
                </w14:textFill>
              </w:rPr>
              <w:t>撤展后需清理所有垃圾、清洁地面污渍、墙面所有小封条方可撤场。</w:t>
            </w:r>
          </w:p>
          <w:p w14:paraId="4B4F5B06">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⑧</w:t>
            </w:r>
            <w:r>
              <w:rPr>
                <w:color w:val="000000" w:themeColor="text1"/>
                <w:szCs w:val="21"/>
                <w14:textFill>
                  <w14:solidFill>
                    <w14:schemeClr w14:val="tx1"/>
                  </w14:solidFill>
                </w14:textFill>
              </w:rPr>
              <w:t>需要配备的垃圾桶、烟灰筒由供应商自行提供，采购人有部分垃圾桶、烟灰筒可租赁给成交人。</w:t>
            </w:r>
          </w:p>
          <w:p w14:paraId="3E63BFF5">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⑨</w:t>
            </w:r>
            <w:r>
              <w:rPr>
                <w:color w:val="000000" w:themeColor="text1"/>
                <w:szCs w:val="21"/>
                <w14:textFill>
                  <w14:solidFill>
                    <w14:schemeClr w14:val="tx1"/>
                  </w14:solidFill>
                </w14:textFill>
              </w:rPr>
              <w:t>供应商自行收集的可回收物品，自行处理存放，采购人不提供场地，存放区域不可影响美观，做好防火措施。</w:t>
            </w:r>
          </w:p>
          <w:p w14:paraId="13C7FE7C">
            <w:pPr>
              <w:spacing w:line="360" w:lineRule="atLeas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⑩</w:t>
            </w:r>
            <w:r>
              <w:rPr>
                <w:color w:val="000000" w:themeColor="text1"/>
                <w:szCs w:val="21"/>
                <w14:textFill>
                  <w14:solidFill>
                    <w14:schemeClr w14:val="tx1"/>
                  </w14:solidFill>
                </w14:textFill>
              </w:rPr>
              <w:t>供应商做好垃圾分类工作，按照国家相关规定及南宁市政府《南宁市生活垃圾分类管理条例》的要求严格执行生活垃圾分类工作（具体按南宁市生活垃圾分类管理条例执行）。</w:t>
            </w:r>
          </w:p>
          <w:p w14:paraId="7A7AA4C6">
            <w:pPr>
              <w:spacing w:line="360" w:lineRule="atLeast"/>
              <w:ind w:firstLine="420" w:firstLineChars="200"/>
              <w:jc w:val="left"/>
              <w:rPr>
                <w:color w:val="000000" w:themeColor="text1"/>
                <w:szCs w:val="21"/>
                <w14:textFill>
                  <w14:solidFill>
                    <w14:schemeClr w14:val="tx1"/>
                  </w14:solidFill>
                </w14:textFill>
              </w:rPr>
            </w:pPr>
            <w:r>
              <w:rPr>
                <w:rFonts w:ascii="Cambria Math" w:hAnsi="Cambria Math" w:cs="Cambria Math"/>
                <w:color w:val="000000" w:themeColor="text1"/>
                <w:szCs w:val="21"/>
                <w14:textFill>
                  <w14:solidFill>
                    <w14:schemeClr w14:val="tx1"/>
                  </w14:solidFill>
                </w14:textFill>
              </w:rPr>
              <w:t>⑪</w:t>
            </w:r>
            <w:r>
              <w:rPr>
                <w:color w:val="000000" w:themeColor="text1"/>
                <w:szCs w:val="21"/>
                <w14:textFill>
                  <w14:solidFill>
                    <w14:schemeClr w14:val="tx1"/>
                  </w14:solidFill>
                </w14:textFill>
              </w:rPr>
              <w:t>供应商按采购方要求做好垃圾分类的相关数据收集及台账工作，配合采购方做好爱国卫生运动、垃圾分类等相关宣传工作。</w:t>
            </w:r>
          </w:p>
          <w:p w14:paraId="4E1035F1">
            <w:pPr>
              <w:spacing w:line="360" w:lineRule="atLeast"/>
              <w:ind w:firstLine="420" w:firstLineChars="200"/>
              <w:jc w:val="left"/>
              <w:rPr>
                <w:color w:val="000000" w:themeColor="text1"/>
                <w:szCs w:val="21"/>
                <w14:textFill>
                  <w14:solidFill>
                    <w14:schemeClr w14:val="tx1"/>
                  </w14:solidFill>
                </w14:textFill>
              </w:rPr>
            </w:pPr>
            <w:r>
              <w:rPr>
                <w:rFonts w:ascii="Cambria Math" w:hAnsi="Cambria Math" w:cs="Cambria Math"/>
                <w:color w:val="000000" w:themeColor="text1"/>
                <w:szCs w:val="21"/>
                <w14:textFill>
                  <w14:solidFill>
                    <w14:schemeClr w14:val="tx1"/>
                  </w14:solidFill>
                </w14:textFill>
              </w:rPr>
              <w:t>⑫</w:t>
            </w:r>
            <w:r>
              <w:rPr>
                <w:color w:val="000000" w:themeColor="text1"/>
                <w:szCs w:val="21"/>
                <w14:textFill>
                  <w14:solidFill>
                    <w14:schemeClr w14:val="tx1"/>
                  </w14:solidFill>
                </w14:textFill>
              </w:rPr>
              <w:t>供应商在作业过程中需遵守安全生产规定，布展及撤展时，特装展位较多的展厅，现场作业的保洁人员需佩戴安全帽。</w:t>
            </w:r>
          </w:p>
          <w:p w14:paraId="5EF23BAF">
            <w:pPr>
              <w:spacing w:line="360" w:lineRule="atLeast"/>
              <w:jc w:val="left"/>
              <w:rPr>
                <w:color w:val="000000" w:themeColor="text1"/>
                <w:szCs w:val="21"/>
                <w14:textFill>
                  <w14:solidFill>
                    <w14:schemeClr w14:val="tx1"/>
                  </w14:solidFill>
                </w14:textFill>
              </w:rPr>
            </w:pPr>
            <w:r>
              <w:rPr>
                <w:rFonts w:ascii="Cambria Math" w:hAnsi="Cambria Math" w:cs="Cambria Math"/>
                <w:color w:val="000000" w:themeColor="text1"/>
                <w:szCs w:val="21"/>
                <w14:textFill>
                  <w14:solidFill>
                    <w14:schemeClr w14:val="tx1"/>
                  </w14:solidFill>
                </w14:textFill>
              </w:rPr>
              <w:t>⑬</w:t>
            </w:r>
            <w:r>
              <w:rPr>
                <w:color w:val="000000" w:themeColor="text1"/>
                <w:szCs w:val="21"/>
                <w14:textFill>
                  <w14:solidFill>
                    <w14:schemeClr w14:val="tx1"/>
                  </w14:solidFill>
                </w14:textFill>
              </w:rPr>
              <w:t>供应商应做好安全清洁管理工作，供应商员工在工作过程中造成人员意外伤害，或引起投诉、起诉等，由供应商承担所有责任。</w:t>
            </w:r>
          </w:p>
        </w:tc>
      </w:tr>
      <w:tr w14:paraId="2880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vAlign w:val="center"/>
          </w:tcPr>
          <w:p w14:paraId="305ADA94">
            <w:pPr>
              <w:spacing w:line="360" w:lineRule="atLeast"/>
              <w:rPr>
                <w:b/>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b/>
                <w:color w:val="000000" w:themeColor="text1"/>
                <w:szCs w:val="21"/>
                <w14:textFill>
                  <w14:solidFill>
                    <w14:schemeClr w14:val="tx1"/>
                  </w14:solidFill>
                </w14:textFill>
              </w:rPr>
              <w:t>四、商务条款</w:t>
            </w:r>
          </w:p>
        </w:tc>
      </w:tr>
      <w:tr w14:paraId="7FE7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pct"/>
            <w:gridSpan w:val="2"/>
            <w:vAlign w:val="center"/>
          </w:tcPr>
          <w:p w14:paraId="5AE99893">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合同签订日期</w:t>
            </w:r>
          </w:p>
        </w:tc>
        <w:tc>
          <w:tcPr>
            <w:tcW w:w="4034" w:type="pct"/>
            <w:gridSpan w:val="3"/>
            <w:vAlign w:val="center"/>
          </w:tcPr>
          <w:p w14:paraId="4E8F1977">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成交通知书发出后25日内。</w:t>
            </w:r>
          </w:p>
        </w:tc>
      </w:tr>
      <w:tr w14:paraId="0109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pct"/>
            <w:gridSpan w:val="2"/>
            <w:vAlign w:val="center"/>
          </w:tcPr>
          <w:p w14:paraId="6AB01A6B">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服务时间及地点</w:t>
            </w:r>
          </w:p>
        </w:tc>
        <w:tc>
          <w:tcPr>
            <w:tcW w:w="4034" w:type="pct"/>
            <w:gridSpan w:val="3"/>
            <w:vAlign w:val="center"/>
          </w:tcPr>
          <w:p w14:paraId="00F26280">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服务时间：合同签订后，由采购人根据最终确定的服务时间，于服务工作开始前五日通知成交人，成交人按采购人确定的服务时间开展并完成服务工作（具体服务时间根据东博会的会期安排，以采购人确定的时间为准）。</w:t>
            </w:r>
          </w:p>
          <w:p w14:paraId="6DB983FE">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2.服务地点：南宁国际会展中心，采购人指定地点。</w:t>
            </w:r>
          </w:p>
        </w:tc>
      </w:tr>
      <w:tr w14:paraId="66AA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pct"/>
            <w:gridSpan w:val="2"/>
            <w:vAlign w:val="center"/>
          </w:tcPr>
          <w:p w14:paraId="65F2C413">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其他服务要求</w:t>
            </w:r>
          </w:p>
        </w:tc>
        <w:tc>
          <w:tcPr>
            <w:tcW w:w="4034" w:type="pct"/>
            <w:gridSpan w:val="3"/>
            <w:vAlign w:val="center"/>
          </w:tcPr>
          <w:p w14:paraId="2D590923">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1.质量保证期：按合同及采购文件要求完成服务并验收合格之日止。</w:t>
            </w:r>
          </w:p>
          <w:p w14:paraId="4BC048CC">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2.处理问题响应时间：接到采购人处理问题通知后，成交人需在5分钟内到达采购人指定现场。</w:t>
            </w:r>
          </w:p>
          <w:p w14:paraId="2AB5A615">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3.项目人员配置：</w:t>
            </w:r>
          </w:p>
          <w:p w14:paraId="15B143A8">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（1）在布展期、展期以及撤展期，投入项目的专职保洁人员每天不少于200人（其中包含为本项目配备的专职管理人员不少于20人，配备的专职管理人员每天负责作业区域现场监管）；</w:t>
            </w:r>
          </w:p>
          <w:p w14:paraId="4C7D3735">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（2）另外还必须配备可以应对突发事件的突击保洁员不少于80人，当发生突发事件时可确保及时到位。</w:t>
            </w:r>
          </w:p>
          <w:p w14:paraId="7ABBC86A">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color w:val="000000" w:themeColor="text1"/>
                <w14:textFill>
                  <w14:solidFill>
                    <w14:schemeClr w14:val="tx1"/>
                  </w14:solidFill>
                </w14:textFill>
              </w:rPr>
              <w:t>供应商必须为本项目</w:t>
            </w:r>
            <w:r>
              <w:rPr>
                <w:color w:val="000000" w:themeColor="text1"/>
                <w:kern w:val="0"/>
                <w:szCs w:val="21"/>
                <w14:textFill>
                  <w14:solidFill>
                    <w14:schemeClr w14:val="tx1"/>
                  </w14:solidFill>
                </w14:textFill>
              </w:rPr>
              <w:t>委任一名项目负责人并确保其为本单位在职员工，</w:t>
            </w:r>
            <w:r>
              <w:rPr>
                <w:color w:val="000000" w:themeColor="text1"/>
                <w:szCs w:val="21"/>
                <w14:textFill>
                  <w14:solidFill>
                    <w14:schemeClr w14:val="tx1"/>
                  </w14:solidFill>
                </w14:textFill>
              </w:rPr>
              <w:t>负责安排及全面督导日常综合服务工作，保持与采购单位相关负责人的日常联系，做好工作配合与协调。供应商必须在《项目实施人员一览表》中</w:t>
            </w:r>
            <w:r>
              <w:rPr>
                <w:color w:val="000000" w:themeColor="text1"/>
                <w14:textFill>
                  <w14:solidFill>
                    <w14:schemeClr w14:val="tx1"/>
                  </w14:solidFill>
                </w14:textFill>
              </w:rPr>
              <w:t>填写</w:t>
            </w:r>
            <w:r>
              <w:rPr>
                <w:color w:val="000000" w:themeColor="text1"/>
                <w:kern w:val="0"/>
                <w:szCs w:val="21"/>
                <w14:textFill>
                  <w14:solidFill>
                    <w14:schemeClr w14:val="tx1"/>
                  </w14:solidFill>
                </w14:textFill>
              </w:rPr>
              <w:t>项目负责人及至少20名</w:t>
            </w:r>
            <w:r>
              <w:rPr>
                <w:color w:val="000000" w:themeColor="text1"/>
                <w14:textFill>
                  <w14:solidFill>
                    <w14:schemeClr w14:val="tx1"/>
                  </w14:solidFill>
                </w14:textFill>
              </w:rPr>
              <w:t>专职管理人员</w:t>
            </w:r>
            <w:r>
              <w:rPr>
                <w:color w:val="000000" w:themeColor="text1"/>
                <w:kern w:val="0"/>
                <w:szCs w:val="21"/>
                <w14:textFill>
                  <w14:solidFill>
                    <w14:schemeClr w14:val="tx1"/>
                  </w14:solidFill>
                </w14:textFill>
              </w:rPr>
              <w:t>的</w:t>
            </w:r>
            <w:r>
              <w:rPr>
                <w:color w:val="000000" w:themeColor="text1"/>
                <w14:textFill>
                  <w14:solidFill>
                    <w14:schemeClr w14:val="tx1"/>
                  </w14:solidFill>
                </w14:textFill>
              </w:rPr>
              <w:t>信息并标明其职位或岗位（其他实施人员信息如有请如实填写），同时在响应文件中提供该</w:t>
            </w:r>
            <w:r>
              <w:rPr>
                <w:color w:val="000000" w:themeColor="text1"/>
                <w:kern w:val="0"/>
                <w:szCs w:val="21"/>
                <w14:textFill>
                  <w14:solidFill>
                    <w14:schemeClr w14:val="tx1"/>
                  </w14:solidFill>
                </w14:textFill>
              </w:rPr>
              <w:t>项目负责人</w:t>
            </w:r>
            <w:r>
              <w:rPr>
                <w:color w:val="000000" w:themeColor="text1"/>
                <w14:textFill>
                  <w14:solidFill>
                    <w14:schemeClr w14:val="tx1"/>
                  </w14:solidFill>
                </w14:textFill>
              </w:rPr>
              <w:t>的身份证扫描件上传、专业资格证书扫描件上传（如有）、职称证扫描件上传（如有），并在扫描件加盖公章。</w:t>
            </w:r>
          </w:p>
          <w:p w14:paraId="11047462">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5.保洁人员统一着装，衣着干净整洁，举止言行文明礼貌。</w:t>
            </w:r>
          </w:p>
          <w:p w14:paraId="72F1A066">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6.撤展必须在5天内完成全部清洁，并按照采购人的要求优先清理重点区域。</w:t>
            </w:r>
          </w:p>
          <w:p w14:paraId="3AA3703A">
            <w:pPr>
              <w:tabs>
                <w:tab w:val="left" w:pos="431"/>
              </w:tabs>
              <w:snapToGrid w:val="0"/>
              <w:spacing w:line="380" w:lineRule="exact"/>
              <w:rPr>
                <w:b/>
                <w:color w:val="000000" w:themeColor="text1"/>
                <w:szCs w:val="21"/>
                <w:u w:val="single"/>
                <w14:textFill>
                  <w14:solidFill>
                    <w14:schemeClr w14:val="tx1"/>
                  </w14:solidFill>
                </w14:textFill>
              </w:rPr>
            </w:pPr>
            <w:r>
              <w:rPr>
                <w:b/>
                <w:color w:val="000000" w:themeColor="text1"/>
                <w:szCs w:val="21"/>
                <w:u w:val="single"/>
                <w14:textFill>
                  <w14:solidFill>
                    <w14:schemeClr w14:val="tx1"/>
                  </w14:solidFill>
                </w14:textFill>
              </w:rPr>
              <w:t>7.供应商必须承诺自行实施、提供本项目所有服务，不得转让或转包；需提供承诺函签字盖章的扫描件上传（须由法定代表人或委托代理人签字并加盖单位公章）。</w:t>
            </w:r>
          </w:p>
          <w:p w14:paraId="2B152E9F">
            <w:pPr>
              <w:tabs>
                <w:tab w:val="left" w:pos="431"/>
              </w:tabs>
              <w:snapToGrid w:val="0"/>
              <w:spacing w:line="3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8.供应商在合同签订后10个工作日内，向采购人提供项目实施人员名单（含保洁服务人员）及所有相关人员身份证复印件交由采购人审核并存档（复印件加盖公章，入场服务时原件现场核查；如有人员没有通过审核，须在规定时间前及时补充人员并再次提交身份证复印件备审），项目负责人和专职管理人员名单应与响应文件中的《项目实施人员一览表》一致，在服务期间，供应商不得随意更换投入项目的实施人员。因人员离职需更换替补的，应报采购人同意后按政审要求提供人员材料送审备案，否则按供应商违约处理。</w:t>
            </w:r>
          </w:p>
        </w:tc>
      </w:tr>
      <w:tr w14:paraId="2921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pct"/>
            <w:gridSpan w:val="2"/>
            <w:vAlign w:val="center"/>
          </w:tcPr>
          <w:p w14:paraId="31B8FCBF">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付款条件</w:t>
            </w:r>
          </w:p>
        </w:tc>
        <w:tc>
          <w:tcPr>
            <w:tcW w:w="4034" w:type="pct"/>
            <w:gridSpan w:val="3"/>
            <w:vAlign w:val="center"/>
          </w:tcPr>
          <w:p w14:paraId="20C508E6">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本项目在进场前10个工作日内，采购人向成交人支付合同总金额的30%作为预付款；剩余合同金额待服务完结并验收后支付。如成交人在服务过程中，未按承诺提供服务，或服务未达到本项目采购文件的服务要求及合同条款第五条标准要求的，采购人将按采购文件及合同标准进行考核，每发现一次按50元扣罚，并在合同款中扣除后按实际支付。</w:t>
            </w:r>
          </w:p>
          <w:p w14:paraId="41F32D68">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成交人应在采购人支付合同款前向采购人开具等额的增值税专用发票，否则采购人有权延期付款且不承担违约责任。发票必须为真实、有效、合法的正式发票，如提供假发票的，成交人除须向采购人补开合法发票外，并须赔偿采购人发票票面金额一倍的违约金，由此产生的一切损失均由成交人承担。</w:t>
            </w:r>
          </w:p>
        </w:tc>
      </w:tr>
      <w:tr w14:paraId="716A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pct"/>
            <w:gridSpan w:val="2"/>
            <w:vAlign w:val="center"/>
          </w:tcPr>
          <w:p w14:paraId="0E84FFAC">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验收标准</w:t>
            </w:r>
          </w:p>
        </w:tc>
        <w:tc>
          <w:tcPr>
            <w:tcW w:w="4034" w:type="pct"/>
            <w:gridSpan w:val="3"/>
            <w:vAlign w:val="center"/>
          </w:tcPr>
          <w:p w14:paraId="1F512222">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1.以《采购文件》及《采购合同书》为准进行最终验收。验收过程中所产生的一切费用均由成交供应商承担。报价时应考虑相关费用。</w:t>
            </w:r>
          </w:p>
          <w:p w14:paraId="0697321F">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在项目验收过程中，采购人将同时按照采购文件及供应商响应文件承诺的条款进行逐项验收，如项目验收不合格，由成交供应商返工直至合格，有关返工、再行验收，以及给采购单位造成的损失等费用由成交供应商承担。连续两次项目验收不合格的，或发现成交供应商在响应文件中有弄虚作假的行为，或在响应文件中有针对技术商务条款有虚假响应情况的，采购单位将不予验收，并追究成交供应商的责任，由此带来的一切损失由成交供应商自行承担。</w:t>
            </w:r>
          </w:p>
        </w:tc>
      </w:tr>
      <w:tr w14:paraId="03AE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pct"/>
            <w:gridSpan w:val="2"/>
            <w:vAlign w:val="center"/>
          </w:tcPr>
          <w:p w14:paraId="1BB69A66">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报价及其他要求</w:t>
            </w:r>
          </w:p>
        </w:tc>
        <w:tc>
          <w:tcPr>
            <w:tcW w:w="4034" w:type="pct"/>
            <w:gridSpan w:val="3"/>
            <w:vAlign w:val="center"/>
          </w:tcPr>
          <w:p w14:paraId="474DFA12">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本项目为磋商报价包含成交人完成本项目服务所需的所有费用，包括投入的保洁所需的设备及物件、人工费用、保洁用品材料费、工具折旧和损耗、相关租赁费、保险、验收的各种费用、税金及其他所有成本费用的总和，合同履行过程中，采购人不再支付合同以外的其他费用。供应商负责工人人身、设备安全责任，设备丢失自行负责。</w:t>
            </w:r>
          </w:p>
          <w:p w14:paraId="157F552A">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2.采购人有权要求成交人改变不符合采购人服务质量要求的服务状况，确保为现场提供优质、高效的专业服务。</w:t>
            </w:r>
          </w:p>
          <w:p w14:paraId="50F2F0D1">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3.成交人不得以任何形式转租、转让、抵押承包区域，不得将采购合同项下权利义务转让或部分转让给第三人，否则采购人有权单方解除合同且不构成违约。在承包区域只能从事采购人认可的与保洁相关工作。                           </w:t>
            </w:r>
          </w:p>
          <w:p w14:paraId="130D637C">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如受传染病等不可抗力影响，采购人有权取消实体展会并终止合同，且无需承担任何违约或损失赔偿责任；如举办实体展会减少服务区域，双方可协商变更合同相应条款并根据实际服务面积调整合同金额，成交人必须服从采购人对服务项目的调整。</w:t>
            </w:r>
          </w:p>
        </w:tc>
      </w:tr>
      <w:tr w14:paraId="735E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pct"/>
            <w:gridSpan w:val="2"/>
            <w:vAlign w:val="center"/>
          </w:tcPr>
          <w:p w14:paraId="51A1E881">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违约责任</w:t>
            </w:r>
          </w:p>
        </w:tc>
        <w:tc>
          <w:tcPr>
            <w:tcW w:w="4034" w:type="pct"/>
            <w:gridSpan w:val="3"/>
            <w:vAlign w:val="center"/>
          </w:tcPr>
          <w:p w14:paraId="4B616B50">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在合同履约期内成交人不服从采购人工作安排，无法在限定时间内完成工作任务或存在服务质量问题不按采购人要求进行限期整改的，采购人有权采取补救措施并向成交人追偿损失。</w:t>
            </w:r>
          </w:p>
        </w:tc>
      </w:tr>
      <w:tr w14:paraId="44DD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vAlign w:val="center"/>
          </w:tcPr>
          <w:p w14:paraId="147AC4D3">
            <w:pPr>
              <w:spacing w:line="360" w:lineRule="atLeas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五、其他</w:t>
            </w:r>
          </w:p>
        </w:tc>
      </w:tr>
      <w:tr w14:paraId="4348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pct"/>
            <w:gridSpan w:val="2"/>
            <w:vAlign w:val="center"/>
          </w:tcPr>
          <w:p w14:paraId="02ABA370">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其他说明</w:t>
            </w:r>
          </w:p>
        </w:tc>
        <w:tc>
          <w:tcPr>
            <w:tcW w:w="4034" w:type="pct"/>
            <w:gridSpan w:val="3"/>
            <w:vAlign w:val="center"/>
          </w:tcPr>
          <w:p w14:paraId="0DA9B9C3">
            <w:pPr>
              <w:spacing w:line="3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为配合采购人进行政府采购项目执行和备案，未在广西政府采购云平台注册的供应商可在获取采购文件后登录广西政府采购云平台进行注册，如在操作过程中遇到问题或者需要技术支持，请致电广西政府采购云平台服务热线95763。</w:t>
            </w:r>
          </w:p>
        </w:tc>
      </w:tr>
      <w:tr w14:paraId="7EF0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pct"/>
            <w:gridSpan w:val="2"/>
            <w:vAlign w:val="center"/>
          </w:tcPr>
          <w:p w14:paraId="3FE2B83B">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磋商说明</w:t>
            </w:r>
          </w:p>
        </w:tc>
        <w:tc>
          <w:tcPr>
            <w:tcW w:w="4034" w:type="pct"/>
            <w:gridSpan w:val="3"/>
            <w:vAlign w:val="center"/>
          </w:tcPr>
          <w:p w14:paraId="77C2958F">
            <w:pPr>
              <w:spacing w:line="36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　  在磋商过程中，磋商小组可能会根据采购文件和磋商情况实质性变动采购需求中的技术、服务要求以及合同草案条款，对采购文件作出的实质性变动是采购文件的有效组成部分，磋商小组以书面形式同时通知所有参加磋商的供应商。请各供应商做好磋商应答准备。</w:t>
            </w:r>
          </w:p>
        </w:tc>
      </w:tr>
      <w:tr w14:paraId="22BB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pct"/>
            <w:gridSpan w:val="2"/>
            <w:vAlign w:val="center"/>
          </w:tcPr>
          <w:p w14:paraId="6B40D90D">
            <w:pPr>
              <w:spacing w:line="36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服务方案</w:t>
            </w:r>
          </w:p>
        </w:tc>
        <w:tc>
          <w:tcPr>
            <w:tcW w:w="4034" w:type="pct"/>
            <w:gridSpan w:val="3"/>
            <w:vAlign w:val="center"/>
          </w:tcPr>
          <w:p w14:paraId="31D3BB0A">
            <w:pPr>
              <w:spacing w:line="3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磋商供应商结合项目要求及自身能力情况于响应文件中提供服务方案，包括但不限于实施方案、人员岗位安排、保洁设备及用品的投入、质量保证措施、应急方案、优化措施等。</w:t>
            </w:r>
          </w:p>
        </w:tc>
      </w:tr>
    </w:tbl>
    <w:p w14:paraId="033D39A3">
      <w:pPr>
        <w:spacing w:line="360" w:lineRule="atLeast"/>
        <w:rPr>
          <w:color w:val="000000" w:themeColor="text1"/>
          <w:szCs w:val="21"/>
          <w14:textFill>
            <w14:solidFill>
              <w14:schemeClr w14:val="tx1"/>
            </w14:solidFill>
          </w14:textFill>
        </w:rPr>
      </w:pPr>
    </w:p>
    <w:p w14:paraId="5ED8D23E">
      <w:pPr>
        <w:spacing w:line="360" w:lineRule="atLeast"/>
        <w:outlineLvl w:val="1"/>
        <w:rPr>
          <w:b/>
          <w:color w:val="000000" w:themeColor="text1"/>
          <w:szCs w:val="21"/>
          <w14:textFill>
            <w14:solidFill>
              <w14:schemeClr w14:val="tx1"/>
            </w14:solidFill>
          </w14:textFill>
        </w:rPr>
      </w:pPr>
      <w:r>
        <w:rPr>
          <w:b/>
          <w:color w:val="000000" w:themeColor="text1"/>
          <w:szCs w:val="21"/>
          <w14:textFill>
            <w14:solidFill>
              <w14:schemeClr w14:val="tx1"/>
            </w14:solidFill>
          </w14:textFill>
        </w:rPr>
        <w:t>B分标</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103"/>
        <w:gridCol w:w="616"/>
        <w:gridCol w:w="781"/>
        <w:gridCol w:w="6325"/>
      </w:tblGrid>
      <w:tr w14:paraId="7740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vAlign w:val="center"/>
          </w:tcPr>
          <w:p w14:paraId="3F067EED">
            <w:pPr>
              <w:spacing w:line="360" w:lineRule="atLeas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一、项目要求及技术需求</w:t>
            </w:r>
          </w:p>
        </w:tc>
      </w:tr>
      <w:tr w14:paraId="048F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6FFABF06">
            <w:pPr>
              <w:spacing w:line="36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898" w:type="pct"/>
            <w:gridSpan w:val="2"/>
            <w:vAlign w:val="center"/>
          </w:tcPr>
          <w:p w14:paraId="017F44BE">
            <w:pPr>
              <w:spacing w:line="36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采购标的</w:t>
            </w:r>
          </w:p>
        </w:tc>
        <w:tc>
          <w:tcPr>
            <w:tcW w:w="408" w:type="pct"/>
            <w:vAlign w:val="center"/>
          </w:tcPr>
          <w:p w14:paraId="0A7CCE5F">
            <w:pPr>
              <w:spacing w:line="360" w:lineRule="atLeast"/>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数量</w:t>
            </w:r>
          </w:p>
        </w:tc>
        <w:tc>
          <w:tcPr>
            <w:tcW w:w="3304" w:type="pct"/>
            <w:vAlign w:val="center"/>
          </w:tcPr>
          <w:p w14:paraId="7105BF78">
            <w:pPr>
              <w:spacing w:line="360" w:lineRule="atLeast"/>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项目需要及技术需求</w:t>
            </w:r>
          </w:p>
        </w:tc>
      </w:tr>
      <w:tr w14:paraId="3392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0717094C">
            <w:pPr>
              <w:spacing w:line="36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898" w:type="pct"/>
            <w:gridSpan w:val="2"/>
            <w:vAlign w:val="center"/>
          </w:tcPr>
          <w:p w14:paraId="19CC4DED">
            <w:pPr>
              <w:spacing w:line="36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第22届中国—东盟博览会（南宁国际会展中心）场馆外美化服务</w:t>
            </w:r>
          </w:p>
        </w:tc>
        <w:tc>
          <w:tcPr>
            <w:tcW w:w="408" w:type="pct"/>
            <w:vAlign w:val="center"/>
          </w:tcPr>
          <w:p w14:paraId="4DD6421B">
            <w:pPr>
              <w:spacing w:line="36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1项</w:t>
            </w:r>
          </w:p>
        </w:tc>
        <w:tc>
          <w:tcPr>
            <w:tcW w:w="3304" w:type="pct"/>
            <w:vAlign w:val="center"/>
          </w:tcPr>
          <w:p w14:paraId="2FB2EAD0">
            <w:pPr>
              <w:spacing w:line="360" w:lineRule="atLeast"/>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一、馆外场地保洁服务要求</w:t>
            </w:r>
          </w:p>
          <w:p w14:paraId="7DE701B4">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▲1、服务时间：2025年9月2日—2025年9月28日（暂定），其中东博会展览期暂定2025年9月17日—21日，其余时间为布、撤展期。具体服务时间根据东盟博览会的会期安排，以采购人确定的时间为准。</w:t>
            </w:r>
          </w:p>
          <w:p w14:paraId="223955EC">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▲2、保洁区域：</w:t>
            </w:r>
          </w:p>
          <w:p w14:paraId="0CA1F835">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（1）会展中心外围绿篱之内A、B、C、D、E区展馆玻璃幕墙外区域的附属道路、平台、停车场、洗手间；</w:t>
            </w:r>
          </w:p>
          <w:p w14:paraId="3CBBC8F2">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（2）室外餐饮区，展览期间在D区一、二层展厅西侧有面积1500平方米餐饮区（含餐桌保洁）、D区二层北侧200平方米餐饮区（含餐桌保洁）。</w:t>
            </w:r>
          </w:p>
          <w:p w14:paraId="0B18AE87">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3、服务要求：</w:t>
            </w:r>
          </w:p>
          <w:p w14:paraId="4CEC36E0">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（1）快速处理展区周围垃圾杂物。</w:t>
            </w:r>
          </w:p>
          <w:p w14:paraId="1D02144E">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（2）将饭盒、剩饭菜收集，进行全面消杀。</w:t>
            </w:r>
          </w:p>
          <w:p w14:paraId="73D1C182">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（3）布展区域重点清理布展装修杂物。</w:t>
            </w:r>
          </w:p>
          <w:p w14:paraId="50F99BE0">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（4）做好清水沟、掏沉沙井、清洗台阶/地面污垢、清洗广场垃圾桶、清洁广告灯箱、广场1组旗杆等工作。</w:t>
            </w:r>
          </w:p>
          <w:p w14:paraId="12DDBFC3">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（5）收集垃圾至垃圾池，同时负责监察垃圾池的情况。</w:t>
            </w:r>
          </w:p>
          <w:p w14:paraId="60125815">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（6）道路保洁：目视道路、地面干净、无浮尘、无杂物、无油污、无积水、污渍、泥沙，清扫地面，达到100㎡内无一处白色垃圾，200㎡内不超过2—3个烟头；地面垃圾滞留时间不能超过30分钟。</w:t>
            </w:r>
          </w:p>
          <w:p w14:paraId="3AC9F8F8">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（7）附属物擦拭1次。</w:t>
            </w:r>
          </w:p>
          <w:p w14:paraId="716105AD">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（8）不锈钢品（不锈钢扶手、不锈钢旗杆3米以下等）每天清洁1次。</w:t>
            </w:r>
          </w:p>
          <w:p w14:paraId="3223B7E8">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（9）休闲石凳每天上、下午各擦拭1次除尘。</w:t>
            </w:r>
          </w:p>
          <w:p w14:paraId="1F531514">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（10）大理石装饰物每天擦拭1次。</w:t>
            </w:r>
          </w:p>
          <w:p w14:paraId="515C52EB">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（11）绿化带内每天不停巡视，捡拾草地里垃圾。</w:t>
            </w:r>
          </w:p>
          <w:p w14:paraId="5DE5D31E">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（12）垃圾桶每天擦1次外观，每天桶内垃圾达到2/3时收集，运往垃圾中转站。垃圾桶、果皮箱无污迹，无油污，周围地面无散落垃圾、无污水、无明显污迹，经常喷洒药水，防止发生虫害。</w:t>
            </w:r>
          </w:p>
          <w:p w14:paraId="54E10641">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13）公用卫生间保持室内无异味、臭味；地面无烟头、纸屑、污渍、积水，天花板和墙面无灰尘、蜘蛛网，墙壁干净，便器洁净；大小便池内干净，无污物，无异味，手纸无外溢，纸篓内外要保持干净；洗手池无污渍，台面无杂物，使用生物降解剂除异味3次，保持卫生间无不当气味。</w:t>
            </w:r>
          </w:p>
          <w:p w14:paraId="57B9DC14">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（14）排水沟内明显垃圾及时清理。</w:t>
            </w:r>
          </w:p>
          <w:p w14:paraId="103CDDC2">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（15）标识、宣传牌、雕塑等保洁，清洁后检查无污渍、无积灰，不损伤被清洁物。</w:t>
            </w:r>
          </w:p>
          <w:p w14:paraId="0A1423F0">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（16）垃圾收集与处理：回收垃圾桶垃圾后重新铺好新的垃圾袋，铺垃圾袋时将垃圾袋口完全张开，袋口反卷5cm折贴在垃圾箱外沿，再盖好。</w:t>
            </w:r>
          </w:p>
          <w:p w14:paraId="41B3541A">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（17）每天午餐结束及闭馆后进行全面消杀工作各一次，特殊情况另行安排。</w:t>
            </w:r>
          </w:p>
          <w:p w14:paraId="17AE3FD7">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（18）清运装修垃圾，保持地面整洁。</w:t>
            </w:r>
          </w:p>
          <w:p w14:paraId="12D3DF25">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（19）传染病防控消毒：严格按照国家及自治区传染病防控指挥部、</w:t>
            </w:r>
            <w:r>
              <w:rPr>
                <w:color w:val="000000" w:themeColor="text1"/>
                <w:szCs w:val="21"/>
                <w:lang w:val="en"/>
                <w14:textFill>
                  <w14:solidFill>
                    <w14:schemeClr w14:val="tx1"/>
                  </w14:solidFill>
                </w14:textFill>
              </w:rPr>
              <w:t>东博会和峰会</w:t>
            </w:r>
            <w:r>
              <w:rPr>
                <w:color w:val="000000" w:themeColor="text1"/>
                <w:szCs w:val="21"/>
                <w14:textFill>
                  <w14:solidFill>
                    <w14:schemeClr w14:val="tx1"/>
                  </w14:solidFill>
                </w14:textFill>
              </w:rPr>
              <w:t>指挥中心的指导要求做好各区域消毒，不可使用具有腐蚀性的消毒液喷洒地毯、桌椅、图画、门把手等。</w:t>
            </w:r>
          </w:p>
          <w:p w14:paraId="65243F38">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4、保洁标准：</w:t>
            </w:r>
          </w:p>
          <w:p w14:paraId="3A9A2AB3">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（1）定员定点，每日清洁，确保没有卫生死角。</w:t>
            </w:r>
          </w:p>
          <w:p w14:paraId="4764E952">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（2）地面（地毯）无垃圾和积水。</w:t>
            </w:r>
          </w:p>
          <w:p w14:paraId="0557D5E5">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（3）各类标识、大理石无污渍、无水渍。</w:t>
            </w:r>
          </w:p>
          <w:p w14:paraId="15B56346">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（4）垃圾及时清运至转运点，保持垃圾桶的清洁卫生，定时消毒垃圾桶。</w:t>
            </w:r>
          </w:p>
          <w:p w14:paraId="6AAE26EE">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（5）专人负责卫生间的清洁和维护。</w:t>
            </w:r>
          </w:p>
          <w:p w14:paraId="361862A3">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（6）保证洗手液和卫生纸供给。</w:t>
            </w:r>
          </w:p>
          <w:p w14:paraId="608CC973">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（7）保证台面、面盆、地面、挡板干净整洁。</w:t>
            </w:r>
          </w:p>
          <w:p w14:paraId="14193080">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（8）卫生间及小便池内保持清洁。</w:t>
            </w:r>
          </w:p>
          <w:p w14:paraId="25664B4F">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（9）每日定时消毒，无不当气味；不得使用樟脑丸、烟熏类除臭用品。</w:t>
            </w:r>
          </w:p>
          <w:p w14:paraId="6063E100">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（10）保持餐饮区餐桌干净整洁。</w:t>
            </w:r>
          </w:p>
          <w:p w14:paraId="72BBABE4">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（11）花带和草丛中无白色垃圾及其他明显杂物。</w:t>
            </w:r>
          </w:p>
          <w:p w14:paraId="24BE4370">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（12）扶梯的扶手及踏板无垃圾、无烟头、无污迹。</w:t>
            </w:r>
          </w:p>
          <w:p w14:paraId="322DF209">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（13）保洁设施、用具堆放整洁有序，卫生洁具保持干净。</w:t>
            </w:r>
          </w:p>
          <w:p w14:paraId="27AB0EA6">
            <w:pPr>
              <w:spacing w:line="360" w:lineRule="atLeast"/>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二、垃圾清运处置要求</w:t>
            </w:r>
          </w:p>
          <w:p w14:paraId="685DC5CD">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1、工作内容：布撤展期间的馆外装修垃圾清运，项目期内会展中心各垃圾转运点的垃圾清运处置。</w:t>
            </w:r>
          </w:p>
          <w:p w14:paraId="707A3EF5">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2、服务要求及标准：</w:t>
            </w:r>
          </w:p>
          <w:p w14:paraId="1CCE3604">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（1）及时清运馆外布撤展装修垃圾，保持地面整洁。</w:t>
            </w:r>
          </w:p>
          <w:p w14:paraId="2DFAF86B">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（2）及时清运处置垃圾转运点垃圾，转运点场所定时消毒。</w:t>
            </w:r>
          </w:p>
          <w:p w14:paraId="1018E6DB">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（3）回收垃圾桶垃圾后重新铺好新的垃圾袋，铺垃圾袋时将垃圾袋口完全张开，袋口反卷5CM折贴在垃圾箱外沿，再盖好。</w:t>
            </w:r>
          </w:p>
          <w:p w14:paraId="265D2C10">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（4）收集垃圾至垃圾池，同时负责监察垃圾池的情况。</w:t>
            </w:r>
          </w:p>
          <w:p w14:paraId="5F7026BF">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（5）垃圾清运过程，要注意爱护现场的所有公共设施设备。</w:t>
            </w:r>
          </w:p>
          <w:p w14:paraId="6C8B4B6B">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（6）垃圾清运工作人员保证垃圾车出入的卫生，防止垃圾运输过程遗散扬尘。</w:t>
            </w:r>
          </w:p>
          <w:p w14:paraId="36D94680">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（7）垃圾清运时，注意安全操作，放置安全警示标识或警示带等。</w:t>
            </w:r>
          </w:p>
          <w:p w14:paraId="48727571">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▲（8）根据采购人要求的时间节点，负责对提前进驻B区指挥中心工作人员、金桂花厅B2M夹层工作人员工作期间产品的垃圾，以及迎宾厅、金桂花厅布展产生的垃圾，每日集中清运至市政部门要求的垃圾场。</w:t>
            </w:r>
          </w:p>
          <w:p w14:paraId="6A103AD4">
            <w:pPr>
              <w:spacing w:line="360" w:lineRule="atLeast"/>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三、人员、工具及其他要求</w:t>
            </w:r>
          </w:p>
          <w:p w14:paraId="0BADBB7F">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▲1、人员配置：布展期及撤展期每天各不少于100人（含配备的专职管理人员不少于8名），展期每天不少于150人（含配备的专职管理人员不少于20名），配备专职管理人员每天负责作业区域现场监管。</w:t>
            </w:r>
          </w:p>
          <w:p w14:paraId="22FEC0DE">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▲2、所有参与人员必须统一着装，衣着干净整洁，注重礼节，举止言行文明礼貌。</w:t>
            </w:r>
          </w:p>
          <w:p w14:paraId="2239D44D">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供应商必须为本项目委任一名项目负责人并确保其为本单位在职员工，负责安排及全面督导日常综合服务工作，保持与采购单位相关负责人的日常联系，做好工作配合与协调。供应商必须在《项目实施人员一览表》中填写项目负责人及至少20名专职管理人员的信息并标明其职位或岗位（其他实施人员信息如有请如实填写），同时在响应文件中提供该项目负责人的身份证</w:t>
            </w:r>
            <w:r>
              <w:rPr>
                <w:color w:val="000000" w:themeColor="text1"/>
                <w14:textFill>
                  <w14:solidFill>
                    <w14:schemeClr w14:val="tx1"/>
                  </w14:solidFill>
                </w14:textFill>
              </w:rPr>
              <w:t>扫描件上传</w:t>
            </w:r>
            <w:r>
              <w:rPr>
                <w:color w:val="000000" w:themeColor="text1"/>
                <w:szCs w:val="21"/>
                <w14:textFill>
                  <w14:solidFill>
                    <w14:schemeClr w14:val="tx1"/>
                  </w14:solidFill>
                </w14:textFill>
              </w:rPr>
              <w:t>、专业资格证书</w:t>
            </w:r>
            <w:r>
              <w:rPr>
                <w:color w:val="000000" w:themeColor="text1"/>
                <w14:textFill>
                  <w14:solidFill>
                    <w14:schemeClr w14:val="tx1"/>
                  </w14:solidFill>
                </w14:textFill>
              </w:rPr>
              <w:t>扫描件上传</w:t>
            </w:r>
            <w:r>
              <w:rPr>
                <w:color w:val="000000" w:themeColor="text1"/>
                <w:szCs w:val="21"/>
                <w14:textFill>
                  <w14:solidFill>
                    <w14:schemeClr w14:val="tx1"/>
                  </w14:solidFill>
                </w14:textFill>
              </w:rPr>
              <w:t>（如有）、职称证</w:t>
            </w:r>
            <w:r>
              <w:rPr>
                <w:color w:val="000000" w:themeColor="text1"/>
                <w14:textFill>
                  <w14:solidFill>
                    <w14:schemeClr w14:val="tx1"/>
                  </w14:solidFill>
                </w14:textFill>
              </w:rPr>
              <w:t>扫描件上传</w:t>
            </w:r>
            <w:r>
              <w:rPr>
                <w:color w:val="000000" w:themeColor="text1"/>
                <w:szCs w:val="21"/>
                <w14:textFill>
                  <w14:solidFill>
                    <w14:schemeClr w14:val="tx1"/>
                  </w14:solidFill>
                </w14:textFill>
              </w:rPr>
              <w:t>（如有），并在</w:t>
            </w:r>
            <w:r>
              <w:rPr>
                <w:color w:val="000000" w:themeColor="text1"/>
                <w14:textFill>
                  <w14:solidFill>
                    <w14:schemeClr w14:val="tx1"/>
                  </w14:solidFill>
                </w14:textFill>
              </w:rPr>
              <w:t>扫描件</w:t>
            </w:r>
            <w:r>
              <w:rPr>
                <w:color w:val="000000" w:themeColor="text1"/>
                <w:szCs w:val="21"/>
                <w14:textFill>
                  <w14:solidFill>
                    <w14:schemeClr w14:val="tx1"/>
                  </w14:solidFill>
                </w14:textFill>
              </w:rPr>
              <w:t>加盖公章。</w:t>
            </w:r>
          </w:p>
          <w:p w14:paraId="1F9244AC">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3、清扫车辆配置：</w:t>
            </w:r>
          </w:p>
          <w:p w14:paraId="496144E3">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▲（1）供应商或供应商所租赁清扫车辆单位具备道路运输经营许可证或具有相关运输的资格（响应文件中提供证明材料</w:t>
            </w:r>
            <w:r>
              <w:rPr>
                <w:color w:val="000000" w:themeColor="text1"/>
                <w14:textFill>
                  <w14:solidFill>
                    <w14:schemeClr w14:val="tx1"/>
                  </w14:solidFill>
                </w14:textFill>
              </w:rPr>
              <w:t>扫描件上传</w:t>
            </w:r>
            <w:r>
              <w:rPr>
                <w:color w:val="000000" w:themeColor="text1"/>
                <w:szCs w:val="21"/>
                <w14:textFill>
                  <w14:solidFill>
                    <w14:schemeClr w14:val="tx1"/>
                  </w14:solidFill>
                </w14:textFill>
              </w:rPr>
              <w:t>加盖公章）。</w:t>
            </w:r>
          </w:p>
          <w:p w14:paraId="339CA077">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▲（2）必须为本项目配置：12吨压缩车不少于6辆（含6辆），8吨压缩车不少于6辆（含6辆），1.5吨钩臂车1辆，钩臂箱6个，洒水车1辆。</w:t>
            </w:r>
          </w:p>
          <w:p w14:paraId="1AC4D391">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▲（3）供应商须在响应文件中提供前款所需车辆详细清单（清单内容至少包括但不限于车辆类型、品牌、型号、车牌号码、用途等信息；格式自拟），由法定代表人或委托代理人签字并加盖公章。</w:t>
            </w:r>
          </w:p>
          <w:p w14:paraId="0BF52F74">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4、需要配备的垃圾桶、烟灰筒由供应商自行提供，采购人有部分垃圾桶、烟灰筒可租赁给成交人。</w:t>
            </w:r>
          </w:p>
          <w:p w14:paraId="582A3D72">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5、供应商自行收集的可回收物品，自行处理存放，采购人不提供场地，存放区域不可影响美观，做好防火措施。</w:t>
            </w:r>
          </w:p>
          <w:p w14:paraId="6784231E">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6、供应商做好垃圾分类工作，按照国家相关规定及南宁市政府《南宁市生活垃圾分类管理条例》的要求严格执行生活垃圾分类工作（具体按南宁市生活垃圾分类管理条例执行）。</w:t>
            </w:r>
          </w:p>
          <w:p w14:paraId="53441488">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7、供应商按采购人要求做好垃圾分类的相关数据收集及台账工作，配合采购方做好爱国卫生运动、垃圾分类等相关宣传工作。</w:t>
            </w:r>
          </w:p>
          <w:p w14:paraId="75D48F0D">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8、供应商在作业过程中需遵守安全生产规定，布展及撤展时，特装展位较多的展厅，现场作业的保洁人员需佩戴安全帽。</w:t>
            </w:r>
          </w:p>
          <w:p w14:paraId="7680EA45">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9、供应商应做好安全清洁管理工作，供应商员工在工作过程中造成人员意外伤害，或引起投诉、起诉等，由供应商承担所有责任。</w:t>
            </w:r>
          </w:p>
          <w:p w14:paraId="4AA83F58">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▲10撤展必须在5天内完成全部清洁，并按照采购人的要求优先清理重点区域。</w:t>
            </w:r>
          </w:p>
        </w:tc>
      </w:tr>
      <w:tr w14:paraId="1A35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vAlign w:val="center"/>
          </w:tcPr>
          <w:p w14:paraId="263D56C1">
            <w:pPr>
              <w:spacing w:line="360" w:lineRule="atLeast"/>
              <w:rPr>
                <w:b/>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b/>
                <w:color w:val="000000" w:themeColor="text1"/>
                <w:szCs w:val="21"/>
                <w14:textFill>
                  <w14:solidFill>
                    <w14:schemeClr w14:val="tx1"/>
                  </w14:solidFill>
                </w14:textFill>
              </w:rPr>
              <w:t>四、商务条款</w:t>
            </w:r>
          </w:p>
        </w:tc>
      </w:tr>
      <w:tr w14:paraId="24B0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pct"/>
            <w:gridSpan w:val="2"/>
            <w:vAlign w:val="center"/>
          </w:tcPr>
          <w:p w14:paraId="20B92D90">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合同签订日期</w:t>
            </w:r>
          </w:p>
        </w:tc>
        <w:tc>
          <w:tcPr>
            <w:tcW w:w="4034" w:type="pct"/>
            <w:gridSpan w:val="3"/>
            <w:vAlign w:val="center"/>
          </w:tcPr>
          <w:p w14:paraId="7B15AF9F">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成交通知书发出后25日内。</w:t>
            </w:r>
          </w:p>
        </w:tc>
      </w:tr>
      <w:tr w14:paraId="7692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pct"/>
            <w:gridSpan w:val="2"/>
            <w:vAlign w:val="center"/>
          </w:tcPr>
          <w:p w14:paraId="2EBB37B2">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服务时间及地点</w:t>
            </w:r>
          </w:p>
        </w:tc>
        <w:tc>
          <w:tcPr>
            <w:tcW w:w="4034" w:type="pct"/>
            <w:gridSpan w:val="3"/>
            <w:vAlign w:val="center"/>
          </w:tcPr>
          <w:p w14:paraId="5F546CAC">
            <w:pPr>
              <w:spacing w:line="42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1.服务时间：合同签订后，由采购人根据最终确定的服务时间，于服务工作开始前五日通知成交人，成交人按采购人确定的服务时间开展并完成服务工作（具体服务时间根据东博会的会期安排，以采购人确定的时间为准）。</w:t>
            </w:r>
          </w:p>
          <w:p w14:paraId="44D9E77D">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2.服务地点：南宁国际会展中心，采购人指定地点。</w:t>
            </w:r>
          </w:p>
        </w:tc>
      </w:tr>
      <w:tr w14:paraId="6FFA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pct"/>
            <w:gridSpan w:val="2"/>
            <w:vAlign w:val="center"/>
          </w:tcPr>
          <w:p w14:paraId="6C7472C0">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其他服务要求</w:t>
            </w:r>
          </w:p>
        </w:tc>
        <w:tc>
          <w:tcPr>
            <w:tcW w:w="4034" w:type="pct"/>
            <w:gridSpan w:val="3"/>
            <w:vAlign w:val="center"/>
          </w:tcPr>
          <w:p w14:paraId="4A630F95">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1.质量保证期：按合同及采购文件要求完成服务并验收合格之日止。</w:t>
            </w:r>
          </w:p>
          <w:p w14:paraId="5559AD41">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2.处理问题响应时间：接到采购人处理问题通知后，成交人需在5分钟内到达采购人指定现场。</w:t>
            </w:r>
          </w:p>
          <w:p w14:paraId="6C58868E">
            <w:pPr>
              <w:tabs>
                <w:tab w:val="left" w:pos="431"/>
              </w:tabs>
              <w:snapToGrid w:val="0"/>
              <w:spacing w:line="380" w:lineRule="exact"/>
              <w:rPr>
                <w:b/>
                <w:color w:val="000000" w:themeColor="text1"/>
                <w:szCs w:val="21"/>
                <w:u w:val="single"/>
                <w14:textFill>
                  <w14:solidFill>
                    <w14:schemeClr w14:val="tx1"/>
                  </w14:solidFill>
                </w14:textFill>
              </w:rPr>
            </w:pPr>
            <w:r>
              <w:rPr>
                <w:b/>
                <w:color w:val="000000" w:themeColor="text1"/>
                <w:szCs w:val="21"/>
                <w:u w:val="single"/>
                <w14:textFill>
                  <w14:solidFill>
                    <w14:schemeClr w14:val="tx1"/>
                  </w14:solidFill>
                </w14:textFill>
              </w:rPr>
              <w:t>3.供应商必须承诺自行实施、提供本项目所有服务，不得转让或转包；需提供承诺函签字盖章的扫描件上传（须由法定代表人或委托代理人签字并加盖单位公章）。</w:t>
            </w:r>
          </w:p>
          <w:p w14:paraId="1B2EDDAA">
            <w:pPr>
              <w:spacing w:line="420" w:lineRule="exact"/>
              <w:rPr>
                <w:color w:val="000000" w:themeColor="text1"/>
                <w:szCs w:val="21"/>
                <w14:textFill>
                  <w14:solidFill>
                    <w14:schemeClr w14:val="tx1"/>
                  </w14:solidFill>
                </w14:textFill>
              </w:rPr>
            </w:pPr>
            <w:r>
              <w:rPr>
                <w:color w:val="000000" w:themeColor="text1"/>
                <w14:textFill>
                  <w14:solidFill>
                    <w14:schemeClr w14:val="tx1"/>
                  </w14:solidFill>
                </w14:textFill>
              </w:rPr>
              <w:t>4.供应商在合同签订后10个工作日内，向采购人提供项目实施人员名单（含保洁服务人员）及所有相关人员身份证复印件交由采购人审核并存档（复印件加盖公章，入场服务时原件现场核查；如有人员没有通过审核，须在规定时间前及时补充人员并再次提交身份证复印件备审），项目负责人和专职管理人员名单应与响应文件中的《项目实施人员一览表》一致，在服务期间，供应商不得随意更换投入项目的实施人员。因人员离职需更换替补的，应报采购人同意后按政审要求提供人员材料送审备案，否则按供应商违约处理。</w:t>
            </w:r>
          </w:p>
        </w:tc>
      </w:tr>
      <w:tr w14:paraId="53A5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pct"/>
            <w:gridSpan w:val="2"/>
            <w:vAlign w:val="center"/>
          </w:tcPr>
          <w:p w14:paraId="7851598D">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付款条件</w:t>
            </w:r>
          </w:p>
        </w:tc>
        <w:tc>
          <w:tcPr>
            <w:tcW w:w="4034" w:type="pct"/>
            <w:gridSpan w:val="3"/>
            <w:vAlign w:val="center"/>
          </w:tcPr>
          <w:p w14:paraId="63E56125">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本项目在进场前10个工作日内，采购人向成交人支付合同总金额的30%作为预付款；剩余合同金额待服务完结并验收后支付。如成交人在服务过程中，未按承诺提供服务，或服务未达到本项目采购文件的服务要求及合同条款第五条标准要求的，采购人将按采购文件及合同标准进行考核，每发现一次按50元扣罚，并在合同款中扣除后按实际支付。</w:t>
            </w:r>
          </w:p>
          <w:p w14:paraId="71CCAA12">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成交人应在采购人支付合同款前向采购人开具等额的增值税专用发票，否则采购人有权延期付款且不承担违约责任。发票必须为真实、有效、合法的正式发票，如提供假发票的，成交人除须向采购人补开合法发票外，并须赔偿采购人发票票面金额一倍的违约金，由此产生的一切损失均由成交人承担。</w:t>
            </w:r>
          </w:p>
        </w:tc>
      </w:tr>
      <w:tr w14:paraId="040E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pct"/>
            <w:gridSpan w:val="2"/>
            <w:vAlign w:val="center"/>
          </w:tcPr>
          <w:p w14:paraId="0BA22430">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验收标准</w:t>
            </w:r>
          </w:p>
        </w:tc>
        <w:tc>
          <w:tcPr>
            <w:tcW w:w="4034" w:type="pct"/>
            <w:gridSpan w:val="3"/>
            <w:vAlign w:val="center"/>
          </w:tcPr>
          <w:p w14:paraId="6652FBD5">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1.以《采购文件》及《采购合同书》为准进行最终验收。验收过程中所产生的一切费用均由成交供应商承担。报价时应考虑相关费用。</w:t>
            </w:r>
          </w:p>
          <w:p w14:paraId="189415A4">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在项目验收过程中，采购人将同时按照采购文件及供应商响应文件承诺的条款进行逐项验收，如项目验收不合格，由成交供应商返工直至合格，有关返工、再行验收，以及给采购单位造成的损失等费用由成交供应商承担。连续两次项目验收不合格的，或发现成交供应商在响应文件中有弄虚作假的行为，或在响应文件中有针对技术商务条款有虚假响应情况的，采购单位将不予验收，并追究成交供应商的责任，由此带来的一切损失由成交供应商自行承担。</w:t>
            </w:r>
          </w:p>
        </w:tc>
      </w:tr>
      <w:tr w14:paraId="5FBF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pct"/>
            <w:gridSpan w:val="2"/>
            <w:vAlign w:val="center"/>
          </w:tcPr>
          <w:p w14:paraId="49C12014">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报价及其他要求</w:t>
            </w:r>
          </w:p>
        </w:tc>
        <w:tc>
          <w:tcPr>
            <w:tcW w:w="4034" w:type="pct"/>
            <w:gridSpan w:val="3"/>
            <w:vAlign w:val="center"/>
          </w:tcPr>
          <w:p w14:paraId="10F87B22">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本项目磋商报价包含成交人完成本项目服务所需的所有费用，包括投入的保洁所需的设备及物件、人工费用、保洁用品材料费、工具折旧和损耗、相关租赁费、保险、验收的各种费用、税金及其他所有成本费用的总和，合同履行过程中，采购人不再支付合同以外的其他费用。供应商负责工人人身、设备安全责任，设备丢失自行负责。</w:t>
            </w:r>
          </w:p>
          <w:p w14:paraId="27986EFE">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2.采购人有权要求成交人改变不符合采购人服务质量要求的服务状况，确保为现场提供优质、高效的专业服务。</w:t>
            </w:r>
          </w:p>
          <w:p w14:paraId="1DE6BD20">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3.成交人不得以任何形式转租、转让、抵押承包区域，不得将采购合同项下权利义务转让或部分转让给第三人，否则采购人有权单方解除合同且不构成违约。在承包区域只能从事采购人认可的与保洁相关工作。                           </w:t>
            </w:r>
          </w:p>
          <w:p w14:paraId="37F2269A">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如受传染病等不可抗力影响，采购人有权取消实体展会并终止合同，且无需承担任何违约或损失赔偿责任；如举办实体展会减少服务区域，双方可协商变更合同相应条款并根据实际服务面积调整合同金额，成交人必须服从采购人对服务项目的调整。</w:t>
            </w:r>
          </w:p>
        </w:tc>
      </w:tr>
      <w:tr w14:paraId="36D8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pct"/>
            <w:gridSpan w:val="2"/>
            <w:vAlign w:val="center"/>
          </w:tcPr>
          <w:p w14:paraId="5A76F579">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违约责任</w:t>
            </w:r>
          </w:p>
        </w:tc>
        <w:tc>
          <w:tcPr>
            <w:tcW w:w="4034" w:type="pct"/>
            <w:gridSpan w:val="3"/>
            <w:vAlign w:val="center"/>
          </w:tcPr>
          <w:p w14:paraId="20B4100E">
            <w:pPr>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在合同履约期内成交人不服从采购人工作安排，无法在限定时间内完成工作任务或存在服务质量问题不按采购人要求进行限期整改的，采购人有权采取补救措施并向成交人追偿损失。</w:t>
            </w:r>
          </w:p>
        </w:tc>
      </w:tr>
      <w:tr w14:paraId="52F1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vAlign w:val="center"/>
          </w:tcPr>
          <w:p w14:paraId="31ACF2F3">
            <w:pPr>
              <w:spacing w:line="360" w:lineRule="atLeas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五、其他</w:t>
            </w:r>
          </w:p>
        </w:tc>
      </w:tr>
      <w:tr w14:paraId="109D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pct"/>
            <w:gridSpan w:val="2"/>
            <w:vAlign w:val="center"/>
          </w:tcPr>
          <w:p w14:paraId="04F3FB15">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其他说明</w:t>
            </w:r>
          </w:p>
        </w:tc>
        <w:tc>
          <w:tcPr>
            <w:tcW w:w="4034" w:type="pct"/>
            <w:gridSpan w:val="3"/>
            <w:vAlign w:val="center"/>
          </w:tcPr>
          <w:p w14:paraId="1EF3F8D2">
            <w:pPr>
              <w:spacing w:line="3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为配合采购人进行政府采购项目执行和备案，未在广西政府采购云平台注册的供应商可在获取采购文件后登录广西政府采购云平台进行注册，如在操作过程中遇到问题或者需要技术支持，请致电广西政府采购云平台服务热线95763。</w:t>
            </w:r>
          </w:p>
        </w:tc>
      </w:tr>
      <w:tr w14:paraId="6586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pct"/>
            <w:gridSpan w:val="2"/>
            <w:vAlign w:val="center"/>
          </w:tcPr>
          <w:p w14:paraId="00737762">
            <w:pPr>
              <w:spacing w:line="36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磋商说明</w:t>
            </w:r>
          </w:p>
        </w:tc>
        <w:tc>
          <w:tcPr>
            <w:tcW w:w="4034" w:type="pct"/>
            <w:gridSpan w:val="3"/>
            <w:vAlign w:val="center"/>
          </w:tcPr>
          <w:p w14:paraId="68B792C3">
            <w:pPr>
              <w:spacing w:line="36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　  在磋商过程中，磋商小组可能会根据采购文件和磋商情况实质性变动采购需求中的技术、服务要求以及合同草案条款，对采购文件作出的实质性变动是采购文件的有效组成部分，磋商小组以书面形式同时通知所有参加磋商的供应商。请各供应商做好磋商应答准备。</w:t>
            </w:r>
          </w:p>
        </w:tc>
      </w:tr>
      <w:tr w14:paraId="2A8C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pct"/>
            <w:gridSpan w:val="2"/>
            <w:vAlign w:val="center"/>
          </w:tcPr>
          <w:p w14:paraId="6718048C">
            <w:pPr>
              <w:spacing w:line="36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服务方案</w:t>
            </w:r>
          </w:p>
        </w:tc>
        <w:tc>
          <w:tcPr>
            <w:tcW w:w="4034" w:type="pct"/>
            <w:gridSpan w:val="3"/>
            <w:vAlign w:val="center"/>
          </w:tcPr>
          <w:p w14:paraId="1F736F97">
            <w:pPr>
              <w:spacing w:line="3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磋商供应商结合项目要求及自身能力情况于响应文件中提供服务方案，包括但不限于实施方案、人员岗位安排、保洁设备及用品的投入、质量保证措施、应急方案、优化措施等。</w:t>
            </w:r>
          </w:p>
        </w:tc>
      </w:tr>
    </w:tbl>
    <w:p w14:paraId="715275AB">
      <w:pPr>
        <w:spacing w:line="360" w:lineRule="auto"/>
        <w:rPr>
          <w:color w:val="000000" w:themeColor="text1"/>
          <w:szCs w:val="21"/>
          <w14:textFill>
            <w14:solidFill>
              <w14:schemeClr w14:val="tx1"/>
            </w14:solidFill>
          </w14:textFill>
        </w:rPr>
      </w:pPr>
    </w:p>
    <w:p w14:paraId="36684462">
      <w:pPr>
        <w:spacing w:line="360" w:lineRule="auto"/>
        <w:rPr>
          <w:color w:val="000000" w:themeColor="text1"/>
          <w:szCs w:val="21"/>
          <w14:textFill>
            <w14:solidFill>
              <w14:schemeClr w14:val="tx1"/>
            </w14:solidFill>
          </w14:textFill>
        </w:rPr>
        <w:sectPr>
          <w:footerReference r:id="rId15" w:type="first"/>
          <w:headerReference r:id="rId14" w:type="default"/>
          <w:pgSz w:w="11906" w:h="16838"/>
          <w:pgMar w:top="851" w:right="1133" w:bottom="1246" w:left="1418" w:header="851" w:footer="797" w:gutter="0"/>
          <w:cols w:space="720" w:num="1"/>
          <w:docGrid w:linePitch="312" w:charSpace="0"/>
        </w:sectPr>
      </w:pPr>
    </w:p>
    <w:p w14:paraId="59143D70">
      <w:pPr>
        <w:pStyle w:val="26"/>
        <w:snapToGrid w:val="0"/>
        <w:rPr>
          <w:rFonts w:ascii="Times New Roman" w:hAnsi="Times New Roman" w:cs="Times New Roman"/>
          <w:b/>
          <w:color w:val="000000" w:themeColor="text1"/>
          <w14:textFill>
            <w14:solidFill>
              <w14:schemeClr w14:val="tx1"/>
            </w14:solidFill>
          </w14:textFill>
        </w:rPr>
      </w:pPr>
    </w:p>
    <w:p w14:paraId="7885E9B8">
      <w:pPr>
        <w:spacing w:line="528" w:lineRule="exac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附件1：                </w:t>
      </w:r>
    </w:p>
    <w:p w14:paraId="44643799">
      <w:pPr>
        <w:spacing w:line="528" w:lineRule="exact"/>
        <w:ind w:firstLine="280" w:firstLineChars="10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中小微企业划型标准</w:t>
      </w:r>
    </w:p>
    <w:tbl>
      <w:tblPr>
        <w:tblStyle w:val="52"/>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11777D36">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53B5B6E2">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行业名称</w:t>
            </w:r>
          </w:p>
        </w:tc>
        <w:tc>
          <w:tcPr>
            <w:tcW w:w="1701" w:type="dxa"/>
            <w:tcBorders>
              <w:top w:val="single" w:color="auto" w:sz="4" w:space="0"/>
              <w:left w:val="nil"/>
              <w:bottom w:val="single" w:color="auto" w:sz="4" w:space="0"/>
              <w:right w:val="single" w:color="auto" w:sz="4" w:space="0"/>
            </w:tcBorders>
            <w:vAlign w:val="center"/>
          </w:tcPr>
          <w:p w14:paraId="7D35CED2">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指标名称</w:t>
            </w:r>
          </w:p>
        </w:tc>
        <w:tc>
          <w:tcPr>
            <w:tcW w:w="1134" w:type="dxa"/>
            <w:tcBorders>
              <w:top w:val="single" w:color="auto" w:sz="4" w:space="0"/>
              <w:left w:val="nil"/>
              <w:bottom w:val="single" w:color="auto" w:sz="4" w:space="0"/>
              <w:right w:val="single" w:color="auto" w:sz="4" w:space="0"/>
            </w:tcBorders>
            <w:vAlign w:val="center"/>
          </w:tcPr>
          <w:p w14:paraId="144C3C83">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计量单位</w:t>
            </w:r>
          </w:p>
        </w:tc>
        <w:tc>
          <w:tcPr>
            <w:tcW w:w="1846" w:type="dxa"/>
            <w:tcBorders>
              <w:top w:val="single" w:color="auto" w:sz="4" w:space="0"/>
              <w:left w:val="nil"/>
              <w:bottom w:val="single" w:color="auto" w:sz="4" w:space="0"/>
              <w:right w:val="single" w:color="auto" w:sz="4" w:space="0"/>
            </w:tcBorders>
            <w:vAlign w:val="center"/>
          </w:tcPr>
          <w:p w14:paraId="4BBA288F">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中型</w:t>
            </w:r>
          </w:p>
        </w:tc>
        <w:tc>
          <w:tcPr>
            <w:tcW w:w="1570" w:type="dxa"/>
            <w:tcBorders>
              <w:top w:val="single" w:color="auto" w:sz="4" w:space="0"/>
              <w:left w:val="nil"/>
              <w:bottom w:val="single" w:color="auto" w:sz="4" w:space="0"/>
              <w:right w:val="single" w:color="auto" w:sz="4" w:space="0"/>
            </w:tcBorders>
            <w:vAlign w:val="center"/>
          </w:tcPr>
          <w:p w14:paraId="3FB2CDEA">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小型</w:t>
            </w:r>
          </w:p>
        </w:tc>
        <w:tc>
          <w:tcPr>
            <w:tcW w:w="1009" w:type="dxa"/>
            <w:tcBorders>
              <w:top w:val="single" w:color="auto" w:sz="4" w:space="0"/>
              <w:left w:val="nil"/>
              <w:bottom w:val="single" w:color="auto" w:sz="4" w:space="0"/>
              <w:right w:val="single" w:color="auto" w:sz="4" w:space="0"/>
            </w:tcBorders>
            <w:vAlign w:val="center"/>
          </w:tcPr>
          <w:p w14:paraId="49926D4A">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微型</w:t>
            </w:r>
          </w:p>
        </w:tc>
      </w:tr>
      <w:tr w14:paraId="3284C26D">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300B457A">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农、林、牧、渔</w:t>
            </w:r>
          </w:p>
        </w:tc>
        <w:tc>
          <w:tcPr>
            <w:tcW w:w="1701" w:type="dxa"/>
            <w:tcBorders>
              <w:top w:val="nil"/>
              <w:left w:val="nil"/>
              <w:bottom w:val="single" w:color="auto" w:sz="4" w:space="0"/>
              <w:right w:val="single" w:color="auto" w:sz="4" w:space="0"/>
            </w:tcBorders>
            <w:vAlign w:val="center"/>
          </w:tcPr>
          <w:p w14:paraId="3B753063">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19CE225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1408AF1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500≤Y＜20000</w:t>
            </w:r>
          </w:p>
        </w:tc>
        <w:tc>
          <w:tcPr>
            <w:tcW w:w="1570" w:type="dxa"/>
            <w:tcBorders>
              <w:top w:val="nil"/>
              <w:left w:val="nil"/>
              <w:bottom w:val="single" w:color="auto" w:sz="4" w:space="0"/>
              <w:right w:val="single" w:color="auto" w:sz="4" w:space="0"/>
            </w:tcBorders>
            <w:vAlign w:val="center"/>
          </w:tcPr>
          <w:p w14:paraId="2C32ABE6">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50≤Y＜500</w:t>
            </w:r>
          </w:p>
        </w:tc>
        <w:tc>
          <w:tcPr>
            <w:tcW w:w="1009" w:type="dxa"/>
            <w:tcBorders>
              <w:top w:val="nil"/>
              <w:left w:val="nil"/>
              <w:bottom w:val="single" w:color="auto" w:sz="4" w:space="0"/>
              <w:right w:val="single" w:color="auto" w:sz="4" w:space="0"/>
            </w:tcBorders>
            <w:vAlign w:val="center"/>
          </w:tcPr>
          <w:p w14:paraId="2EF97185">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Y＜50</w:t>
            </w:r>
          </w:p>
        </w:tc>
      </w:tr>
      <w:tr w14:paraId="19948CC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A239189">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工业</w:t>
            </w:r>
          </w:p>
        </w:tc>
        <w:tc>
          <w:tcPr>
            <w:tcW w:w="1701" w:type="dxa"/>
            <w:tcBorders>
              <w:top w:val="nil"/>
              <w:left w:val="nil"/>
              <w:bottom w:val="single" w:color="auto" w:sz="4" w:space="0"/>
              <w:right w:val="single" w:color="auto" w:sz="4" w:space="0"/>
            </w:tcBorders>
            <w:vAlign w:val="center"/>
          </w:tcPr>
          <w:p w14:paraId="3193089E">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70BE52B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50771A1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300≤X＜1000</w:t>
            </w:r>
          </w:p>
        </w:tc>
        <w:tc>
          <w:tcPr>
            <w:tcW w:w="1570" w:type="dxa"/>
            <w:tcBorders>
              <w:top w:val="nil"/>
              <w:left w:val="nil"/>
              <w:bottom w:val="single" w:color="auto" w:sz="4" w:space="0"/>
              <w:right w:val="single" w:color="auto" w:sz="4" w:space="0"/>
            </w:tcBorders>
            <w:vAlign w:val="center"/>
          </w:tcPr>
          <w:p w14:paraId="0431548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20≤X＜300</w:t>
            </w:r>
          </w:p>
        </w:tc>
        <w:tc>
          <w:tcPr>
            <w:tcW w:w="1009" w:type="dxa"/>
            <w:tcBorders>
              <w:top w:val="nil"/>
              <w:left w:val="nil"/>
              <w:bottom w:val="single" w:color="auto" w:sz="4" w:space="0"/>
              <w:right w:val="single" w:color="auto" w:sz="4" w:space="0"/>
            </w:tcBorders>
            <w:vAlign w:val="center"/>
          </w:tcPr>
          <w:p w14:paraId="7383926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X＜20</w:t>
            </w:r>
          </w:p>
        </w:tc>
      </w:tr>
      <w:tr w14:paraId="232993A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2EA7966">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28403199">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41BB71A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4F0400EA">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2000≤Y＜40000</w:t>
            </w:r>
          </w:p>
        </w:tc>
        <w:tc>
          <w:tcPr>
            <w:tcW w:w="1570" w:type="dxa"/>
            <w:tcBorders>
              <w:top w:val="nil"/>
              <w:left w:val="nil"/>
              <w:bottom w:val="single" w:color="auto" w:sz="4" w:space="0"/>
              <w:right w:val="single" w:color="auto" w:sz="4" w:space="0"/>
            </w:tcBorders>
            <w:vAlign w:val="center"/>
          </w:tcPr>
          <w:p w14:paraId="67A3E467">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300≤Y＜2000</w:t>
            </w:r>
          </w:p>
        </w:tc>
        <w:tc>
          <w:tcPr>
            <w:tcW w:w="1009" w:type="dxa"/>
            <w:tcBorders>
              <w:top w:val="nil"/>
              <w:left w:val="nil"/>
              <w:bottom w:val="single" w:color="auto" w:sz="4" w:space="0"/>
              <w:right w:val="single" w:color="auto" w:sz="4" w:space="0"/>
            </w:tcBorders>
            <w:vAlign w:val="center"/>
          </w:tcPr>
          <w:p w14:paraId="157E23A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Y＜300</w:t>
            </w:r>
          </w:p>
        </w:tc>
      </w:tr>
      <w:tr w14:paraId="1BD527C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D126867">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建筑业</w:t>
            </w:r>
          </w:p>
        </w:tc>
        <w:tc>
          <w:tcPr>
            <w:tcW w:w="1701" w:type="dxa"/>
            <w:tcBorders>
              <w:top w:val="nil"/>
              <w:left w:val="nil"/>
              <w:bottom w:val="single" w:color="auto" w:sz="4" w:space="0"/>
              <w:right w:val="single" w:color="auto" w:sz="4" w:space="0"/>
            </w:tcBorders>
            <w:vAlign w:val="center"/>
          </w:tcPr>
          <w:p w14:paraId="163BFF2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16B741F3">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0F69BA2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6000≤Y＜80000</w:t>
            </w:r>
          </w:p>
        </w:tc>
        <w:tc>
          <w:tcPr>
            <w:tcW w:w="1570" w:type="dxa"/>
            <w:tcBorders>
              <w:top w:val="nil"/>
              <w:left w:val="nil"/>
              <w:bottom w:val="single" w:color="auto" w:sz="4" w:space="0"/>
              <w:right w:val="single" w:color="auto" w:sz="4" w:space="0"/>
            </w:tcBorders>
            <w:vAlign w:val="center"/>
          </w:tcPr>
          <w:p w14:paraId="661750D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300≤Y＜6000</w:t>
            </w:r>
          </w:p>
        </w:tc>
        <w:tc>
          <w:tcPr>
            <w:tcW w:w="1009" w:type="dxa"/>
            <w:tcBorders>
              <w:top w:val="nil"/>
              <w:left w:val="nil"/>
              <w:bottom w:val="single" w:color="auto" w:sz="4" w:space="0"/>
              <w:right w:val="single" w:color="auto" w:sz="4" w:space="0"/>
            </w:tcBorders>
            <w:vAlign w:val="center"/>
          </w:tcPr>
          <w:p w14:paraId="27845C49">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Y＜300</w:t>
            </w:r>
          </w:p>
        </w:tc>
      </w:tr>
      <w:tr w14:paraId="2E8F9F2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B62B250">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745F7E6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资产总额（Z）</w:t>
            </w:r>
          </w:p>
        </w:tc>
        <w:tc>
          <w:tcPr>
            <w:tcW w:w="1134" w:type="dxa"/>
            <w:tcBorders>
              <w:top w:val="nil"/>
              <w:left w:val="nil"/>
              <w:bottom w:val="single" w:color="auto" w:sz="4" w:space="0"/>
              <w:right w:val="single" w:color="auto" w:sz="4" w:space="0"/>
            </w:tcBorders>
            <w:vAlign w:val="center"/>
          </w:tcPr>
          <w:p w14:paraId="0E8213DC">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2F40A6EE">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5000≤Z＜80000</w:t>
            </w:r>
          </w:p>
        </w:tc>
        <w:tc>
          <w:tcPr>
            <w:tcW w:w="1570" w:type="dxa"/>
            <w:tcBorders>
              <w:top w:val="nil"/>
              <w:left w:val="nil"/>
              <w:bottom w:val="single" w:color="auto" w:sz="4" w:space="0"/>
              <w:right w:val="single" w:color="auto" w:sz="4" w:space="0"/>
            </w:tcBorders>
            <w:vAlign w:val="center"/>
          </w:tcPr>
          <w:p w14:paraId="5E50C14A">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300≤Z＜5000</w:t>
            </w:r>
          </w:p>
        </w:tc>
        <w:tc>
          <w:tcPr>
            <w:tcW w:w="1009" w:type="dxa"/>
            <w:tcBorders>
              <w:top w:val="nil"/>
              <w:left w:val="nil"/>
              <w:bottom w:val="single" w:color="auto" w:sz="4" w:space="0"/>
              <w:right w:val="single" w:color="auto" w:sz="4" w:space="0"/>
            </w:tcBorders>
            <w:vAlign w:val="center"/>
          </w:tcPr>
          <w:p w14:paraId="5B14230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Z＜300</w:t>
            </w:r>
          </w:p>
        </w:tc>
      </w:tr>
      <w:tr w14:paraId="57E7BCA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6D96113">
            <w:pPr>
              <w:widowControl/>
              <w:ind w:firstLine="315" w:firstLineChars="150"/>
              <w:rPr>
                <w:color w:val="000000" w:themeColor="text1"/>
                <w:szCs w:val="21"/>
                <w14:textFill>
                  <w14:solidFill>
                    <w14:schemeClr w14:val="tx1"/>
                  </w14:solidFill>
                </w14:textFill>
              </w:rPr>
            </w:pPr>
            <w:r>
              <w:rPr>
                <w:color w:val="000000" w:themeColor="text1"/>
                <w:szCs w:val="21"/>
                <w14:textFill>
                  <w14:solidFill>
                    <w14:schemeClr w14:val="tx1"/>
                  </w14:solidFill>
                </w14:textFill>
              </w:rPr>
              <w:t>批发业</w:t>
            </w:r>
          </w:p>
        </w:tc>
        <w:tc>
          <w:tcPr>
            <w:tcW w:w="1701" w:type="dxa"/>
            <w:tcBorders>
              <w:top w:val="nil"/>
              <w:left w:val="nil"/>
              <w:bottom w:val="single" w:color="auto" w:sz="4" w:space="0"/>
              <w:right w:val="single" w:color="auto" w:sz="4" w:space="0"/>
            </w:tcBorders>
            <w:vAlign w:val="center"/>
          </w:tcPr>
          <w:p w14:paraId="6C6E01CC">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5347DE87">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0730BEC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20≤X＜200</w:t>
            </w:r>
          </w:p>
        </w:tc>
        <w:tc>
          <w:tcPr>
            <w:tcW w:w="1570" w:type="dxa"/>
            <w:tcBorders>
              <w:top w:val="nil"/>
              <w:left w:val="nil"/>
              <w:bottom w:val="single" w:color="auto" w:sz="4" w:space="0"/>
              <w:right w:val="single" w:color="auto" w:sz="4" w:space="0"/>
            </w:tcBorders>
            <w:vAlign w:val="center"/>
          </w:tcPr>
          <w:p w14:paraId="7413BB0C">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5≤X＜20</w:t>
            </w:r>
          </w:p>
        </w:tc>
        <w:tc>
          <w:tcPr>
            <w:tcW w:w="1009" w:type="dxa"/>
            <w:tcBorders>
              <w:top w:val="nil"/>
              <w:left w:val="nil"/>
              <w:bottom w:val="single" w:color="auto" w:sz="4" w:space="0"/>
              <w:right w:val="single" w:color="auto" w:sz="4" w:space="0"/>
            </w:tcBorders>
            <w:vAlign w:val="center"/>
          </w:tcPr>
          <w:p w14:paraId="33FBA4A2">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X＜5</w:t>
            </w:r>
          </w:p>
        </w:tc>
      </w:tr>
      <w:tr w14:paraId="5D53102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03C6E43">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595EF14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2A5A40A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636E172F">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5000≤Y＜40000</w:t>
            </w:r>
          </w:p>
        </w:tc>
        <w:tc>
          <w:tcPr>
            <w:tcW w:w="1570" w:type="dxa"/>
            <w:tcBorders>
              <w:top w:val="nil"/>
              <w:left w:val="nil"/>
              <w:bottom w:val="single" w:color="auto" w:sz="4" w:space="0"/>
              <w:right w:val="single" w:color="auto" w:sz="4" w:space="0"/>
            </w:tcBorders>
            <w:vAlign w:val="center"/>
          </w:tcPr>
          <w:p w14:paraId="117C56D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1000≤Y＜5000</w:t>
            </w:r>
          </w:p>
        </w:tc>
        <w:tc>
          <w:tcPr>
            <w:tcW w:w="1009" w:type="dxa"/>
            <w:tcBorders>
              <w:top w:val="nil"/>
              <w:left w:val="nil"/>
              <w:bottom w:val="single" w:color="auto" w:sz="4" w:space="0"/>
              <w:right w:val="single" w:color="auto" w:sz="4" w:space="0"/>
            </w:tcBorders>
            <w:vAlign w:val="center"/>
          </w:tcPr>
          <w:p w14:paraId="6A1C5E1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Y＜1000</w:t>
            </w:r>
          </w:p>
        </w:tc>
      </w:tr>
      <w:tr w14:paraId="2304E36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69F2937">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零售业</w:t>
            </w:r>
          </w:p>
        </w:tc>
        <w:tc>
          <w:tcPr>
            <w:tcW w:w="1701" w:type="dxa"/>
            <w:tcBorders>
              <w:top w:val="nil"/>
              <w:left w:val="nil"/>
              <w:bottom w:val="single" w:color="auto" w:sz="4" w:space="0"/>
              <w:right w:val="single" w:color="auto" w:sz="4" w:space="0"/>
            </w:tcBorders>
            <w:vAlign w:val="center"/>
          </w:tcPr>
          <w:p w14:paraId="32FD11A7">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319AF202">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2043155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50≤X＜300</w:t>
            </w:r>
          </w:p>
        </w:tc>
        <w:tc>
          <w:tcPr>
            <w:tcW w:w="1570" w:type="dxa"/>
            <w:tcBorders>
              <w:top w:val="nil"/>
              <w:left w:val="nil"/>
              <w:bottom w:val="single" w:color="auto" w:sz="4" w:space="0"/>
              <w:right w:val="single" w:color="auto" w:sz="4" w:space="0"/>
            </w:tcBorders>
            <w:vAlign w:val="center"/>
          </w:tcPr>
          <w:p w14:paraId="48975412">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10≤X＜50</w:t>
            </w:r>
          </w:p>
        </w:tc>
        <w:tc>
          <w:tcPr>
            <w:tcW w:w="1009" w:type="dxa"/>
            <w:tcBorders>
              <w:top w:val="nil"/>
              <w:left w:val="nil"/>
              <w:bottom w:val="single" w:color="auto" w:sz="4" w:space="0"/>
              <w:right w:val="single" w:color="auto" w:sz="4" w:space="0"/>
            </w:tcBorders>
            <w:vAlign w:val="center"/>
          </w:tcPr>
          <w:p w14:paraId="708114B9">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X＜10</w:t>
            </w:r>
          </w:p>
        </w:tc>
      </w:tr>
      <w:tr w14:paraId="0ACFD99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D9503B2">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28BB8142">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3C5A804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76F8836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500≤Y＜20000</w:t>
            </w:r>
          </w:p>
        </w:tc>
        <w:tc>
          <w:tcPr>
            <w:tcW w:w="1570" w:type="dxa"/>
            <w:tcBorders>
              <w:top w:val="nil"/>
              <w:left w:val="nil"/>
              <w:bottom w:val="single" w:color="auto" w:sz="4" w:space="0"/>
              <w:right w:val="single" w:color="auto" w:sz="4" w:space="0"/>
            </w:tcBorders>
            <w:vAlign w:val="center"/>
          </w:tcPr>
          <w:p w14:paraId="36D4FAA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100≤Y＜500</w:t>
            </w:r>
          </w:p>
        </w:tc>
        <w:tc>
          <w:tcPr>
            <w:tcW w:w="1009" w:type="dxa"/>
            <w:tcBorders>
              <w:top w:val="nil"/>
              <w:left w:val="nil"/>
              <w:bottom w:val="single" w:color="auto" w:sz="4" w:space="0"/>
              <w:right w:val="single" w:color="auto" w:sz="4" w:space="0"/>
            </w:tcBorders>
            <w:vAlign w:val="center"/>
          </w:tcPr>
          <w:p w14:paraId="23A1A1F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Y＜100</w:t>
            </w:r>
          </w:p>
        </w:tc>
      </w:tr>
      <w:tr w14:paraId="64FBEA3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2DAA980">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交通运输业</w:t>
            </w:r>
          </w:p>
        </w:tc>
        <w:tc>
          <w:tcPr>
            <w:tcW w:w="1701" w:type="dxa"/>
            <w:tcBorders>
              <w:top w:val="nil"/>
              <w:left w:val="nil"/>
              <w:bottom w:val="single" w:color="auto" w:sz="4" w:space="0"/>
              <w:right w:val="single" w:color="auto" w:sz="4" w:space="0"/>
            </w:tcBorders>
            <w:vAlign w:val="center"/>
          </w:tcPr>
          <w:p w14:paraId="79A5902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5F991824">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0F3FF86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300≤X＜1000</w:t>
            </w:r>
          </w:p>
        </w:tc>
        <w:tc>
          <w:tcPr>
            <w:tcW w:w="1570" w:type="dxa"/>
            <w:tcBorders>
              <w:top w:val="nil"/>
              <w:left w:val="nil"/>
              <w:bottom w:val="single" w:color="auto" w:sz="4" w:space="0"/>
              <w:right w:val="single" w:color="auto" w:sz="4" w:space="0"/>
            </w:tcBorders>
            <w:vAlign w:val="center"/>
          </w:tcPr>
          <w:p w14:paraId="2429E475">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20≤X＜300</w:t>
            </w:r>
          </w:p>
        </w:tc>
        <w:tc>
          <w:tcPr>
            <w:tcW w:w="1009" w:type="dxa"/>
            <w:tcBorders>
              <w:top w:val="nil"/>
              <w:left w:val="nil"/>
              <w:bottom w:val="single" w:color="auto" w:sz="4" w:space="0"/>
              <w:right w:val="single" w:color="auto" w:sz="4" w:space="0"/>
            </w:tcBorders>
            <w:vAlign w:val="center"/>
          </w:tcPr>
          <w:p w14:paraId="762E3032">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X＜20</w:t>
            </w:r>
          </w:p>
        </w:tc>
      </w:tr>
      <w:tr w14:paraId="7DCB965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F5644EF">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1B9F5AB2">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4B671849">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4D1B7625">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3000≤Y＜30000</w:t>
            </w:r>
          </w:p>
        </w:tc>
        <w:tc>
          <w:tcPr>
            <w:tcW w:w="1570" w:type="dxa"/>
            <w:tcBorders>
              <w:top w:val="nil"/>
              <w:left w:val="nil"/>
              <w:bottom w:val="single" w:color="auto" w:sz="4" w:space="0"/>
              <w:right w:val="single" w:color="auto" w:sz="4" w:space="0"/>
            </w:tcBorders>
            <w:vAlign w:val="center"/>
          </w:tcPr>
          <w:p w14:paraId="31904A2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200≤Y＜3000</w:t>
            </w:r>
          </w:p>
        </w:tc>
        <w:tc>
          <w:tcPr>
            <w:tcW w:w="1009" w:type="dxa"/>
            <w:tcBorders>
              <w:top w:val="nil"/>
              <w:left w:val="nil"/>
              <w:bottom w:val="single" w:color="auto" w:sz="4" w:space="0"/>
              <w:right w:val="single" w:color="auto" w:sz="4" w:space="0"/>
            </w:tcBorders>
            <w:vAlign w:val="center"/>
          </w:tcPr>
          <w:p w14:paraId="077A66EF">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Y＜200</w:t>
            </w:r>
          </w:p>
        </w:tc>
      </w:tr>
      <w:tr w14:paraId="4E976A9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6539EAA">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仓储业</w:t>
            </w:r>
          </w:p>
        </w:tc>
        <w:tc>
          <w:tcPr>
            <w:tcW w:w="1701" w:type="dxa"/>
            <w:tcBorders>
              <w:top w:val="nil"/>
              <w:left w:val="nil"/>
              <w:bottom w:val="single" w:color="auto" w:sz="4" w:space="0"/>
              <w:right w:val="single" w:color="auto" w:sz="4" w:space="0"/>
            </w:tcBorders>
            <w:vAlign w:val="center"/>
          </w:tcPr>
          <w:p w14:paraId="50FA9A6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39032A0E">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4971287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100≤X＜200</w:t>
            </w:r>
          </w:p>
        </w:tc>
        <w:tc>
          <w:tcPr>
            <w:tcW w:w="1570" w:type="dxa"/>
            <w:tcBorders>
              <w:top w:val="nil"/>
              <w:left w:val="nil"/>
              <w:bottom w:val="single" w:color="auto" w:sz="4" w:space="0"/>
              <w:right w:val="single" w:color="auto" w:sz="4" w:space="0"/>
            </w:tcBorders>
            <w:vAlign w:val="center"/>
          </w:tcPr>
          <w:p w14:paraId="152B0F3E">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20≤X＜100</w:t>
            </w:r>
          </w:p>
        </w:tc>
        <w:tc>
          <w:tcPr>
            <w:tcW w:w="1009" w:type="dxa"/>
            <w:tcBorders>
              <w:top w:val="nil"/>
              <w:left w:val="nil"/>
              <w:bottom w:val="single" w:color="auto" w:sz="4" w:space="0"/>
              <w:right w:val="single" w:color="auto" w:sz="4" w:space="0"/>
            </w:tcBorders>
            <w:vAlign w:val="center"/>
          </w:tcPr>
          <w:p w14:paraId="2FF46A1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X＜20</w:t>
            </w:r>
          </w:p>
        </w:tc>
      </w:tr>
      <w:tr w14:paraId="5DBB400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1E037EF">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31CE9DF2">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5E8E29C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0EE4869E">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1000≤Y＜30000</w:t>
            </w:r>
          </w:p>
        </w:tc>
        <w:tc>
          <w:tcPr>
            <w:tcW w:w="1570" w:type="dxa"/>
            <w:tcBorders>
              <w:top w:val="nil"/>
              <w:left w:val="nil"/>
              <w:bottom w:val="single" w:color="auto" w:sz="4" w:space="0"/>
              <w:right w:val="single" w:color="auto" w:sz="4" w:space="0"/>
            </w:tcBorders>
            <w:vAlign w:val="center"/>
          </w:tcPr>
          <w:p w14:paraId="700D030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100≤Y＜1000</w:t>
            </w:r>
          </w:p>
        </w:tc>
        <w:tc>
          <w:tcPr>
            <w:tcW w:w="1009" w:type="dxa"/>
            <w:tcBorders>
              <w:top w:val="nil"/>
              <w:left w:val="nil"/>
              <w:bottom w:val="single" w:color="auto" w:sz="4" w:space="0"/>
              <w:right w:val="single" w:color="auto" w:sz="4" w:space="0"/>
            </w:tcBorders>
            <w:vAlign w:val="center"/>
          </w:tcPr>
          <w:p w14:paraId="3E3A4D7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Y＜100</w:t>
            </w:r>
          </w:p>
        </w:tc>
      </w:tr>
      <w:tr w14:paraId="35EF1C4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39405EF">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邮政业</w:t>
            </w:r>
          </w:p>
        </w:tc>
        <w:tc>
          <w:tcPr>
            <w:tcW w:w="1701" w:type="dxa"/>
            <w:tcBorders>
              <w:top w:val="nil"/>
              <w:left w:val="nil"/>
              <w:bottom w:val="single" w:color="auto" w:sz="4" w:space="0"/>
              <w:right w:val="single" w:color="auto" w:sz="4" w:space="0"/>
            </w:tcBorders>
            <w:vAlign w:val="center"/>
          </w:tcPr>
          <w:p w14:paraId="10B4A746">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7D81EF3C">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7CC3C395">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300≤X＜1000</w:t>
            </w:r>
          </w:p>
        </w:tc>
        <w:tc>
          <w:tcPr>
            <w:tcW w:w="1570" w:type="dxa"/>
            <w:tcBorders>
              <w:top w:val="nil"/>
              <w:left w:val="nil"/>
              <w:bottom w:val="single" w:color="auto" w:sz="4" w:space="0"/>
              <w:right w:val="single" w:color="auto" w:sz="4" w:space="0"/>
            </w:tcBorders>
            <w:vAlign w:val="center"/>
          </w:tcPr>
          <w:p w14:paraId="7D3335D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20≤X＜300</w:t>
            </w:r>
          </w:p>
        </w:tc>
        <w:tc>
          <w:tcPr>
            <w:tcW w:w="1009" w:type="dxa"/>
            <w:tcBorders>
              <w:top w:val="nil"/>
              <w:left w:val="nil"/>
              <w:bottom w:val="single" w:color="auto" w:sz="4" w:space="0"/>
              <w:right w:val="single" w:color="auto" w:sz="4" w:space="0"/>
            </w:tcBorders>
            <w:vAlign w:val="center"/>
          </w:tcPr>
          <w:p w14:paraId="30A49B85">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X＜20</w:t>
            </w:r>
          </w:p>
        </w:tc>
      </w:tr>
      <w:tr w14:paraId="7ADC5A7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11BA269">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0C3263D9">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042D3D2C">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56908372">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2000≤Y＜30000</w:t>
            </w:r>
          </w:p>
        </w:tc>
        <w:tc>
          <w:tcPr>
            <w:tcW w:w="1570" w:type="dxa"/>
            <w:tcBorders>
              <w:top w:val="nil"/>
              <w:left w:val="nil"/>
              <w:bottom w:val="single" w:color="auto" w:sz="4" w:space="0"/>
              <w:right w:val="single" w:color="auto" w:sz="4" w:space="0"/>
            </w:tcBorders>
            <w:vAlign w:val="center"/>
          </w:tcPr>
          <w:p w14:paraId="010F8AAE">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100≤Y＜2000</w:t>
            </w:r>
          </w:p>
        </w:tc>
        <w:tc>
          <w:tcPr>
            <w:tcW w:w="1009" w:type="dxa"/>
            <w:tcBorders>
              <w:top w:val="nil"/>
              <w:left w:val="nil"/>
              <w:bottom w:val="single" w:color="auto" w:sz="4" w:space="0"/>
              <w:right w:val="single" w:color="auto" w:sz="4" w:space="0"/>
            </w:tcBorders>
            <w:vAlign w:val="center"/>
          </w:tcPr>
          <w:p w14:paraId="4C47D5A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Y＜100</w:t>
            </w:r>
          </w:p>
        </w:tc>
      </w:tr>
      <w:tr w14:paraId="32A4497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2872A4B">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住宿业</w:t>
            </w:r>
          </w:p>
        </w:tc>
        <w:tc>
          <w:tcPr>
            <w:tcW w:w="1701" w:type="dxa"/>
            <w:tcBorders>
              <w:top w:val="nil"/>
              <w:left w:val="nil"/>
              <w:bottom w:val="single" w:color="auto" w:sz="4" w:space="0"/>
              <w:right w:val="single" w:color="auto" w:sz="4" w:space="0"/>
            </w:tcBorders>
            <w:vAlign w:val="center"/>
          </w:tcPr>
          <w:p w14:paraId="466E7FC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1827B002">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45980C9A">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100≤X＜300</w:t>
            </w:r>
          </w:p>
        </w:tc>
        <w:tc>
          <w:tcPr>
            <w:tcW w:w="1570" w:type="dxa"/>
            <w:tcBorders>
              <w:top w:val="nil"/>
              <w:left w:val="nil"/>
              <w:bottom w:val="single" w:color="auto" w:sz="4" w:space="0"/>
              <w:right w:val="single" w:color="auto" w:sz="4" w:space="0"/>
            </w:tcBorders>
            <w:vAlign w:val="center"/>
          </w:tcPr>
          <w:p w14:paraId="75283B8C">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10≤X＜100</w:t>
            </w:r>
          </w:p>
        </w:tc>
        <w:tc>
          <w:tcPr>
            <w:tcW w:w="1009" w:type="dxa"/>
            <w:tcBorders>
              <w:top w:val="nil"/>
              <w:left w:val="nil"/>
              <w:bottom w:val="single" w:color="auto" w:sz="4" w:space="0"/>
              <w:right w:val="single" w:color="auto" w:sz="4" w:space="0"/>
            </w:tcBorders>
            <w:vAlign w:val="center"/>
          </w:tcPr>
          <w:p w14:paraId="23814E44">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X＜10</w:t>
            </w:r>
          </w:p>
        </w:tc>
      </w:tr>
      <w:tr w14:paraId="74DAFCF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3A32E00">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062892B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5D9037D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00BBEF8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2000≤Y＜10000</w:t>
            </w:r>
          </w:p>
        </w:tc>
        <w:tc>
          <w:tcPr>
            <w:tcW w:w="1570" w:type="dxa"/>
            <w:tcBorders>
              <w:top w:val="nil"/>
              <w:left w:val="nil"/>
              <w:bottom w:val="single" w:color="auto" w:sz="4" w:space="0"/>
              <w:right w:val="single" w:color="auto" w:sz="4" w:space="0"/>
            </w:tcBorders>
            <w:vAlign w:val="center"/>
          </w:tcPr>
          <w:p w14:paraId="44E0EA8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100≤Y＜2000</w:t>
            </w:r>
          </w:p>
        </w:tc>
        <w:tc>
          <w:tcPr>
            <w:tcW w:w="1009" w:type="dxa"/>
            <w:tcBorders>
              <w:top w:val="nil"/>
              <w:left w:val="nil"/>
              <w:bottom w:val="single" w:color="auto" w:sz="4" w:space="0"/>
              <w:right w:val="single" w:color="auto" w:sz="4" w:space="0"/>
            </w:tcBorders>
            <w:vAlign w:val="center"/>
          </w:tcPr>
          <w:p w14:paraId="0391364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Y＜100</w:t>
            </w:r>
          </w:p>
        </w:tc>
      </w:tr>
      <w:tr w14:paraId="4F3F0BE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0271654">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餐饮业</w:t>
            </w:r>
          </w:p>
        </w:tc>
        <w:tc>
          <w:tcPr>
            <w:tcW w:w="1701" w:type="dxa"/>
            <w:tcBorders>
              <w:top w:val="nil"/>
              <w:left w:val="nil"/>
              <w:bottom w:val="single" w:color="auto" w:sz="4" w:space="0"/>
              <w:right w:val="single" w:color="auto" w:sz="4" w:space="0"/>
            </w:tcBorders>
            <w:vAlign w:val="center"/>
          </w:tcPr>
          <w:p w14:paraId="46904764">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280FADF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7C924A2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100≤X＜300</w:t>
            </w:r>
          </w:p>
        </w:tc>
        <w:tc>
          <w:tcPr>
            <w:tcW w:w="1570" w:type="dxa"/>
            <w:tcBorders>
              <w:top w:val="nil"/>
              <w:left w:val="nil"/>
              <w:bottom w:val="single" w:color="auto" w:sz="4" w:space="0"/>
              <w:right w:val="single" w:color="auto" w:sz="4" w:space="0"/>
            </w:tcBorders>
            <w:vAlign w:val="center"/>
          </w:tcPr>
          <w:p w14:paraId="133491F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10≤X＜100</w:t>
            </w:r>
          </w:p>
        </w:tc>
        <w:tc>
          <w:tcPr>
            <w:tcW w:w="1009" w:type="dxa"/>
            <w:tcBorders>
              <w:top w:val="nil"/>
              <w:left w:val="nil"/>
              <w:bottom w:val="single" w:color="auto" w:sz="4" w:space="0"/>
              <w:right w:val="single" w:color="auto" w:sz="4" w:space="0"/>
            </w:tcBorders>
            <w:vAlign w:val="center"/>
          </w:tcPr>
          <w:p w14:paraId="62CF8C1C">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X＜10</w:t>
            </w:r>
          </w:p>
        </w:tc>
      </w:tr>
      <w:tr w14:paraId="35D3010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0B86ED1">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7E800FDA">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11ED2CC9">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52DBE7F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2000≤Y＜10000</w:t>
            </w:r>
          </w:p>
        </w:tc>
        <w:tc>
          <w:tcPr>
            <w:tcW w:w="1570" w:type="dxa"/>
            <w:tcBorders>
              <w:top w:val="nil"/>
              <w:left w:val="nil"/>
              <w:bottom w:val="single" w:color="auto" w:sz="4" w:space="0"/>
              <w:right w:val="single" w:color="auto" w:sz="4" w:space="0"/>
            </w:tcBorders>
            <w:vAlign w:val="center"/>
          </w:tcPr>
          <w:p w14:paraId="595F03D6">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100≤Y＜2000</w:t>
            </w:r>
          </w:p>
        </w:tc>
        <w:tc>
          <w:tcPr>
            <w:tcW w:w="1009" w:type="dxa"/>
            <w:tcBorders>
              <w:top w:val="nil"/>
              <w:left w:val="nil"/>
              <w:bottom w:val="single" w:color="auto" w:sz="4" w:space="0"/>
              <w:right w:val="single" w:color="auto" w:sz="4" w:space="0"/>
            </w:tcBorders>
            <w:vAlign w:val="center"/>
          </w:tcPr>
          <w:p w14:paraId="2D23146A">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Y＜100</w:t>
            </w:r>
          </w:p>
        </w:tc>
      </w:tr>
      <w:tr w14:paraId="7FA96EC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ADB06D6">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信息传输业</w:t>
            </w:r>
          </w:p>
        </w:tc>
        <w:tc>
          <w:tcPr>
            <w:tcW w:w="1701" w:type="dxa"/>
            <w:tcBorders>
              <w:top w:val="nil"/>
              <w:left w:val="nil"/>
              <w:bottom w:val="single" w:color="auto" w:sz="4" w:space="0"/>
              <w:right w:val="single" w:color="auto" w:sz="4" w:space="0"/>
            </w:tcBorders>
            <w:vAlign w:val="center"/>
          </w:tcPr>
          <w:p w14:paraId="3FA240C5">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4E9B975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4208B86C">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100≤X＜2000</w:t>
            </w:r>
          </w:p>
        </w:tc>
        <w:tc>
          <w:tcPr>
            <w:tcW w:w="1570" w:type="dxa"/>
            <w:tcBorders>
              <w:top w:val="nil"/>
              <w:left w:val="nil"/>
              <w:bottom w:val="single" w:color="auto" w:sz="4" w:space="0"/>
              <w:right w:val="single" w:color="auto" w:sz="4" w:space="0"/>
            </w:tcBorders>
            <w:vAlign w:val="center"/>
          </w:tcPr>
          <w:p w14:paraId="6397D156">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10≤X＜100</w:t>
            </w:r>
          </w:p>
        </w:tc>
        <w:tc>
          <w:tcPr>
            <w:tcW w:w="1009" w:type="dxa"/>
            <w:tcBorders>
              <w:top w:val="nil"/>
              <w:left w:val="nil"/>
              <w:bottom w:val="single" w:color="auto" w:sz="4" w:space="0"/>
              <w:right w:val="single" w:color="auto" w:sz="4" w:space="0"/>
            </w:tcBorders>
            <w:vAlign w:val="center"/>
          </w:tcPr>
          <w:p w14:paraId="5246C2B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X＜10</w:t>
            </w:r>
          </w:p>
        </w:tc>
      </w:tr>
      <w:tr w14:paraId="587A4D0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20AAE64">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0ED108E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044E24F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44EDA672">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1000≤Y＜100000</w:t>
            </w:r>
          </w:p>
        </w:tc>
        <w:tc>
          <w:tcPr>
            <w:tcW w:w="1570" w:type="dxa"/>
            <w:tcBorders>
              <w:top w:val="nil"/>
              <w:left w:val="nil"/>
              <w:bottom w:val="single" w:color="auto" w:sz="4" w:space="0"/>
              <w:right w:val="single" w:color="auto" w:sz="4" w:space="0"/>
            </w:tcBorders>
            <w:vAlign w:val="center"/>
          </w:tcPr>
          <w:p w14:paraId="6C174784">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100≤Y＜1000</w:t>
            </w:r>
          </w:p>
        </w:tc>
        <w:tc>
          <w:tcPr>
            <w:tcW w:w="1009" w:type="dxa"/>
            <w:tcBorders>
              <w:top w:val="nil"/>
              <w:left w:val="nil"/>
              <w:bottom w:val="single" w:color="auto" w:sz="4" w:space="0"/>
              <w:right w:val="single" w:color="auto" w:sz="4" w:space="0"/>
            </w:tcBorders>
            <w:vAlign w:val="center"/>
          </w:tcPr>
          <w:p w14:paraId="541F869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Y＜100</w:t>
            </w:r>
          </w:p>
        </w:tc>
      </w:tr>
      <w:tr w14:paraId="4910EF7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6E90184">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软件和信息技术服务业</w:t>
            </w:r>
          </w:p>
        </w:tc>
        <w:tc>
          <w:tcPr>
            <w:tcW w:w="1701" w:type="dxa"/>
            <w:tcBorders>
              <w:top w:val="nil"/>
              <w:left w:val="nil"/>
              <w:bottom w:val="single" w:color="auto" w:sz="4" w:space="0"/>
              <w:right w:val="single" w:color="auto" w:sz="4" w:space="0"/>
            </w:tcBorders>
            <w:vAlign w:val="center"/>
          </w:tcPr>
          <w:p w14:paraId="13EC2336">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650F849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1F5D802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100≤X＜300</w:t>
            </w:r>
          </w:p>
        </w:tc>
        <w:tc>
          <w:tcPr>
            <w:tcW w:w="1570" w:type="dxa"/>
            <w:tcBorders>
              <w:top w:val="nil"/>
              <w:left w:val="nil"/>
              <w:bottom w:val="single" w:color="auto" w:sz="4" w:space="0"/>
              <w:right w:val="single" w:color="auto" w:sz="4" w:space="0"/>
            </w:tcBorders>
            <w:vAlign w:val="center"/>
          </w:tcPr>
          <w:p w14:paraId="6109101C">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10≤X＜100</w:t>
            </w:r>
          </w:p>
        </w:tc>
        <w:tc>
          <w:tcPr>
            <w:tcW w:w="1009" w:type="dxa"/>
            <w:tcBorders>
              <w:top w:val="nil"/>
              <w:left w:val="nil"/>
              <w:bottom w:val="single" w:color="auto" w:sz="4" w:space="0"/>
              <w:right w:val="single" w:color="auto" w:sz="4" w:space="0"/>
            </w:tcBorders>
            <w:vAlign w:val="center"/>
          </w:tcPr>
          <w:p w14:paraId="33BBDCC3">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X＜10</w:t>
            </w:r>
          </w:p>
        </w:tc>
      </w:tr>
      <w:tr w14:paraId="467EA44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9BFA523">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382F01B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7E608BD5">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58E174D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1000≤Y＜10000</w:t>
            </w:r>
          </w:p>
        </w:tc>
        <w:tc>
          <w:tcPr>
            <w:tcW w:w="1570" w:type="dxa"/>
            <w:tcBorders>
              <w:top w:val="nil"/>
              <w:left w:val="nil"/>
              <w:bottom w:val="single" w:color="auto" w:sz="4" w:space="0"/>
              <w:right w:val="single" w:color="auto" w:sz="4" w:space="0"/>
            </w:tcBorders>
            <w:vAlign w:val="center"/>
          </w:tcPr>
          <w:p w14:paraId="5C4C7615">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50≤Y＜1000</w:t>
            </w:r>
          </w:p>
        </w:tc>
        <w:tc>
          <w:tcPr>
            <w:tcW w:w="1009" w:type="dxa"/>
            <w:tcBorders>
              <w:top w:val="nil"/>
              <w:left w:val="nil"/>
              <w:bottom w:val="single" w:color="auto" w:sz="4" w:space="0"/>
              <w:right w:val="single" w:color="auto" w:sz="4" w:space="0"/>
            </w:tcBorders>
            <w:vAlign w:val="center"/>
          </w:tcPr>
          <w:p w14:paraId="7C5AE7E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Y＜50</w:t>
            </w:r>
          </w:p>
        </w:tc>
      </w:tr>
      <w:tr w14:paraId="0A4AD2F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37186F9">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房地产开发经营</w:t>
            </w:r>
          </w:p>
        </w:tc>
        <w:tc>
          <w:tcPr>
            <w:tcW w:w="1701" w:type="dxa"/>
            <w:tcBorders>
              <w:top w:val="nil"/>
              <w:left w:val="nil"/>
              <w:bottom w:val="single" w:color="auto" w:sz="4" w:space="0"/>
              <w:right w:val="single" w:color="auto" w:sz="4" w:space="0"/>
            </w:tcBorders>
            <w:vAlign w:val="center"/>
          </w:tcPr>
          <w:p w14:paraId="3553BB0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6839BFD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0A81C14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1000≤Y＜200000</w:t>
            </w:r>
          </w:p>
        </w:tc>
        <w:tc>
          <w:tcPr>
            <w:tcW w:w="1570" w:type="dxa"/>
            <w:tcBorders>
              <w:top w:val="nil"/>
              <w:left w:val="nil"/>
              <w:bottom w:val="single" w:color="auto" w:sz="4" w:space="0"/>
              <w:right w:val="single" w:color="auto" w:sz="4" w:space="0"/>
            </w:tcBorders>
            <w:vAlign w:val="center"/>
          </w:tcPr>
          <w:p w14:paraId="2EE155CE">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100≤X＜1000</w:t>
            </w:r>
          </w:p>
        </w:tc>
        <w:tc>
          <w:tcPr>
            <w:tcW w:w="1009" w:type="dxa"/>
            <w:tcBorders>
              <w:top w:val="nil"/>
              <w:left w:val="nil"/>
              <w:bottom w:val="single" w:color="auto" w:sz="4" w:space="0"/>
              <w:right w:val="single" w:color="auto" w:sz="4" w:space="0"/>
            </w:tcBorders>
            <w:vAlign w:val="center"/>
          </w:tcPr>
          <w:p w14:paraId="15A5877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X＜100</w:t>
            </w:r>
          </w:p>
        </w:tc>
      </w:tr>
      <w:tr w14:paraId="0B7218B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38B6B46">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469F42B5">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资产总额（Z）</w:t>
            </w:r>
          </w:p>
        </w:tc>
        <w:tc>
          <w:tcPr>
            <w:tcW w:w="1134" w:type="dxa"/>
            <w:tcBorders>
              <w:top w:val="nil"/>
              <w:left w:val="nil"/>
              <w:bottom w:val="single" w:color="auto" w:sz="4" w:space="0"/>
              <w:right w:val="single" w:color="auto" w:sz="4" w:space="0"/>
            </w:tcBorders>
            <w:vAlign w:val="center"/>
          </w:tcPr>
          <w:p w14:paraId="66CEF15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2C0DA3C6">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5000≤Z＜10000</w:t>
            </w:r>
          </w:p>
        </w:tc>
        <w:tc>
          <w:tcPr>
            <w:tcW w:w="1570" w:type="dxa"/>
            <w:tcBorders>
              <w:top w:val="nil"/>
              <w:left w:val="nil"/>
              <w:bottom w:val="single" w:color="auto" w:sz="4" w:space="0"/>
              <w:right w:val="single" w:color="auto" w:sz="4" w:space="0"/>
            </w:tcBorders>
            <w:vAlign w:val="center"/>
          </w:tcPr>
          <w:p w14:paraId="22509E8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2000≤Y＜5000</w:t>
            </w:r>
          </w:p>
        </w:tc>
        <w:tc>
          <w:tcPr>
            <w:tcW w:w="1009" w:type="dxa"/>
            <w:tcBorders>
              <w:top w:val="nil"/>
              <w:left w:val="nil"/>
              <w:bottom w:val="single" w:color="auto" w:sz="4" w:space="0"/>
              <w:right w:val="single" w:color="auto" w:sz="4" w:space="0"/>
            </w:tcBorders>
            <w:vAlign w:val="center"/>
          </w:tcPr>
          <w:p w14:paraId="09DD577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Y＜2000</w:t>
            </w:r>
          </w:p>
        </w:tc>
      </w:tr>
      <w:tr w14:paraId="4441129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32B4188">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物业管理</w:t>
            </w:r>
          </w:p>
        </w:tc>
        <w:tc>
          <w:tcPr>
            <w:tcW w:w="1701" w:type="dxa"/>
            <w:tcBorders>
              <w:top w:val="nil"/>
              <w:left w:val="nil"/>
              <w:bottom w:val="single" w:color="auto" w:sz="4" w:space="0"/>
              <w:right w:val="single" w:color="auto" w:sz="4" w:space="0"/>
            </w:tcBorders>
            <w:vAlign w:val="center"/>
          </w:tcPr>
          <w:p w14:paraId="1D7DCD75">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7E3FCD2E">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70AF4915">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300≤X＜1000</w:t>
            </w:r>
          </w:p>
        </w:tc>
        <w:tc>
          <w:tcPr>
            <w:tcW w:w="1570" w:type="dxa"/>
            <w:tcBorders>
              <w:top w:val="nil"/>
              <w:left w:val="nil"/>
              <w:bottom w:val="single" w:color="auto" w:sz="4" w:space="0"/>
              <w:right w:val="single" w:color="auto" w:sz="4" w:space="0"/>
            </w:tcBorders>
            <w:vAlign w:val="center"/>
          </w:tcPr>
          <w:p w14:paraId="0F938FB6">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100≤X＜300</w:t>
            </w:r>
          </w:p>
        </w:tc>
        <w:tc>
          <w:tcPr>
            <w:tcW w:w="1009" w:type="dxa"/>
            <w:tcBorders>
              <w:top w:val="nil"/>
              <w:left w:val="nil"/>
              <w:bottom w:val="single" w:color="auto" w:sz="4" w:space="0"/>
              <w:right w:val="single" w:color="auto" w:sz="4" w:space="0"/>
            </w:tcBorders>
            <w:vAlign w:val="center"/>
          </w:tcPr>
          <w:p w14:paraId="2AFCEDF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X＜100</w:t>
            </w:r>
          </w:p>
        </w:tc>
      </w:tr>
      <w:tr w14:paraId="3E1BF86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F71FA41">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229A3E39">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营业收入（Y）</w:t>
            </w:r>
          </w:p>
        </w:tc>
        <w:tc>
          <w:tcPr>
            <w:tcW w:w="1134" w:type="dxa"/>
            <w:tcBorders>
              <w:top w:val="nil"/>
              <w:left w:val="nil"/>
              <w:bottom w:val="single" w:color="auto" w:sz="4" w:space="0"/>
              <w:right w:val="single" w:color="auto" w:sz="4" w:space="0"/>
            </w:tcBorders>
            <w:vAlign w:val="center"/>
          </w:tcPr>
          <w:p w14:paraId="1251C370">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65C3520A">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1000≤Y＜5000</w:t>
            </w:r>
          </w:p>
        </w:tc>
        <w:tc>
          <w:tcPr>
            <w:tcW w:w="1570" w:type="dxa"/>
            <w:tcBorders>
              <w:top w:val="nil"/>
              <w:left w:val="nil"/>
              <w:bottom w:val="single" w:color="auto" w:sz="4" w:space="0"/>
              <w:right w:val="single" w:color="auto" w:sz="4" w:space="0"/>
            </w:tcBorders>
            <w:vAlign w:val="center"/>
          </w:tcPr>
          <w:p w14:paraId="112F25DF">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500≤Y＜1000</w:t>
            </w:r>
          </w:p>
        </w:tc>
        <w:tc>
          <w:tcPr>
            <w:tcW w:w="1009" w:type="dxa"/>
            <w:tcBorders>
              <w:top w:val="nil"/>
              <w:left w:val="nil"/>
              <w:bottom w:val="single" w:color="auto" w:sz="4" w:space="0"/>
              <w:right w:val="single" w:color="auto" w:sz="4" w:space="0"/>
            </w:tcBorders>
            <w:vAlign w:val="center"/>
          </w:tcPr>
          <w:p w14:paraId="58CCA67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Y＜500</w:t>
            </w:r>
          </w:p>
        </w:tc>
      </w:tr>
      <w:tr w14:paraId="2337AE6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2147B73">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租赁和商务服务业</w:t>
            </w:r>
          </w:p>
        </w:tc>
        <w:tc>
          <w:tcPr>
            <w:tcW w:w="1701" w:type="dxa"/>
            <w:tcBorders>
              <w:top w:val="nil"/>
              <w:left w:val="nil"/>
              <w:bottom w:val="single" w:color="auto" w:sz="4" w:space="0"/>
              <w:right w:val="single" w:color="auto" w:sz="4" w:space="0"/>
            </w:tcBorders>
            <w:vAlign w:val="center"/>
          </w:tcPr>
          <w:p w14:paraId="76D0DF4A">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46130508">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62B4D427">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100≤X＜300</w:t>
            </w:r>
          </w:p>
        </w:tc>
        <w:tc>
          <w:tcPr>
            <w:tcW w:w="1570" w:type="dxa"/>
            <w:tcBorders>
              <w:top w:val="nil"/>
              <w:left w:val="nil"/>
              <w:bottom w:val="single" w:color="auto" w:sz="4" w:space="0"/>
              <w:right w:val="single" w:color="auto" w:sz="4" w:space="0"/>
            </w:tcBorders>
            <w:vAlign w:val="center"/>
          </w:tcPr>
          <w:p w14:paraId="4E3BCA9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10≤X＜100</w:t>
            </w:r>
          </w:p>
        </w:tc>
        <w:tc>
          <w:tcPr>
            <w:tcW w:w="1009" w:type="dxa"/>
            <w:tcBorders>
              <w:top w:val="nil"/>
              <w:left w:val="nil"/>
              <w:bottom w:val="single" w:color="auto" w:sz="4" w:space="0"/>
              <w:right w:val="single" w:color="auto" w:sz="4" w:space="0"/>
            </w:tcBorders>
            <w:vAlign w:val="center"/>
          </w:tcPr>
          <w:p w14:paraId="66D8B8D5">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X＜10</w:t>
            </w:r>
          </w:p>
        </w:tc>
      </w:tr>
      <w:tr w14:paraId="200A0A6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A298167">
            <w:pPr>
              <w:widowControl/>
              <w:jc w:val="left"/>
              <w:rPr>
                <w:color w:val="000000" w:themeColor="text1"/>
                <w:szCs w:val="21"/>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14:paraId="15560ECF">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资产总额（Z）</w:t>
            </w:r>
          </w:p>
        </w:tc>
        <w:tc>
          <w:tcPr>
            <w:tcW w:w="1134" w:type="dxa"/>
            <w:tcBorders>
              <w:top w:val="nil"/>
              <w:left w:val="nil"/>
              <w:bottom w:val="single" w:color="auto" w:sz="4" w:space="0"/>
              <w:right w:val="single" w:color="auto" w:sz="4" w:space="0"/>
            </w:tcBorders>
            <w:vAlign w:val="center"/>
          </w:tcPr>
          <w:p w14:paraId="2182CC21">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846" w:type="dxa"/>
            <w:tcBorders>
              <w:top w:val="nil"/>
              <w:left w:val="nil"/>
              <w:bottom w:val="single" w:color="auto" w:sz="4" w:space="0"/>
              <w:right w:val="single" w:color="auto" w:sz="4" w:space="0"/>
            </w:tcBorders>
            <w:vAlign w:val="center"/>
          </w:tcPr>
          <w:p w14:paraId="31DDD8EB">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8000≤Z＜120000</w:t>
            </w:r>
          </w:p>
        </w:tc>
        <w:tc>
          <w:tcPr>
            <w:tcW w:w="1570" w:type="dxa"/>
            <w:tcBorders>
              <w:top w:val="nil"/>
              <w:left w:val="nil"/>
              <w:bottom w:val="single" w:color="auto" w:sz="4" w:space="0"/>
              <w:right w:val="single" w:color="auto" w:sz="4" w:space="0"/>
            </w:tcBorders>
            <w:vAlign w:val="center"/>
          </w:tcPr>
          <w:p w14:paraId="26D77B6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100≤Z＜8000</w:t>
            </w:r>
          </w:p>
        </w:tc>
        <w:tc>
          <w:tcPr>
            <w:tcW w:w="1009" w:type="dxa"/>
            <w:tcBorders>
              <w:top w:val="nil"/>
              <w:left w:val="nil"/>
              <w:bottom w:val="single" w:color="auto" w:sz="4" w:space="0"/>
              <w:right w:val="single" w:color="auto" w:sz="4" w:space="0"/>
            </w:tcBorders>
            <w:vAlign w:val="center"/>
          </w:tcPr>
          <w:p w14:paraId="33A6C616">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Y＜100</w:t>
            </w:r>
          </w:p>
        </w:tc>
      </w:tr>
      <w:tr w14:paraId="2CAB6C92">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3C3D7459">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其他未列明行业</w:t>
            </w:r>
          </w:p>
        </w:tc>
        <w:tc>
          <w:tcPr>
            <w:tcW w:w="1701" w:type="dxa"/>
            <w:tcBorders>
              <w:top w:val="nil"/>
              <w:left w:val="nil"/>
              <w:bottom w:val="single" w:color="auto" w:sz="4" w:space="0"/>
              <w:right w:val="single" w:color="auto" w:sz="4" w:space="0"/>
            </w:tcBorders>
            <w:vAlign w:val="center"/>
          </w:tcPr>
          <w:p w14:paraId="1CA541E4">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从业人员（X）</w:t>
            </w:r>
          </w:p>
        </w:tc>
        <w:tc>
          <w:tcPr>
            <w:tcW w:w="1134" w:type="dxa"/>
            <w:tcBorders>
              <w:top w:val="nil"/>
              <w:left w:val="nil"/>
              <w:bottom w:val="single" w:color="auto" w:sz="4" w:space="0"/>
              <w:right w:val="single" w:color="auto" w:sz="4" w:space="0"/>
            </w:tcBorders>
            <w:vAlign w:val="center"/>
          </w:tcPr>
          <w:p w14:paraId="0ADD8D37">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人</w:t>
            </w:r>
          </w:p>
        </w:tc>
        <w:tc>
          <w:tcPr>
            <w:tcW w:w="1846" w:type="dxa"/>
            <w:tcBorders>
              <w:top w:val="nil"/>
              <w:left w:val="nil"/>
              <w:bottom w:val="single" w:color="auto" w:sz="4" w:space="0"/>
              <w:right w:val="single" w:color="auto" w:sz="4" w:space="0"/>
            </w:tcBorders>
            <w:vAlign w:val="center"/>
          </w:tcPr>
          <w:p w14:paraId="707F3219">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100≤X＜300</w:t>
            </w:r>
          </w:p>
        </w:tc>
        <w:tc>
          <w:tcPr>
            <w:tcW w:w="1570" w:type="dxa"/>
            <w:tcBorders>
              <w:top w:val="nil"/>
              <w:left w:val="nil"/>
              <w:bottom w:val="single" w:color="auto" w:sz="4" w:space="0"/>
              <w:right w:val="single" w:color="auto" w:sz="4" w:space="0"/>
            </w:tcBorders>
            <w:vAlign w:val="center"/>
          </w:tcPr>
          <w:p w14:paraId="5AB1CEFC">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10≤X＜100</w:t>
            </w:r>
          </w:p>
        </w:tc>
        <w:tc>
          <w:tcPr>
            <w:tcW w:w="1009" w:type="dxa"/>
            <w:tcBorders>
              <w:top w:val="nil"/>
              <w:left w:val="nil"/>
              <w:bottom w:val="single" w:color="auto" w:sz="4" w:space="0"/>
              <w:right w:val="single" w:color="auto" w:sz="4" w:space="0"/>
            </w:tcBorders>
            <w:vAlign w:val="center"/>
          </w:tcPr>
          <w:p w14:paraId="725E7495">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X＜10</w:t>
            </w:r>
          </w:p>
        </w:tc>
      </w:tr>
    </w:tbl>
    <w:p w14:paraId="4770DB01">
      <w:pPr>
        <w:spacing w:line="360" w:lineRule="auto"/>
        <w:ind w:firstLine="525" w:firstLineChars="250"/>
        <w:rPr>
          <w:color w:val="000000" w:themeColor="text1"/>
          <w:szCs w:val="21"/>
          <w14:textFill>
            <w14:solidFill>
              <w14:schemeClr w14:val="tx1"/>
            </w14:solidFill>
          </w14:textFill>
        </w:rPr>
      </w:pPr>
      <w:r>
        <w:rPr>
          <w:color w:val="000000" w:themeColor="text1"/>
          <w:szCs w:val="21"/>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4F8E9785">
      <w:pPr>
        <w:spacing w:line="360" w:lineRule="auto"/>
        <w:rPr>
          <w:color w:val="000000" w:themeColor="text1"/>
          <w:sz w:val="28"/>
          <w:szCs w:val="28"/>
          <w14:textFill>
            <w14:solidFill>
              <w14:schemeClr w14:val="tx1"/>
            </w14:solidFill>
          </w14:textFill>
        </w:rPr>
      </w:pPr>
      <w:r>
        <w:rPr>
          <w:color w:val="000000" w:themeColor="text1"/>
          <w:szCs w:val="21"/>
          <w14:textFill>
            <w14:solidFill>
              <w14:schemeClr w14:val="tx1"/>
            </w14:solidFill>
          </w14:textFill>
        </w:rPr>
        <w:br w:type="page"/>
      </w:r>
      <w:r>
        <w:rPr>
          <w:color w:val="000000" w:themeColor="text1"/>
          <w:sz w:val="28"/>
          <w:szCs w:val="28"/>
          <w14:textFill>
            <w14:solidFill>
              <w14:schemeClr w14:val="tx1"/>
            </w14:solidFill>
          </w14:textFill>
        </w:rPr>
        <w:t>附件2：</w:t>
      </w:r>
    </w:p>
    <w:p w14:paraId="29C96E20">
      <w:pPr>
        <w:spacing w:line="360" w:lineRule="auto"/>
        <w:rPr>
          <w:color w:val="000000" w:themeColor="text1"/>
          <w:szCs w:val="21"/>
          <w14:textFill>
            <w14:solidFill>
              <w14:schemeClr w14:val="tx1"/>
            </w14:solidFill>
          </w14:textFill>
        </w:rPr>
        <w:sectPr>
          <w:headerReference r:id="rId16" w:type="default"/>
          <w:pgSz w:w="11906" w:h="16838"/>
          <w:pgMar w:top="851" w:right="1133" w:bottom="1246" w:left="1418" w:header="851" w:footer="797" w:gutter="0"/>
          <w:cols w:space="720" w:num="1"/>
          <w:docGrid w:linePitch="312" w:charSpace="0"/>
        </w:sectPr>
      </w:pPr>
      <w:r>
        <w:rPr>
          <w:color w:val="000000" w:themeColor="text1"/>
          <w:position w:val="-335"/>
          <w:sz w:val="20"/>
          <w:szCs w:val="20"/>
          <w14:textFill>
            <w14:solidFill>
              <w14:schemeClr w14:val="tx1"/>
            </w14:solidFill>
          </w14:textFill>
        </w:rPr>
        <w:drawing>
          <wp:anchor distT="0" distB="0" distL="114300" distR="114300" simplePos="0" relativeHeight="251659264" behindDoc="0" locked="0" layoutInCell="1" allowOverlap="1">
            <wp:simplePos x="0" y="0"/>
            <wp:positionH relativeFrom="column">
              <wp:posOffset>1905</wp:posOffset>
            </wp:positionH>
            <wp:positionV relativeFrom="paragraph">
              <wp:posOffset>204470</wp:posOffset>
            </wp:positionV>
            <wp:extent cx="5573395" cy="8125460"/>
            <wp:effectExtent l="0" t="0" r="14605" b="254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2"/>
                    <a:stretch>
                      <a:fillRect/>
                    </a:stretch>
                  </pic:blipFill>
                  <pic:spPr>
                    <a:xfrm>
                      <a:off x="0" y="0"/>
                      <a:ext cx="5573395" cy="8125460"/>
                    </a:xfrm>
                    <a:prstGeom prst="rect">
                      <a:avLst/>
                    </a:prstGeom>
                    <a:noFill/>
                    <a:ln>
                      <a:noFill/>
                    </a:ln>
                  </pic:spPr>
                </pic:pic>
              </a:graphicData>
            </a:graphic>
          </wp:anchor>
        </w:drawing>
      </w:r>
    </w:p>
    <w:bookmarkEnd w:id="13"/>
    <w:bookmarkEnd w:id="14"/>
    <w:p w14:paraId="2F92861C">
      <w:pPr>
        <w:pStyle w:val="26"/>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17" w:name="_Toc199428244"/>
      <w:r>
        <w:rPr>
          <w:rFonts w:ascii="Times New Roman" w:hAnsi="Times New Roman" w:cs="Times New Roman"/>
          <w:color w:val="000000" w:themeColor="text1"/>
          <w:sz w:val="32"/>
          <w:szCs w:val="32"/>
          <w14:textFill>
            <w14:solidFill>
              <w14:schemeClr w14:val="tx1"/>
            </w14:solidFill>
          </w14:textFill>
        </w:rPr>
        <w:t>第三章  供应商须知</w:t>
      </w:r>
      <w:bookmarkEnd w:id="17"/>
      <w:bookmarkStart w:id="18" w:name="_Toc254970526"/>
      <w:bookmarkStart w:id="19" w:name="_Toc254970667"/>
    </w:p>
    <w:p w14:paraId="232FBAC3">
      <w:pPr>
        <w:pStyle w:val="3"/>
        <w:spacing w:before="40" w:after="40"/>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供应商须知前附表</w:t>
      </w:r>
      <w:bookmarkEnd w:id="18"/>
      <w:bookmarkEnd w:id="19"/>
      <w:bookmarkStart w:id="20" w:name="_投标人须知前附表"/>
      <w:bookmarkEnd w:id="20"/>
      <w:bookmarkStart w:id="21" w:name="_Hlk19088833"/>
    </w:p>
    <w:tbl>
      <w:tblPr>
        <w:tblStyle w:val="52"/>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14:paraId="5A4DA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auto" w:sz="4" w:space="0"/>
              <w:left w:val="single" w:color="auto" w:sz="4" w:space="0"/>
              <w:bottom w:val="single" w:color="auto" w:sz="4" w:space="0"/>
              <w:right w:val="single" w:color="auto" w:sz="4" w:space="0"/>
            </w:tcBorders>
            <w:vAlign w:val="center"/>
          </w:tcPr>
          <w:p w14:paraId="791C9577">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条款号</w:t>
            </w:r>
          </w:p>
        </w:tc>
        <w:tc>
          <w:tcPr>
            <w:tcW w:w="1248" w:type="dxa"/>
            <w:tcBorders>
              <w:top w:val="single" w:color="auto" w:sz="4" w:space="0"/>
              <w:left w:val="single" w:color="auto" w:sz="4" w:space="0"/>
              <w:bottom w:val="single" w:color="auto" w:sz="4" w:space="0"/>
              <w:right w:val="single" w:color="auto" w:sz="4" w:space="0"/>
            </w:tcBorders>
            <w:vAlign w:val="center"/>
          </w:tcPr>
          <w:p w14:paraId="589EF322">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64E257C2">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内容、要求</w:t>
            </w:r>
          </w:p>
        </w:tc>
      </w:tr>
      <w:tr w14:paraId="02A09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auto" w:sz="4" w:space="0"/>
              <w:left w:val="single" w:color="auto" w:sz="4" w:space="0"/>
              <w:bottom w:val="single" w:color="auto" w:sz="4" w:space="0"/>
              <w:right w:val="single" w:color="auto" w:sz="4" w:space="0"/>
            </w:tcBorders>
            <w:vAlign w:val="center"/>
          </w:tcPr>
          <w:p w14:paraId="707464BC">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1.3.1</w:t>
            </w:r>
          </w:p>
        </w:tc>
        <w:tc>
          <w:tcPr>
            <w:tcW w:w="1248" w:type="dxa"/>
            <w:tcBorders>
              <w:top w:val="single" w:color="auto" w:sz="4" w:space="0"/>
              <w:left w:val="single" w:color="auto" w:sz="4" w:space="0"/>
              <w:bottom w:val="single" w:color="auto" w:sz="4" w:space="0"/>
              <w:right w:val="single" w:color="auto" w:sz="4" w:space="0"/>
            </w:tcBorders>
            <w:vAlign w:val="center"/>
          </w:tcPr>
          <w:p w14:paraId="3C497449">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68FEF540">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项目名称：第22届中国—东盟博览会场馆美化（保洁）服务采购项目</w:t>
            </w:r>
          </w:p>
          <w:p w14:paraId="18138533">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项目编号：GXZC2025-C3-001657-JDZB</w:t>
            </w:r>
          </w:p>
          <w:p w14:paraId="3FE9AD0D">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采购计划号：</w:t>
            </w:r>
            <w:r>
              <w:rPr>
                <w:rFonts w:hint="eastAsia"/>
                <w:color w:val="000000" w:themeColor="text1"/>
                <w:szCs w:val="21"/>
                <w14:textFill>
                  <w14:solidFill>
                    <w14:schemeClr w14:val="tx1"/>
                  </w14:solidFill>
                </w14:textFill>
              </w:rPr>
              <w:t>广西政采[2025]10845号</w:t>
            </w:r>
          </w:p>
        </w:tc>
      </w:tr>
      <w:tr w14:paraId="097CB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vAlign w:val="center"/>
          </w:tcPr>
          <w:p w14:paraId="65A951C1">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1.3.2</w:t>
            </w:r>
          </w:p>
        </w:tc>
        <w:tc>
          <w:tcPr>
            <w:tcW w:w="1248" w:type="dxa"/>
            <w:tcBorders>
              <w:top w:val="single" w:color="auto" w:sz="4" w:space="0"/>
              <w:left w:val="single" w:color="auto" w:sz="4" w:space="0"/>
              <w:bottom w:val="single" w:color="auto" w:sz="4" w:space="0"/>
              <w:right w:val="single" w:color="auto" w:sz="4" w:space="0"/>
            </w:tcBorders>
            <w:vAlign w:val="center"/>
          </w:tcPr>
          <w:p w14:paraId="2BB23B93">
            <w:pPr>
              <w:spacing w:line="300" w:lineRule="exact"/>
              <w:jc w:val="center"/>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6FA43471">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竞争性磋商。</w:t>
            </w:r>
          </w:p>
        </w:tc>
      </w:tr>
      <w:tr w14:paraId="42A52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114BDE32">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1.4</w:t>
            </w:r>
          </w:p>
        </w:tc>
        <w:tc>
          <w:tcPr>
            <w:tcW w:w="1248" w:type="dxa"/>
            <w:tcBorders>
              <w:top w:val="single" w:color="auto" w:sz="4" w:space="0"/>
              <w:left w:val="single" w:color="auto" w:sz="4" w:space="0"/>
              <w:bottom w:val="single" w:color="auto" w:sz="4" w:space="0"/>
              <w:right w:val="single" w:color="auto" w:sz="4" w:space="0"/>
            </w:tcBorders>
            <w:vAlign w:val="center"/>
          </w:tcPr>
          <w:p w14:paraId="2697E175">
            <w:pPr>
              <w:spacing w:line="300" w:lineRule="exact"/>
              <w:jc w:val="center"/>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2BB10F4F">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本项目非专门面向中小微企业采购。</w:t>
            </w:r>
          </w:p>
        </w:tc>
      </w:tr>
      <w:tr w14:paraId="03AEA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53D59C5D">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1.5.1</w:t>
            </w:r>
          </w:p>
        </w:tc>
        <w:tc>
          <w:tcPr>
            <w:tcW w:w="1248" w:type="dxa"/>
            <w:tcBorders>
              <w:top w:val="single" w:color="auto" w:sz="4" w:space="0"/>
              <w:left w:val="single" w:color="auto" w:sz="4" w:space="0"/>
              <w:bottom w:val="single" w:color="auto" w:sz="4" w:space="0"/>
              <w:right w:val="single" w:color="auto" w:sz="4" w:space="0"/>
            </w:tcBorders>
            <w:vAlign w:val="center"/>
          </w:tcPr>
          <w:p w14:paraId="44DC8CED">
            <w:pPr>
              <w:spacing w:line="300" w:lineRule="exact"/>
              <w:jc w:val="center"/>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5C174493">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详见磋商公告。</w:t>
            </w:r>
          </w:p>
        </w:tc>
      </w:tr>
      <w:tr w14:paraId="2741F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right w:val="single" w:color="auto" w:sz="4" w:space="0"/>
            </w:tcBorders>
            <w:vAlign w:val="center"/>
          </w:tcPr>
          <w:p w14:paraId="5EF5F6C9">
            <w:pPr>
              <w:spacing w:line="300" w:lineRule="exact"/>
              <w:jc w:val="center"/>
              <w:rPr>
                <w:b/>
                <w:color w:val="000000" w:themeColor="text1"/>
                <w:szCs w:val="21"/>
                <w14:textFill>
                  <w14:solidFill>
                    <w14:schemeClr w14:val="tx1"/>
                  </w14:solidFill>
                </w14:textFill>
              </w:rPr>
            </w:pPr>
            <w:bookmarkStart w:id="22" w:name="_Hlk85555568"/>
            <w:r>
              <w:rPr>
                <w:b/>
                <w:color w:val="000000" w:themeColor="text1"/>
                <w:szCs w:val="21"/>
                <w14:textFill>
                  <w14:solidFill>
                    <w14:schemeClr w14:val="tx1"/>
                  </w14:solidFill>
                </w14:textFill>
              </w:rPr>
              <w:t>1.5.3</w:t>
            </w:r>
          </w:p>
        </w:tc>
        <w:tc>
          <w:tcPr>
            <w:tcW w:w="1248" w:type="dxa"/>
            <w:tcBorders>
              <w:top w:val="single" w:color="auto" w:sz="4" w:space="0"/>
              <w:left w:val="single" w:color="auto" w:sz="4" w:space="0"/>
              <w:right w:val="single" w:color="auto" w:sz="4" w:space="0"/>
            </w:tcBorders>
            <w:vAlign w:val="center"/>
          </w:tcPr>
          <w:p w14:paraId="1D095A15">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联合体</w:t>
            </w:r>
          </w:p>
        </w:tc>
        <w:tc>
          <w:tcPr>
            <w:tcW w:w="7229" w:type="dxa"/>
            <w:tcBorders>
              <w:top w:val="single" w:color="auto" w:sz="4" w:space="0"/>
              <w:left w:val="single" w:color="auto" w:sz="4" w:space="0"/>
              <w:right w:val="single" w:color="auto" w:sz="4" w:space="0"/>
            </w:tcBorders>
            <w:vAlign w:val="center"/>
          </w:tcPr>
          <w:p w14:paraId="0AD1A209">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详见磋商公告</w:t>
            </w:r>
          </w:p>
        </w:tc>
      </w:tr>
      <w:bookmarkEnd w:id="22"/>
      <w:tr w14:paraId="499FB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285D469E">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1.6</w:t>
            </w:r>
          </w:p>
        </w:tc>
        <w:tc>
          <w:tcPr>
            <w:tcW w:w="1248" w:type="dxa"/>
            <w:tcBorders>
              <w:top w:val="single" w:color="auto" w:sz="4" w:space="0"/>
              <w:left w:val="single" w:color="auto" w:sz="4" w:space="0"/>
              <w:bottom w:val="single" w:color="auto" w:sz="4" w:space="0"/>
              <w:right w:val="single" w:color="auto" w:sz="4" w:space="0"/>
            </w:tcBorders>
            <w:vAlign w:val="center"/>
          </w:tcPr>
          <w:p w14:paraId="1D6AE92D">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29802BA8">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F052"/>
            </w:r>
            <w:r>
              <w:rPr>
                <w:color w:val="000000" w:themeColor="text1"/>
                <w:szCs w:val="21"/>
                <w14:textFill>
                  <w14:solidFill>
                    <w14:schemeClr w14:val="tx1"/>
                  </w14:solidFill>
                </w14:textFill>
              </w:rPr>
              <w:t>否   □是</w:t>
            </w:r>
          </w:p>
          <w:p w14:paraId="35178A5F">
            <w:pPr>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 xml:space="preserve">踏勘时间： </w:t>
            </w:r>
            <w:r>
              <w:rPr>
                <w:color w:val="000000" w:themeColor="text1"/>
                <w:szCs w:val="21"/>
                <w:u w:val="single"/>
                <w14:textFill>
                  <w14:solidFill>
                    <w14:schemeClr w14:val="tx1"/>
                  </w14:solidFill>
                </w14:textFill>
              </w:rPr>
              <w:t xml:space="preserve">             </w:t>
            </w:r>
          </w:p>
          <w:p w14:paraId="63243D25">
            <w:pPr>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 xml:space="preserve">踏勘地点： </w:t>
            </w:r>
            <w:r>
              <w:rPr>
                <w:color w:val="000000" w:themeColor="text1"/>
                <w:szCs w:val="21"/>
                <w:u w:val="single"/>
                <w14:textFill>
                  <w14:solidFill>
                    <w14:schemeClr w14:val="tx1"/>
                  </w14:solidFill>
                </w14:textFill>
              </w:rPr>
              <w:t xml:space="preserve">          </w:t>
            </w:r>
          </w:p>
          <w:p w14:paraId="004A9E18">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踏勘要求：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tc>
      </w:tr>
      <w:tr w14:paraId="41100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0F2AB257">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1.7.2</w:t>
            </w:r>
          </w:p>
        </w:tc>
        <w:tc>
          <w:tcPr>
            <w:tcW w:w="1248" w:type="dxa"/>
            <w:tcBorders>
              <w:top w:val="single" w:color="auto" w:sz="4" w:space="0"/>
              <w:left w:val="single" w:color="auto" w:sz="4" w:space="0"/>
              <w:bottom w:val="single" w:color="auto" w:sz="4" w:space="0"/>
              <w:right w:val="single" w:color="auto" w:sz="4" w:space="0"/>
            </w:tcBorders>
            <w:vAlign w:val="center"/>
          </w:tcPr>
          <w:p w14:paraId="74086C2C">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022AD983">
            <w:pPr>
              <w:spacing w:line="300" w:lineRule="exact"/>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sym w:font="Wingdings 2" w:char="F052"/>
            </w:r>
            <w:r>
              <w:rPr>
                <w:color w:val="000000" w:themeColor="text1"/>
                <w:kern w:val="0"/>
                <w:szCs w:val="21"/>
                <w14:textFill>
                  <w14:solidFill>
                    <w14:schemeClr w14:val="tx1"/>
                  </w14:solidFill>
                </w14:textFill>
              </w:rPr>
              <w:t>不允许分包</w:t>
            </w:r>
          </w:p>
          <w:p w14:paraId="40E71E14">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F0A3"/>
            </w:r>
            <w:r>
              <w:rPr>
                <w:color w:val="000000" w:themeColor="text1"/>
                <w:szCs w:val="21"/>
                <w14:textFill>
                  <w14:solidFill>
                    <w14:schemeClr w14:val="tx1"/>
                  </w14:solidFill>
                </w14:textFill>
              </w:rPr>
              <w:t>允许分包，允许非小微企业供应商将采购项目中非主体、非关键性工作分包给一家或者多家小微企业，可以分包的内容</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7D79B48A">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可以分包的比例：</w:t>
            </w:r>
            <w:r>
              <w:rPr>
                <w:color w:val="000000" w:themeColor="text1"/>
                <w:szCs w:val="21"/>
                <w:u w:val="single"/>
                <w14:textFill>
                  <w14:solidFill>
                    <w14:schemeClr w14:val="tx1"/>
                  </w14:solidFill>
                </w14:textFill>
              </w:rPr>
              <w:t xml:space="preserve">                </w:t>
            </w:r>
          </w:p>
        </w:tc>
      </w:tr>
      <w:tr w14:paraId="41532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1F51ADCA">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2.3</w:t>
            </w:r>
          </w:p>
        </w:tc>
        <w:tc>
          <w:tcPr>
            <w:tcW w:w="1248" w:type="dxa"/>
            <w:tcBorders>
              <w:top w:val="single" w:color="auto" w:sz="4" w:space="0"/>
              <w:left w:val="single" w:color="auto" w:sz="4" w:space="0"/>
              <w:bottom w:val="single" w:color="auto" w:sz="4" w:space="0"/>
              <w:right w:val="single" w:color="auto" w:sz="4" w:space="0"/>
            </w:tcBorders>
            <w:vAlign w:val="center"/>
          </w:tcPr>
          <w:p w14:paraId="1B84DEF9">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采购文件澄清、修改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536ABFF6">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在磋商公告发布媒介发布。</w:t>
            </w:r>
          </w:p>
        </w:tc>
      </w:tr>
      <w:tr w14:paraId="40C9A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auto" w:sz="4" w:space="0"/>
              <w:left w:val="single" w:color="auto" w:sz="4" w:space="0"/>
              <w:bottom w:val="single" w:color="auto" w:sz="4" w:space="0"/>
              <w:right w:val="single" w:color="auto" w:sz="4" w:space="0"/>
            </w:tcBorders>
            <w:vAlign w:val="center"/>
          </w:tcPr>
          <w:p w14:paraId="2D380862">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2.3</w:t>
            </w:r>
          </w:p>
        </w:tc>
        <w:tc>
          <w:tcPr>
            <w:tcW w:w="1248" w:type="dxa"/>
            <w:tcBorders>
              <w:top w:val="single" w:color="auto" w:sz="4" w:space="0"/>
              <w:left w:val="single" w:color="auto" w:sz="4" w:space="0"/>
              <w:bottom w:val="single" w:color="auto" w:sz="4" w:space="0"/>
              <w:right w:val="single" w:color="auto" w:sz="4" w:space="0"/>
            </w:tcBorders>
            <w:vAlign w:val="center"/>
          </w:tcPr>
          <w:p w14:paraId="59A660E1">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5EDF8A4D">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澄清、修改文件自磋商公告发布媒体发布之日起，视为供应商已收到该澄清、修改。供应商未及时关注磋商公告发布媒体造成的损失，由供应商自行负责。</w:t>
            </w:r>
          </w:p>
        </w:tc>
      </w:tr>
      <w:tr w14:paraId="640B0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auto" w:sz="4" w:space="0"/>
              <w:left w:val="single" w:color="auto" w:sz="4" w:space="0"/>
              <w:bottom w:val="single" w:color="auto" w:sz="4" w:space="0"/>
              <w:right w:val="single" w:color="auto" w:sz="4" w:space="0"/>
            </w:tcBorders>
            <w:vAlign w:val="center"/>
          </w:tcPr>
          <w:p w14:paraId="124F7E00">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3.4.1</w:t>
            </w:r>
          </w:p>
        </w:tc>
        <w:tc>
          <w:tcPr>
            <w:tcW w:w="1248" w:type="dxa"/>
            <w:tcBorders>
              <w:top w:val="single" w:color="auto" w:sz="4" w:space="0"/>
              <w:left w:val="single" w:color="auto" w:sz="4" w:space="0"/>
              <w:bottom w:val="single" w:color="auto" w:sz="4" w:space="0"/>
              <w:right w:val="single" w:color="auto" w:sz="4" w:space="0"/>
            </w:tcBorders>
            <w:vAlign w:val="center"/>
          </w:tcPr>
          <w:p w14:paraId="0EA17668">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响应有效期</w:t>
            </w:r>
          </w:p>
        </w:tc>
        <w:tc>
          <w:tcPr>
            <w:tcW w:w="7229" w:type="dxa"/>
            <w:tcBorders>
              <w:top w:val="single" w:color="auto" w:sz="4" w:space="0"/>
              <w:left w:val="single" w:color="auto" w:sz="4" w:space="0"/>
              <w:bottom w:val="single" w:color="auto" w:sz="4" w:space="0"/>
              <w:right w:val="single" w:color="auto" w:sz="4" w:space="0"/>
            </w:tcBorders>
            <w:vAlign w:val="center"/>
          </w:tcPr>
          <w:p w14:paraId="6348344B">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响应截止之日起90天。</w:t>
            </w:r>
          </w:p>
        </w:tc>
      </w:tr>
      <w:tr w14:paraId="77C54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14:paraId="169112AC">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3.5</w:t>
            </w:r>
          </w:p>
        </w:tc>
        <w:tc>
          <w:tcPr>
            <w:tcW w:w="1248" w:type="dxa"/>
            <w:tcBorders>
              <w:top w:val="single" w:color="auto" w:sz="4" w:space="0"/>
              <w:left w:val="single" w:color="auto" w:sz="4" w:space="0"/>
              <w:bottom w:val="single" w:color="auto" w:sz="4" w:space="0"/>
              <w:right w:val="single" w:color="auto" w:sz="4" w:space="0"/>
            </w:tcBorders>
            <w:vAlign w:val="center"/>
          </w:tcPr>
          <w:p w14:paraId="5686132B">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磋商保证金</w:t>
            </w:r>
          </w:p>
        </w:tc>
        <w:tc>
          <w:tcPr>
            <w:tcW w:w="7229" w:type="dxa"/>
            <w:tcBorders>
              <w:top w:val="single" w:color="auto" w:sz="4" w:space="0"/>
              <w:left w:val="single" w:color="auto" w:sz="4" w:space="0"/>
              <w:bottom w:val="single" w:color="auto" w:sz="4" w:space="0"/>
              <w:right w:val="single" w:color="auto" w:sz="4" w:space="0"/>
            </w:tcBorders>
            <w:vAlign w:val="center"/>
          </w:tcPr>
          <w:p w14:paraId="709A4BC9">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磋商保证金金额：A分标：人民币壹万元整（¥10,000.00）。B分标：人民币柒仟元整（¥7,000.00）。</w:t>
            </w:r>
          </w:p>
          <w:p w14:paraId="6A5A3ED3">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（1）缴纳方式一：</w:t>
            </w:r>
          </w:p>
          <w:p w14:paraId="23291892">
            <w:pPr>
              <w:spacing w:line="30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供应商应于响应截止时间前将磋商保证金以电汇、转账形式从供应商账户一次性足额缴纳至本项目（各分标）对应的专用虚拟账号，所交纳的磋商保证金仅限当次项目（分标）有效，不得重复替代使用。本项目磋商保证金缴纳专用虚拟账号信息如下：</w:t>
            </w:r>
          </w:p>
          <w:p w14:paraId="7AA04C70">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开户名称：广西机电设备招标有限公司</w:t>
            </w:r>
          </w:p>
          <w:p w14:paraId="72A155C0">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 平安银行南宁分行营业部</w:t>
            </w:r>
          </w:p>
          <w:p w14:paraId="3263AAB3">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银行账号：A分标：30210485290599</w:t>
            </w:r>
          </w:p>
          <w:p w14:paraId="349869EC">
            <w:pPr>
              <w:spacing w:line="300" w:lineRule="exact"/>
              <w:ind w:firstLine="1050" w:firstLineChars="5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B分标：30210485605122</w:t>
            </w:r>
          </w:p>
          <w:p w14:paraId="562454DB">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特别说明：本项目保证金采用虚拟账号，为保证磋商保证金与项目一一对应，供应商如参加本项目多个分标的响应，应按各分标对应的专用虚拟账号分别缴纳磋商保证金。</w:t>
            </w:r>
          </w:p>
          <w:p w14:paraId="4AD83265">
            <w:pPr>
              <w:spacing w:line="30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磋商保证金币种应与响应报价币种相同。磋商保证金缴纳后无需开具收据，但必须在响应截止时间之前到达指定账号，其到账时间以银行确认的到账时间为准。</w:t>
            </w:r>
          </w:p>
          <w:p w14:paraId="6312288D">
            <w:pPr>
              <w:spacing w:line="30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除采购文件规定不予退还保证金的情形外，采购代理机构在法定时间内通过银行原路退还保证金至供应商缴纳账户。供应商自行承担交纳保证金后未参加响应活动或磋商保证金缴纳错误而导致磋商保证金无法及时退还的责任。</w:t>
            </w:r>
          </w:p>
          <w:p w14:paraId="4AAA9D96">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（2）缴纳方式二：</w:t>
            </w:r>
          </w:p>
          <w:p w14:paraId="0E6C60B5">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供应商可于响应截止时间前选择广西政府采购云平台允许的其他非现金形式缴纳磋商保证金。具体按照广西政府采购云平台的方式操作。</w:t>
            </w:r>
          </w:p>
          <w:p w14:paraId="6EC6B1BB">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（3）财务部联系电话：0771-2821398</w:t>
            </w:r>
          </w:p>
          <w:p w14:paraId="579D32B1">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（4）未按以上要求缴纳磋商保证金的响应文件，将作无效响应文件处理。</w:t>
            </w:r>
          </w:p>
          <w:p w14:paraId="44AE8F89">
            <w:pPr>
              <w:spacing w:line="30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注：为保证磋商保证金退还的及时性与便利性，鼓励优先采用方式一递交磋商保证金。</w:t>
            </w:r>
          </w:p>
        </w:tc>
      </w:tr>
      <w:tr w14:paraId="73E58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auto" w:sz="4" w:space="0"/>
              <w:right w:val="single" w:color="auto" w:sz="4" w:space="0"/>
            </w:tcBorders>
            <w:vAlign w:val="center"/>
          </w:tcPr>
          <w:p w14:paraId="67855F44">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3.6</w:t>
            </w:r>
          </w:p>
        </w:tc>
        <w:tc>
          <w:tcPr>
            <w:tcW w:w="1248" w:type="dxa"/>
            <w:tcBorders>
              <w:top w:val="single" w:color="auto" w:sz="4" w:space="0"/>
              <w:left w:val="single" w:color="auto" w:sz="4" w:space="0"/>
              <w:right w:val="single" w:color="auto" w:sz="4" w:space="0"/>
            </w:tcBorders>
            <w:vAlign w:val="center"/>
          </w:tcPr>
          <w:p w14:paraId="02A49CFB">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响应文件的编制</w:t>
            </w:r>
          </w:p>
        </w:tc>
        <w:tc>
          <w:tcPr>
            <w:tcW w:w="7229" w:type="dxa"/>
            <w:tcBorders>
              <w:top w:val="single" w:color="auto" w:sz="4" w:space="0"/>
              <w:left w:val="single" w:color="auto" w:sz="4" w:space="0"/>
              <w:right w:val="single" w:color="auto" w:sz="4" w:space="0"/>
            </w:tcBorders>
            <w:vAlign w:val="center"/>
          </w:tcPr>
          <w:p w14:paraId="00270488">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响应文件应按第六章响应文件格式分别编制并使用下载的广西政府采购云平台投标客户端上传。</w:t>
            </w:r>
          </w:p>
        </w:tc>
      </w:tr>
      <w:tr w14:paraId="435CE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auto" w:sz="4" w:space="0"/>
              <w:left w:val="single" w:color="auto" w:sz="4" w:space="0"/>
              <w:bottom w:val="single" w:color="auto" w:sz="4" w:space="0"/>
              <w:right w:val="single" w:color="auto" w:sz="4" w:space="0"/>
            </w:tcBorders>
            <w:vAlign w:val="center"/>
          </w:tcPr>
          <w:p w14:paraId="46F23815">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3.7</w:t>
            </w:r>
          </w:p>
        </w:tc>
        <w:tc>
          <w:tcPr>
            <w:tcW w:w="1248" w:type="dxa"/>
            <w:tcBorders>
              <w:top w:val="single" w:color="auto" w:sz="4" w:space="0"/>
              <w:left w:val="single" w:color="auto" w:sz="4" w:space="0"/>
              <w:bottom w:val="single" w:color="auto" w:sz="4" w:space="0"/>
              <w:right w:val="single" w:color="auto" w:sz="4" w:space="0"/>
            </w:tcBorders>
            <w:vAlign w:val="center"/>
          </w:tcPr>
          <w:p w14:paraId="555E5A04">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响应文件递交截止时间及截标时间</w:t>
            </w:r>
          </w:p>
        </w:tc>
        <w:tc>
          <w:tcPr>
            <w:tcW w:w="7229" w:type="dxa"/>
            <w:tcBorders>
              <w:top w:val="single" w:color="auto" w:sz="4" w:space="0"/>
              <w:left w:val="single" w:color="auto" w:sz="4" w:space="0"/>
              <w:bottom w:val="single" w:color="auto" w:sz="4" w:space="0"/>
              <w:right w:val="single" w:color="auto" w:sz="4" w:space="0"/>
            </w:tcBorders>
            <w:vAlign w:val="center"/>
          </w:tcPr>
          <w:p w14:paraId="1FB023DF">
            <w:pPr>
              <w:spacing w:line="300" w:lineRule="exact"/>
              <w:jc w:val="lef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见磋商公告要求</w:t>
            </w:r>
            <w:r>
              <w:rPr>
                <w:color w:val="000000" w:themeColor="text1"/>
                <w:szCs w:val="21"/>
                <w14:textFill>
                  <w14:solidFill>
                    <w14:schemeClr w14:val="tx1"/>
                  </w14:solidFill>
                </w14:textFill>
              </w:rPr>
              <w:t>。</w:t>
            </w:r>
          </w:p>
        </w:tc>
      </w:tr>
      <w:tr w14:paraId="13349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5D6557D6">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4.2</w:t>
            </w:r>
          </w:p>
        </w:tc>
        <w:tc>
          <w:tcPr>
            <w:tcW w:w="1248" w:type="dxa"/>
            <w:tcBorders>
              <w:top w:val="single" w:color="auto" w:sz="4" w:space="0"/>
              <w:left w:val="single" w:color="auto" w:sz="4" w:space="0"/>
              <w:bottom w:val="single" w:color="auto" w:sz="4" w:space="0"/>
              <w:right w:val="single" w:color="auto" w:sz="4" w:space="0"/>
            </w:tcBorders>
            <w:vAlign w:val="center"/>
          </w:tcPr>
          <w:p w14:paraId="13E79A37">
            <w:pPr>
              <w:spacing w:line="300" w:lineRule="exact"/>
              <w:jc w:val="center"/>
              <w:rPr>
                <w:color w:val="000000" w:themeColor="text1"/>
                <w:szCs w:val="20"/>
                <w14:textFill>
                  <w14:solidFill>
                    <w14:schemeClr w14:val="tx1"/>
                  </w14:solidFill>
                </w14:textFill>
              </w:rPr>
            </w:pPr>
            <w:r>
              <w:rPr>
                <w:color w:val="000000" w:themeColor="text1"/>
                <w:szCs w:val="21"/>
                <w14:textFill>
                  <w14:solidFill>
                    <w14:schemeClr w14:val="tx1"/>
                  </w14:solidFill>
                </w14:textFill>
              </w:rPr>
              <w:t>备份响应文件</w:t>
            </w:r>
          </w:p>
        </w:tc>
        <w:tc>
          <w:tcPr>
            <w:tcW w:w="7229" w:type="dxa"/>
            <w:tcBorders>
              <w:top w:val="single" w:color="auto" w:sz="4" w:space="0"/>
              <w:left w:val="single" w:color="auto" w:sz="4" w:space="0"/>
              <w:bottom w:val="single" w:color="auto" w:sz="4" w:space="0"/>
              <w:right w:val="single" w:color="auto" w:sz="4" w:space="0"/>
            </w:tcBorders>
            <w:vAlign w:val="center"/>
          </w:tcPr>
          <w:p w14:paraId="3713F1EB">
            <w:pPr>
              <w:spacing w:line="276" w:lineRule="auto"/>
              <w:rPr>
                <w:color w:val="000000" w:themeColor="text1"/>
                <w:sz w:val="22"/>
                <w:szCs w:val="22"/>
                <w14:textFill>
                  <w14:solidFill>
                    <w14:schemeClr w14:val="tx1"/>
                  </w14:solidFill>
                </w14:textFill>
              </w:rPr>
            </w:pPr>
            <w:r>
              <w:rPr>
                <w:color w:val="000000" w:themeColor="text1"/>
                <w:szCs w:val="21"/>
                <w14:textFill>
                  <w14:solidFill>
                    <w14:schemeClr w14:val="tx1"/>
                  </w14:solidFill>
                </w14:textFill>
              </w:rPr>
              <w:t>本项目</w:t>
            </w:r>
            <w:r>
              <w:rPr>
                <w:color w:val="000000" w:themeColor="text1"/>
                <w:sz w:val="22"/>
                <w:szCs w:val="22"/>
                <w14:textFill>
                  <w14:solidFill>
                    <w14:schemeClr w14:val="tx1"/>
                  </w14:solidFill>
                </w14:textFill>
              </w:rPr>
              <w:sym w:font="Wingdings 2" w:char="F052"/>
            </w:r>
            <w:r>
              <w:rPr>
                <w:color w:val="000000" w:themeColor="text1"/>
                <w:szCs w:val="21"/>
                <w14:textFill>
                  <w14:solidFill>
                    <w14:schemeClr w14:val="tx1"/>
                  </w14:solidFill>
                </w14:textFill>
              </w:rPr>
              <w:t>接受   □不接受备份响应文件</w:t>
            </w:r>
          </w:p>
        </w:tc>
      </w:tr>
      <w:tr w14:paraId="10144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63C059A2">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4.3</w:t>
            </w:r>
          </w:p>
        </w:tc>
        <w:tc>
          <w:tcPr>
            <w:tcW w:w="1248" w:type="dxa"/>
            <w:tcBorders>
              <w:top w:val="single" w:color="auto" w:sz="4" w:space="0"/>
              <w:left w:val="single" w:color="auto" w:sz="4" w:space="0"/>
              <w:bottom w:val="single" w:color="auto" w:sz="4" w:space="0"/>
              <w:right w:val="single" w:color="auto" w:sz="4" w:space="0"/>
            </w:tcBorders>
            <w:vAlign w:val="center"/>
          </w:tcPr>
          <w:p w14:paraId="653B8C04">
            <w:pPr>
              <w:spacing w:line="300" w:lineRule="exact"/>
              <w:jc w:val="center"/>
              <w:rPr>
                <w:color w:val="000000" w:themeColor="text1"/>
                <w:szCs w:val="21"/>
                <w14:textFill>
                  <w14:solidFill>
                    <w14:schemeClr w14:val="tx1"/>
                  </w14:solidFill>
                </w14:textFill>
              </w:rPr>
            </w:pPr>
            <w:r>
              <w:rPr>
                <w:color w:val="000000" w:themeColor="text1"/>
                <w:szCs w:val="20"/>
                <w14:textFill>
                  <w14:solidFill>
                    <w14:schemeClr w14:val="tx1"/>
                  </w14:solidFill>
                </w14:textFill>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3877726F">
            <w:pPr>
              <w:spacing w:line="276" w:lineRule="auto"/>
              <w:rPr>
                <w:color w:val="000000" w:themeColor="text1"/>
                <w:szCs w:val="21"/>
                <w14:textFill>
                  <w14:solidFill>
                    <w14:schemeClr w14:val="tx1"/>
                  </w14:solidFill>
                </w14:textFill>
              </w:rPr>
            </w:pPr>
            <w:r>
              <w:rPr>
                <w:color w:val="000000" w:themeColor="text1"/>
                <w:sz w:val="22"/>
                <w:szCs w:val="22"/>
                <w14:textFill>
                  <w14:solidFill>
                    <w14:schemeClr w14:val="tx1"/>
                  </w14:solidFill>
                </w14:textFill>
              </w:rPr>
              <w:sym w:font="Wingdings 2" w:char="F052"/>
            </w:r>
            <w:r>
              <w:rPr>
                <w:color w:val="000000" w:themeColor="text1"/>
                <w:szCs w:val="21"/>
                <w14:textFill>
                  <w14:solidFill>
                    <w14:schemeClr w14:val="tx1"/>
                  </w14:solidFill>
                </w14:textFill>
              </w:rPr>
              <w:t>否   □是</w:t>
            </w:r>
          </w:p>
          <w:p w14:paraId="596DE543">
            <w:pPr>
              <w:spacing w:line="276"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演示内容：</w:t>
            </w:r>
            <w:r>
              <w:rPr>
                <w:color w:val="000000" w:themeColor="text1"/>
                <w:szCs w:val="21"/>
                <w:u w:val="single"/>
                <w14:textFill>
                  <w14:solidFill>
                    <w14:schemeClr w14:val="tx1"/>
                  </w14:solidFill>
                </w14:textFill>
              </w:rPr>
              <w:t xml:space="preserve">               </w:t>
            </w:r>
          </w:p>
          <w:p w14:paraId="68012C7B">
            <w:pPr>
              <w:spacing w:line="276"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演示形式： </w:t>
            </w:r>
          </w:p>
        </w:tc>
      </w:tr>
      <w:tr w14:paraId="6B651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762DC7FC">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4.4</w:t>
            </w:r>
          </w:p>
        </w:tc>
        <w:tc>
          <w:tcPr>
            <w:tcW w:w="1248" w:type="dxa"/>
            <w:tcBorders>
              <w:top w:val="single" w:color="auto" w:sz="4" w:space="0"/>
              <w:left w:val="single" w:color="auto" w:sz="4" w:space="0"/>
              <w:bottom w:val="single" w:color="auto" w:sz="4" w:space="0"/>
              <w:right w:val="single" w:color="auto" w:sz="4" w:space="0"/>
            </w:tcBorders>
            <w:vAlign w:val="center"/>
          </w:tcPr>
          <w:p w14:paraId="555E048F">
            <w:pPr>
              <w:spacing w:line="300" w:lineRule="exact"/>
              <w:jc w:val="center"/>
              <w:rPr>
                <w:color w:val="000000" w:themeColor="text1"/>
                <w:szCs w:val="21"/>
                <w14:textFill>
                  <w14:solidFill>
                    <w14:schemeClr w14:val="tx1"/>
                  </w14:solidFill>
                </w14:textFill>
              </w:rPr>
            </w:pPr>
            <w:r>
              <w:rPr>
                <w:color w:val="000000" w:themeColor="text1"/>
                <w:szCs w:val="20"/>
                <w14:textFill>
                  <w14:solidFill>
                    <w14:schemeClr w14:val="tx1"/>
                  </w14:solidFill>
                </w14:textFill>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12E1BF17">
            <w:pPr>
              <w:spacing w:line="276" w:lineRule="auto"/>
              <w:rPr>
                <w:color w:val="000000" w:themeColor="text1"/>
                <w:szCs w:val="21"/>
                <w14:textFill>
                  <w14:solidFill>
                    <w14:schemeClr w14:val="tx1"/>
                  </w14:solidFill>
                </w14:textFill>
              </w:rPr>
            </w:pPr>
            <w:r>
              <w:rPr>
                <w:color w:val="000000" w:themeColor="text1"/>
                <w:sz w:val="24"/>
                <w14:textFill>
                  <w14:solidFill>
                    <w14:schemeClr w14:val="tx1"/>
                  </w14:solidFill>
                </w14:textFill>
              </w:rPr>
              <w:sym w:font="Wingdings 2" w:char="F052"/>
            </w:r>
            <w:r>
              <w:rPr>
                <w:color w:val="000000" w:themeColor="text1"/>
                <w:szCs w:val="21"/>
                <w14:textFill>
                  <w14:solidFill>
                    <w14:schemeClr w14:val="tx1"/>
                  </w14:solidFill>
                </w14:textFill>
              </w:rPr>
              <w:t>否   □是</w:t>
            </w:r>
          </w:p>
          <w:p w14:paraId="796C805C">
            <w:pPr>
              <w:spacing w:line="276"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样品制作的标准和要求：</w:t>
            </w:r>
            <w:r>
              <w:rPr>
                <w:color w:val="000000" w:themeColor="text1"/>
                <w:szCs w:val="21"/>
                <w:u w:val="single"/>
                <w14:textFill>
                  <w14:solidFill>
                    <w14:schemeClr w14:val="tx1"/>
                  </w14:solidFill>
                </w14:textFill>
              </w:rPr>
              <w:t xml:space="preserve">               </w:t>
            </w:r>
          </w:p>
          <w:p w14:paraId="528553AA">
            <w:pPr>
              <w:spacing w:line="276"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样品检测机构的要求：</w:t>
            </w:r>
            <w:r>
              <w:rPr>
                <w:color w:val="000000" w:themeColor="text1"/>
                <w:szCs w:val="21"/>
                <w:u w:val="single"/>
                <w14:textFill>
                  <w14:solidFill>
                    <w14:schemeClr w14:val="tx1"/>
                  </w14:solidFill>
                </w14:textFill>
              </w:rPr>
              <w:t xml:space="preserve">                </w:t>
            </w:r>
          </w:p>
          <w:p w14:paraId="5FE77F8A">
            <w:pPr>
              <w:spacing w:line="276"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检测内容：</w:t>
            </w:r>
            <w:r>
              <w:rPr>
                <w:color w:val="000000" w:themeColor="text1"/>
                <w:szCs w:val="21"/>
                <w:u w:val="single"/>
                <w14:textFill>
                  <w14:solidFill>
                    <w14:schemeClr w14:val="tx1"/>
                  </w14:solidFill>
                </w14:textFill>
              </w:rPr>
              <w:t xml:space="preserve">                     </w:t>
            </w:r>
          </w:p>
          <w:p w14:paraId="4F14C8B8">
            <w:pPr>
              <w:spacing w:line="276"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样品递交方式： </w:t>
            </w:r>
          </w:p>
        </w:tc>
      </w:tr>
      <w:tr w14:paraId="526DA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1F41D5F9">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6.5.1</w:t>
            </w:r>
          </w:p>
        </w:tc>
        <w:tc>
          <w:tcPr>
            <w:tcW w:w="1248" w:type="dxa"/>
            <w:tcBorders>
              <w:top w:val="single" w:color="auto" w:sz="4" w:space="0"/>
              <w:left w:val="single" w:color="auto" w:sz="4" w:space="0"/>
              <w:bottom w:val="single" w:color="auto" w:sz="4" w:space="0"/>
              <w:right w:val="single" w:color="auto" w:sz="4" w:space="0"/>
            </w:tcBorders>
            <w:vAlign w:val="center"/>
          </w:tcPr>
          <w:p w14:paraId="3BBA7B1D">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结果公告</w:t>
            </w:r>
          </w:p>
        </w:tc>
        <w:tc>
          <w:tcPr>
            <w:tcW w:w="7229" w:type="dxa"/>
            <w:tcBorders>
              <w:top w:val="single" w:color="auto" w:sz="4" w:space="0"/>
              <w:left w:val="single" w:color="auto" w:sz="4" w:space="0"/>
              <w:bottom w:val="single" w:color="auto" w:sz="4" w:space="0"/>
              <w:right w:val="single" w:color="auto" w:sz="4" w:space="0"/>
            </w:tcBorders>
            <w:vAlign w:val="center"/>
          </w:tcPr>
          <w:p w14:paraId="7C11D036">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采购代理机构在采购人依法确认成交供应商后2个工作日内在磋商公告发布的媒体上发布结果公告。</w:t>
            </w:r>
          </w:p>
        </w:tc>
      </w:tr>
      <w:tr w14:paraId="54A0F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54E5A85C">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6.5.2</w:t>
            </w:r>
          </w:p>
        </w:tc>
        <w:tc>
          <w:tcPr>
            <w:tcW w:w="1248" w:type="dxa"/>
            <w:tcBorders>
              <w:top w:val="single" w:color="auto" w:sz="4" w:space="0"/>
              <w:left w:val="single" w:color="auto" w:sz="4" w:space="0"/>
              <w:bottom w:val="single" w:color="auto" w:sz="4" w:space="0"/>
              <w:right w:val="single" w:color="auto" w:sz="4" w:space="0"/>
            </w:tcBorders>
            <w:vAlign w:val="center"/>
          </w:tcPr>
          <w:p w14:paraId="0978C3EA">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成交通知书</w:t>
            </w:r>
          </w:p>
        </w:tc>
        <w:tc>
          <w:tcPr>
            <w:tcW w:w="7229" w:type="dxa"/>
            <w:tcBorders>
              <w:top w:val="single" w:color="auto" w:sz="4" w:space="0"/>
              <w:left w:val="single" w:color="auto" w:sz="4" w:space="0"/>
              <w:bottom w:val="single" w:color="auto" w:sz="4" w:space="0"/>
              <w:right w:val="single" w:color="auto" w:sz="4" w:space="0"/>
            </w:tcBorders>
            <w:vAlign w:val="center"/>
          </w:tcPr>
          <w:p w14:paraId="7900B076">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采购代理机构通过广西政府采购云平台发出成交通知书。</w:t>
            </w:r>
          </w:p>
          <w:p w14:paraId="2A7E9182">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成交通知书在广西政府采购云平台推送之日起，视为成交供应商已收到，成交供应商自行承担未及时查收的后果。</w:t>
            </w:r>
          </w:p>
        </w:tc>
      </w:tr>
      <w:tr w14:paraId="3AE9D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3F5A9D8A">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8.1</w:t>
            </w:r>
          </w:p>
        </w:tc>
        <w:tc>
          <w:tcPr>
            <w:tcW w:w="1248" w:type="dxa"/>
            <w:tcBorders>
              <w:top w:val="single" w:color="auto" w:sz="4" w:space="0"/>
              <w:left w:val="single" w:color="auto" w:sz="4" w:space="0"/>
              <w:bottom w:val="single" w:color="auto" w:sz="4" w:space="0"/>
              <w:right w:val="single" w:color="auto" w:sz="4" w:space="0"/>
            </w:tcBorders>
            <w:vAlign w:val="center"/>
          </w:tcPr>
          <w:p w14:paraId="125A8609">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35D4C503">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供应商认为采购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3E96D157">
            <w:pPr>
              <w:spacing w:line="30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本项目不接受传真、移动通信、广西政府采购云平台等方式送达的质疑材料，供应商可通过现场或邮寄方式递交书面质疑材料。供应商应于质疑有效期内将质疑函原件递交或邮寄至磋商公告中采购代理机构信息中的联系人。</w:t>
            </w:r>
          </w:p>
        </w:tc>
      </w:tr>
      <w:tr w14:paraId="5D835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vAlign w:val="center"/>
          </w:tcPr>
          <w:p w14:paraId="387E051C">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9.1</w:t>
            </w:r>
          </w:p>
        </w:tc>
        <w:tc>
          <w:tcPr>
            <w:tcW w:w="1248" w:type="dxa"/>
            <w:tcBorders>
              <w:top w:val="single" w:color="auto" w:sz="4" w:space="0"/>
              <w:left w:val="single" w:color="auto" w:sz="4" w:space="0"/>
              <w:bottom w:val="single" w:color="auto" w:sz="4" w:space="0"/>
              <w:right w:val="single" w:color="auto" w:sz="4" w:space="0"/>
            </w:tcBorders>
            <w:vAlign w:val="center"/>
          </w:tcPr>
          <w:p w14:paraId="5596DF2F">
            <w:pPr>
              <w:spacing w:line="300" w:lineRule="exact"/>
              <w:jc w:val="center"/>
              <w:rPr>
                <w:color w:val="000000" w:themeColor="text1"/>
                <w:szCs w:val="20"/>
                <w14:textFill>
                  <w14:solidFill>
                    <w14:schemeClr w14:val="tx1"/>
                  </w14:solidFill>
                </w14:textFill>
              </w:rPr>
            </w:pPr>
            <w:r>
              <w:rPr>
                <w:color w:val="000000" w:themeColor="text1"/>
                <w:szCs w:val="20"/>
                <w14:textFill>
                  <w14:solidFill>
                    <w14:schemeClr w14:val="tx1"/>
                  </w14:solidFill>
                </w14:textFill>
              </w:rPr>
              <w:t>中小企业政策措施</w:t>
            </w:r>
          </w:p>
        </w:tc>
        <w:tc>
          <w:tcPr>
            <w:tcW w:w="7229" w:type="dxa"/>
            <w:tcBorders>
              <w:top w:val="single" w:color="auto" w:sz="4" w:space="0"/>
              <w:left w:val="single" w:color="auto" w:sz="4" w:space="0"/>
              <w:bottom w:val="single" w:color="auto" w:sz="4" w:space="0"/>
              <w:right w:val="single" w:color="auto" w:sz="4" w:space="0"/>
            </w:tcBorders>
            <w:vAlign w:val="center"/>
          </w:tcPr>
          <w:p w14:paraId="17FCEA04">
            <w:pPr>
              <w:spacing w:line="276" w:lineRule="auto"/>
              <w:rPr>
                <w:color w:val="000000" w:themeColor="text1"/>
                <w:szCs w:val="21"/>
                <w14:textFill>
                  <w14:solidFill>
                    <w14:schemeClr w14:val="tx1"/>
                  </w14:solidFill>
                </w14:textFill>
              </w:rPr>
            </w:pPr>
            <w:r>
              <w:rPr>
                <w:color w:val="000000" w:themeColor="text1"/>
                <w:sz w:val="24"/>
                <w14:textFill>
                  <w14:solidFill>
                    <w14:schemeClr w14:val="tx1"/>
                  </w14:solidFill>
                </w14:textFill>
              </w:rPr>
              <w:sym w:font="Wingdings 2" w:char="F052"/>
            </w:r>
            <w:r>
              <w:rPr>
                <w:color w:val="000000" w:themeColor="text1"/>
                <w:szCs w:val="21"/>
                <w14:textFill>
                  <w14:solidFill>
                    <w14:schemeClr w14:val="tx1"/>
                  </w14:solidFill>
                </w14:textFill>
              </w:rPr>
              <w:t>本项目为非专门面向中小企业预留采购份额采购项目。</w:t>
            </w:r>
          </w:p>
          <w:p w14:paraId="5CAA4A0F">
            <w:pP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□本项目为专门面向中小企业预留采购份额采购项目。</w:t>
            </w:r>
          </w:p>
        </w:tc>
      </w:tr>
      <w:tr w14:paraId="21B25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37" w:type="dxa"/>
            <w:tcBorders>
              <w:top w:val="single" w:color="auto" w:sz="4" w:space="0"/>
              <w:left w:val="single" w:color="auto" w:sz="4" w:space="0"/>
              <w:bottom w:val="single" w:color="auto" w:sz="4" w:space="0"/>
              <w:right w:val="single" w:color="auto" w:sz="4" w:space="0"/>
            </w:tcBorders>
            <w:vAlign w:val="center"/>
          </w:tcPr>
          <w:p w14:paraId="12F45912">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10.1</w:t>
            </w:r>
          </w:p>
        </w:tc>
        <w:tc>
          <w:tcPr>
            <w:tcW w:w="1248" w:type="dxa"/>
            <w:tcBorders>
              <w:top w:val="single" w:color="auto" w:sz="4" w:space="0"/>
              <w:left w:val="single" w:color="auto" w:sz="4" w:space="0"/>
              <w:bottom w:val="single" w:color="auto" w:sz="4" w:space="0"/>
              <w:right w:val="single" w:color="auto" w:sz="4" w:space="0"/>
            </w:tcBorders>
            <w:vAlign w:val="center"/>
          </w:tcPr>
          <w:p w14:paraId="4309D205">
            <w:pPr>
              <w:spacing w:line="300" w:lineRule="exact"/>
              <w:jc w:val="center"/>
              <w:rPr>
                <w:color w:val="000000" w:themeColor="text1"/>
                <w:szCs w:val="21"/>
                <w14:textFill>
                  <w14:solidFill>
                    <w14:schemeClr w14:val="tx1"/>
                  </w14:solidFill>
                </w14:textFill>
              </w:rPr>
            </w:pPr>
            <w:r>
              <w:rPr>
                <w:color w:val="000000" w:themeColor="text1"/>
                <w:szCs w:val="20"/>
                <w14:textFill>
                  <w14:solidFill>
                    <w14:schemeClr w14:val="tx1"/>
                  </w14:solidFill>
                </w14:textFill>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6ACAD26B">
            <w:pP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color w:val="000000" w:themeColor="text1"/>
                <w:szCs w:val="20"/>
                <w14:textFill>
                  <w14:solidFill>
                    <w14:schemeClr w14:val="tx1"/>
                  </w14:solidFill>
                </w14:textFill>
              </w:rPr>
              <w:t>代理服务费</w:t>
            </w:r>
          </w:p>
          <w:p w14:paraId="01F75374">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F052"/>
            </w:r>
            <w:r>
              <w:rPr>
                <w:color w:val="000000" w:themeColor="text1"/>
                <w:szCs w:val="21"/>
                <w14:textFill>
                  <w14:solidFill>
                    <w14:schemeClr w14:val="tx1"/>
                  </w14:solidFill>
                </w14:textFill>
              </w:rPr>
              <w:t>采购代理机构向成交供应商收取代理服务费。本项目代理服务费按照《招标代理服务费管理暂行办法》 (计价格﹝2002﹞1980号)、《国家发展改革委关于降低部分建设项目收费标准规范收费行为等有关问题的通知》(发改价格﹝2011﹞534号)的规定采用差额定率累进法下浮5%计算。具体费率如下：</w:t>
            </w:r>
          </w:p>
          <w:p w14:paraId="084930EE">
            <w:pPr>
              <w:spacing w:line="30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成交金额在100万元以下的：</w:t>
            </w:r>
          </w:p>
          <w:p w14:paraId="7AE6DF3F">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货物1.5％；服务招标1.5％；工程招标1.0％；</w:t>
            </w:r>
          </w:p>
          <w:p w14:paraId="060F5AFC">
            <w:pPr>
              <w:spacing w:line="30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成交金额在100-500万元之间：</w:t>
            </w:r>
          </w:p>
          <w:p w14:paraId="1622177E">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货物1.1％；服务招标0.8％；工程招标0.7％；</w:t>
            </w:r>
          </w:p>
          <w:p w14:paraId="34EBFB1D">
            <w:pPr>
              <w:spacing w:line="30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成交金额在500-1000万元之间：</w:t>
            </w:r>
          </w:p>
          <w:p w14:paraId="5C0D662B">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货物0.8％；服务招标0.45％；工程招标0.55％；</w:t>
            </w:r>
          </w:p>
          <w:p w14:paraId="09156946">
            <w:pPr>
              <w:spacing w:line="30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成交金额在1000-5000万元之间：</w:t>
            </w:r>
          </w:p>
          <w:p w14:paraId="15745A41">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货物0.5％；服务招标0.25％；工程招标0.35％；</w:t>
            </w:r>
          </w:p>
          <w:p w14:paraId="2BB72F74">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p w14:paraId="2DA445B1">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差额定率累进法计算过程示例：</w:t>
            </w:r>
          </w:p>
          <w:p w14:paraId="121254E5">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例如：某货物招标代理业务成交金额为300万元，招标代理服务费金额按如下计算：</w:t>
            </w:r>
          </w:p>
          <w:p w14:paraId="644F9481">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100万元×1.5%＝1.5万元</w:t>
            </w:r>
          </w:p>
          <w:p w14:paraId="5C01055C">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（300－100）万元×1.1%＝2.2万元</w:t>
            </w:r>
          </w:p>
          <w:p w14:paraId="2E3774DD">
            <w:pPr>
              <w:spacing w:line="30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合计收费＝1.5＋2.2=3.7万元</w:t>
            </w:r>
          </w:p>
          <w:p w14:paraId="208AFEFB">
            <w:pPr>
              <w:spacing w:line="300" w:lineRule="exact"/>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sym w:font="Wingdings 2" w:char="F0A3"/>
            </w:r>
            <w:r>
              <w:rPr>
                <w:color w:val="000000" w:themeColor="text1"/>
                <w:szCs w:val="21"/>
                <w14:textFill>
                  <w14:solidFill>
                    <w14:schemeClr w14:val="tx1"/>
                  </w14:solidFill>
                </w14:textFill>
              </w:rPr>
              <w:t>采购代理机构</w:t>
            </w:r>
            <w:r>
              <w:rPr>
                <w:color w:val="000000" w:themeColor="text1"/>
                <w:szCs w:val="20"/>
                <w14:textFill>
                  <w14:solidFill>
                    <w14:schemeClr w14:val="tx1"/>
                  </w14:solidFill>
                </w14:textFill>
              </w:rPr>
              <w:t>向成交供应商收取代理服务费，具体金额为</w:t>
            </w:r>
            <w:r>
              <w:rPr>
                <w:color w:val="000000" w:themeColor="text1"/>
                <w:szCs w:val="20"/>
                <w:u w:val="single"/>
                <w14:textFill>
                  <w14:solidFill>
                    <w14:schemeClr w14:val="tx1"/>
                  </w14:solidFill>
                </w14:textFill>
              </w:rPr>
              <w:t xml:space="preserve">             </w:t>
            </w:r>
            <w:r>
              <w:rPr>
                <w:color w:val="000000" w:themeColor="text1"/>
                <w:szCs w:val="20"/>
                <w14:textFill>
                  <w14:solidFill>
                    <w14:schemeClr w14:val="tx1"/>
                  </w14:solidFill>
                </w14:textFill>
              </w:rPr>
              <w:t>。</w:t>
            </w:r>
          </w:p>
          <w:p w14:paraId="0F649B9C">
            <w:pPr>
              <w:spacing w:line="300" w:lineRule="exact"/>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成交供应商在成交通知书发出前以银行转账或现金形式支付代理服务费；采购代理机构也可以从成交供应商的磋商保证金中扣除上述金额的代理服务费，余款按供应商所汇入磋商保证金的账户原路退回，如无法原路返回，则按《代理服务费承诺书》列明的账户退回。</w:t>
            </w:r>
          </w:p>
        </w:tc>
      </w:tr>
      <w:tr w14:paraId="14359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auto" w:sz="4" w:space="0"/>
              <w:left w:val="single" w:color="auto" w:sz="4" w:space="0"/>
              <w:bottom w:val="single" w:color="auto" w:sz="4" w:space="0"/>
              <w:right w:val="single" w:color="auto" w:sz="4" w:space="0"/>
            </w:tcBorders>
            <w:vAlign w:val="center"/>
          </w:tcPr>
          <w:p w14:paraId="5247E959">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10.3</w:t>
            </w:r>
          </w:p>
        </w:tc>
        <w:tc>
          <w:tcPr>
            <w:tcW w:w="1248" w:type="dxa"/>
            <w:tcBorders>
              <w:top w:val="single" w:color="auto" w:sz="4" w:space="0"/>
              <w:left w:val="single" w:color="auto" w:sz="4" w:space="0"/>
              <w:bottom w:val="single" w:color="auto" w:sz="4" w:space="0"/>
              <w:right w:val="single" w:color="auto" w:sz="4" w:space="0"/>
            </w:tcBorders>
            <w:vAlign w:val="center"/>
          </w:tcPr>
          <w:p w14:paraId="2BCFE249">
            <w:pPr>
              <w:spacing w:line="300" w:lineRule="exact"/>
              <w:jc w:val="center"/>
              <w:rPr>
                <w:color w:val="000000" w:themeColor="text1"/>
                <w:szCs w:val="20"/>
                <w14:textFill>
                  <w14:solidFill>
                    <w14:schemeClr w14:val="tx1"/>
                  </w14:solidFill>
                </w14:textFill>
              </w:rPr>
            </w:pPr>
            <w:r>
              <w:rPr>
                <w:color w:val="000000" w:themeColor="text1"/>
                <w:szCs w:val="20"/>
                <w14:textFill>
                  <w14:solidFill>
                    <w14:schemeClr w14:val="tx1"/>
                  </w14:solidFill>
                </w14:textFill>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6128D406">
            <w:pPr>
              <w:spacing w:line="276" w:lineRule="auto"/>
              <w:rPr>
                <w:color w:val="000000" w:themeColor="text1"/>
                <w:szCs w:val="21"/>
                <w14:textFill>
                  <w14:solidFill>
                    <w14:schemeClr w14:val="tx1"/>
                  </w14:solidFill>
                </w14:textFill>
              </w:rPr>
            </w:pPr>
            <w:r>
              <w:rPr>
                <w:color w:val="000000" w:themeColor="text1"/>
                <w:sz w:val="22"/>
                <w:szCs w:val="22"/>
                <w14:textFill>
                  <w14:solidFill>
                    <w14:schemeClr w14:val="tx1"/>
                  </w14:solidFill>
                </w14:textFill>
              </w:rPr>
              <w:sym w:font="Wingdings 2" w:char="F052"/>
            </w:r>
            <w:r>
              <w:rPr>
                <w:color w:val="000000" w:themeColor="text1"/>
                <w:szCs w:val="21"/>
                <w14:textFill>
                  <w14:solidFill>
                    <w14:schemeClr w14:val="tx1"/>
                  </w14:solidFill>
                </w14:textFill>
              </w:rPr>
              <w:t>无</w:t>
            </w:r>
          </w:p>
          <w:p w14:paraId="765ACB49">
            <w:pPr>
              <w:spacing w:line="276"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□有，详见：</w:t>
            </w:r>
            <w:r>
              <w:rPr>
                <w:color w:val="000000" w:themeColor="text1"/>
                <w:szCs w:val="21"/>
                <w:u w:val="single"/>
                <w14:textFill>
                  <w14:solidFill>
                    <w14:schemeClr w14:val="tx1"/>
                  </w14:solidFill>
                </w14:textFill>
              </w:rPr>
              <w:t xml:space="preserve">          </w:t>
            </w:r>
          </w:p>
        </w:tc>
      </w:tr>
      <w:tr w14:paraId="760AE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auto" w:sz="4" w:space="0"/>
              <w:left w:val="single" w:color="auto" w:sz="4" w:space="0"/>
              <w:bottom w:val="single" w:color="auto" w:sz="4" w:space="0"/>
              <w:right w:val="single" w:color="auto" w:sz="4" w:space="0"/>
            </w:tcBorders>
            <w:vAlign w:val="center"/>
          </w:tcPr>
          <w:p w14:paraId="67394544">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10.3</w:t>
            </w:r>
          </w:p>
        </w:tc>
        <w:tc>
          <w:tcPr>
            <w:tcW w:w="1248" w:type="dxa"/>
            <w:tcBorders>
              <w:top w:val="single" w:color="auto" w:sz="4" w:space="0"/>
              <w:left w:val="single" w:color="auto" w:sz="4" w:space="0"/>
              <w:bottom w:val="single" w:color="auto" w:sz="4" w:space="0"/>
              <w:right w:val="single" w:color="auto" w:sz="4" w:space="0"/>
            </w:tcBorders>
            <w:vAlign w:val="center"/>
          </w:tcPr>
          <w:p w14:paraId="1B233B3D">
            <w:pPr>
              <w:spacing w:line="300" w:lineRule="exact"/>
              <w:jc w:val="center"/>
              <w:rPr>
                <w:color w:val="000000" w:themeColor="text1"/>
                <w:szCs w:val="20"/>
                <w14:textFill>
                  <w14:solidFill>
                    <w14:schemeClr w14:val="tx1"/>
                  </w14:solidFill>
                </w14:textFill>
              </w:rPr>
            </w:pPr>
            <w:r>
              <w:rPr>
                <w:color w:val="000000" w:themeColor="text1"/>
                <w:szCs w:val="20"/>
                <w14:textFill>
                  <w14:solidFill>
                    <w14:schemeClr w14:val="tx1"/>
                  </w14:solidFill>
                </w14:textFill>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31A45E77">
            <w:pPr>
              <w:spacing w:line="276" w:lineRule="auto"/>
              <w:rPr>
                <w:color w:val="000000" w:themeColor="text1"/>
                <w:szCs w:val="21"/>
                <w14:textFill>
                  <w14:solidFill>
                    <w14:schemeClr w14:val="tx1"/>
                  </w14:solidFill>
                </w14:textFill>
              </w:rPr>
            </w:pPr>
            <w:r>
              <w:rPr>
                <w:color w:val="000000" w:themeColor="text1"/>
                <w:sz w:val="22"/>
                <w:szCs w:val="22"/>
                <w14:textFill>
                  <w14:solidFill>
                    <w14:schemeClr w14:val="tx1"/>
                  </w14:solidFill>
                </w14:textFill>
              </w:rPr>
              <w:sym w:font="Wingdings 2" w:char="F052"/>
            </w:r>
            <w:r>
              <w:rPr>
                <w:color w:val="000000" w:themeColor="text1"/>
                <w:szCs w:val="21"/>
                <w14:textFill>
                  <w14:solidFill>
                    <w14:schemeClr w14:val="tx1"/>
                  </w14:solidFill>
                </w14:textFill>
              </w:rPr>
              <w:t>无</w:t>
            </w:r>
          </w:p>
          <w:p w14:paraId="09C8C3C4">
            <w:pPr>
              <w:spacing w:line="276"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□有，详见：</w:t>
            </w:r>
            <w:r>
              <w:rPr>
                <w:color w:val="000000" w:themeColor="text1"/>
                <w:szCs w:val="21"/>
                <w:u w:val="single"/>
                <w14:textFill>
                  <w14:solidFill>
                    <w14:schemeClr w14:val="tx1"/>
                  </w14:solidFill>
                </w14:textFill>
              </w:rPr>
              <w:t xml:space="preserve">             </w:t>
            </w:r>
          </w:p>
        </w:tc>
      </w:tr>
      <w:tr w14:paraId="5544E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tcBorders>
              <w:top w:val="single" w:color="auto" w:sz="4" w:space="0"/>
              <w:left w:val="single" w:color="auto" w:sz="4" w:space="0"/>
              <w:bottom w:val="single" w:color="auto" w:sz="4" w:space="0"/>
              <w:right w:val="single" w:color="auto" w:sz="4" w:space="0"/>
            </w:tcBorders>
            <w:vAlign w:val="center"/>
          </w:tcPr>
          <w:p w14:paraId="1AB69544">
            <w:pPr>
              <w:spacing w:line="3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10.4</w:t>
            </w:r>
          </w:p>
        </w:tc>
        <w:tc>
          <w:tcPr>
            <w:tcW w:w="1248" w:type="dxa"/>
            <w:tcBorders>
              <w:top w:val="single" w:color="auto" w:sz="4" w:space="0"/>
              <w:left w:val="single" w:color="auto" w:sz="4" w:space="0"/>
              <w:bottom w:val="single" w:color="auto" w:sz="4" w:space="0"/>
              <w:right w:val="single" w:color="auto" w:sz="4" w:space="0"/>
            </w:tcBorders>
            <w:vAlign w:val="center"/>
          </w:tcPr>
          <w:p w14:paraId="69891643">
            <w:pPr>
              <w:spacing w:line="300" w:lineRule="exact"/>
              <w:jc w:val="center"/>
              <w:rPr>
                <w:color w:val="000000" w:themeColor="text1"/>
                <w:szCs w:val="20"/>
                <w14:textFill>
                  <w14:solidFill>
                    <w14:schemeClr w14:val="tx1"/>
                  </w14:solidFill>
                </w14:textFill>
              </w:rPr>
            </w:pPr>
            <w:r>
              <w:rPr>
                <w:color w:val="000000" w:themeColor="text1"/>
                <w:szCs w:val="20"/>
                <w14:textFill>
                  <w14:solidFill>
                    <w14:schemeClr w14:val="tx1"/>
                  </w14:solidFill>
                </w14:textFill>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4B27E9E5">
            <w:pPr>
              <w:spacing w:line="276" w:lineRule="auto"/>
              <w:rPr>
                <w:color w:val="000000" w:themeColor="text1"/>
                <w:sz w:val="24"/>
                <w14:textFill>
                  <w14:solidFill>
                    <w14:schemeClr w14:val="tx1"/>
                  </w14:solidFill>
                </w14:textFill>
              </w:rPr>
            </w:pPr>
            <w:r>
              <w:rPr>
                <w:color w:val="000000" w:themeColor="text1"/>
                <w:szCs w:val="21"/>
                <w14:textFill>
                  <w14:solidFill>
                    <w14:schemeClr w14:val="tx1"/>
                  </w14:solidFill>
                </w14:textFill>
              </w:rPr>
              <w:t>本文件中内容如有前后不一致，以在采购文件先出现的为准。</w:t>
            </w:r>
          </w:p>
        </w:tc>
      </w:tr>
    </w:tbl>
    <w:p w14:paraId="4EC7B3BB">
      <w:pPr>
        <w:rPr>
          <w:color w:val="000000" w:themeColor="text1"/>
          <w14:textFill>
            <w14:solidFill>
              <w14:schemeClr w14:val="tx1"/>
            </w14:solidFill>
          </w14:textFill>
        </w:rPr>
      </w:pPr>
    </w:p>
    <w:bookmarkEnd w:id="21"/>
    <w:p w14:paraId="5E46DB62">
      <w:pPr>
        <w:spacing w:before="120" w:line="320" w:lineRule="atLeast"/>
        <w:outlineLvl w:val="1"/>
        <w:rPr>
          <w:b/>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br w:type="page"/>
      </w:r>
      <w:bookmarkStart w:id="23" w:name="_Toc254970690"/>
      <w:bookmarkStart w:id="24" w:name="_Toc254970549"/>
      <w:r>
        <w:rPr>
          <w:b/>
          <w:bCs/>
          <w:color w:val="000000" w:themeColor="text1"/>
          <w:kern w:val="0"/>
          <w:szCs w:val="21"/>
          <w14:textFill>
            <w14:solidFill>
              <w14:schemeClr w14:val="tx1"/>
            </w14:solidFill>
          </w14:textFill>
        </w:rPr>
        <w:t>1．总则</w:t>
      </w:r>
    </w:p>
    <w:p w14:paraId="5F5B1F42">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25" w:name="_Toc254970668"/>
      <w:bookmarkStart w:id="26" w:name="_Toc254970527"/>
      <w:r>
        <w:rPr>
          <w:b/>
          <w:bCs/>
          <w:color w:val="000000" w:themeColor="text1"/>
          <w:kern w:val="0"/>
          <w:szCs w:val="21"/>
          <w14:textFill>
            <w14:solidFill>
              <w14:schemeClr w14:val="tx1"/>
            </w14:solidFill>
          </w14:textFill>
        </w:rPr>
        <w:t>1.1适用范围</w:t>
      </w:r>
      <w:bookmarkEnd w:id="25"/>
      <w:bookmarkEnd w:id="26"/>
    </w:p>
    <w:p w14:paraId="45CB0CF4">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本采购文件适用于供应商须知前附表所述项目的政府采购活动。</w:t>
      </w:r>
    </w:p>
    <w:p w14:paraId="19BCCEA6">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27" w:name="_Toc254970528"/>
      <w:bookmarkStart w:id="28" w:name="_Toc254970669"/>
      <w:r>
        <w:rPr>
          <w:b/>
          <w:bCs/>
          <w:color w:val="000000" w:themeColor="text1"/>
          <w:kern w:val="0"/>
          <w:szCs w:val="21"/>
          <w14:textFill>
            <w14:solidFill>
              <w14:schemeClr w14:val="tx1"/>
            </w14:solidFill>
          </w14:textFill>
        </w:rPr>
        <w:t>1.2定义</w:t>
      </w:r>
      <w:bookmarkEnd w:id="27"/>
      <w:bookmarkEnd w:id="28"/>
    </w:p>
    <w:p w14:paraId="7B508041">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1.2.1“采购人”系指依法进行政府采购的国家机关、事业单位、团体组织。</w:t>
      </w:r>
    </w:p>
    <w:p w14:paraId="5A554887">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1.2.2“供应商”系</w:t>
      </w:r>
      <w:r>
        <w:rPr>
          <w:color w:val="000000" w:themeColor="text1"/>
          <w14:textFill>
            <w14:solidFill>
              <w14:schemeClr w14:val="tx1"/>
            </w14:solidFill>
          </w14:textFill>
        </w:rPr>
        <w:t>指响应招标、参加投标竞争的法人、其他组织或者自然人</w:t>
      </w:r>
      <w:r>
        <w:rPr>
          <w:color w:val="000000" w:themeColor="text1"/>
          <w:szCs w:val="21"/>
          <w14:textFill>
            <w14:solidFill>
              <w14:schemeClr w14:val="tx1"/>
            </w14:solidFill>
          </w14:textFill>
        </w:rPr>
        <w:t>。</w:t>
      </w:r>
    </w:p>
    <w:p w14:paraId="14CC5A42">
      <w:pPr>
        <w:spacing w:before="120"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r>
        <w:rPr>
          <w:color w:val="000000" w:themeColor="text1"/>
          <w14:textFill>
            <w14:solidFill>
              <w14:schemeClr w14:val="tx1"/>
            </w14:solidFill>
          </w14:textFill>
        </w:rPr>
        <w:br w:type="textWrapping"/>
      </w:r>
      <w:r>
        <w:rPr>
          <w:color w:val="000000" w:themeColor="text1"/>
          <w14:textFill>
            <w14:solidFill>
              <w14:schemeClr w14:val="tx1"/>
            </w14:solidFill>
          </w14:textFill>
        </w:rPr>
        <w:t xml:space="preserve">    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7EAF4913">
      <w:pPr>
        <w:widowControl/>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采购文件如有特殊规定，以采购文件规定为准。 </w:t>
      </w:r>
    </w:p>
    <w:p w14:paraId="25935976">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1.2.6本项目的技术商务要求重要性分为“▲”（如有）、“#”（如有）和一般无标识指标。▲代表实质性要求指标，</w:t>
      </w:r>
      <w:r>
        <w:rPr>
          <w:b/>
          <w:bCs/>
          <w:color w:val="000000" w:themeColor="text1"/>
          <w:szCs w:val="21"/>
          <w14:textFill>
            <w14:solidFill>
              <w14:schemeClr w14:val="tx1"/>
            </w14:solidFill>
          </w14:textFill>
        </w:rPr>
        <w:t>不满足该指标项将导致响应被否决</w:t>
      </w:r>
      <w:r>
        <w:rPr>
          <w:color w:val="000000" w:themeColor="text1"/>
          <w:szCs w:val="21"/>
          <w14:textFill>
            <w14:solidFill>
              <w14:schemeClr w14:val="tx1"/>
            </w14:solidFill>
          </w14:textFill>
        </w:rPr>
        <w:t>，#代表重要指标，无标识则表示一般指标项。</w:t>
      </w:r>
    </w:p>
    <w:p w14:paraId="20DBCB93">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1.2.7 本采购文件出现多种选项的条款，以“</w:t>
      </w:r>
      <w:r>
        <w:rPr>
          <w:color w:val="000000" w:themeColor="text1"/>
          <w14:textFill>
            <w14:solidFill>
              <w14:schemeClr w14:val="tx1"/>
            </w14:solidFill>
          </w14:textFill>
        </w:rPr>
        <w:sym w:font="Wingdings 2" w:char="F052"/>
      </w:r>
      <w:r>
        <w:rPr>
          <w:color w:val="000000" w:themeColor="text1"/>
          <w:szCs w:val="21"/>
          <w14:textFill>
            <w14:solidFill>
              <w14:schemeClr w14:val="tx1"/>
            </w14:solidFill>
          </w14:textFill>
        </w:rPr>
        <w:t>”表示本条款所选择的方式。</w:t>
      </w:r>
    </w:p>
    <w:p w14:paraId="2B1D99B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1.2.8 “电子交易平台”是指以数据电文形式在线完成采购活动的信息平台，本采购文件中也称广西政府采购云平台。</w:t>
      </w:r>
    </w:p>
    <w:p w14:paraId="299F2773">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1.3项目信息</w:t>
      </w:r>
    </w:p>
    <w:p w14:paraId="59B92711">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1.3.1项目名称及编号：详见供应商须知前附表</w:t>
      </w:r>
    </w:p>
    <w:p w14:paraId="2F1C8B2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1.3.2采购方式：详见供应商须知前附表</w:t>
      </w:r>
    </w:p>
    <w:p w14:paraId="7513E236">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1.4供应商资格要求</w:t>
      </w:r>
    </w:p>
    <w:p w14:paraId="16DA198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1.4.1供应商资格要求：详见供应商须知前附表</w:t>
      </w:r>
    </w:p>
    <w:p w14:paraId="4812C0F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1.4.2按照磋商公告的规定获得采购文件。</w:t>
      </w:r>
    </w:p>
    <w:p w14:paraId="1280900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1.4.3本项目是否接受联合体响应，见“供应商须知前附表”规定。</w:t>
      </w:r>
    </w:p>
    <w:p w14:paraId="69232CE5">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如接受联合体响应，联合体响应要求如下： </w:t>
      </w:r>
    </w:p>
    <w:p w14:paraId="057E35C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（1）供应商可以组成一个响应联合体，以一个供应商的身份共同参加响应。联合体响应的，须提供《联合体协议书》（格式后附）</w:t>
      </w:r>
    </w:p>
    <w:p w14:paraId="55E2761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6BD9969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1573F6B4">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（4）以联合体形式参加政府采购活动的，联合体各方不得再单独参加或者与其他供应商另外组成联合体参加同一合同项下的政府采购活动。</w:t>
      </w:r>
    </w:p>
    <w:p w14:paraId="1CCC200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（5）联合体中有同类资质的供应商按照联合体分工承担相同工作的，应当按照资质等级较低的供应商确定资质等级。</w:t>
      </w:r>
    </w:p>
    <w:p w14:paraId="5DF453D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（6）联合体响应业绩、履约能力按照联合体各方其中较高的一方认定并计算（采购文件其他章节另有规定的除外）。</w:t>
      </w:r>
    </w:p>
    <w:p w14:paraId="0141A05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（7）供应商为联合体的，可以由联合体中的一方或者多方共同交纳磋商保证金，其交纳的保证金对联合体各方均具有约束力。</w:t>
      </w:r>
    </w:p>
    <w:p w14:paraId="4DB13B1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（8）联合体各方均应按照采购文件的规定提交资格证明文件。</w:t>
      </w:r>
    </w:p>
    <w:p w14:paraId="2335BE00">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29" w:name="_Toc254970531"/>
      <w:bookmarkStart w:id="30" w:name="_Toc254970672"/>
      <w:r>
        <w:rPr>
          <w:b/>
          <w:bCs/>
          <w:color w:val="000000" w:themeColor="text1"/>
          <w:kern w:val="0"/>
          <w:szCs w:val="21"/>
          <w14:textFill>
            <w14:solidFill>
              <w14:schemeClr w14:val="tx1"/>
            </w14:solidFill>
          </w14:textFill>
        </w:rPr>
        <w:t>1.5现场踏勘及响应费用</w:t>
      </w:r>
      <w:bookmarkEnd w:id="29"/>
      <w:bookmarkEnd w:id="30"/>
    </w:p>
    <w:p w14:paraId="5FC6CB9B">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1.5.1前附表如规定现场踏勘的，供应商应按规定时间地点参加踏勘。</w:t>
      </w:r>
    </w:p>
    <w:p w14:paraId="687DEFB1">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1.5.2供应商均应自行承担所有与响应有关的全部费用（采购文件有相关的规定除外）。</w:t>
      </w:r>
    </w:p>
    <w:p w14:paraId="42615934">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1.6转包与分包</w:t>
      </w:r>
    </w:p>
    <w:p w14:paraId="2BA7FC0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1.6.1如采购文件其他地方无特别规定，本项目不允许转包。</w:t>
      </w:r>
    </w:p>
    <w:p w14:paraId="667D6898">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1.6.2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7422824E">
      <w:pPr>
        <w:spacing w:before="120" w:line="276" w:lineRule="auto"/>
        <w:ind w:firstLine="422" w:firstLineChars="200"/>
        <w:outlineLvl w:val="2"/>
        <w:rPr>
          <w:b/>
          <w:bCs/>
          <w:color w:val="000000" w:themeColor="text1"/>
          <w:kern w:val="0"/>
          <w:szCs w:val="21"/>
          <w14:textFill>
            <w14:solidFill>
              <w14:schemeClr w14:val="tx1"/>
            </w14:solidFill>
          </w14:textFill>
        </w:rPr>
      </w:pPr>
      <w:bookmarkStart w:id="31" w:name="_Toc254970532"/>
      <w:bookmarkStart w:id="32" w:name="_Toc254970673"/>
      <w:r>
        <w:rPr>
          <w:b/>
          <w:bCs/>
          <w:color w:val="000000" w:themeColor="text1"/>
          <w:kern w:val="0"/>
          <w:szCs w:val="21"/>
          <w14:textFill>
            <w14:solidFill>
              <w14:schemeClr w14:val="tx1"/>
            </w14:solidFill>
          </w14:textFill>
        </w:rPr>
        <w:t>1.7特别说明</w:t>
      </w:r>
      <w:bookmarkEnd w:id="31"/>
      <w:bookmarkEnd w:id="32"/>
    </w:p>
    <w:p w14:paraId="6AEDEA89">
      <w:pPr>
        <w:spacing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1.7.1 供应商应保证其提供的联系方式（电话、传真、电子邮件）有效，以保证往来函件（澄清、修改等）能及时通知供应商，并能及时反馈，否则采购人及代理机构不承担由此引起的一切后果。</w:t>
      </w:r>
    </w:p>
    <w:p w14:paraId="444B81E1">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1.7.2供应商应仔细阅读采购文件的所有内容，按照采购文件的要求提交响应文件，并对所提供的全部资料的真实性承担法律责任。</w:t>
      </w:r>
    </w:p>
    <w:p w14:paraId="1FC2752C">
      <w:pPr>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1.7.3供应商在响应活动中提供任何虚假材料，将报监管部门查处； </w:t>
      </w:r>
    </w:p>
    <w:p w14:paraId="0215EA10">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bookmarkStart w:id="33" w:name="_Toc254970675"/>
      <w:bookmarkStart w:id="34" w:name="_Toc254970534"/>
      <w:r>
        <w:rPr>
          <w:b/>
          <w:bCs/>
          <w:color w:val="000000" w:themeColor="text1"/>
          <w:kern w:val="0"/>
          <w:szCs w:val="21"/>
          <w14:textFill>
            <w14:solidFill>
              <w14:schemeClr w14:val="tx1"/>
            </w14:solidFill>
          </w14:textFill>
        </w:rPr>
        <w:t>2．采购文件</w:t>
      </w:r>
      <w:bookmarkEnd w:id="33"/>
      <w:bookmarkEnd w:id="34"/>
    </w:p>
    <w:p w14:paraId="1DC10975">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2.1采购文件的构成</w:t>
      </w:r>
    </w:p>
    <w:p w14:paraId="11949657">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第一章 磋商公告</w:t>
      </w:r>
    </w:p>
    <w:p w14:paraId="0C584101">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第二章 采购需求</w:t>
      </w:r>
    </w:p>
    <w:p w14:paraId="30C27C16">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第三章 供应商须知</w:t>
      </w:r>
    </w:p>
    <w:p w14:paraId="301F1EB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第四章 评审方法及标准</w:t>
      </w:r>
    </w:p>
    <w:p w14:paraId="34EA8B08">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第五章 合同主要条款格式</w:t>
      </w:r>
    </w:p>
    <w:p w14:paraId="24E473FF">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第六章 响应文件格式</w:t>
      </w:r>
    </w:p>
    <w:p w14:paraId="6B42B90D">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2.2供应商的风险</w:t>
      </w:r>
    </w:p>
    <w:p w14:paraId="79C2297F">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供应商没有按照采购文件要求提供全部资料，或者供应商没有对采购文件在各方面作出实质性响应是供应商的风险，并可能导致其响应被否决。</w:t>
      </w:r>
    </w:p>
    <w:p w14:paraId="28BEDE0E">
      <w:pPr>
        <w:spacing w:before="120" w:line="320" w:lineRule="atLeast"/>
        <w:ind w:firstLine="422" w:firstLineChars="200"/>
        <w:outlineLvl w:val="2"/>
        <w:rPr>
          <w:b/>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2.3采购文件的澄清与修改</w:t>
      </w:r>
    </w:p>
    <w:p w14:paraId="3D598EB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2.3.1任何已获得采购文件的潜在供应商，均可以书面形式要求采购代理机构作出书面解释、澄清。</w:t>
      </w:r>
    </w:p>
    <w:p w14:paraId="2FC59F5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2.3.2采购人、采购代理机构对已发出的采购文件进行必要澄清或者修改的，按供应商须知前附表规定发布。</w:t>
      </w:r>
    </w:p>
    <w:p w14:paraId="4B7F56D3">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2.3.3采购文件澄清、答复、修改、补充的内容为采购文件的组成部分。当采购文件与采购文件的答复、澄清、修改、补充通知就同一内容的表述不一致时，以最后发出的公告或书面文件为准。</w:t>
      </w:r>
    </w:p>
    <w:p w14:paraId="6F32C4A6">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bookmarkStart w:id="35" w:name="_Toc254970676"/>
      <w:bookmarkStart w:id="36" w:name="_Toc254970535"/>
      <w:r>
        <w:rPr>
          <w:b/>
          <w:bCs/>
          <w:color w:val="000000" w:themeColor="text1"/>
          <w:kern w:val="0"/>
          <w:szCs w:val="21"/>
          <w14:textFill>
            <w14:solidFill>
              <w14:schemeClr w14:val="tx1"/>
            </w14:solidFill>
          </w14:textFill>
        </w:rPr>
        <w:t>3．响应文件</w:t>
      </w:r>
      <w:bookmarkEnd w:id="35"/>
      <w:bookmarkEnd w:id="36"/>
    </w:p>
    <w:p w14:paraId="09AF1902">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37" w:name="_Toc254970677"/>
      <w:bookmarkStart w:id="38" w:name="_Toc254970536"/>
      <w:r>
        <w:rPr>
          <w:b/>
          <w:bCs/>
          <w:color w:val="000000" w:themeColor="text1"/>
          <w:kern w:val="0"/>
          <w:szCs w:val="21"/>
          <w14:textFill>
            <w14:solidFill>
              <w14:schemeClr w14:val="tx1"/>
            </w14:solidFill>
          </w14:textFill>
        </w:rPr>
        <w:t>3.1响应文件的组成</w:t>
      </w:r>
      <w:bookmarkEnd w:id="37"/>
      <w:bookmarkEnd w:id="38"/>
    </w:p>
    <w:p w14:paraId="1D5F0937">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响应文件由第六章“响应文件格式”规定的内容和供应商所作的一切有效补充、修改和承诺等文件组成。</w:t>
      </w:r>
    </w:p>
    <w:p w14:paraId="61F15241">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39" w:name="_Toc254970678"/>
      <w:bookmarkStart w:id="40" w:name="_Toc254970537"/>
      <w:r>
        <w:rPr>
          <w:b/>
          <w:color w:val="000000" w:themeColor="text1"/>
          <w:szCs w:val="21"/>
          <w14:textFill>
            <w14:solidFill>
              <w14:schemeClr w14:val="tx1"/>
            </w14:solidFill>
          </w14:textFill>
        </w:rPr>
        <w:t>3.2</w:t>
      </w:r>
      <w:r>
        <w:rPr>
          <w:b/>
          <w:bCs/>
          <w:color w:val="000000" w:themeColor="text1"/>
          <w:kern w:val="0"/>
          <w:szCs w:val="21"/>
          <w14:textFill>
            <w14:solidFill>
              <w14:schemeClr w14:val="tx1"/>
            </w14:solidFill>
          </w14:textFill>
        </w:rPr>
        <w:t>响应文件的语言及计量</w:t>
      </w:r>
      <w:bookmarkEnd w:id="39"/>
      <w:bookmarkEnd w:id="40"/>
    </w:p>
    <w:p w14:paraId="01ED6833">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3.2.1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0BC3252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3.2.2计量单位采购文件已有明确规定的，响应使用采购文件规定的计量单位；采购文件没有规定的，应采用中华人民共和国法定计量单位。</w:t>
      </w:r>
    </w:p>
    <w:p w14:paraId="5875EF1D">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41" w:name="_Toc254970679"/>
      <w:bookmarkStart w:id="42" w:name="_Toc254970538"/>
      <w:r>
        <w:rPr>
          <w:b/>
          <w:bCs/>
          <w:color w:val="000000" w:themeColor="text1"/>
          <w:kern w:val="0"/>
          <w:szCs w:val="21"/>
          <w14:textFill>
            <w14:solidFill>
              <w14:schemeClr w14:val="tx1"/>
            </w14:solidFill>
          </w14:textFill>
        </w:rPr>
        <w:t>3.3响应报价</w:t>
      </w:r>
      <w:bookmarkEnd w:id="41"/>
      <w:bookmarkEnd w:id="42"/>
    </w:p>
    <w:p w14:paraId="3F630C1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3.3.1响应报价应按采购文件中相关附表格式填写。</w:t>
      </w:r>
    </w:p>
    <w:p w14:paraId="55D45DE5">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3.3.2响应文件只允许有一个报价，有选择的或有条件的报价将不予接受。</w:t>
      </w:r>
    </w:p>
    <w:p w14:paraId="4F22FE38">
      <w:pPr>
        <w:suppressAutoHyphens/>
        <w:spacing w:before="120" w:line="320" w:lineRule="atLeast"/>
        <w:ind w:firstLine="420" w:firstLineChars="200"/>
        <w:rPr>
          <w:color w:val="000000" w:themeColor="text1"/>
          <w:kern w:val="1"/>
          <w:szCs w:val="21"/>
          <w14:textFill>
            <w14:solidFill>
              <w14:schemeClr w14:val="tx1"/>
            </w14:solidFill>
          </w14:textFill>
        </w:rPr>
      </w:pPr>
      <w:r>
        <w:rPr>
          <w:color w:val="000000" w:themeColor="text1"/>
          <w:kern w:val="1"/>
          <w:szCs w:val="21"/>
          <w14:textFill>
            <w14:solidFill>
              <w14:schemeClr w14:val="tx1"/>
            </w14:solidFill>
          </w14:textFill>
        </w:rPr>
        <w:t>3.3.3对于本文件中未列明，而供应商认为必需的费用也需列入响应报价。在合同实施时，采购人将不予支付成交供应商没有列入的项目费用，并认为此项目的费用已包括在响应报价中。</w:t>
      </w:r>
    </w:p>
    <w:p w14:paraId="0C7F96FE">
      <w:pPr>
        <w:suppressAutoHyphens/>
        <w:spacing w:before="120" w:line="320" w:lineRule="atLeast"/>
        <w:ind w:firstLine="420" w:firstLineChars="200"/>
        <w:rPr>
          <w:b/>
          <w:bCs/>
          <w:color w:val="000000" w:themeColor="text1"/>
          <w:kern w:val="1"/>
          <w:szCs w:val="21"/>
          <w14:textFill>
            <w14:solidFill>
              <w14:schemeClr w14:val="tx1"/>
            </w14:solidFill>
          </w14:textFill>
        </w:rPr>
      </w:pPr>
      <w:r>
        <w:rPr>
          <w:color w:val="000000" w:themeColor="text1"/>
          <w:kern w:val="1"/>
          <w:szCs w:val="21"/>
          <w14:textFill>
            <w14:solidFill>
              <w14:schemeClr w14:val="tx1"/>
            </w14:solidFill>
          </w14:textFill>
        </w:rPr>
        <w:t>3.3.4采购人不接受供应商给予的赠品、回扣或者与采购无关的其他商品、服务。</w:t>
      </w:r>
    </w:p>
    <w:p w14:paraId="15D0504A">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3.4响应有效期</w:t>
      </w:r>
    </w:p>
    <w:p w14:paraId="73A4DB54">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3.4.1如采购文件其他地方无特别规定，响应有效期则为响应截止之日起90天。在响应有效期内响应文件应保持有效。</w:t>
      </w:r>
      <w:r>
        <w:rPr>
          <w:b/>
          <w:bCs/>
          <w:color w:val="000000" w:themeColor="text1"/>
          <w:szCs w:val="21"/>
          <w14:textFill>
            <w14:solidFill>
              <w14:schemeClr w14:val="tx1"/>
            </w14:solidFill>
          </w14:textFill>
        </w:rPr>
        <w:t>有效期不足的响应文件将被否决</w:t>
      </w:r>
      <w:r>
        <w:rPr>
          <w:color w:val="000000" w:themeColor="text1"/>
          <w:szCs w:val="21"/>
          <w14:textFill>
            <w14:solidFill>
              <w14:schemeClr w14:val="tx1"/>
            </w14:solidFill>
          </w14:textFill>
        </w:rPr>
        <w:t>。</w:t>
      </w:r>
    </w:p>
    <w:p w14:paraId="167F2B6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3.4.2在特殊情况下，采购人可与供应商协商延长响应文件的有效期，这种要求和答复均以书面形式进行。</w:t>
      </w:r>
    </w:p>
    <w:p w14:paraId="27B14BC3">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3.4.3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57B451E7">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43" w:name="_Toc254970682"/>
      <w:bookmarkStart w:id="44" w:name="_Toc254970541"/>
      <w:r>
        <w:rPr>
          <w:b/>
          <w:bCs/>
          <w:color w:val="000000" w:themeColor="text1"/>
          <w:kern w:val="0"/>
          <w:szCs w:val="21"/>
          <w14:textFill>
            <w14:solidFill>
              <w14:schemeClr w14:val="tx1"/>
            </w14:solidFill>
          </w14:textFill>
        </w:rPr>
        <w:t>3.5磋商保证金</w:t>
      </w:r>
      <w:bookmarkEnd w:id="43"/>
      <w:bookmarkEnd w:id="44"/>
    </w:p>
    <w:p w14:paraId="3BB6F17F">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3.5.1供应商须按须知前附表规定提交磋商保证金，</w:t>
      </w:r>
      <w:r>
        <w:rPr>
          <w:b/>
          <w:bCs/>
          <w:color w:val="000000" w:themeColor="text1"/>
          <w:szCs w:val="21"/>
          <w14:textFill>
            <w14:solidFill>
              <w14:schemeClr w14:val="tx1"/>
            </w14:solidFill>
          </w14:textFill>
        </w:rPr>
        <w:t>否则其响应将被否决</w:t>
      </w:r>
      <w:r>
        <w:rPr>
          <w:color w:val="000000" w:themeColor="text1"/>
          <w:szCs w:val="21"/>
          <w14:textFill>
            <w14:solidFill>
              <w14:schemeClr w14:val="tx1"/>
            </w14:solidFill>
          </w14:textFill>
        </w:rPr>
        <w:t>。除采购文件规定不予退还保证金的情形外，代理机构在规定时间内退回供应商的磋商保证金（供应商自行承担因未按供应商须知前附表要求交纳导致磋商保证金无法及时退还的责任）。</w:t>
      </w:r>
    </w:p>
    <w:p w14:paraId="745B622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3.5.2磋商保证金币种应与响应报价币种相同。</w:t>
      </w:r>
    </w:p>
    <w:p w14:paraId="70D1B49B">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3.5.3未成交供应商的磋商保证金在成交通知书发出后4个工作日内退还。成交供应商的磋商保证金在合同签订后4个工作日内退还（办理退还手续时需要向采购代理机构提供两份合同复印件）。</w:t>
      </w:r>
    </w:p>
    <w:p w14:paraId="380A85EF">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3.5.4供应商有下列情形之一的，磋商保证金将不予退还：</w:t>
      </w:r>
    </w:p>
    <w:p w14:paraId="06C103C2">
      <w:pPr>
        <w:numPr>
          <w:ilvl w:val="0"/>
          <w:numId w:val="1"/>
        </w:num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供应商在响应有效期内撤销响应文件的；</w:t>
      </w:r>
    </w:p>
    <w:p w14:paraId="35B9EC77">
      <w:pPr>
        <w:numPr>
          <w:ilvl w:val="0"/>
          <w:numId w:val="1"/>
        </w:num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供应商在响应过程中弄虚作假，提供虚假材料的；</w:t>
      </w:r>
    </w:p>
    <w:p w14:paraId="38B1538B">
      <w:pPr>
        <w:numPr>
          <w:ilvl w:val="0"/>
          <w:numId w:val="1"/>
        </w:num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成交供应商无正当理由不与采购人签订合同的；</w:t>
      </w:r>
    </w:p>
    <w:p w14:paraId="05DECBD3">
      <w:pPr>
        <w:numPr>
          <w:ilvl w:val="0"/>
          <w:numId w:val="1"/>
        </w:num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将成交项目转让给他人或者在响应文件中未说明且未经采购人同意，将成交项目分包给他人的；</w:t>
      </w:r>
    </w:p>
    <w:p w14:paraId="4F3E0656">
      <w:pPr>
        <w:numPr>
          <w:ilvl w:val="0"/>
          <w:numId w:val="1"/>
        </w:num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拒绝履行合同义务的；</w:t>
      </w:r>
    </w:p>
    <w:p w14:paraId="19860349">
      <w:pPr>
        <w:numPr>
          <w:ilvl w:val="0"/>
          <w:numId w:val="1"/>
        </w:num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其他严重扰乱招投标程序的。</w:t>
      </w:r>
    </w:p>
    <w:p w14:paraId="4538CC87">
      <w:pPr>
        <w:spacing w:before="120" w:line="320" w:lineRule="atLeast"/>
        <w:ind w:firstLine="422" w:firstLineChars="200"/>
        <w:outlineLvl w:val="2"/>
        <w:rPr>
          <w:b/>
          <w:bCs/>
          <w:color w:val="000000" w:themeColor="text1"/>
          <w:kern w:val="0"/>
          <w:szCs w:val="21"/>
          <w14:textFill>
            <w14:solidFill>
              <w14:schemeClr w14:val="tx1"/>
            </w14:solidFill>
          </w14:textFill>
        </w:rPr>
      </w:pPr>
      <w:bookmarkStart w:id="45" w:name="_Toc254970542"/>
      <w:bookmarkStart w:id="46" w:name="_Toc254970683"/>
      <w:r>
        <w:rPr>
          <w:b/>
          <w:bCs/>
          <w:color w:val="000000" w:themeColor="text1"/>
          <w:kern w:val="0"/>
          <w:szCs w:val="21"/>
          <w14:textFill>
            <w14:solidFill>
              <w14:schemeClr w14:val="tx1"/>
            </w14:solidFill>
          </w14:textFill>
        </w:rPr>
        <w:t>3.6响应文件的</w:t>
      </w:r>
      <w:bookmarkEnd w:id="45"/>
      <w:bookmarkEnd w:id="46"/>
      <w:r>
        <w:rPr>
          <w:b/>
          <w:bCs/>
          <w:color w:val="000000" w:themeColor="text1"/>
          <w:kern w:val="0"/>
          <w:szCs w:val="21"/>
          <w14:textFill>
            <w14:solidFill>
              <w14:schemeClr w14:val="tx1"/>
            </w14:solidFill>
          </w14:textFill>
        </w:rPr>
        <w:t>编制要求</w:t>
      </w:r>
    </w:p>
    <w:p w14:paraId="2F0B3C0C">
      <w:pPr>
        <w:spacing w:before="120" w:line="320" w:lineRule="atLeast"/>
        <w:ind w:firstLine="420" w:firstLineChars="200"/>
        <w:rPr>
          <w:b/>
          <w:bCs/>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3.6.1</w:t>
      </w:r>
      <w:r>
        <w:rPr>
          <w:color w:val="000000" w:themeColor="text1"/>
          <w:szCs w:val="21"/>
          <w14:textFill>
            <w14:solidFill>
              <w14:schemeClr w14:val="tx1"/>
            </w14:solidFill>
          </w14:textFill>
        </w:rPr>
        <w:t>供应商应先安装“广西政府采购云平台投标客户端” （请自行前往广西政府采购云平台进行下载），通过账号密码或CA登录客户端制作响应文件。</w:t>
      </w:r>
    </w:p>
    <w:p w14:paraId="5D0B6C81">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3.6.2供应商应按本采购文件规定的格式和顺序编制、装订响应文件并编制完整的页码、目录，响应文件内容不完整、编排混乱导致响应文件被误读、漏读或者查找不到相关内容的，由供应商自行负责。</w:t>
      </w:r>
    </w:p>
    <w:p w14:paraId="1A4E6A08">
      <w:pPr>
        <w:spacing w:before="120" w:line="320" w:lineRule="atLeast"/>
        <w:ind w:firstLine="420" w:firstLineChars="200"/>
        <w:rPr>
          <w:color w:val="000000" w:themeColor="text1"/>
          <w:szCs w:val="21"/>
          <w14:textFill>
            <w14:solidFill>
              <w14:schemeClr w14:val="tx1"/>
            </w14:solidFill>
          </w14:textFill>
        </w:rPr>
      </w:pPr>
      <w:bookmarkStart w:id="47" w:name="_Hlk93046800"/>
      <w:r>
        <w:rPr>
          <w:color w:val="000000" w:themeColor="text1"/>
          <w:szCs w:val="21"/>
          <w14:textFill>
            <w14:solidFill>
              <w14:schemeClr w14:val="tx1"/>
            </w14:solidFill>
          </w14:textFill>
        </w:rPr>
        <w:t>3.6.3响应文件按照采购文件第六章格式要求在规定位置进行签署、盖章。供应商的响应文件未按照采购文件要求签署、盖章的，</w:t>
      </w:r>
      <w:r>
        <w:rPr>
          <w:b/>
          <w:bCs/>
          <w:color w:val="000000" w:themeColor="text1"/>
          <w:szCs w:val="21"/>
          <w14:textFill>
            <w14:solidFill>
              <w14:schemeClr w14:val="tx1"/>
            </w14:solidFill>
          </w14:textFill>
        </w:rPr>
        <w:t>其响应无效</w:t>
      </w:r>
      <w:r>
        <w:rPr>
          <w:color w:val="000000" w:themeColor="text1"/>
          <w:szCs w:val="21"/>
          <w14:textFill>
            <w14:solidFill>
              <w14:schemeClr w14:val="tx1"/>
            </w14:solidFill>
          </w14:textFill>
        </w:rPr>
        <w:t>。骑缝盖公章不视为在规定位置盖章。</w:t>
      </w:r>
      <w:bookmarkEnd w:id="47"/>
    </w:p>
    <w:p w14:paraId="4D466E3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3.6.4为确保网上操作合法、有效和安全，供应商应当在响应截止时间前完成在广西政府采购云平台的身份认证，确保在电子投标过程中能够对相关数据电文进行加密和使用电子签名。</w:t>
      </w:r>
    </w:p>
    <w:p w14:paraId="21FF7F3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3.6.5响应文件中标注的供应商名称应与主体资格证明（如营业执照、事业单位法人证书、执业许可证、个体工商户营业执照、自然人身份证等）和公章/电子签章一致，</w:t>
      </w:r>
      <w:r>
        <w:rPr>
          <w:b/>
          <w:bCs/>
          <w:color w:val="000000" w:themeColor="text1"/>
          <w:szCs w:val="21"/>
          <w14:textFill>
            <w14:solidFill>
              <w14:schemeClr w14:val="tx1"/>
            </w14:solidFill>
          </w14:textFill>
        </w:rPr>
        <w:t>否则作无效响应处理。</w:t>
      </w:r>
    </w:p>
    <w:p w14:paraId="61BF1F4A">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3.7响应文件的递交、修改和撤回</w:t>
      </w:r>
    </w:p>
    <w:p w14:paraId="7C204554">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3.7.1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 </w:t>
      </w:r>
    </w:p>
    <w:p w14:paraId="7D10937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3.7.2未在规定时间内提交或者未按照采购文件要求签章、加密的电子响应文件，广西政府采购云平台将拒收。 </w:t>
      </w:r>
    </w:p>
    <w:p w14:paraId="7FF6F281">
      <w:pPr>
        <w:spacing w:before="120" w:line="320" w:lineRule="atLeast"/>
        <w:ind w:left="2" w:leftChars="1" w:firstLine="420" w:firstLineChars="200"/>
        <w:rPr>
          <w:color w:val="000000" w:themeColor="text1"/>
          <w:szCs w:val="21"/>
          <w14:textFill>
            <w14:solidFill>
              <w14:schemeClr w14:val="tx1"/>
            </w14:solidFill>
          </w14:textFill>
        </w:rPr>
      </w:pPr>
      <w:bookmarkStart w:id="48" w:name="_Toc254970685"/>
      <w:bookmarkStart w:id="49" w:name="_Toc254970544"/>
      <w:r>
        <w:rPr>
          <w:color w:val="000000" w:themeColor="text1"/>
          <w:szCs w:val="21"/>
          <w14:textFill>
            <w14:solidFill>
              <w14:schemeClr w14:val="tx1"/>
            </w14:solidFill>
          </w14:textFill>
        </w:rPr>
        <w:t>3.7.3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3FC245CF">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3.7.4在响应截止时间前，除供应商补充、修改或者撤回响应文件外，任何单位和个人不得解密或提取响应文件。</w:t>
      </w:r>
    </w:p>
    <w:p w14:paraId="1AFCF549">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3.7.5在响应截止时间止提交电子版响应文件的供应商不足3家时，电子版响应文件由代理机构在广西政府采购云平台操作退回，除此之外采购人和采购代理机构对已提交的响应文件概不退回。</w:t>
      </w:r>
    </w:p>
    <w:p w14:paraId="755AB840">
      <w:pPr>
        <w:spacing w:before="120" w:line="320" w:lineRule="atLeast"/>
        <w:ind w:left="2" w:leftChars="1" w:firstLine="420" w:firstLineChars="200"/>
        <w:rPr>
          <w:color w:val="000000" w:themeColor="text1"/>
          <w:szCs w:val="21"/>
          <w14:textFill>
            <w14:solidFill>
              <w14:schemeClr w14:val="tx1"/>
            </w14:solidFill>
          </w14:textFill>
        </w:rPr>
      </w:pPr>
      <w:bookmarkStart w:id="50" w:name="_Hlk93046827"/>
      <w:r>
        <w:rPr>
          <w:color w:val="000000" w:themeColor="text1"/>
          <w:szCs w:val="21"/>
          <w14:textFill>
            <w14:solidFill>
              <w14:schemeClr w14:val="tx1"/>
            </w14:solidFill>
          </w14:textFill>
        </w:rPr>
        <w:t>3.7.6采购文件</w:t>
      </w:r>
      <w:bookmarkStart w:id="51" w:name="_Hlk106638610"/>
      <w:r>
        <w:rPr>
          <w:color w:val="000000" w:themeColor="text1"/>
          <w:szCs w:val="21"/>
          <w14:textFill>
            <w14:solidFill>
              <w14:schemeClr w14:val="tx1"/>
            </w14:solidFill>
          </w14:textFill>
        </w:rPr>
        <w:t>未允许同一供应商提交两个或以上不同的响应文件，但存在</w:t>
      </w:r>
      <w:r>
        <w:rPr>
          <w:color w:val="000000" w:themeColor="text1"/>
          <w14:textFill>
            <w14:solidFill>
              <w14:schemeClr w14:val="tx1"/>
            </w14:solidFill>
          </w14:textFill>
        </w:rPr>
        <w:t>同</w:t>
      </w:r>
      <w:r>
        <w:rPr>
          <w:color w:val="000000" w:themeColor="text1"/>
          <w:szCs w:val="21"/>
          <w14:textFill>
            <w14:solidFill>
              <w14:schemeClr w14:val="tx1"/>
            </w14:solidFill>
          </w14:textFill>
        </w:rPr>
        <w:t>一供应商提交两个或以上不同的响应文件的</w:t>
      </w:r>
      <w:bookmarkEnd w:id="51"/>
      <w:r>
        <w:rPr>
          <w:color w:val="000000" w:themeColor="text1"/>
          <w:szCs w:val="21"/>
          <w14:textFill>
            <w14:solidFill>
              <w14:schemeClr w14:val="tx1"/>
            </w14:solidFill>
          </w14:textFill>
        </w:rPr>
        <w:t>，</w:t>
      </w:r>
      <w:r>
        <w:rPr>
          <w:b/>
          <w:bCs/>
          <w:color w:val="000000" w:themeColor="text1"/>
          <w:szCs w:val="21"/>
          <w14:textFill>
            <w14:solidFill>
              <w14:schemeClr w14:val="tx1"/>
            </w14:solidFill>
          </w14:textFill>
        </w:rPr>
        <w:t>其响应无效。</w:t>
      </w:r>
      <w:r>
        <w:rPr>
          <w:color w:val="000000" w:themeColor="text1"/>
          <w:szCs w:val="21"/>
          <w14:textFill>
            <w14:solidFill>
              <w14:schemeClr w14:val="tx1"/>
            </w14:solidFill>
          </w14:textFill>
        </w:rPr>
        <w:t>供应商在同一响应文件中对某项技术、商务要求提供有选择性的响应参数或方案等同于提交两个或以上不同的响应文件。</w:t>
      </w:r>
      <w:bookmarkEnd w:id="50"/>
    </w:p>
    <w:p w14:paraId="345B5B13">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4．截标</w:t>
      </w:r>
      <w:bookmarkEnd w:id="48"/>
      <w:bookmarkEnd w:id="49"/>
    </w:p>
    <w:p w14:paraId="2FC1AA11">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4.1截标准备</w:t>
      </w:r>
    </w:p>
    <w:p w14:paraId="33A61090">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本项目响应截止时间及地点见“供应商须知前附表”规定。</w:t>
      </w:r>
    </w:p>
    <w:p w14:paraId="04D63B9C">
      <w:pPr>
        <w:autoSpaceDE w:val="0"/>
        <w:autoSpaceDN w:val="0"/>
        <w:adjustRightInd w:val="0"/>
        <w:spacing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全流程电子化项目没有现场递交响应文件及现场截标环节。采购代理机构将按照采购文件规定的时间通过广西政府采购云平台组织线上截标活动、开启响应文件，所有供应商均应当准时在线参加。供应商如不参加截标大会的，视同认可截标结果，事后不得对采购相关人员、截标过程和截标结果提出异议，同时供应商因未在线参加截标而导致响应文件无法按时解密等一切后果由供应商自己承担。</w:t>
      </w:r>
    </w:p>
    <w:p w14:paraId="29B9743D">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如供应商成功解密响应文件，但未在广西政府采购云平台电子开标大厅参加截标的，视同认可截标过程和结果，由此产生的后果由供应商自行负责。 </w:t>
      </w:r>
    </w:p>
    <w:p w14:paraId="4AAD1436">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4.2截标程序</w:t>
      </w:r>
    </w:p>
    <w:p w14:paraId="6CED4377">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4.2.1供应商登录广西政府采购云平台进入开标大厅签到。</w:t>
      </w:r>
    </w:p>
    <w:p w14:paraId="654222F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4.2.2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CA锁准时登录到广西政府采购云平台电子开标大厅签到并对电子响应文件解密。截标后供应商未及时进行解密的，代理机构可通知供应商。</w:t>
      </w:r>
      <w:bookmarkStart w:id="52" w:name="_Hlk106639817"/>
      <w:r>
        <w:rPr>
          <w:color w:val="000000" w:themeColor="text1"/>
          <w14:textFill>
            <w14:solidFill>
              <w14:schemeClr w14:val="tx1"/>
            </w14:solidFill>
          </w14:textFill>
        </w:rPr>
        <w:t>通知后供应商仍未在上述规定时间内解密响应文件</w:t>
      </w:r>
      <w:bookmarkEnd w:id="52"/>
      <w:r>
        <w:rPr>
          <w:color w:val="000000" w:themeColor="text1"/>
          <w:szCs w:val="21"/>
          <w14:textFill>
            <w14:solidFill>
              <w14:schemeClr w14:val="tx1"/>
            </w14:solidFill>
          </w14:textFill>
        </w:rPr>
        <w:t>，或者供应商没预留联系方式或预留联系方式无效导致代理机构无法联系到供应商进行解密的，均视为无效响应。</w:t>
      </w:r>
    </w:p>
    <w:p w14:paraId="3545405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4.2.3</w:t>
      </w:r>
      <w:bookmarkStart w:id="53" w:name="_Hlk106637968"/>
      <w:r>
        <w:rPr>
          <w:color w:val="000000" w:themeColor="text1"/>
          <w:szCs w:val="21"/>
          <w14:textFill>
            <w14:solidFill>
              <w14:schemeClr w14:val="tx1"/>
            </w14:solidFill>
          </w14:textFill>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3"/>
    <w:p w14:paraId="3CC324A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4.2.4解密异常情况处理：详见本章10.2电子交易活动的中止。</w:t>
      </w:r>
    </w:p>
    <w:p w14:paraId="2562C21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4.2.5截标结束。</w:t>
      </w:r>
    </w:p>
    <w:p w14:paraId="58BD8E07">
      <w:pPr>
        <w:snapToGrid w:val="0"/>
        <w:spacing w:line="440" w:lineRule="exact"/>
        <w:ind w:firstLine="422" w:firstLineChars="200"/>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特别说明：</w:t>
      </w:r>
      <w:r>
        <w:rPr>
          <w:color w:val="000000" w:themeColor="text1"/>
          <w:szCs w:val="21"/>
          <w14:textFill>
            <w14:solidFill>
              <w14:schemeClr w14:val="tx1"/>
            </w14:solidFill>
          </w14:textFill>
        </w:rPr>
        <w:t>如遇广西政府采购云平台电子化截标或评审程序调整的，按调整后的程序执行。</w:t>
      </w:r>
    </w:p>
    <w:p w14:paraId="7AFE84EC">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4.3演示</w:t>
      </w:r>
    </w:p>
    <w:p w14:paraId="113E3E8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4.3.1“供应商须知前附表”规定在截标会议结束后进行演示的，供应商应按规定进行演示。</w:t>
      </w:r>
    </w:p>
    <w:p w14:paraId="1BF1B75B">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4.3.2未按规定时间进行演示可能引起的演示分数被计为0分或响应无效等后果由供应商自行承担。</w:t>
      </w:r>
    </w:p>
    <w:p w14:paraId="2313F0A2">
      <w:pPr>
        <w:spacing w:before="120" w:line="320" w:lineRule="atLeast"/>
        <w:ind w:firstLine="422" w:firstLineChars="200"/>
        <w:outlineLvl w:val="2"/>
        <w:rPr>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4.4样品</w:t>
      </w:r>
    </w:p>
    <w:p w14:paraId="4F0330C5">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4.4.1“供应商须知前附表”规定递交样品的，供应商应按前附表规定递交样品，递交样品时应附样品递交表（格式见第六章）。</w:t>
      </w:r>
    </w:p>
    <w:p w14:paraId="4872DF11">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4.4.2未按规定时间递交样品可能引起的样品分数被计为0分或响应无效等后果由供应商自行承担。</w:t>
      </w:r>
    </w:p>
    <w:p w14:paraId="79E45F6C">
      <w:pPr>
        <w:spacing w:before="120" w:line="320" w:lineRule="atLeast"/>
        <w:ind w:firstLine="420" w:firstLineChars="200"/>
        <w:rPr>
          <w:color w:val="000000" w:themeColor="text1"/>
          <w:szCs w:val="21"/>
          <w14:textFill>
            <w14:solidFill>
              <w14:schemeClr w14:val="tx1"/>
            </w14:solidFill>
          </w14:textFill>
        </w:rPr>
      </w:pPr>
      <w:bookmarkStart w:id="54" w:name="_Toc254970545"/>
      <w:bookmarkStart w:id="55" w:name="_Toc254970686"/>
      <w:r>
        <w:rPr>
          <w:color w:val="000000" w:themeColor="text1"/>
          <w:szCs w:val="21"/>
          <w14:textFill>
            <w14:solidFill>
              <w14:schemeClr w14:val="tx1"/>
            </w14:solidFill>
          </w14:textFill>
        </w:rPr>
        <w:t>4.4.3样品封存或退还的说明请见第六章响应文件格式所附样品递交表。</w:t>
      </w:r>
    </w:p>
    <w:p w14:paraId="492DA0AE">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5．资格审查</w:t>
      </w:r>
    </w:p>
    <w:p w14:paraId="767A0328">
      <w:pPr>
        <w:spacing w:before="120" w:line="320" w:lineRule="atLeast"/>
        <w:ind w:left="2" w:leftChars="1" w:firstLine="420" w:firstLineChars="200"/>
        <w:outlineLvl w:val="2"/>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5.1截标</w:t>
      </w:r>
      <w:r>
        <w:rPr>
          <w:bCs/>
          <w:color w:val="000000" w:themeColor="text1"/>
          <w:szCs w:val="21"/>
          <w14:textFill>
            <w14:solidFill>
              <w14:schemeClr w14:val="tx1"/>
            </w14:solidFill>
          </w14:textFill>
        </w:rPr>
        <w:t>后，磋商小组通过电子交易平台对供应商的资格进行审查。资格审查</w:t>
      </w:r>
      <w:r>
        <w:rPr>
          <w:bCs/>
          <w:color w:val="000000" w:themeColor="text1"/>
          <w:kern w:val="0"/>
          <w:szCs w:val="21"/>
          <w14:textFill>
            <w14:solidFill>
              <w14:schemeClr w14:val="tx1"/>
            </w14:solidFill>
          </w14:textFill>
        </w:rPr>
        <w:t>是根据法律法规和采购文件的规定，对供应商的基本资格条件、特定资格条件进行审查。</w:t>
      </w:r>
    </w:p>
    <w:p w14:paraId="41D80E77">
      <w:pPr>
        <w:spacing w:before="120" w:line="320" w:lineRule="atLeast"/>
        <w:ind w:left="2" w:leftChars="1" w:firstLine="420" w:firstLineChars="200"/>
        <w:outlineLvl w:val="2"/>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5.2资格审查标准在第四章评审方法及标准中规定，符合资格审查标准要求的供应商即为资格审查合格。</w:t>
      </w:r>
    </w:p>
    <w:p w14:paraId="18AFCBAA">
      <w:pPr>
        <w:spacing w:before="120" w:line="276" w:lineRule="auto"/>
        <w:ind w:left="2" w:leftChars="1" w:firstLine="420" w:firstLineChars="200"/>
        <w:outlineLvl w:val="2"/>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5.3供应商有下列情形之一的，资格审查不合格，作无效响应处理：</w:t>
      </w:r>
    </w:p>
    <w:p w14:paraId="2B2509D5">
      <w:pPr>
        <w:spacing w:line="276" w:lineRule="auto"/>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 xml:space="preserve">5.3.1不具备采购文件中规定的资格要求或资格条件的； </w:t>
      </w:r>
      <w:r>
        <w:rPr>
          <w:color w:val="000000" w:themeColor="text1"/>
          <w14:textFill>
            <w14:solidFill>
              <w14:schemeClr w14:val="tx1"/>
            </w14:solidFill>
          </w14:textFill>
        </w:rPr>
        <w:t>（注：其中信用查询规则见“供应商须知前附表”，</w:t>
      </w:r>
      <w:r>
        <w:rPr>
          <w:color w:val="000000" w:themeColor="text1"/>
          <w:szCs w:val="21"/>
          <w14:textFill>
            <w14:solidFill>
              <w14:schemeClr w14:val="tx1"/>
            </w14:solidFill>
          </w14:textFill>
        </w:rPr>
        <w:t xml:space="preserve"> 广西政府采购云平台</w:t>
      </w:r>
      <w:r>
        <w:rPr>
          <w:color w:val="000000" w:themeColor="text1"/>
          <w14:textFill>
            <w14:solidFill>
              <w14:schemeClr w14:val="tx1"/>
            </w14:solidFill>
          </w14:textFill>
        </w:rPr>
        <w:t>已与“信用中国”平台做接口，可直接在线查询）</w:t>
      </w:r>
    </w:p>
    <w:p w14:paraId="46F6F863">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5.3.2响应文件缺少任何一项资格证明文件或不符合第四章评审方法及标准中资格审查标准规定的评审内容的。</w:t>
      </w:r>
    </w:p>
    <w:p w14:paraId="0BA3B6CC">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6．评审</w:t>
      </w:r>
    </w:p>
    <w:bookmarkEnd w:id="54"/>
    <w:bookmarkEnd w:id="55"/>
    <w:p w14:paraId="22A878DE">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6.1组建磋商小组</w:t>
      </w:r>
    </w:p>
    <w:p w14:paraId="34319E7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6.1.1本项目评审工作由磋商小组负责，磋商小组由评审专家和采购人代表（如有）组成。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评审专家发现本人与参加采购活动的供应商有利害关系的，应当主动提出回避。</w:t>
      </w:r>
    </w:p>
    <w:p w14:paraId="6E97F498">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568F571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540DE2F4">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6.1.4本项目评审过程实行全程网上留痕及录音、录像监控，供应商在评审过程中所进行的试图影响评审结果的不公正活动，可能导致其响应按无效处理。</w:t>
      </w:r>
    </w:p>
    <w:p w14:paraId="33C8884D">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6.2评审方法及依据</w:t>
      </w:r>
    </w:p>
    <w:p w14:paraId="2F21CDC3">
      <w:pPr>
        <w:spacing w:before="120" w:line="320" w:lineRule="atLeast"/>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6.2.1本项目采用第四章评审方法及标准规定的方法进行评审。</w:t>
      </w:r>
    </w:p>
    <w:p w14:paraId="3EDF78DF">
      <w:pPr>
        <w:suppressAutoHyphens/>
        <w:spacing w:before="120" w:line="320" w:lineRule="atLeast"/>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6.2.2磋商小组</w:t>
      </w:r>
      <w:r>
        <w:rPr>
          <w:color w:val="000000" w:themeColor="text1"/>
          <w14:textFill>
            <w14:solidFill>
              <w14:schemeClr w14:val="tx1"/>
            </w14:solidFill>
          </w14:textFill>
        </w:rPr>
        <w:t>以采购文件、补充文件、响应文件、澄清及答复为评审依据，</w:t>
      </w:r>
      <w:r>
        <w:rPr>
          <w:bCs/>
          <w:color w:val="000000" w:themeColor="text1"/>
          <w:kern w:val="0"/>
          <w:szCs w:val="21"/>
          <w14:textFill>
            <w14:solidFill>
              <w14:schemeClr w14:val="tx1"/>
            </w14:solidFill>
          </w14:textFill>
        </w:rPr>
        <w:t>第四章评审方法及标准没有规定的评审方法、标准及因素，不得作为评审依据。</w:t>
      </w:r>
    </w:p>
    <w:p w14:paraId="1E2CE459">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6.3评审程序</w:t>
      </w:r>
    </w:p>
    <w:p w14:paraId="3B40DBEF">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w:t>
      </w:r>
      <w:bookmarkStart w:id="56" w:name="_Hlk80956880"/>
      <w:bookmarkStart w:id="57" w:name="_Hlk19175507"/>
      <w:r>
        <w:rPr>
          <w:color w:val="000000" w:themeColor="text1"/>
          <w14:textFill>
            <w14:solidFill>
              <w14:schemeClr w14:val="tx1"/>
            </w14:solidFill>
          </w14:textFill>
        </w:rPr>
        <w:t>3.1符合性审查</w:t>
      </w:r>
    </w:p>
    <w:p w14:paraId="4242431B">
      <w:pPr>
        <w:spacing w:before="120" w:line="320" w:lineRule="atLeast"/>
        <w:ind w:firstLine="420" w:firstLineChars="200"/>
        <w:rPr>
          <w:color w:val="000000" w:themeColor="text1"/>
          <w:szCs w:val="21"/>
          <w14:textFill>
            <w14:solidFill>
              <w14:schemeClr w14:val="tx1"/>
            </w14:solidFill>
          </w14:textFill>
        </w:rPr>
      </w:pPr>
      <w:r>
        <w:rPr>
          <w:bCs/>
          <w:color w:val="000000" w:themeColor="text1"/>
          <w:kern w:val="1"/>
          <w:szCs w:val="21"/>
          <w14:textFill>
            <w14:solidFill>
              <w14:schemeClr w14:val="tx1"/>
            </w14:solidFill>
          </w14:textFill>
        </w:rPr>
        <w:t>资格审查结束后，</w:t>
      </w:r>
      <w:r>
        <w:rPr>
          <w:color w:val="000000" w:themeColor="text1"/>
          <w14:textFill>
            <w14:solidFill>
              <w14:schemeClr w14:val="tx1"/>
            </w14:solidFill>
          </w14:textFill>
        </w:rPr>
        <w:t>磋商小组对通过资格审查的供应商的响应文件报价、商务资信、技术等方面实质性内容进行符合性审查，</w:t>
      </w:r>
      <w:r>
        <w:rPr>
          <w:color w:val="000000" w:themeColor="text1"/>
          <w:szCs w:val="21"/>
          <w14:textFill>
            <w14:solidFill>
              <w14:schemeClr w14:val="tx1"/>
            </w14:solidFill>
          </w14:textFill>
        </w:rPr>
        <w:t>符合性审查标准详见第四章评审方法及标准。</w:t>
      </w:r>
    </w:p>
    <w:bookmarkEnd w:id="56"/>
    <w:bookmarkEnd w:id="57"/>
    <w:p w14:paraId="03153023">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6.3.2</w:t>
      </w:r>
      <w:r>
        <w:rPr>
          <w:color w:val="000000" w:themeColor="text1"/>
          <w14:textFill>
            <w14:solidFill>
              <w14:schemeClr w14:val="tx1"/>
            </w14:solidFill>
          </w14:textFill>
        </w:rPr>
        <w:t>强制性</w:t>
      </w:r>
      <w:r>
        <w:rPr>
          <w:color w:val="000000" w:themeColor="text1"/>
          <w:szCs w:val="21"/>
          <w14:textFill>
            <w14:solidFill>
              <w14:schemeClr w14:val="tx1"/>
            </w14:solidFill>
          </w14:textFill>
        </w:rPr>
        <w:t>采购要求（仅适用于货物采购项目）</w:t>
      </w:r>
    </w:p>
    <w:p w14:paraId="5EE47393">
      <w:pPr>
        <w:suppressAutoHyphens/>
        <w:spacing w:before="120" w:line="320" w:lineRule="atLeast"/>
        <w:ind w:firstLine="422" w:firstLineChars="201"/>
        <w:rPr>
          <w:color w:val="000000" w:themeColor="text1"/>
          <w:szCs w:val="21"/>
          <w14:textFill>
            <w14:solidFill>
              <w14:schemeClr w14:val="tx1"/>
            </w14:solidFill>
          </w14:textFill>
        </w:rPr>
      </w:pPr>
      <w:bookmarkStart w:id="58" w:name="_Hlk47714684"/>
      <w:r>
        <w:rPr>
          <w:color w:val="000000" w:themeColor="text1"/>
          <w:szCs w:val="21"/>
          <w14:textFill>
            <w14:solidFill>
              <w14:schemeClr w14:val="tx1"/>
            </w14:solidFill>
          </w14:textFill>
        </w:rPr>
        <w:t>（1）</w:t>
      </w:r>
      <w:bookmarkEnd w:id="58"/>
      <w:r>
        <w:rPr>
          <w:color w:val="000000" w:themeColor="text1"/>
          <w:szCs w:val="21"/>
          <w14:textFill>
            <w14:solidFill>
              <w14:schemeClr w14:val="tx1"/>
            </w14:solidFill>
          </w14:textFill>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w:t>
      </w:r>
      <w:r>
        <w:rPr>
          <w:rFonts w:ascii="Segoe UI Symbol" w:hAnsi="Segoe UI Symbol" w:cs="Segoe UI Symbol"/>
          <w:color w:val="000000" w:themeColor="text1"/>
          <w:szCs w:val="21"/>
          <w14:textFill>
            <w14:solidFill>
              <w14:schemeClr w14:val="tx1"/>
            </w14:solidFill>
          </w14:textFill>
        </w:rPr>
        <w:t>★</w:t>
      </w:r>
      <w:r>
        <w:rPr>
          <w:color w:val="000000" w:themeColor="text1"/>
          <w:szCs w:val="21"/>
          <w14:textFill>
            <w14:solidFill>
              <w14:schemeClr w14:val="tx1"/>
            </w14:solidFill>
          </w14:textFill>
        </w:rPr>
        <w:t>”的，供应商的响应货物必须使用政府强制采购的节能产品，否则响应文件作无效处理；属于品目清单内非标注“</w:t>
      </w:r>
      <w:r>
        <w:rPr>
          <w:rFonts w:ascii="Segoe UI Symbol" w:hAnsi="Segoe UI Symbol" w:cs="Segoe UI Symbol"/>
          <w:color w:val="000000" w:themeColor="text1"/>
          <w:szCs w:val="21"/>
          <w14:textFill>
            <w14:solidFill>
              <w14:schemeClr w14:val="tx1"/>
            </w14:solidFill>
          </w14:textFill>
        </w:rPr>
        <w:t>★</w:t>
      </w:r>
      <w:r>
        <w:rPr>
          <w:color w:val="000000" w:themeColor="text1"/>
          <w:szCs w:val="21"/>
          <w14:textFill>
            <w14:solidFill>
              <w14:schemeClr w14:val="tx1"/>
            </w14:solidFill>
          </w14:textFill>
        </w:rPr>
        <w:t>”的产品时，应优先采购。</w:t>
      </w:r>
    </w:p>
    <w:p w14:paraId="7D32A578">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根据《关于信息安全产品实施政府采购的通知》（财库【2010】48号）规定，本项目采购需求中的产品如果包括信息安全产品，应当采购经国家认证的信息安全产品。供应商在响应文件中应主动列明供货范围中属于信息安全产品的响应产品。</w:t>
      </w:r>
      <w:r>
        <w:rPr>
          <w:color w:val="000000" w:themeColor="text1"/>
          <w14:textFill>
            <w14:solidFill>
              <w14:schemeClr w14:val="tx1"/>
            </w14:solidFill>
          </w14:textFill>
        </w:rPr>
        <w:t>采购人或采购代理机构通过“中国网络安全审查技术与认证中心”进行查询其认证证书有效性，无证书或证书无效的，响应无效。</w:t>
      </w:r>
    </w:p>
    <w:p w14:paraId="1B02DFFC">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注：信息安全产品在中国网络安全审查技术与认证中心网站查询，目前共13类，包括：</w:t>
      </w:r>
      <w:r>
        <w:fldChar w:fldCharType="begin"/>
      </w:r>
      <w:r>
        <w:instrText xml:space="preserve"> HYPERLINK "http://www.isccc.gov.cn/zxyw/cprz/gjxxaqcprz/rzfw/11/341644.shtml" \t "_blank" </w:instrText>
      </w:r>
      <w:r>
        <w:fldChar w:fldCharType="separate"/>
      </w:r>
      <w:r>
        <w:rPr>
          <w:color w:val="000000" w:themeColor="text1"/>
          <w:szCs w:val="21"/>
          <w14:textFill>
            <w14:solidFill>
              <w14:schemeClr w14:val="tx1"/>
            </w14:solidFill>
          </w14:textFill>
        </w:rPr>
        <w:t>防火墙</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、网络安全隔离卡与线路选择器、</w:t>
      </w:r>
      <w:r>
        <w:fldChar w:fldCharType="begin"/>
      </w:r>
      <w:r>
        <w:instrText xml:space="preserve"> HYPERLINK "http://www.isccc.gov.cn/zxyw/cprz/gjxxaqcprz/rzfw/11/341642.shtml" \t "_blank" </w:instrText>
      </w:r>
      <w:r>
        <w:fldChar w:fldCharType="separate"/>
      </w:r>
      <w:r>
        <w:rPr>
          <w:color w:val="000000" w:themeColor="text1"/>
          <w:szCs w:val="21"/>
          <w14:textFill>
            <w14:solidFill>
              <w14:schemeClr w14:val="tx1"/>
            </w14:solidFill>
          </w14:textFill>
        </w:rPr>
        <w:t>安全隔离与信息交换产品</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、安全路由器、智能卡COS、数据备份与恢复产品、安全操作系统、安全数据库系统、反垃圾邮件产品、入侵检测系统（IDS）、网络脆弱扫描产品、安全审计产品、网站恢复产品。</w:t>
      </w:r>
    </w:p>
    <w:p w14:paraId="585795E5">
      <w:pPr>
        <w:spacing w:before="120" w:line="320" w:lineRule="atLeast"/>
        <w:ind w:firstLine="420" w:firstLineChars="200"/>
        <w:rPr>
          <w:color w:val="000000" w:themeColor="text1"/>
          <w14:textFill>
            <w14:solidFill>
              <w14:schemeClr w14:val="tx1"/>
            </w14:solidFill>
          </w14:textFill>
        </w:rPr>
      </w:pPr>
      <w:bookmarkStart w:id="59" w:name="_Hlk19176155"/>
      <w:r>
        <w:rPr>
          <w:color w:val="000000" w:themeColor="text1"/>
          <w14:textFill>
            <w14:solidFill>
              <w14:schemeClr w14:val="tx1"/>
            </w14:solidFill>
          </w14:textFill>
        </w:rPr>
        <w:t>6.3.3澄清、说明或补正</w:t>
      </w:r>
    </w:p>
    <w:p w14:paraId="331E59BE">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（1）对响应文件中含义不明确、同类问题表述不一致或者有明显文字和计算错误的内容，磋商小组应在</w:t>
      </w:r>
      <w:r>
        <w:rPr>
          <w:color w:val="000000" w:themeColor="text1"/>
          <w:szCs w:val="21"/>
          <w14:textFill>
            <w14:solidFill>
              <w14:schemeClr w14:val="tx1"/>
            </w14:solidFill>
          </w14:textFill>
        </w:rPr>
        <w:t>广西政府采购云平台</w:t>
      </w:r>
      <w:r>
        <w:rPr>
          <w:color w:val="000000" w:themeColor="text1"/>
          <w14:textFill>
            <w14:solidFill>
              <w14:schemeClr w14:val="tx1"/>
            </w14:solidFill>
          </w14:textFill>
        </w:rPr>
        <w:t>发布电子澄清函，要求供应商在平台设置的时间内作出必要的澄清、说明或者补正。供应商在</w:t>
      </w:r>
      <w:r>
        <w:rPr>
          <w:color w:val="000000" w:themeColor="text1"/>
          <w:szCs w:val="21"/>
          <w14:textFill>
            <w14:solidFill>
              <w14:schemeClr w14:val="tx1"/>
            </w14:solidFill>
          </w14:textFill>
        </w:rPr>
        <w:t>广西政府采购云平台</w:t>
      </w:r>
      <w:r>
        <w:rPr>
          <w:color w:val="000000" w:themeColor="text1"/>
          <w14:textFill>
            <w14:solidFill>
              <w14:schemeClr w14:val="tx1"/>
            </w14:solidFill>
          </w14:textFill>
        </w:rPr>
        <w:t>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14:paraId="2E65A8EA">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0D0DD926">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6.3.4报价修正</w:t>
      </w:r>
    </w:p>
    <w:p w14:paraId="67504CDC">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（1）报价出现前后不一致的，按照下列规定修正：</w:t>
      </w:r>
    </w:p>
    <w:p w14:paraId="0EA18DC2">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响应文件中开标一览表（报价表）内容与响应文件中相应内容不一致的，以开标一览表（报价表）为准；</w:t>
      </w:r>
    </w:p>
    <w:p w14:paraId="66C80C4A">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大写金额和小写金额不一致的，以大写金额为准；</w:t>
      </w:r>
    </w:p>
    <w:p w14:paraId="238C514B">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单价金额小数点或者百分比有明显错位的，以开标一览表的总价为准，并修改单价；</w:t>
      </w:r>
    </w:p>
    <w:p w14:paraId="59177EFD">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总价金额与按单价汇总金额不一致的，以单价金额计算结果为准。</w:t>
      </w:r>
    </w:p>
    <w:p w14:paraId="756F9A75">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同时出现两种以上不一致的，按照上述</w:t>
      </w: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顺序修正。修正后的报价按照上述“6.3.3澄清、说明或补正”的规定经供应商确认后产生约束力，供应商不确认的，其响应无效。</w:t>
      </w:r>
    </w:p>
    <w:p w14:paraId="55855F95">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（2）经供应商确认修正后的报价若超过采购预算金额或者最高限价，其响应文件作无效响应处理。</w:t>
      </w:r>
    </w:p>
    <w:p w14:paraId="78B0B25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（3）经供应商确认修正后的报价作为签订合同的依据，并以此报价计算价格分。</w:t>
      </w:r>
    </w:p>
    <w:p w14:paraId="2DB5A97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（4）如磋商过程中有多轮报价的，磋商小组在每一轮报价均应按上述规则修正报价。</w:t>
      </w:r>
    </w:p>
    <w:p w14:paraId="2D3209A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6.3.5相同品牌认定（仅适用于货物采购项目）</w:t>
      </w:r>
    </w:p>
    <w:p w14:paraId="73A81417">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（1）单一产品采购项目，</w:t>
      </w:r>
      <w:r>
        <w:rPr>
          <w:color w:val="000000" w:themeColor="text1"/>
          <w14:textFill>
            <w14:solidFill>
              <w14:schemeClr w14:val="tx1"/>
            </w14:solidFill>
          </w14:textFill>
        </w:rPr>
        <w:t>不同供应商提供的产品品牌相同时，按以下规定确定</w:t>
      </w:r>
      <w:r>
        <w:rPr>
          <w:bCs/>
          <w:color w:val="000000" w:themeColor="text1"/>
          <w:kern w:val="0"/>
          <w:szCs w:val="21"/>
          <w14:textFill>
            <w14:solidFill>
              <w14:schemeClr w14:val="tx1"/>
            </w14:solidFill>
          </w14:textFill>
        </w:rPr>
        <w:t>相同品牌的响应有效性</w:t>
      </w:r>
      <w:r>
        <w:rPr>
          <w:color w:val="000000" w:themeColor="text1"/>
          <w14:textFill>
            <w14:solidFill>
              <w14:schemeClr w14:val="tx1"/>
            </w14:solidFill>
          </w14:textFill>
        </w:rPr>
        <w:t>。</w:t>
      </w:r>
    </w:p>
    <w:bookmarkEnd w:id="59"/>
    <w:p w14:paraId="1217B5D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提供相同品牌产品且通过资格审查、符合性审查的不同供应商参加同一合同项下响应的，按一家供应商计算，评审后得分最高的同品牌供应商获得成交供应商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32A69EF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（2）非单一产品采购项目，采购人应当确定核心产品，并在采购文件中载明。不同供应商提供的核心产品品牌相同的，按上述规定处理。核心产品在第二章采购需求规定。</w:t>
      </w:r>
    </w:p>
    <w:p w14:paraId="3D2E331E">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6.3.6磋商</w:t>
      </w:r>
    </w:p>
    <w:p w14:paraId="306BCC42">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287C8F5">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（2）在磋商过程中，磋商小组可以根据采购文件和磋商情况实质性变动采购需求中的技术、服务要求以及合同草案条款，但不得变动采购文件中的其他内容。实质性变动的内容，须经采购人代表确认。</w:t>
      </w:r>
    </w:p>
    <w:p w14:paraId="1E3535B3">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对采购文件作出的实质性变动是采购文件的有效组成部分，由磋商小组通过</w:t>
      </w:r>
      <w:r>
        <w:rPr>
          <w:color w:val="000000" w:themeColor="text1"/>
          <w:szCs w:val="21"/>
          <w14:textFill>
            <w14:solidFill>
              <w14:schemeClr w14:val="tx1"/>
            </w14:solidFill>
          </w14:textFill>
        </w:rPr>
        <w:t>广西政府采购云平台</w:t>
      </w:r>
      <w:r>
        <w:rPr>
          <w:color w:val="000000" w:themeColor="text1"/>
          <w14:textFill>
            <w14:solidFill>
              <w14:schemeClr w14:val="tx1"/>
            </w14:solidFill>
          </w14:textFill>
        </w:rPr>
        <w:t>以书面形式同时通知所有参加磋商的供应商。</w:t>
      </w:r>
    </w:p>
    <w:p w14:paraId="7A59CD92">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（3）供应商必须按照采购文件的变动情况和磋商小组的要求重新提交响应文件，并在</w:t>
      </w:r>
      <w:r>
        <w:rPr>
          <w:color w:val="000000" w:themeColor="text1"/>
          <w:szCs w:val="21"/>
          <w14:textFill>
            <w14:solidFill>
              <w14:schemeClr w14:val="tx1"/>
            </w14:solidFill>
          </w14:textFill>
        </w:rPr>
        <w:t>广西政府采购云平台</w:t>
      </w:r>
      <w:r>
        <w:rPr>
          <w:color w:val="000000" w:themeColor="text1"/>
          <w14:textFill>
            <w14:solidFill>
              <w14:schemeClr w14:val="tx1"/>
            </w14:solidFill>
          </w14:textFill>
        </w:rPr>
        <w:t>在线编辑或上传PDF格式，使用电子签章后提交至磋商小组。参加磋商的供应商未在规定时间内重新提交响应文件的，视同退出磋商。</w:t>
      </w:r>
    </w:p>
    <w:p w14:paraId="6230470F">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（4）供应商的法定代表人或其授权代表无须到现场参加磋商，提问及回答/响应均通过</w:t>
      </w:r>
      <w:r>
        <w:rPr>
          <w:color w:val="000000" w:themeColor="text1"/>
          <w:szCs w:val="21"/>
          <w14:textFill>
            <w14:solidFill>
              <w14:schemeClr w14:val="tx1"/>
            </w14:solidFill>
          </w14:textFill>
        </w:rPr>
        <w:t>广西政府采购云平台</w:t>
      </w:r>
      <w:r>
        <w:rPr>
          <w:color w:val="000000" w:themeColor="text1"/>
          <w14:textFill>
            <w14:solidFill>
              <w14:schemeClr w14:val="tx1"/>
            </w14:solidFill>
          </w14:textFill>
        </w:rPr>
        <w:t>进行。磋商过程中使用的电子签章应为供应商上传响应文件的同一签章。</w:t>
      </w:r>
    </w:p>
    <w:p w14:paraId="7122EF60">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6.3.7最后报价</w:t>
      </w:r>
    </w:p>
    <w:p w14:paraId="6446296A">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（1）采购文件能够详细列明采购标的的技术、服务要求的，磋商结束后，磋商小组应当要求所有实质性响应的供应商在规定时间内提交最后报价，提交最后报价的供应商不得少于3家。 </w:t>
      </w:r>
    </w:p>
    <w:p w14:paraId="72AFA4F1">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7579ECC">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最后报价是供应商响应文件的有效组成部分。</w:t>
      </w:r>
    </w:p>
    <w:p w14:paraId="5773CBA7">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（2）最后报价要求通过</w:t>
      </w:r>
      <w:r>
        <w:rPr>
          <w:color w:val="000000" w:themeColor="text1"/>
          <w:szCs w:val="21"/>
          <w14:textFill>
            <w14:solidFill>
              <w14:schemeClr w14:val="tx1"/>
            </w14:solidFill>
          </w14:textFill>
        </w:rPr>
        <w:t>广西政府采购云平台</w:t>
      </w:r>
      <w:r>
        <w:rPr>
          <w:color w:val="000000" w:themeColor="text1"/>
          <w14:textFill>
            <w14:solidFill>
              <w14:schemeClr w14:val="tx1"/>
            </w14:solidFill>
          </w14:textFill>
        </w:rPr>
        <w:t>发出，供应商需在</w:t>
      </w:r>
      <w:r>
        <w:rPr>
          <w:color w:val="000000" w:themeColor="text1"/>
          <w:szCs w:val="21"/>
          <w14:textFill>
            <w14:solidFill>
              <w14:schemeClr w14:val="tx1"/>
            </w14:solidFill>
          </w14:textFill>
        </w:rPr>
        <w:t>广西政府采购云平台</w:t>
      </w:r>
      <w:r>
        <w:rPr>
          <w:color w:val="000000" w:themeColor="text1"/>
          <w14:textFill>
            <w14:solidFill>
              <w14:schemeClr w14:val="tx1"/>
            </w14:solidFill>
          </w14:textFill>
        </w:rPr>
        <w:t>设置的时间内报价，最后报价不得超过采购预算金额且具有唯一性，否则否决其响应。</w:t>
      </w:r>
    </w:p>
    <w:p w14:paraId="1058B3D1">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已提交响应文件的供应商，在提交最后报价之前，可以根据磋商情况退出磋商。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35F70CDA">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注：“市场竞争不充分的科研项目、需要扶持的科技</w:t>
      </w:r>
      <w:r>
        <w:rPr>
          <w:color w:val="000000" w:themeColor="text1"/>
          <w:szCs w:val="21"/>
          <w14:textFill>
            <w14:solidFill>
              <w14:schemeClr w14:val="tx1"/>
            </w14:solidFill>
          </w14:textFill>
        </w:rPr>
        <w:t>成果转化项目、政府购买服务项目（含政府和社会资本合作项目），提交最后报价的供应商可以为2家。</w:t>
      </w:r>
    </w:p>
    <w:p w14:paraId="61B4DC5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6.3.8串通投标认定</w:t>
      </w:r>
    </w:p>
    <w:p w14:paraId="7274D016">
      <w:pPr>
        <w:spacing w:before="120" w:line="320" w:lineRule="atLeast"/>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磋商小组须根据以下规定认定供应商是否有</w:t>
      </w:r>
      <w:r>
        <w:rPr>
          <w:bCs/>
          <w:color w:val="000000" w:themeColor="text1"/>
          <w:kern w:val="0"/>
          <w:szCs w:val="21"/>
          <w14:textFill>
            <w14:solidFill>
              <w14:schemeClr w14:val="tx1"/>
            </w14:solidFill>
          </w14:textFill>
        </w:rPr>
        <w:t>串通投标的行为</w:t>
      </w:r>
      <w:r>
        <w:rPr>
          <w:color w:val="000000" w:themeColor="text1"/>
          <w14:textFill>
            <w14:solidFill>
              <w14:schemeClr w14:val="tx1"/>
            </w14:solidFill>
          </w14:textFill>
        </w:rPr>
        <w:t>。</w:t>
      </w:r>
    </w:p>
    <w:p w14:paraId="065FD2D5">
      <w:pPr>
        <w:spacing w:before="120" w:line="320" w:lineRule="atLeast"/>
        <w:ind w:firstLine="420" w:firstLineChars="200"/>
        <w:rPr>
          <w:color w:val="000000" w:themeColor="text1"/>
          <w:szCs w:val="21"/>
          <w14:textFill>
            <w14:solidFill>
              <w14:schemeClr w14:val="tx1"/>
            </w14:solidFill>
          </w14:textFill>
        </w:rPr>
      </w:pPr>
      <w:bookmarkStart w:id="60" w:name="_Hlk19122026"/>
      <w:r>
        <w:rPr>
          <w:color w:val="000000" w:themeColor="text1"/>
          <w:szCs w:val="21"/>
          <w14:textFill>
            <w14:solidFill>
              <w14:schemeClr w14:val="tx1"/>
            </w14:solidFill>
          </w14:textFill>
        </w:rPr>
        <w:t>（1）</w:t>
      </w:r>
      <w:bookmarkEnd w:id="60"/>
      <w:r>
        <w:rPr>
          <w:color w:val="000000" w:themeColor="text1"/>
          <w:szCs w:val="21"/>
          <w14:textFill>
            <w14:solidFill>
              <w14:schemeClr w14:val="tx1"/>
            </w14:solidFill>
          </w14:textFill>
        </w:rPr>
        <w:t>根据《关于防治政府采购招标中串通投标行为的通知》（桂财采[2016]42号）规定，出现下述情况的，相关供应商的投标作无效投标处理。</w:t>
      </w:r>
    </w:p>
    <w:p w14:paraId="2527EC27">
      <w:pPr>
        <w:spacing w:before="120" w:line="320" w:lineRule="atLeast"/>
        <w:ind w:firstLine="420" w:firstLineChars="200"/>
        <w:rPr>
          <w:color w:val="000000" w:themeColor="text1"/>
          <w:szCs w:val="21"/>
          <w14:textFill>
            <w14:solidFill>
              <w14:schemeClr w14:val="tx1"/>
            </w14:solidFill>
          </w14:textFill>
        </w:rPr>
      </w:pPr>
      <w:bookmarkStart w:id="61" w:name="_Hlk19122039"/>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单位负责人为同一人或者存在直接控股、管理关系，参加同一合同项下政府采购活动的不同供应商。</w:t>
      </w:r>
    </w:p>
    <w:p w14:paraId="079B658B">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授权给供应商后参加同一合同项（分标、分包）投标的生产厂商。</w:t>
      </w:r>
    </w:p>
    <w:p w14:paraId="6F934302">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视为或被认定为串通投标的相关供应商。</w:t>
      </w:r>
    </w:p>
    <w:bookmarkEnd w:id="61"/>
    <w:p w14:paraId="7F7EA8CC">
      <w:pPr>
        <w:spacing w:before="120" w:line="320" w:lineRule="atLeast"/>
        <w:ind w:firstLine="420" w:firstLineChars="200"/>
        <w:rPr>
          <w:color w:val="000000" w:themeColor="text1"/>
          <w:szCs w:val="21"/>
          <w14:textFill>
            <w14:solidFill>
              <w14:schemeClr w14:val="tx1"/>
            </w14:solidFill>
          </w14:textFill>
        </w:rPr>
      </w:pPr>
      <w:bookmarkStart w:id="62" w:name="_Hlk19122058"/>
      <w:r>
        <w:rPr>
          <w:color w:val="000000" w:themeColor="text1"/>
          <w:szCs w:val="21"/>
          <w14:textFill>
            <w14:solidFill>
              <w14:schemeClr w14:val="tx1"/>
            </w14:solidFill>
          </w14:textFill>
        </w:rPr>
        <w:t>（2）</w:t>
      </w:r>
      <w:bookmarkEnd w:id="62"/>
      <w:r>
        <w:rPr>
          <w:color w:val="000000" w:themeColor="text1"/>
          <w:szCs w:val="21"/>
          <w14:textFill>
            <w14:solidFill>
              <w14:schemeClr w14:val="tx1"/>
            </w14:solidFill>
          </w14:textFill>
        </w:rPr>
        <w:t>根据《关于防治政府采购招标中串通投标行为的通知》（桂财采[2016]42号）规定，有下列情形之一的视为供应商相互串通投标，响应文件将被视为无效。</w:t>
      </w:r>
    </w:p>
    <w:p w14:paraId="391E8ABA">
      <w:pPr>
        <w:spacing w:before="120" w:line="320" w:lineRule="atLeast"/>
        <w:ind w:firstLine="420" w:firstLineChars="200"/>
        <w:rPr>
          <w:color w:val="000000" w:themeColor="text1"/>
          <w:szCs w:val="21"/>
          <w14:textFill>
            <w14:solidFill>
              <w14:schemeClr w14:val="tx1"/>
            </w14:solidFill>
          </w14:textFill>
        </w:rPr>
      </w:pPr>
      <w:bookmarkStart w:id="63" w:name="_Hlk19122048"/>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不同供应商的响应文件由同一单位或者个人编制；或不同供应商报名的IP地址一致的；</w:t>
      </w:r>
    </w:p>
    <w:p w14:paraId="63BCDBB5">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不同供应商委托同一单位或者个人办理投标事宜；</w:t>
      </w:r>
    </w:p>
    <w:p w14:paraId="5F459C4C">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不同的供应商的响应文件载明的项目管理员为同一个人；</w:t>
      </w:r>
    </w:p>
    <w:p w14:paraId="0C89FEE2">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不同供应商的响应文件异常一致或投标报价呈规律性差异；</w:t>
      </w:r>
    </w:p>
    <w:p w14:paraId="2503CD77">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color w:val="000000" w:themeColor="text1"/>
          <w:szCs w:val="21"/>
          <w14:textFill>
            <w14:solidFill>
              <w14:schemeClr w14:val="tx1"/>
            </w14:solidFill>
          </w14:textFill>
        </w:rPr>
        <w:t>不同供应商的响应文件相互混装；</w:t>
      </w:r>
    </w:p>
    <w:p w14:paraId="1DEE0BE6">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⑥</w:t>
      </w:r>
      <w:r>
        <w:rPr>
          <w:color w:val="000000" w:themeColor="text1"/>
          <w:szCs w:val="21"/>
          <w14:textFill>
            <w14:solidFill>
              <w14:schemeClr w14:val="tx1"/>
            </w14:solidFill>
          </w14:textFill>
        </w:rPr>
        <w:t>不同供应商的保证金从同一单位或者个人账户转出。</w:t>
      </w:r>
    </w:p>
    <w:bookmarkEnd w:id="63"/>
    <w:p w14:paraId="504B3CD6">
      <w:pPr>
        <w:spacing w:before="120" w:line="320" w:lineRule="atLeast"/>
        <w:ind w:firstLine="420" w:firstLineChars="200"/>
        <w:rPr>
          <w:color w:val="000000" w:themeColor="text1"/>
          <w:szCs w:val="21"/>
          <w14:textFill>
            <w14:solidFill>
              <w14:schemeClr w14:val="tx1"/>
            </w14:solidFill>
          </w14:textFill>
        </w:rPr>
      </w:pPr>
      <w:bookmarkStart w:id="64" w:name="_Hlk19122102"/>
      <w:r>
        <w:rPr>
          <w:color w:val="000000" w:themeColor="text1"/>
          <w:szCs w:val="21"/>
          <w14:textFill>
            <w14:solidFill>
              <w14:schemeClr w14:val="tx1"/>
            </w14:solidFill>
          </w14:textFill>
        </w:rPr>
        <w:t>（3）</w:t>
      </w:r>
      <w:bookmarkEnd w:id="64"/>
      <w:r>
        <w:rPr>
          <w:color w:val="000000" w:themeColor="text1"/>
          <w:szCs w:val="21"/>
          <w14:textFill>
            <w14:solidFill>
              <w14:schemeClr w14:val="tx1"/>
            </w14:solidFill>
          </w14:textFill>
        </w:rPr>
        <w:t>根据《关于防治政府采购招标中串通投标行为的通知》（桂财采[2016]42号）规定，供应商有下列情形之一的，属于恶意串通行为，响应文件将被视为无效。</w:t>
      </w:r>
    </w:p>
    <w:p w14:paraId="7169C61D">
      <w:pPr>
        <w:spacing w:before="120" w:line="320" w:lineRule="atLeast"/>
        <w:ind w:firstLine="420" w:firstLineChars="200"/>
        <w:rPr>
          <w:color w:val="000000" w:themeColor="text1"/>
          <w:szCs w:val="21"/>
          <w14:textFill>
            <w14:solidFill>
              <w14:schemeClr w14:val="tx1"/>
            </w14:solidFill>
          </w14:textFill>
        </w:rPr>
      </w:pPr>
      <w:bookmarkStart w:id="65" w:name="_Hlk19122095"/>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供应商直接或者间接从采购人或者采购代理机构处获得其他供应商的相关信息并修改其响应文件或者响应文件；</w:t>
      </w:r>
    </w:p>
    <w:p w14:paraId="01E247B7">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供应商按照采购人或者采购代理机构的授意撤换、修改响应文件或者响应文件;；</w:t>
      </w:r>
    </w:p>
    <w:p w14:paraId="60E5F0A6">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供应商之间协商报价、技术方案等响应文件或者响应文件的实质性内容；</w:t>
      </w:r>
    </w:p>
    <w:p w14:paraId="704E00D9">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属于同一集团、协会、商会等组织成员的供应商按照该组织要求协同参加政府采购活动；</w:t>
      </w:r>
    </w:p>
    <w:p w14:paraId="7B836EED">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w:t>
      </w:r>
      <w:r>
        <w:rPr>
          <w:color w:val="000000" w:themeColor="text1"/>
          <w:szCs w:val="21"/>
          <w14:textFill>
            <w14:solidFill>
              <w14:schemeClr w14:val="tx1"/>
            </w14:solidFill>
          </w14:textFill>
        </w:rPr>
        <w:t>供应商之间事先约定一致抬高或者压低投标报价，或者在招标项目中事先约定轮流以高价位或者低价位中标，或者事先约定由某一特定供应商中标，然后再参加投标；</w:t>
      </w:r>
    </w:p>
    <w:p w14:paraId="7C438217">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⑥</w:t>
      </w:r>
      <w:r>
        <w:rPr>
          <w:color w:val="000000" w:themeColor="text1"/>
          <w:szCs w:val="21"/>
          <w14:textFill>
            <w14:solidFill>
              <w14:schemeClr w14:val="tx1"/>
            </w14:solidFill>
          </w14:textFill>
        </w:rPr>
        <w:t>供应商之间商定部分供应商放弃参加政府采购活动或者放弃中标；</w:t>
      </w:r>
    </w:p>
    <w:p w14:paraId="44E2A045">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⑦</w:t>
      </w:r>
      <w:r>
        <w:rPr>
          <w:color w:val="000000" w:themeColor="text1"/>
          <w:szCs w:val="21"/>
          <w14:textFill>
            <w14:solidFill>
              <w14:schemeClr w14:val="tx1"/>
            </w14:solidFill>
          </w14:textFill>
        </w:rPr>
        <w:t>供应商与采购人或者采购代理机构之间、供应商相互之间，为谋求特定供应商中标或者排斥其他供应商的其他串通行为。</w:t>
      </w:r>
    </w:p>
    <w:bookmarkEnd w:id="65"/>
    <w:p w14:paraId="452B50E8">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6.3.9响应无效认定</w:t>
      </w:r>
    </w:p>
    <w:p w14:paraId="29CBA5F4">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（1）在评审过程中如发现下列情形之一的，响应文件将被视为无效：</w:t>
      </w:r>
    </w:p>
    <w:p w14:paraId="04AA5B09">
      <w:pPr>
        <w:spacing w:before="120" w:line="320" w:lineRule="atLeast"/>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响应文件存在法律、法规及监督部门有关文件规定的无效情形。</w:t>
      </w:r>
    </w:p>
    <w:p w14:paraId="16731022">
      <w:pPr>
        <w:spacing w:before="120" w:line="320" w:lineRule="atLeast"/>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响应文件存在采购文件规定的无效情形。</w:t>
      </w:r>
    </w:p>
    <w:p w14:paraId="573EB41A">
      <w:pPr>
        <w:spacing w:before="120" w:line="320" w:lineRule="atLeast"/>
        <w:ind w:firstLine="420" w:firstLineChars="200"/>
        <w:rPr>
          <w:color w:val="000000" w:themeColor="text1"/>
          <w:szCs w:val="21"/>
          <w14:textFill>
            <w14:solidFill>
              <w14:schemeClr w14:val="tx1"/>
            </w14:solidFill>
          </w14:textFill>
        </w:rPr>
      </w:pPr>
      <w:bookmarkStart w:id="66" w:name="_Hlk19113313"/>
      <w:r>
        <w:rPr>
          <w:color w:val="000000" w:themeColor="text1"/>
          <w:szCs w:val="21"/>
          <w14:textFill>
            <w14:solidFill>
              <w14:schemeClr w14:val="tx1"/>
            </w14:solidFill>
          </w14:textFill>
        </w:rPr>
        <w:t>（2）根据财库《关于促进政府采购公平竞争优化营商环境的通知》（〔2019〕38号）以及《广西壮族自治区财政厅转发财政部关于促进政府采购公平竞争优化营商环境的通知》（桂财采〔2019〕41号）规定，磋商小组不得因装订、纸张、文件排序等非实质性的格式、形式问题认定投标无效或否决投标，从而限制和影响供应商投标（响应）。</w:t>
      </w:r>
    </w:p>
    <w:bookmarkEnd w:id="66"/>
    <w:p w14:paraId="1B903BCA">
      <w:pPr>
        <w:spacing w:before="120" w:line="320" w:lineRule="atLeast"/>
        <w:ind w:firstLine="420" w:firstLineChars="200"/>
        <w:rPr>
          <w:color w:val="000000" w:themeColor="text1"/>
          <w:szCs w:val="21"/>
          <w14:textFill>
            <w14:solidFill>
              <w14:schemeClr w14:val="tx1"/>
            </w14:solidFill>
          </w14:textFill>
        </w:rPr>
      </w:pPr>
      <w:bookmarkStart w:id="67" w:name="_Hlk19113363"/>
      <w:r>
        <w:rPr>
          <w:color w:val="000000" w:themeColor="text1"/>
          <w:szCs w:val="21"/>
          <w14:textFill>
            <w14:solidFill>
              <w14:schemeClr w14:val="tx1"/>
            </w14:solidFill>
          </w14:textFill>
        </w:rPr>
        <w:t>6.3.10比较与评价</w:t>
      </w:r>
    </w:p>
    <w:p w14:paraId="07526EE8">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（1）磋商小组按采购文件中规定的评审方法和标准，对提交最后报价的供应商的响应文件和最后报价进行综合评分。</w:t>
      </w:r>
    </w:p>
    <w:p w14:paraId="00756871">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（2）磋商小组各成员独立对每个有效供应商的响应文件进行评价、打分。评价打分有误的应及时进行修正。评分标准如有客观分定义，磋商小组所有成员的客观分评分分值应当一致。</w:t>
      </w:r>
    </w:p>
    <w:p w14:paraId="33346655">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（3）磋商小组按综合评分由高到低的排列顺序推荐综合评分排名第一的为第一中标候选人。若中标候选人综合评分相同的，按最后报价由低到高顺序排列；综合评分且最后报价相同的</w:t>
      </w:r>
      <w:r>
        <w:rPr>
          <w:color w:val="000000" w:themeColor="text1"/>
          <w14:textFill>
            <w14:solidFill>
              <w14:schemeClr w14:val="tx1"/>
            </w14:solidFill>
          </w14:textFill>
        </w:rPr>
        <w:t>并列</w:t>
      </w:r>
      <w:r>
        <w:rPr>
          <w:color w:val="000000" w:themeColor="text1"/>
          <w:szCs w:val="21"/>
          <w14:textFill>
            <w14:solidFill>
              <w14:schemeClr w14:val="tx1"/>
            </w14:solidFill>
          </w14:textFill>
        </w:rPr>
        <w:t>；中标候选人并列的，按技术部分评分由高到低顺序排列，若综合评分、最后报价、技术部分评分均相同的，按商务资信部分评分由高到低顺序排列。</w:t>
      </w:r>
    </w:p>
    <w:p w14:paraId="7C4695F4">
      <w:pPr>
        <w:spacing w:before="120" w:line="320" w:lineRule="atLeast"/>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（4）磋商小组根据评审记录及评审结果编写评审报告，磋商小组成员均应当在评审报告上签字，对自己的评审意见承担法律责任。</w:t>
      </w:r>
      <w:r>
        <w:rPr>
          <w:color w:val="000000" w:themeColor="text1"/>
          <w14:textFill>
            <w14:solidFill>
              <w14:schemeClr w14:val="tx1"/>
            </w14:solidFill>
          </w14:textFill>
        </w:rPr>
        <w:t>评审报告签署前，经复核发现存在以下情形之一的，磋商小组应当当场修改评审结果，并在评审报告中记载；评审报告签署后，采购人或者采购代理机构发现存在以下情形之一的，应当组织原磋商小组进行重新评审。</w:t>
      </w:r>
    </w:p>
    <w:p w14:paraId="3AF3BD7F">
      <w:pPr>
        <w:spacing w:before="120" w:line="32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资格性检查认定错误、分值汇总计算错误、分项评分超出评分标准范围、客观分评分不一致、经磋商小组一致认定评分畸高、畸低。</w:t>
      </w:r>
    </w:p>
    <w:bookmarkEnd w:id="67"/>
    <w:p w14:paraId="33B97925">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6.4确定成交供应商</w:t>
      </w:r>
    </w:p>
    <w:p w14:paraId="6D694945">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6.4.1采购代理机构在评审结束后2个工作日内将评审报告送采购人，采购人在5个工作日内按照评审报告中推荐的成交候选供应商顺序确定成交供应商。</w:t>
      </w:r>
    </w:p>
    <w:p w14:paraId="7B2CCB2F">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6.4.2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007BB24E">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6.5结果公告</w:t>
      </w:r>
    </w:p>
    <w:p w14:paraId="247400E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6.5.1自成交供应商确定后2个工作日内，采购代理机构按照供应商须知</w:t>
      </w:r>
      <w:r>
        <w:rPr>
          <w:color w:val="000000" w:themeColor="text1"/>
          <w:kern w:val="0"/>
          <w:szCs w:val="21"/>
          <w14:textFill>
            <w14:solidFill>
              <w14:schemeClr w14:val="tx1"/>
            </w14:solidFill>
          </w14:textFill>
        </w:rPr>
        <w:t>前附表的规定公告</w:t>
      </w:r>
      <w:r>
        <w:rPr>
          <w:color w:val="000000" w:themeColor="text1"/>
          <w:szCs w:val="21"/>
          <w14:textFill>
            <w14:solidFill>
              <w14:schemeClr w14:val="tx1"/>
            </w14:solidFill>
          </w14:textFill>
        </w:rPr>
        <w:t>成交结果。</w:t>
      </w:r>
    </w:p>
    <w:p w14:paraId="11544C7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6.5.2在发布结果公告的同时，采购代理机构以供应商须知前附表规定的形式向成交供应商发出成交通知书。成交通知书发出后，采购人改变成交结果，或者成交供应商放弃成交，应当承担相应的法律责任。</w:t>
      </w:r>
    </w:p>
    <w:p w14:paraId="6A06DB7E">
      <w:pPr>
        <w:suppressAutoHyphens/>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6.6废标</w:t>
      </w:r>
    </w:p>
    <w:p w14:paraId="241F59F0">
      <w:pPr>
        <w:spacing w:before="120" w:line="320" w:lineRule="atLeast"/>
        <w:ind w:firstLine="420" w:firstLineChars="200"/>
        <w:rPr>
          <w:color w:val="000000" w:themeColor="text1"/>
          <w:kern w:val="1"/>
          <w:szCs w:val="21"/>
          <w14:textFill>
            <w14:solidFill>
              <w14:schemeClr w14:val="tx1"/>
            </w14:solidFill>
          </w14:textFill>
        </w:rPr>
      </w:pPr>
      <w:r>
        <w:rPr>
          <w:color w:val="000000" w:themeColor="text1"/>
          <w:kern w:val="1"/>
          <w:szCs w:val="21"/>
          <w14:textFill>
            <w14:solidFill>
              <w14:schemeClr w14:val="tx1"/>
            </w14:solidFill>
          </w14:textFill>
        </w:rPr>
        <w:t xml:space="preserve">6.6.1出现下列情形之一，将导致项目废标： </w:t>
      </w:r>
    </w:p>
    <w:p w14:paraId="61CA1038">
      <w:pPr>
        <w:spacing w:before="120" w:line="320" w:lineRule="atLeast"/>
        <w:ind w:firstLine="420" w:firstLineChars="200"/>
        <w:rPr>
          <w:color w:val="000000" w:themeColor="text1"/>
          <w:szCs w:val="21"/>
          <w14:textFill>
            <w14:solidFill>
              <w14:schemeClr w14:val="tx1"/>
            </w14:solidFill>
          </w14:textFill>
        </w:rPr>
      </w:pPr>
      <w:r>
        <w:rPr>
          <w:color w:val="000000" w:themeColor="text1"/>
          <w:kern w:val="1"/>
          <w:szCs w:val="21"/>
          <w14:textFill>
            <w14:solidFill>
              <w14:schemeClr w14:val="tx1"/>
            </w14:solidFill>
          </w14:textFill>
        </w:rPr>
        <w:t>（1</w:t>
      </w:r>
      <w:r>
        <w:rPr>
          <w:color w:val="000000" w:themeColor="text1"/>
          <w:szCs w:val="21"/>
          <w14:textFill>
            <w14:solidFill>
              <w14:schemeClr w14:val="tx1"/>
            </w14:solidFill>
          </w14:textFill>
        </w:rPr>
        <w:t>）符合专业条件的供应商或者对采购文件做实质性响应的供应商不足三家；</w:t>
      </w:r>
    </w:p>
    <w:p w14:paraId="1FDD31D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（2）出现影响采购公正的违法、违规行为的；</w:t>
      </w:r>
    </w:p>
    <w:p w14:paraId="03CE3531">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（3）供应商的报价均超过了采购预算，采购人不能支付的；</w:t>
      </w:r>
    </w:p>
    <w:p w14:paraId="18DB46BC">
      <w:pPr>
        <w:spacing w:before="120" w:line="320" w:lineRule="atLeast"/>
        <w:ind w:firstLine="420" w:firstLineChars="200"/>
        <w:rPr>
          <w:color w:val="000000" w:themeColor="text1"/>
          <w14:textFill>
            <w14:solidFill>
              <w14:schemeClr w14:val="tx1"/>
            </w14:solidFill>
          </w14:textFill>
        </w:rPr>
      </w:pPr>
      <w:r>
        <w:rPr>
          <w:color w:val="000000" w:themeColor="text1"/>
          <w:szCs w:val="21"/>
          <w14:textFill>
            <w14:solidFill>
              <w14:schemeClr w14:val="tx1"/>
            </w14:solidFill>
          </w14:textFill>
        </w:rPr>
        <w:t>（4）</w:t>
      </w:r>
      <w:r>
        <w:rPr>
          <w:color w:val="000000" w:themeColor="text1"/>
          <w14:textFill>
            <w14:solidFill>
              <w14:schemeClr w14:val="tx1"/>
            </w14:solidFill>
          </w14:textFill>
        </w:rPr>
        <w:t>因发生重大变故或采购任务取消的。</w:t>
      </w:r>
    </w:p>
    <w:p w14:paraId="2F355B09">
      <w:pPr>
        <w:spacing w:before="120" w:line="320" w:lineRule="atLeast"/>
        <w:ind w:firstLine="420" w:firstLineChars="200"/>
        <w:rPr>
          <w:color w:val="000000" w:themeColor="text1"/>
          <w:szCs w:val="21"/>
          <w14:textFill>
            <w14:solidFill>
              <w14:schemeClr w14:val="tx1"/>
            </w14:solidFill>
          </w14:textFill>
        </w:rPr>
      </w:pPr>
      <w:r>
        <w:rPr>
          <w:color w:val="000000" w:themeColor="text1"/>
          <w:kern w:val="1"/>
          <w:szCs w:val="21"/>
          <w14:textFill>
            <w14:solidFill>
              <w14:schemeClr w14:val="tx1"/>
            </w14:solidFill>
          </w14:textFill>
        </w:rPr>
        <w:t>6.6.2废标后</w:t>
      </w:r>
      <w:r>
        <w:rPr>
          <w:color w:val="000000" w:themeColor="text1"/>
          <w:szCs w:val="21"/>
          <w14:textFill>
            <w14:solidFill>
              <w14:schemeClr w14:val="tx1"/>
            </w14:solidFill>
          </w14:textFill>
        </w:rPr>
        <w:t>采购</w:t>
      </w:r>
      <w:r>
        <w:rPr>
          <w:color w:val="000000" w:themeColor="text1"/>
          <w:kern w:val="1"/>
          <w:szCs w:val="21"/>
          <w14:textFill>
            <w14:solidFill>
              <w14:schemeClr w14:val="tx1"/>
            </w14:solidFill>
          </w14:textFill>
        </w:rPr>
        <w:t>代理机构将发布废标公告通知供应商。</w:t>
      </w:r>
    </w:p>
    <w:p w14:paraId="2CF23FB6">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7．合同</w:t>
      </w:r>
    </w:p>
    <w:p w14:paraId="648301FB">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7.1合同授予标准</w:t>
      </w:r>
    </w:p>
    <w:p w14:paraId="10EFE45C">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合同将授予被确定实质上响应采购文件要求，具备履行合同能力，综合评分排名第一的供应商。在成交通知书发出前或签订合同前，如果成交供应商的组织机构、经营、财务状况发生较大变化，可能造成不能履行合同、无法按照采购文件要求提交履约保证金等情形，不符合成交条件或不满足供应商资格条件要求 ，应在成交通知书发出前或签订合同前及时书面告知采购人，未主动告知，给采购人造成损失的，采购人有权取消其成交资格并没收磋商保证金。</w:t>
      </w:r>
    </w:p>
    <w:p w14:paraId="5E185FA8">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7.2签订合同</w:t>
      </w:r>
    </w:p>
    <w:p w14:paraId="681A9FBF">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7.2.1如采购文件无特别规定，成交供应商按采购文件确定的事项签订政府采购合同。</w:t>
      </w:r>
    </w:p>
    <w:p w14:paraId="606F5BEB">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7.2.2政府采购合同应当包括采购人与成交供应商的名称和住所、标的、数量、质量、价款或者报酬、履行期限及地点和方式、验收要求、违约责任、解决争议的方法等内容。采购文件、成交供应商的响应文件及澄清文件等，均为签订政府采购合同的依据。</w:t>
      </w:r>
    </w:p>
    <w:p w14:paraId="2B26380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7.2.3如成交供应商不按成交通知书的规定签订合同，其磋商保证金将不予退还，并报由同级政府采购监督管理部门处理。</w:t>
      </w:r>
    </w:p>
    <w:p w14:paraId="7440A02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7.2.4成交供应商拒绝与采购人签订合同的，采购人可以按照评审报告推荐的成交候选人名单排序，确定下一候选人为成交供应商，也可以重新开展政府采购活动。</w:t>
      </w:r>
    </w:p>
    <w:p w14:paraId="6E4D3E80">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7.3合同公告</w:t>
      </w:r>
    </w:p>
    <w:p w14:paraId="2463AD36">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7.3.1如采购文件无特殊规定，成交供应商应在签订合同后1个工作日内，将政府采购合同副本送采购代理机构存档。</w:t>
      </w:r>
    </w:p>
    <w:p w14:paraId="1EF8BC13">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7.3.2采购人应当自政府采购合同签订之日起2个工作日内，将政府采购合同在省级以上人民政府财政部门指定的媒体上公告，但政府采购合同中涉及国家秘密、商业秘密的内容除外。</w:t>
      </w:r>
    </w:p>
    <w:p w14:paraId="4753D502">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7.4 履行合同</w:t>
      </w:r>
    </w:p>
    <w:p w14:paraId="761F78BA">
      <w:pPr>
        <w:spacing w:before="120" w:line="320" w:lineRule="atLeast"/>
        <w:ind w:firstLine="420" w:firstLineChars="200"/>
        <w:rPr>
          <w:color w:val="000000" w:themeColor="text1"/>
          <w:szCs w:val="21"/>
          <w14:textFill>
            <w14:solidFill>
              <w14:schemeClr w14:val="tx1"/>
            </w14:solidFill>
          </w14:textFill>
        </w:rPr>
      </w:pPr>
      <w:bookmarkStart w:id="68" w:name="_Toc217446070"/>
      <w:bookmarkStart w:id="69" w:name="_Toc308164814"/>
      <w:r>
        <w:rPr>
          <w:color w:val="000000" w:themeColor="text1"/>
          <w:szCs w:val="21"/>
          <w14:textFill>
            <w14:solidFill>
              <w14:schemeClr w14:val="tx1"/>
            </w14:solidFill>
          </w14:textFill>
        </w:rPr>
        <w:t>7.4.1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306770F5">
      <w:pPr>
        <w:spacing w:before="120" w:line="320" w:lineRule="atLeast"/>
        <w:ind w:firstLine="422" w:firstLineChars="200"/>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7.5履约验收</w:t>
      </w:r>
      <w:bookmarkEnd w:id="68"/>
      <w:bookmarkEnd w:id="69"/>
    </w:p>
    <w:p w14:paraId="0B65246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7.5.1采购人可以根据政府采购项目具体情况自行组织验收，或者委托政府采购代理机构、国家认可的质量检测机构开展采购项目履约验收工作。</w:t>
      </w:r>
    </w:p>
    <w:p w14:paraId="4231214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71D6C003">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7.5.3采购合同项目完成验收后，采购人应当将验收原始记录、验收书等资料作为该采购项目档案妥善保管，不得伪造、变造、隐匿或者销毁，验收资料保存期为采购结束之日起至少保存15年。</w:t>
      </w:r>
    </w:p>
    <w:p w14:paraId="569132C4">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1B5576D3">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bookmarkStart w:id="70" w:name="_Toc254970533"/>
      <w:bookmarkStart w:id="71" w:name="_Toc254970674"/>
      <w:r>
        <w:rPr>
          <w:b/>
          <w:bCs/>
          <w:color w:val="000000" w:themeColor="text1"/>
          <w:kern w:val="0"/>
          <w:szCs w:val="21"/>
          <w14:textFill>
            <w14:solidFill>
              <w14:schemeClr w14:val="tx1"/>
            </w14:solidFill>
          </w14:textFill>
        </w:rPr>
        <w:t>8．质疑和投诉</w:t>
      </w:r>
      <w:bookmarkEnd w:id="70"/>
      <w:bookmarkEnd w:id="71"/>
    </w:p>
    <w:p w14:paraId="38BC4C87">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8.1质疑</w:t>
      </w:r>
    </w:p>
    <w:p w14:paraId="2AD0A2A6">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8.1.1质疑内容、时限</w:t>
      </w:r>
    </w:p>
    <w:p w14:paraId="20FC785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（1）供应商对政府采购活动有疑问的，可以向采购人或采购代理机构提出询问。采购人或者采购代理机构应当在3个工作日内对供应商依法提出的询问作出答复。</w:t>
      </w:r>
    </w:p>
    <w:p w14:paraId="10A1B11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供应商为认为采购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14:paraId="2613B97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8.1.2质疑形式</w:t>
      </w:r>
    </w:p>
    <w:p w14:paraId="5DBFCD18">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质疑应当采用供应商须知前附表所规定的形式，质疑书应明确阐述采购文件、采购过程或成交结果中使自己合法权益受到损害的实质性内容，提供相关事实、依据和证据及其来源或线索，便于有关单位调查、答复和处理。</w:t>
      </w:r>
    </w:p>
    <w:p w14:paraId="222C0602">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8.1.3</w:t>
      </w:r>
      <w:r>
        <w:rPr>
          <w:color w:val="000000" w:themeColor="text1"/>
          <w14:textFill>
            <w14:solidFill>
              <w14:schemeClr w14:val="tx1"/>
            </w14:solidFill>
          </w14:textFill>
        </w:rPr>
        <w:t xml:space="preserve"> </w:t>
      </w:r>
      <w:r>
        <w:rPr>
          <w:color w:val="000000" w:themeColor="text1"/>
          <w:szCs w:val="21"/>
          <w14:textFill>
            <w14:solidFill>
              <w14:schemeClr w14:val="tx1"/>
            </w14:solidFill>
          </w14:textFill>
        </w:rPr>
        <w:t>供应商提出质疑应当提交质疑函和必要的证明材料。质疑函应当包括下列内容：</w:t>
      </w:r>
    </w:p>
    <w:p w14:paraId="0DEF50F9">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供应商的姓名或者名称、地址、邮编、联系人及联系电话；</w:t>
      </w:r>
    </w:p>
    <w:p w14:paraId="3102168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质疑项目的名称、编号；</w:t>
      </w:r>
    </w:p>
    <w:p w14:paraId="382824F8">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具体、明确的质疑事项和与质疑事项相关的请求；</w:t>
      </w:r>
    </w:p>
    <w:p w14:paraId="771F20B2">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事实依据；</w:t>
      </w:r>
    </w:p>
    <w:p w14:paraId="00364E5F">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必要的法律依据；</w:t>
      </w:r>
    </w:p>
    <w:p w14:paraId="3E692FCF">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提出质疑的日期。</w:t>
      </w:r>
    </w:p>
    <w:p w14:paraId="645BF2D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供应商为自然人的，应当由本人签字；供应商为法人或者其他组织的，应当由法定代表人、主要负责人，或者其授权代表签字或者盖章，并加盖公章。 </w:t>
      </w:r>
    </w:p>
    <w:p w14:paraId="3680E845">
      <w:pPr>
        <w:spacing w:before="120" w:line="320" w:lineRule="atLeast"/>
        <w:ind w:firstLine="422" w:firstLineChars="200"/>
        <w:outlineLvl w:val="2"/>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8.2投诉</w:t>
      </w:r>
    </w:p>
    <w:p w14:paraId="0A5B6CB2">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8.2.1供应商对采购人、采购代理机构的答复不满意，或者采购人、采购代理机构未在规定时间内答复的，可在答复期满后15个工作日内按有关规定，向同级财政部门投诉。</w:t>
      </w:r>
    </w:p>
    <w:p w14:paraId="7065A308">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8.2.2投诉书应使用财政部发布的政府采购供应投诉书范本，并应按照“投诉书制作说明”进行编写。</w:t>
      </w:r>
    </w:p>
    <w:p w14:paraId="062C56DB">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9．促进中小企业发展政策</w:t>
      </w:r>
    </w:p>
    <w:p w14:paraId="6E0CC73A">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9.1本项目落实促进中小企业发展政策措施在前附表规定。依据促进中小企业发展政策获得政府采购合同的，小微企业不得将合同分包给大中型企业，中型企业不得将合同分包给大型企业。</w:t>
      </w:r>
    </w:p>
    <w:p w14:paraId="7B43FAB2">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9.2本项目如为专门面向中小企业预留采购份额采购项目，供应商必须满足采购文件资格要求中的落实政府采购政策需满足的资格要求。</w:t>
      </w:r>
    </w:p>
    <w:p w14:paraId="79F57DF7">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采购文件中如接受联合体，供应商以联合体形式参加采购活动，联合体中中小企业承担的部分达到30%以上，其中预留给小微企业的比例不低于60%。</w:t>
      </w:r>
    </w:p>
    <w:p w14:paraId="59EE5DF2">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采购文件中如接受分包，供应商将采购项目分包给一家或者多家中小企业的比例达到30%以上，其中预留给小微企业的比例不低于60%。</w:t>
      </w:r>
    </w:p>
    <w:p w14:paraId="2896F870">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注：专门面向中小企业预留采购份额采购项目不享受价格扣除政策。</w:t>
      </w:r>
    </w:p>
    <w:p w14:paraId="42C5AD44">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9.3本项目如为非专门面向中小企业预留采购份额采购项目，磋商小组应当对小微企业报价给予价格扣除，用扣除后的价格参加评审。</w:t>
      </w:r>
    </w:p>
    <w:p w14:paraId="3494D59B">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采购文件接受大中型企业与小微企业组成联合体或者允许大中型企业向一家或者多家小微企业分包时，对于联合协议或者分包意向协议约定小微企业的合同份额占合同总金额比例达到30%以上的，磋商小组应当对联合体或者大中型企业的报价给予价格扣除，用扣除后的价格参加评审。</w:t>
      </w:r>
    </w:p>
    <w:p w14:paraId="4CD37539">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组成联合体或者接受分包的小微企业与联合体内其他企业、分包企业之间存在直接控股、管理关系的，不享受价格扣除优惠政策。</w:t>
      </w:r>
    </w:p>
    <w:p w14:paraId="6744E458">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价格扣除比例在第四章评审方法及标准中规定，对小型企业和微型企业同等对待，不作区分。</w:t>
      </w:r>
    </w:p>
    <w:p w14:paraId="58F8FF99">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9.4中小企业定义</w:t>
      </w:r>
    </w:p>
    <w:p w14:paraId="6372858B">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9.4.1中小企业是指在中华人民共和国境内依法设立，依据国务院批准的中小企业划分标准确定的中型企业、小型企业和微型企业，但与大企业的负责人为同一人，或者与大企业存在直接控股、管理关系的除外。</w:t>
      </w:r>
    </w:p>
    <w:p w14:paraId="3B7A1417">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9.4.2供应商提供的货物、工程或者服务符合下列情形的，享受本款规定的促进中小企业发展政策：</w:t>
      </w:r>
    </w:p>
    <w:p w14:paraId="55619417">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在货物采购项目中，货物由中小企业制造，即货物由中小企业生产且使用该中小企业商号或者注册商标；</w:t>
      </w:r>
    </w:p>
    <w:p w14:paraId="1B7B191D">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在工程采购项目中，工程由中小企业承建，即工程施工单位为中小企业；</w:t>
      </w:r>
    </w:p>
    <w:p w14:paraId="5C7F3072">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在服务采购项目中，服务由中小企业承接，即提供服务的人员为中小企业依照《中华人民共和国劳动合同法》订立劳动合同的从业人员。</w:t>
      </w:r>
    </w:p>
    <w:p w14:paraId="16726720">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在货物采购项目中，供应商提供的货物既有中小企业制造货物，也有大型企业制造货物的，不享受本款规定的促进中小企业发展政策。</w:t>
      </w:r>
    </w:p>
    <w:p w14:paraId="3DEAE4B5">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14:paraId="7754C26D">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9.4.3本项目标的所属行业在第二章采购需求中规定。供应商根据中小企业划分标准（《关于印发中小企业划型标准规定的通知》（工信部联企业〔2011〕300号）判断是否为中小企业。</w:t>
      </w:r>
    </w:p>
    <w:p w14:paraId="09B3C52A">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符合条件的货物制造商、工程施工单位、服务承接单位为中小企业的，应按采购文件规定在响应文件中提供声明函。</w:t>
      </w:r>
    </w:p>
    <w:p w14:paraId="509F8F95">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9.4.4视同中小企业情形</w:t>
      </w:r>
    </w:p>
    <w:p w14:paraId="1454313B">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（1）符合中小企业划分标准的个体工商户，视同中小企业。</w:t>
      </w:r>
    </w:p>
    <w:p w14:paraId="7CF15FB3">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（2）以联合体形式参加政府采购活动，联合体各方均为中小企业的，联合体视同中小企业。其中，联合体各方均为小微企业的，联合体视同小微企业。</w:t>
      </w:r>
    </w:p>
    <w:p w14:paraId="52F149DE">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0DAB9C99">
      <w:pPr>
        <w:spacing w:before="120" w:line="320" w:lineRule="atLeast"/>
        <w:ind w:left="2" w:leftChars="1"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符合条件的货物制造商、工程施工单位、服务承接单位为监狱企业或残疾人福利性单位的，应按采购文件规定在响应文件中提供相关证明文件。</w:t>
      </w:r>
    </w:p>
    <w:p w14:paraId="0BA34FFC">
      <w:pPr>
        <w:spacing w:before="120" w:line="320" w:lineRule="atLeast"/>
        <w:ind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10．其他事项</w:t>
      </w:r>
    </w:p>
    <w:p w14:paraId="13402515">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10.1代理服务收费由采购代理机构向成交供应商收取。签订合同前，成交供应商应向采购代理机构一次付清代理服务费。</w:t>
      </w:r>
    </w:p>
    <w:p w14:paraId="1EDB4264">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10.2电子交易活动的中止。采购过程中出现以下情形，导致电子交易平台无法正常运行，或者无法保证电子交易的公平、公正和安全时，采购机构可中止电子交易活动：</w:t>
      </w:r>
    </w:p>
    <w:p w14:paraId="5C8EACCD">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（1）电子交易平台发生故障而无法登录访问的； </w:t>
      </w:r>
    </w:p>
    <w:p w14:paraId="68881055">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（2）电子交易平台应用或数据库出现错误，不能进行正常操作的；</w:t>
      </w:r>
    </w:p>
    <w:p w14:paraId="46E7813E">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（3）电子交易平台发现严重安全漏洞，有潜在泄密危险的；</w:t>
      </w:r>
    </w:p>
    <w:p w14:paraId="3A5604BC">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（4）病毒发作导致不能进行正常操作的； </w:t>
      </w:r>
    </w:p>
    <w:p w14:paraId="110078A4">
      <w:pPr>
        <w:spacing w:before="120" w:line="276"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（4）其他无法保证电子交易的公平、公正和安全的情况。</w:t>
      </w:r>
    </w:p>
    <w:p w14:paraId="5A20E4F9">
      <w:pPr>
        <w:tabs>
          <w:tab w:val="left" w:pos="4820"/>
        </w:tabs>
        <w:spacing w:before="120"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14:paraId="3AFD038B">
      <w:pPr>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10.3本项目的附件及图纸详见供应商须知前附表。</w:t>
      </w:r>
    </w:p>
    <w:p w14:paraId="177DB23B">
      <w:pPr>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10.4本项目的其他事项详见供应商须知前附表。</w:t>
      </w:r>
    </w:p>
    <w:p w14:paraId="4C2B46E4">
      <w:pPr>
        <w:spacing w:before="120" w:line="320" w:lineRule="atLeast"/>
        <w:ind w:left="2" w:leftChars="1" w:firstLine="422" w:firstLineChars="200"/>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11．其他说明</w:t>
      </w:r>
    </w:p>
    <w:p w14:paraId="334B8147">
      <w:pPr>
        <w:spacing w:before="120" w:line="320" w:lineRule="atLeast"/>
        <w:ind w:left="2" w:leftChars="1" w:firstLine="422" w:firstLineChars="200"/>
        <w:outlineLvl w:val="1"/>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11.1</w:t>
      </w:r>
      <w:r>
        <w:rPr>
          <w:color w:val="000000" w:themeColor="text1"/>
          <w:kern w:val="0"/>
          <w:szCs w:val="21"/>
          <w14:textFill>
            <w14:solidFill>
              <w14:schemeClr w14:val="tx1"/>
            </w14:solidFill>
          </w14:textFill>
        </w:rPr>
        <w:t>其余未尽事宜按《中华人民共和国政府采购法》、《中华人民共和国政府采购法实施条例》的相关规定执行。</w:t>
      </w:r>
    </w:p>
    <w:p w14:paraId="72AB6292">
      <w:pPr>
        <w:spacing w:before="120" w:line="320" w:lineRule="atLeast"/>
        <w:ind w:left="2" w:leftChars="1" w:firstLine="422" w:firstLineChars="200"/>
        <w:outlineLvl w:val="1"/>
        <w:rPr>
          <w:color w:val="000000" w:themeColor="text1"/>
          <w:sz w:val="32"/>
          <w:szCs w:val="32"/>
          <w14:textFill>
            <w14:solidFill>
              <w14:schemeClr w14:val="tx1"/>
            </w14:solidFill>
          </w14:textFill>
        </w:rPr>
        <w:sectPr>
          <w:pgSz w:w="11906" w:h="16838"/>
          <w:pgMar w:top="993" w:right="1133" w:bottom="1246" w:left="1418" w:header="851" w:footer="992" w:gutter="0"/>
          <w:cols w:space="720" w:num="1"/>
          <w:titlePg/>
          <w:docGrid w:linePitch="312" w:charSpace="0"/>
        </w:sectPr>
      </w:pPr>
      <w:r>
        <w:rPr>
          <w:b/>
          <w:bCs/>
          <w:color w:val="000000" w:themeColor="text1"/>
          <w:kern w:val="0"/>
          <w:szCs w:val="21"/>
          <w14:textFill>
            <w14:solidFill>
              <w14:schemeClr w14:val="tx1"/>
            </w14:solidFill>
          </w14:textFill>
        </w:rPr>
        <w:t>11.2</w:t>
      </w:r>
      <w:r>
        <w:rPr>
          <w:color w:val="000000" w:themeColor="text1"/>
          <w14:textFill>
            <w14:solidFill>
              <w14:schemeClr w14:val="tx1"/>
            </w14:solidFill>
          </w14:textFill>
        </w:rPr>
        <w:t>本采购文件是根据国家有关法律及有关政策、法规和参照国际惯例编制，解释权属采购代理机构</w:t>
      </w:r>
    </w:p>
    <w:p w14:paraId="33F17CD1">
      <w:pPr>
        <w:pStyle w:val="26"/>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72" w:name="_Toc199428245"/>
      <w:r>
        <w:rPr>
          <w:rFonts w:ascii="Times New Roman" w:hAnsi="Times New Roman" w:cs="Times New Roman"/>
          <w:color w:val="000000" w:themeColor="text1"/>
          <w:sz w:val="32"/>
          <w:szCs w:val="32"/>
          <w14:textFill>
            <w14:solidFill>
              <w14:schemeClr w14:val="tx1"/>
            </w14:solidFill>
          </w14:textFill>
        </w:rPr>
        <w:t>第四章  评审方法及标准</w:t>
      </w:r>
      <w:bookmarkEnd w:id="72"/>
    </w:p>
    <w:p w14:paraId="524E287B">
      <w:pPr>
        <w:spacing w:before="120" w:line="320" w:lineRule="atLeast"/>
        <w:ind w:firstLine="413" w:firstLineChars="196"/>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1.评审方法</w:t>
      </w:r>
    </w:p>
    <w:p w14:paraId="1B73C643">
      <w:pPr>
        <w:suppressAutoHyphens/>
        <w:spacing w:before="120" w:line="320" w:lineRule="atLeast"/>
        <w:ind w:firstLine="420" w:firstLineChars="200"/>
        <w:rPr>
          <w:color w:val="000000" w:themeColor="text1"/>
          <w:kern w:val="1"/>
          <w:szCs w:val="21"/>
          <w14:textFill>
            <w14:solidFill>
              <w14:schemeClr w14:val="tx1"/>
            </w14:solidFill>
          </w14:textFill>
        </w:rPr>
      </w:pPr>
      <w:r>
        <w:rPr>
          <w:color w:val="000000" w:themeColor="text1"/>
          <w:szCs w:val="21"/>
          <w14:textFill>
            <w14:solidFill>
              <w14:schemeClr w14:val="tx1"/>
            </w14:solidFill>
          </w14:textFill>
        </w:rPr>
        <w:t>本项目采用</w:t>
      </w:r>
      <w:r>
        <w:rPr>
          <w:bCs/>
          <w:color w:val="000000" w:themeColor="text1"/>
          <w:kern w:val="1"/>
          <w:szCs w:val="21"/>
          <w14:textFill>
            <w14:solidFill>
              <w14:schemeClr w14:val="tx1"/>
            </w14:solidFill>
          </w14:textFill>
        </w:rPr>
        <w:t>综合评分法</w:t>
      </w:r>
      <w:r>
        <w:rPr>
          <w:color w:val="000000" w:themeColor="text1"/>
          <w:szCs w:val="21"/>
          <w14:textFill>
            <w14:solidFill>
              <w14:schemeClr w14:val="tx1"/>
            </w14:solidFill>
          </w14:textFill>
        </w:rPr>
        <w:t>进行评审</w:t>
      </w:r>
      <w:r>
        <w:rPr>
          <w:bCs/>
          <w:color w:val="000000" w:themeColor="text1"/>
          <w:kern w:val="1"/>
          <w:szCs w:val="21"/>
          <w14:textFill>
            <w14:solidFill>
              <w14:schemeClr w14:val="tx1"/>
            </w14:solidFill>
          </w14:textFill>
        </w:rPr>
        <w:t>。</w:t>
      </w:r>
      <w:r>
        <w:rPr>
          <w:color w:val="000000" w:themeColor="text1"/>
          <w:szCs w:val="21"/>
          <w14:textFill>
            <w14:solidFill>
              <w14:schemeClr w14:val="tx1"/>
            </w14:solidFill>
          </w14:textFill>
        </w:rPr>
        <w:t>综合评分法，是指响应文件满足采购文件全部实质性要求且按照评审因素的量化指标评审得分最高的供应商为成交候选人的评审方法。</w:t>
      </w:r>
    </w:p>
    <w:p w14:paraId="4389A812">
      <w:pPr>
        <w:suppressAutoHyphens/>
        <w:spacing w:before="120" w:line="320" w:lineRule="atLeast"/>
        <w:ind w:firstLine="420" w:firstLineChars="200"/>
        <w:rPr>
          <w:color w:val="000000" w:themeColor="text1"/>
          <w:kern w:val="1"/>
          <w:szCs w:val="21"/>
          <w14:textFill>
            <w14:solidFill>
              <w14:schemeClr w14:val="tx1"/>
            </w14:solidFill>
          </w14:textFill>
        </w:rPr>
      </w:pPr>
      <w:r>
        <w:rPr>
          <w:color w:val="000000" w:themeColor="text1"/>
          <w:kern w:val="1"/>
          <w:szCs w:val="21"/>
          <w14:textFill>
            <w14:solidFill>
              <w14:schemeClr w14:val="tx1"/>
            </w14:solidFill>
          </w14:textFill>
        </w:rPr>
        <w:t>本项目评审的其他详细规定在第三章供应商须知中规定。</w:t>
      </w:r>
    </w:p>
    <w:p w14:paraId="13018911">
      <w:pPr>
        <w:spacing w:before="120" w:line="320" w:lineRule="atLeast"/>
        <w:ind w:firstLine="413" w:firstLineChars="196"/>
        <w:outlineLvl w:val="1"/>
        <w:rPr>
          <w:b/>
          <w:bCs/>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2.资格审查标准</w:t>
      </w:r>
      <w:r>
        <w:rPr>
          <w:b/>
          <w:bCs/>
          <w:color w:val="000000" w:themeColor="text1"/>
          <w:kern w:val="0"/>
          <w:szCs w:val="21"/>
          <w14:textFill>
            <w14:solidFill>
              <w14:schemeClr w14:val="tx1"/>
            </w14:solidFill>
          </w14:textFill>
        </w:rPr>
        <w:t>（不满足任何一项审查内容要求，资格审查即为不合格）</w:t>
      </w:r>
    </w:p>
    <w:tbl>
      <w:tblPr>
        <w:tblStyle w:val="52"/>
        <w:tblW w:w="89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3312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14:paraId="3CF41270">
            <w:pPr>
              <w:spacing w:line="24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审查因素</w:t>
            </w:r>
          </w:p>
        </w:tc>
        <w:tc>
          <w:tcPr>
            <w:tcW w:w="1843" w:type="dxa"/>
            <w:vAlign w:val="center"/>
          </w:tcPr>
          <w:p w14:paraId="7A74348A">
            <w:pPr>
              <w:spacing w:line="24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审查内容</w:t>
            </w:r>
          </w:p>
        </w:tc>
        <w:tc>
          <w:tcPr>
            <w:tcW w:w="6242" w:type="dxa"/>
            <w:vAlign w:val="center"/>
          </w:tcPr>
          <w:p w14:paraId="57109AE0">
            <w:pPr>
              <w:spacing w:line="24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说明</w:t>
            </w:r>
          </w:p>
        </w:tc>
      </w:tr>
      <w:tr w14:paraId="33C9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46" w:type="dxa"/>
            <w:vMerge w:val="restart"/>
            <w:vAlign w:val="center"/>
          </w:tcPr>
          <w:p w14:paraId="6568F7CD">
            <w:pPr>
              <w:spacing w:line="240" w:lineRule="exact"/>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供应商应符合的基本</w:t>
            </w:r>
            <w:r>
              <w:rPr>
                <w:color w:val="000000" w:themeColor="text1"/>
                <w:szCs w:val="21"/>
                <w14:textFill>
                  <w14:solidFill>
                    <w14:schemeClr w14:val="tx1"/>
                  </w14:solidFill>
                </w14:textFill>
              </w:rPr>
              <w:t>资格要求</w:t>
            </w:r>
          </w:p>
        </w:tc>
        <w:tc>
          <w:tcPr>
            <w:tcW w:w="1843" w:type="dxa"/>
            <w:vAlign w:val="center"/>
          </w:tcPr>
          <w:p w14:paraId="06F7684A">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（1）具有独立承担民事责任的能力</w:t>
            </w:r>
          </w:p>
        </w:tc>
        <w:tc>
          <w:tcPr>
            <w:tcW w:w="6242" w:type="dxa"/>
          </w:tcPr>
          <w:p w14:paraId="5C68992D">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审查供应商为法人或者其他组织的，提供营业执照等证明文件（如营业执照或者事业单位法人证书或者执业许可证等），供应商为自然人的，提供身份证</w:t>
            </w:r>
            <w:r>
              <w:rPr>
                <w:color w:val="000000" w:themeColor="text1"/>
                <w14:textFill>
                  <w14:solidFill>
                    <w14:schemeClr w14:val="tx1"/>
                  </w14:solidFill>
                </w14:textFill>
              </w:rPr>
              <w:t>扫描件上传。</w:t>
            </w:r>
          </w:p>
        </w:tc>
      </w:tr>
      <w:tr w14:paraId="4326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49A90729">
            <w:pPr>
              <w:spacing w:line="240" w:lineRule="exact"/>
              <w:rPr>
                <w:color w:val="000000" w:themeColor="text1"/>
                <w:szCs w:val="21"/>
                <w:lang w:val="zh-CN"/>
                <w14:textFill>
                  <w14:solidFill>
                    <w14:schemeClr w14:val="tx1"/>
                  </w14:solidFill>
                </w14:textFill>
              </w:rPr>
            </w:pPr>
          </w:p>
        </w:tc>
        <w:tc>
          <w:tcPr>
            <w:tcW w:w="1843" w:type="dxa"/>
            <w:vAlign w:val="center"/>
          </w:tcPr>
          <w:p w14:paraId="748479D9">
            <w:pPr>
              <w:spacing w:line="240" w:lineRule="exact"/>
              <w:jc w:val="left"/>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（2）</w:t>
            </w:r>
            <w:r>
              <w:rPr>
                <w:color w:val="000000" w:themeColor="text1"/>
                <w:szCs w:val="21"/>
                <w14:textFill>
                  <w14:solidFill>
                    <w14:schemeClr w14:val="tx1"/>
                  </w14:solidFill>
                </w14:textFill>
              </w:rPr>
              <w:t>具有良好的商业信誉和健全的财务会计制度</w:t>
            </w:r>
          </w:p>
        </w:tc>
        <w:tc>
          <w:tcPr>
            <w:tcW w:w="6242" w:type="dxa"/>
          </w:tcPr>
          <w:p w14:paraId="19435E63">
            <w:pPr>
              <w:spacing w:line="24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审查商业信誉声明。须提供，格式见第六章响应文件格式“响应声明书”。</w:t>
            </w:r>
          </w:p>
          <w:p w14:paraId="4888CCD0">
            <w:pPr>
              <w:spacing w:line="24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审查2023年度或2024年度财务状况报告（表）</w:t>
            </w:r>
            <w:r>
              <w:rPr>
                <w:color w:val="000000" w:themeColor="text1"/>
                <w14:textFill>
                  <w14:solidFill>
                    <w14:schemeClr w14:val="tx1"/>
                  </w14:solidFill>
                </w14:textFill>
              </w:rPr>
              <w:t>扫描件</w:t>
            </w:r>
            <w:r>
              <w:rPr>
                <w:color w:val="000000" w:themeColor="text1"/>
                <w:szCs w:val="21"/>
                <w14:textFill>
                  <w14:solidFill>
                    <w14:schemeClr w14:val="tx1"/>
                  </w14:solidFill>
                </w14:textFill>
              </w:rPr>
              <w:t>或银行出具的资信证明</w:t>
            </w:r>
            <w:r>
              <w:rPr>
                <w:color w:val="000000" w:themeColor="text1"/>
                <w14:textFill>
                  <w14:solidFill>
                    <w14:schemeClr w14:val="tx1"/>
                  </w14:solidFill>
                </w14:textFill>
              </w:rPr>
              <w:t>扫描件上传</w:t>
            </w:r>
            <w:r>
              <w:rPr>
                <w:color w:val="000000" w:themeColor="text1"/>
                <w:szCs w:val="21"/>
                <w14:textFill>
                  <w14:solidFill>
                    <w14:schemeClr w14:val="tx1"/>
                  </w14:solidFill>
                </w14:textFill>
              </w:rPr>
              <w:t>，</w:t>
            </w:r>
            <w:r>
              <w:rPr>
                <w:color w:val="000000" w:themeColor="text1"/>
                <w14:textFill>
                  <w14:solidFill>
                    <w14:schemeClr w14:val="tx1"/>
                  </w14:solidFill>
                </w14:textFill>
              </w:rPr>
              <w:t>对于从取得营业执照时间起到响应文件递交截止时间为止不足1年的供应商，只需提交</w:t>
            </w:r>
            <w:r>
              <w:rPr>
                <w:color w:val="000000" w:themeColor="text1"/>
                <w:szCs w:val="21"/>
                <w14:textFill>
                  <w14:solidFill>
                    <w14:schemeClr w14:val="tx1"/>
                  </w14:solidFill>
                </w14:textFill>
              </w:rPr>
              <w:t>响应文件递交截止时间前一个月的财务状况报告（表）</w:t>
            </w:r>
            <w:r>
              <w:rPr>
                <w:color w:val="000000" w:themeColor="text1"/>
                <w14:textFill>
                  <w14:solidFill>
                    <w14:schemeClr w14:val="tx1"/>
                  </w14:solidFill>
                </w14:textFill>
              </w:rPr>
              <w:t>扫描件上传</w:t>
            </w:r>
            <w:r>
              <w:rPr>
                <w:color w:val="000000" w:themeColor="text1"/>
                <w:szCs w:val="21"/>
                <w14:textFill>
                  <w14:solidFill>
                    <w14:schemeClr w14:val="tx1"/>
                  </w14:solidFill>
                </w14:textFill>
              </w:rPr>
              <w:t>。</w:t>
            </w:r>
          </w:p>
        </w:tc>
      </w:tr>
      <w:tr w14:paraId="2B11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28CDDEBD">
            <w:pPr>
              <w:spacing w:line="240" w:lineRule="exact"/>
              <w:rPr>
                <w:color w:val="000000" w:themeColor="text1"/>
                <w:szCs w:val="21"/>
                <w:lang w:val="zh-CN"/>
                <w14:textFill>
                  <w14:solidFill>
                    <w14:schemeClr w14:val="tx1"/>
                  </w14:solidFill>
                </w14:textFill>
              </w:rPr>
            </w:pPr>
          </w:p>
        </w:tc>
        <w:tc>
          <w:tcPr>
            <w:tcW w:w="1843" w:type="dxa"/>
            <w:vAlign w:val="center"/>
          </w:tcPr>
          <w:p w14:paraId="7CE6C04A">
            <w:pPr>
              <w:spacing w:line="240" w:lineRule="exact"/>
              <w:jc w:val="left"/>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（3）具有履行合同所必需的设备和专业技术能力</w:t>
            </w:r>
          </w:p>
        </w:tc>
        <w:tc>
          <w:tcPr>
            <w:tcW w:w="6242" w:type="dxa"/>
          </w:tcPr>
          <w:p w14:paraId="3B6BC999">
            <w:pPr>
              <w:spacing w:line="24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 xml:space="preserve">审查供应商营业执照，须有效； </w:t>
            </w:r>
          </w:p>
          <w:p w14:paraId="3121D005">
            <w:pPr>
              <w:spacing w:line="24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审查书面声明。须提供，格式见第六章响应文件格式“响应</w:t>
            </w:r>
            <w:r>
              <w:rPr>
                <w:color w:val="000000" w:themeColor="text1"/>
                <w14:textFill>
                  <w14:solidFill>
                    <w14:schemeClr w14:val="tx1"/>
                  </w14:solidFill>
                </w14:textFill>
              </w:rPr>
              <w:t>声明书</w:t>
            </w:r>
            <w:r>
              <w:rPr>
                <w:color w:val="000000" w:themeColor="text1"/>
                <w:szCs w:val="21"/>
                <w14:textFill>
                  <w14:solidFill>
                    <w14:schemeClr w14:val="tx1"/>
                  </w14:solidFill>
                </w14:textFill>
              </w:rPr>
              <w:t>”。</w:t>
            </w:r>
          </w:p>
          <w:p w14:paraId="793616B2">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审查</w:t>
            </w: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或</w:t>
            </w: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，满足其一，即为符合要求。</w:t>
            </w:r>
          </w:p>
        </w:tc>
      </w:tr>
      <w:tr w14:paraId="1A3A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5EDDA384">
            <w:pPr>
              <w:spacing w:line="240" w:lineRule="exact"/>
              <w:rPr>
                <w:color w:val="000000" w:themeColor="text1"/>
                <w:szCs w:val="21"/>
                <w:lang w:val="zh-CN"/>
                <w14:textFill>
                  <w14:solidFill>
                    <w14:schemeClr w14:val="tx1"/>
                  </w14:solidFill>
                </w14:textFill>
              </w:rPr>
            </w:pPr>
          </w:p>
        </w:tc>
        <w:tc>
          <w:tcPr>
            <w:tcW w:w="1843" w:type="dxa"/>
            <w:vAlign w:val="center"/>
          </w:tcPr>
          <w:p w14:paraId="77D6E873">
            <w:pPr>
              <w:spacing w:line="240" w:lineRule="exact"/>
              <w:jc w:val="left"/>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（4）有依法缴纳税收和社会保障金的良好记录</w:t>
            </w:r>
          </w:p>
        </w:tc>
        <w:tc>
          <w:tcPr>
            <w:tcW w:w="6242" w:type="dxa"/>
          </w:tcPr>
          <w:p w14:paraId="0AA07A64">
            <w:pPr>
              <w:spacing w:line="24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审查响应截止时间前6个月内，</w:t>
            </w:r>
            <w:r>
              <w:rPr>
                <w:color w:val="000000" w:themeColor="text1"/>
                <w14:textFill>
                  <w14:solidFill>
                    <w14:schemeClr w14:val="tx1"/>
                  </w14:solidFill>
                </w14:textFill>
              </w:rPr>
              <w:t>供应商任意1个月</w:t>
            </w:r>
            <w:r>
              <w:rPr>
                <w:color w:val="000000" w:themeColor="text1"/>
                <w:szCs w:val="21"/>
                <w14:textFill>
                  <w14:solidFill>
                    <w14:schemeClr w14:val="tx1"/>
                  </w14:solidFill>
                </w14:textFill>
              </w:rPr>
              <w:t>依法缴纳税费证明</w:t>
            </w:r>
            <w:r>
              <w:rPr>
                <w:color w:val="000000" w:themeColor="text1"/>
                <w14:textFill>
                  <w14:solidFill>
                    <w14:schemeClr w14:val="tx1"/>
                  </w14:solidFill>
                </w14:textFill>
              </w:rPr>
              <w:t>扫描件上传</w:t>
            </w:r>
            <w:r>
              <w:rPr>
                <w:color w:val="000000" w:themeColor="text1"/>
                <w:szCs w:val="21"/>
                <w14:textFill>
                  <w14:solidFill>
                    <w14:schemeClr w14:val="tx1"/>
                  </w14:solidFill>
                </w14:textFill>
              </w:rPr>
              <w:t>加盖供应商电子签章。</w:t>
            </w:r>
          </w:p>
          <w:p w14:paraId="4984167C">
            <w:pPr>
              <w:spacing w:line="24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审查响应截止时间前6个月内，</w:t>
            </w:r>
            <w:r>
              <w:rPr>
                <w:color w:val="000000" w:themeColor="text1"/>
                <w14:textFill>
                  <w14:solidFill>
                    <w14:schemeClr w14:val="tx1"/>
                  </w14:solidFill>
                </w14:textFill>
              </w:rPr>
              <w:t>供应商任意1个月</w:t>
            </w:r>
            <w:r>
              <w:rPr>
                <w:color w:val="000000" w:themeColor="text1"/>
                <w:szCs w:val="21"/>
                <w14:textFill>
                  <w14:solidFill>
                    <w14:schemeClr w14:val="tx1"/>
                  </w14:solidFill>
                </w14:textFill>
              </w:rPr>
              <w:t>的社保缴费证明记录</w:t>
            </w:r>
            <w:r>
              <w:rPr>
                <w:color w:val="000000" w:themeColor="text1"/>
                <w14:textFill>
                  <w14:solidFill>
                    <w14:schemeClr w14:val="tx1"/>
                  </w14:solidFill>
                </w14:textFill>
              </w:rPr>
              <w:t>扫描件上传</w:t>
            </w:r>
            <w:r>
              <w:rPr>
                <w:color w:val="000000" w:themeColor="text1"/>
                <w:szCs w:val="21"/>
                <w14:textFill>
                  <w14:solidFill>
                    <w14:schemeClr w14:val="tx1"/>
                  </w14:solidFill>
                </w14:textFill>
              </w:rPr>
              <w:t>加盖供应商电子签章。</w:t>
            </w:r>
          </w:p>
          <w:p w14:paraId="6B5F69D0">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供应商成立不足1个月的，无须提供缴纳税费证明及社保缴费证明加盖供应商电子签章。</w:t>
            </w:r>
          </w:p>
          <w:p w14:paraId="466B3770">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依法免税或不需要缴纳社会保障资金的供应商，须提供相应文件证明其依法免税或不需要缴纳社会保障资金。</w:t>
            </w:r>
          </w:p>
        </w:tc>
      </w:tr>
      <w:tr w14:paraId="76DA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57FEBB97">
            <w:pPr>
              <w:spacing w:line="240" w:lineRule="exact"/>
              <w:rPr>
                <w:color w:val="000000" w:themeColor="text1"/>
                <w:szCs w:val="21"/>
                <w:lang w:val="zh-CN"/>
                <w14:textFill>
                  <w14:solidFill>
                    <w14:schemeClr w14:val="tx1"/>
                  </w14:solidFill>
                </w14:textFill>
              </w:rPr>
            </w:pPr>
          </w:p>
        </w:tc>
        <w:tc>
          <w:tcPr>
            <w:tcW w:w="1843" w:type="dxa"/>
            <w:vAlign w:val="center"/>
          </w:tcPr>
          <w:p w14:paraId="626F74C8">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（5）参加政府采购活动前三年内，在经营活动中没有重大违法记录及不良信用记录</w:t>
            </w:r>
          </w:p>
        </w:tc>
        <w:tc>
          <w:tcPr>
            <w:tcW w:w="6242" w:type="dxa"/>
            <w:vAlign w:val="center"/>
          </w:tcPr>
          <w:p w14:paraId="68E01032">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审查无重大违法记录声明。须提供，格式见第六章响应文件格式“响应声明书”。 </w:t>
            </w:r>
          </w:p>
        </w:tc>
      </w:tr>
      <w:tr w14:paraId="380E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2AC1BA16">
            <w:pPr>
              <w:spacing w:line="240" w:lineRule="exact"/>
              <w:rPr>
                <w:color w:val="000000" w:themeColor="text1"/>
                <w:szCs w:val="21"/>
                <w:lang w:val="zh-CN"/>
                <w14:textFill>
                  <w14:solidFill>
                    <w14:schemeClr w14:val="tx1"/>
                  </w14:solidFill>
                </w14:textFill>
              </w:rPr>
            </w:pPr>
          </w:p>
        </w:tc>
        <w:tc>
          <w:tcPr>
            <w:tcW w:w="1843" w:type="dxa"/>
            <w:vAlign w:val="center"/>
          </w:tcPr>
          <w:p w14:paraId="650CB9A1">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（6）具备法律、行政法规规定的其他要求</w:t>
            </w:r>
          </w:p>
        </w:tc>
        <w:tc>
          <w:tcPr>
            <w:tcW w:w="6242" w:type="dxa"/>
            <w:vAlign w:val="center"/>
          </w:tcPr>
          <w:p w14:paraId="343A34F3">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无。</w:t>
            </w:r>
          </w:p>
        </w:tc>
      </w:tr>
      <w:tr w14:paraId="2709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846" w:type="dxa"/>
            <w:vMerge w:val="restart"/>
            <w:vAlign w:val="center"/>
          </w:tcPr>
          <w:p w14:paraId="0EC1BFA1">
            <w:pPr>
              <w:spacing w:line="240" w:lineRule="exact"/>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供应商应符合的</w:t>
            </w:r>
            <w:r>
              <w:rPr>
                <w:color w:val="000000" w:themeColor="text1"/>
                <w:szCs w:val="21"/>
                <w14:textFill>
                  <w14:solidFill>
                    <w14:schemeClr w14:val="tx1"/>
                  </w14:solidFill>
                </w14:textFill>
              </w:rPr>
              <w:t>特定资格要求</w:t>
            </w:r>
          </w:p>
        </w:tc>
        <w:tc>
          <w:tcPr>
            <w:tcW w:w="1843" w:type="dxa"/>
            <w:vAlign w:val="center"/>
          </w:tcPr>
          <w:p w14:paraId="39E14773">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（1）资质要求</w:t>
            </w:r>
          </w:p>
        </w:tc>
        <w:tc>
          <w:tcPr>
            <w:tcW w:w="6242" w:type="dxa"/>
            <w:vAlign w:val="center"/>
          </w:tcPr>
          <w:p w14:paraId="127ED6F4">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须符合“磋商公告”的要求</w:t>
            </w:r>
          </w:p>
        </w:tc>
      </w:tr>
      <w:tr w14:paraId="77A2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21AE3309">
            <w:pPr>
              <w:spacing w:line="240" w:lineRule="exact"/>
              <w:rPr>
                <w:color w:val="000000" w:themeColor="text1"/>
                <w:szCs w:val="21"/>
                <w14:textFill>
                  <w14:solidFill>
                    <w14:schemeClr w14:val="tx1"/>
                  </w14:solidFill>
                </w14:textFill>
              </w:rPr>
            </w:pPr>
          </w:p>
        </w:tc>
        <w:tc>
          <w:tcPr>
            <w:tcW w:w="1843" w:type="dxa"/>
            <w:vAlign w:val="center"/>
          </w:tcPr>
          <w:p w14:paraId="32E8A488">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（2）业绩要求</w:t>
            </w:r>
          </w:p>
        </w:tc>
        <w:tc>
          <w:tcPr>
            <w:tcW w:w="6242" w:type="dxa"/>
            <w:vAlign w:val="center"/>
          </w:tcPr>
          <w:p w14:paraId="21FCBB17">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须符合“磋商公告”的要求</w:t>
            </w:r>
          </w:p>
        </w:tc>
      </w:tr>
      <w:tr w14:paraId="70D3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14:paraId="255883C1">
            <w:pPr>
              <w:spacing w:line="240" w:lineRule="exact"/>
              <w:jc w:val="left"/>
              <w:rPr>
                <w:color w:val="000000" w:themeColor="text1"/>
                <w:szCs w:val="21"/>
                <w14:textFill>
                  <w14:solidFill>
                    <w14:schemeClr w14:val="tx1"/>
                  </w14:solidFill>
                </w14:textFill>
              </w:rPr>
            </w:pPr>
          </w:p>
        </w:tc>
        <w:tc>
          <w:tcPr>
            <w:tcW w:w="1843" w:type="dxa"/>
            <w:vAlign w:val="center"/>
          </w:tcPr>
          <w:p w14:paraId="4FC33949">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（3）供应商不得参加响应的情形</w:t>
            </w:r>
          </w:p>
        </w:tc>
        <w:tc>
          <w:tcPr>
            <w:tcW w:w="6242" w:type="dxa"/>
            <w:vAlign w:val="center"/>
          </w:tcPr>
          <w:p w14:paraId="0F798BE0">
            <w:pPr>
              <w:spacing w:line="24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44F7C87F">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须提供，格式见第六章响应文件格式“供应商直接控股股东、管理关系信息表”。</w:t>
            </w:r>
          </w:p>
        </w:tc>
      </w:tr>
      <w:tr w14:paraId="19C9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7EA8EA41">
            <w:pPr>
              <w:spacing w:line="240" w:lineRule="exact"/>
              <w:jc w:val="left"/>
              <w:rPr>
                <w:color w:val="000000" w:themeColor="text1"/>
                <w:kern w:val="0"/>
                <w:szCs w:val="21"/>
                <w14:textFill>
                  <w14:solidFill>
                    <w14:schemeClr w14:val="tx1"/>
                  </w14:solidFill>
                </w14:textFill>
              </w:rPr>
            </w:pPr>
          </w:p>
        </w:tc>
        <w:tc>
          <w:tcPr>
            <w:tcW w:w="1843" w:type="dxa"/>
            <w:vAlign w:val="center"/>
          </w:tcPr>
          <w:p w14:paraId="312FCB81">
            <w:pPr>
              <w:spacing w:line="240" w:lineRule="exact"/>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（4）诚信要求</w:t>
            </w:r>
          </w:p>
        </w:tc>
        <w:tc>
          <w:tcPr>
            <w:tcW w:w="6242" w:type="dxa"/>
          </w:tcPr>
          <w:p w14:paraId="119EF280">
            <w:pPr>
              <w:spacing w:line="240" w:lineRule="exact"/>
              <w:jc w:val="left"/>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未被列入失信被执行人、税收违法黑名单、政府采购严重违法失信行为记录名单。</w:t>
            </w:r>
          </w:p>
        </w:tc>
      </w:tr>
      <w:tr w14:paraId="41F6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70018C34">
            <w:pPr>
              <w:spacing w:line="240" w:lineRule="exact"/>
              <w:jc w:val="left"/>
              <w:rPr>
                <w:color w:val="000000" w:themeColor="text1"/>
                <w:kern w:val="0"/>
                <w:szCs w:val="21"/>
                <w14:textFill>
                  <w14:solidFill>
                    <w14:schemeClr w14:val="tx1"/>
                  </w14:solidFill>
                </w14:textFill>
              </w:rPr>
            </w:pPr>
          </w:p>
        </w:tc>
        <w:tc>
          <w:tcPr>
            <w:tcW w:w="1843" w:type="dxa"/>
            <w:vAlign w:val="center"/>
          </w:tcPr>
          <w:p w14:paraId="066C8D19">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（5）其他要求</w:t>
            </w:r>
          </w:p>
        </w:tc>
        <w:tc>
          <w:tcPr>
            <w:tcW w:w="6242" w:type="dxa"/>
          </w:tcPr>
          <w:p w14:paraId="0D6DA245">
            <w:pPr>
              <w:spacing w:line="312" w:lineRule="auto"/>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按照磋商公告规定获得采购文件。足额、及时缴纳磋商保证金。</w:t>
            </w:r>
          </w:p>
        </w:tc>
      </w:tr>
      <w:tr w14:paraId="2E8A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846" w:type="dxa"/>
            <w:vAlign w:val="center"/>
          </w:tcPr>
          <w:p w14:paraId="392E88B6">
            <w:pPr>
              <w:spacing w:line="24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采购政策</w:t>
            </w:r>
          </w:p>
        </w:tc>
        <w:tc>
          <w:tcPr>
            <w:tcW w:w="1843" w:type="dxa"/>
            <w:vAlign w:val="center"/>
          </w:tcPr>
          <w:p w14:paraId="493F7440">
            <w:pPr>
              <w:spacing w:line="24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落实政府采购政策需满足的资格要求</w:t>
            </w:r>
          </w:p>
        </w:tc>
        <w:tc>
          <w:tcPr>
            <w:tcW w:w="6242" w:type="dxa"/>
            <w:vAlign w:val="center"/>
          </w:tcPr>
          <w:p w14:paraId="225B95B1">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无。</w:t>
            </w:r>
          </w:p>
        </w:tc>
      </w:tr>
      <w:tr w14:paraId="5D75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46" w:type="dxa"/>
            <w:vAlign w:val="center"/>
          </w:tcPr>
          <w:p w14:paraId="0E2AE610">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联合体</w:t>
            </w:r>
          </w:p>
        </w:tc>
        <w:tc>
          <w:tcPr>
            <w:tcW w:w="1843" w:type="dxa"/>
            <w:vAlign w:val="center"/>
          </w:tcPr>
          <w:p w14:paraId="1EC89EAD">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联合体要求</w:t>
            </w:r>
          </w:p>
        </w:tc>
        <w:tc>
          <w:tcPr>
            <w:tcW w:w="6242" w:type="dxa"/>
            <w:vAlign w:val="center"/>
          </w:tcPr>
          <w:p w14:paraId="117C026E">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联合体响应的，须提供《联合体协议书》（格式后附）。</w:t>
            </w:r>
          </w:p>
        </w:tc>
      </w:tr>
    </w:tbl>
    <w:p w14:paraId="118048BB">
      <w:pPr>
        <w:spacing w:before="120" w:line="320" w:lineRule="atLeast"/>
        <w:ind w:firstLine="413" w:firstLineChars="196"/>
        <w:outlineLvl w:val="1"/>
        <w:rPr>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3.符合性审查标准（不满足任何一项审查内容要求，符合性审查即为不合格）</w:t>
      </w:r>
    </w:p>
    <w:tbl>
      <w:tblPr>
        <w:tblStyle w:val="52"/>
        <w:tblW w:w="89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333"/>
        <w:gridCol w:w="5085"/>
      </w:tblGrid>
      <w:tr w14:paraId="461A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Align w:val="center"/>
          </w:tcPr>
          <w:p w14:paraId="0172E8AE">
            <w:pPr>
              <w:spacing w:line="240" w:lineRule="exact"/>
              <w:jc w:val="center"/>
              <w:rPr>
                <w:b/>
                <w:color w:val="000000" w:themeColor="text1"/>
                <w:kern w:val="0"/>
                <w:szCs w:val="21"/>
                <w14:textFill>
                  <w14:solidFill>
                    <w14:schemeClr w14:val="tx1"/>
                  </w14:solidFill>
                </w14:textFill>
              </w:rPr>
            </w:pPr>
            <w:bookmarkStart w:id="73" w:name="_Hlk20388968"/>
            <w:bookmarkStart w:id="74" w:name="_Hlk48146640"/>
            <w:r>
              <w:rPr>
                <w:b/>
                <w:color w:val="000000" w:themeColor="text1"/>
                <w:kern w:val="0"/>
                <w:szCs w:val="21"/>
                <w14:textFill>
                  <w14:solidFill>
                    <w14:schemeClr w14:val="tx1"/>
                  </w14:solidFill>
                </w14:textFill>
              </w:rPr>
              <w:t>审查因素</w:t>
            </w:r>
          </w:p>
        </w:tc>
        <w:tc>
          <w:tcPr>
            <w:tcW w:w="2333" w:type="dxa"/>
            <w:vAlign w:val="center"/>
          </w:tcPr>
          <w:p w14:paraId="30551E46">
            <w:pPr>
              <w:spacing w:line="24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审查内容</w:t>
            </w:r>
          </w:p>
        </w:tc>
        <w:tc>
          <w:tcPr>
            <w:tcW w:w="5085" w:type="dxa"/>
          </w:tcPr>
          <w:p w14:paraId="4C772CB6">
            <w:pPr>
              <w:spacing w:line="240" w:lineRule="exact"/>
              <w:jc w:val="center"/>
              <w:rPr>
                <w:b/>
                <w:color w:val="000000" w:themeColor="text1"/>
                <w:kern w:val="0"/>
                <w:szCs w:val="21"/>
                <w14:textFill>
                  <w14:solidFill>
                    <w14:schemeClr w14:val="tx1"/>
                  </w14:solidFill>
                </w14:textFill>
              </w:rPr>
            </w:pPr>
          </w:p>
          <w:p w14:paraId="12FB19D3">
            <w:pPr>
              <w:spacing w:line="24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说明</w:t>
            </w:r>
          </w:p>
        </w:tc>
      </w:tr>
      <w:tr w14:paraId="4A00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512" w:type="dxa"/>
            <w:vMerge w:val="restart"/>
            <w:vAlign w:val="center"/>
          </w:tcPr>
          <w:p w14:paraId="7E970749">
            <w:pPr>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商务资信</w:t>
            </w:r>
          </w:p>
        </w:tc>
        <w:tc>
          <w:tcPr>
            <w:tcW w:w="2333" w:type="dxa"/>
            <w:vAlign w:val="center"/>
          </w:tcPr>
          <w:p w14:paraId="02FF768E">
            <w:pPr>
              <w:spacing w:line="240" w:lineRule="exact"/>
              <w:rPr>
                <w:color w:val="000000" w:themeColor="text1"/>
                <w14:textFill>
                  <w14:solidFill>
                    <w14:schemeClr w14:val="tx1"/>
                  </w14:solidFill>
                </w14:textFill>
              </w:rPr>
            </w:pPr>
            <w:r>
              <w:rPr>
                <w:color w:val="000000" w:themeColor="text1"/>
                <w14:textFill>
                  <w14:solidFill>
                    <w14:schemeClr w14:val="tx1"/>
                  </w14:solidFill>
                </w14:textFill>
              </w:rPr>
              <w:t>法定代表人身份证明及授权委托书</w:t>
            </w:r>
          </w:p>
        </w:tc>
        <w:tc>
          <w:tcPr>
            <w:tcW w:w="5085" w:type="dxa"/>
            <w:vAlign w:val="center"/>
          </w:tcPr>
          <w:p w14:paraId="1D73E2F4">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授权代表参加响应时审查</w:t>
            </w:r>
            <w:r>
              <w:rPr>
                <w:color w:val="000000" w:themeColor="text1"/>
                <w14:textFill>
                  <w14:solidFill>
                    <w14:schemeClr w14:val="tx1"/>
                  </w14:solidFill>
                </w14:textFill>
              </w:rPr>
              <w:t>：</w:t>
            </w:r>
            <w:r>
              <w:rPr>
                <w:color w:val="000000" w:themeColor="text1"/>
                <w:szCs w:val="21"/>
                <w14:textFill>
                  <w14:solidFill>
                    <w14:schemeClr w14:val="tx1"/>
                  </w14:solidFill>
                </w14:textFill>
              </w:rPr>
              <w:t xml:space="preserve">法定代表人授权委托书及附件 </w:t>
            </w:r>
          </w:p>
          <w:p w14:paraId="01D67B6B">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法定代表人直接参加响应时审查</w:t>
            </w:r>
            <w:r>
              <w:rPr>
                <w:color w:val="000000" w:themeColor="text1"/>
                <w14:textFill>
                  <w14:solidFill>
                    <w14:schemeClr w14:val="tx1"/>
                  </w14:solidFill>
                </w14:textFill>
              </w:rPr>
              <w:t>：</w:t>
            </w:r>
            <w:r>
              <w:rPr>
                <w:color w:val="000000" w:themeColor="text1"/>
                <w:szCs w:val="21"/>
                <w14:textFill>
                  <w14:solidFill>
                    <w14:schemeClr w14:val="tx1"/>
                  </w14:solidFill>
                </w14:textFill>
              </w:rPr>
              <w:t>法定代表人身份证明及附件</w:t>
            </w:r>
          </w:p>
          <w:p w14:paraId="1C497B02">
            <w:pPr>
              <w:spacing w:line="240" w:lineRule="exact"/>
              <w:rPr>
                <w:color w:val="000000" w:themeColor="text1"/>
                <w14:textFill>
                  <w14:solidFill>
                    <w14:schemeClr w14:val="tx1"/>
                  </w14:solidFill>
                </w14:textFill>
              </w:rPr>
            </w:pPr>
            <w:r>
              <w:rPr>
                <w:color w:val="000000" w:themeColor="text1"/>
                <w:szCs w:val="21"/>
                <w14:textFill>
                  <w14:solidFill>
                    <w14:schemeClr w14:val="tx1"/>
                  </w14:solidFill>
                </w14:textFill>
              </w:rPr>
              <w:t>格式及附件见第六章响应文件格式要求</w:t>
            </w:r>
          </w:p>
        </w:tc>
      </w:tr>
      <w:tr w14:paraId="17A8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vAlign w:val="center"/>
          </w:tcPr>
          <w:p w14:paraId="1B9E14E8">
            <w:pPr>
              <w:spacing w:line="240" w:lineRule="exact"/>
              <w:jc w:val="center"/>
              <w:rPr>
                <w:color w:val="000000" w:themeColor="text1"/>
                <w:kern w:val="0"/>
                <w:szCs w:val="21"/>
                <w14:textFill>
                  <w14:solidFill>
                    <w14:schemeClr w14:val="tx1"/>
                  </w14:solidFill>
                </w14:textFill>
              </w:rPr>
            </w:pPr>
          </w:p>
        </w:tc>
        <w:tc>
          <w:tcPr>
            <w:tcW w:w="2333" w:type="dxa"/>
            <w:vAlign w:val="center"/>
          </w:tcPr>
          <w:p w14:paraId="1A94CF04">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实质性条款响应</w:t>
            </w:r>
          </w:p>
        </w:tc>
        <w:tc>
          <w:tcPr>
            <w:tcW w:w="5085" w:type="dxa"/>
            <w:vAlign w:val="center"/>
          </w:tcPr>
          <w:p w14:paraId="59D691E9">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采购文件实质性要求响应均无负偏离</w:t>
            </w:r>
          </w:p>
        </w:tc>
      </w:tr>
      <w:tr w14:paraId="5085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vAlign w:val="center"/>
          </w:tcPr>
          <w:p w14:paraId="3646FA80">
            <w:pPr>
              <w:spacing w:line="240" w:lineRule="exact"/>
              <w:jc w:val="center"/>
              <w:rPr>
                <w:color w:val="000000" w:themeColor="text1"/>
                <w:kern w:val="0"/>
                <w:szCs w:val="21"/>
                <w14:textFill>
                  <w14:solidFill>
                    <w14:schemeClr w14:val="tx1"/>
                  </w14:solidFill>
                </w14:textFill>
              </w:rPr>
            </w:pPr>
          </w:p>
        </w:tc>
        <w:tc>
          <w:tcPr>
            <w:tcW w:w="2333" w:type="dxa"/>
            <w:vAlign w:val="center"/>
          </w:tcPr>
          <w:p w14:paraId="5C04DBE9">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串通投标</w:t>
            </w:r>
          </w:p>
        </w:tc>
        <w:tc>
          <w:tcPr>
            <w:tcW w:w="5085" w:type="dxa"/>
            <w:vAlign w:val="center"/>
          </w:tcPr>
          <w:p w14:paraId="41756A90">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不属于供应商须知正文第6.3.8规定的串通投标情形，见第六章响应文件格式要求</w:t>
            </w:r>
          </w:p>
        </w:tc>
      </w:tr>
      <w:tr w14:paraId="7599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restart"/>
            <w:vAlign w:val="center"/>
          </w:tcPr>
          <w:p w14:paraId="3BD10B8F">
            <w:pPr>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报价</w:t>
            </w:r>
          </w:p>
        </w:tc>
        <w:tc>
          <w:tcPr>
            <w:tcW w:w="2333" w:type="dxa"/>
            <w:vAlign w:val="center"/>
          </w:tcPr>
          <w:p w14:paraId="5DB53B79">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有效报价</w:t>
            </w:r>
          </w:p>
        </w:tc>
        <w:tc>
          <w:tcPr>
            <w:tcW w:w="5085" w:type="dxa"/>
            <w:vAlign w:val="center"/>
          </w:tcPr>
          <w:p w14:paraId="0CB77896">
            <w:pPr>
              <w:spacing w:line="240" w:lineRule="exact"/>
              <w:rPr>
                <w:bCs/>
                <w:color w:val="000000" w:themeColor="text1"/>
                <w:kern w:val="0"/>
                <w:szCs w:val="21"/>
                <w14:textFill>
                  <w14:solidFill>
                    <w14:schemeClr w14:val="tx1"/>
                  </w14:solidFill>
                </w14:textFill>
              </w:rPr>
            </w:pPr>
            <w:r>
              <w:rPr>
                <w:color w:val="000000" w:themeColor="text1"/>
                <w14:textFill>
                  <w14:solidFill>
                    <w14:schemeClr w14:val="tx1"/>
                  </w14:solidFill>
                </w14:textFill>
              </w:rPr>
              <w:t>最后报价未超出采购预算金额（包括分项预算），也未超出最高限价（如有）</w:t>
            </w:r>
          </w:p>
        </w:tc>
      </w:tr>
      <w:tr w14:paraId="3006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vAlign w:val="center"/>
          </w:tcPr>
          <w:p w14:paraId="28801EEE">
            <w:pPr>
              <w:spacing w:line="240" w:lineRule="exact"/>
              <w:jc w:val="center"/>
              <w:rPr>
                <w:color w:val="000000" w:themeColor="text1"/>
                <w:kern w:val="0"/>
                <w:szCs w:val="21"/>
                <w14:textFill>
                  <w14:solidFill>
                    <w14:schemeClr w14:val="tx1"/>
                  </w14:solidFill>
                </w14:textFill>
              </w:rPr>
            </w:pPr>
          </w:p>
        </w:tc>
        <w:tc>
          <w:tcPr>
            <w:tcW w:w="2333" w:type="dxa"/>
            <w:vAlign w:val="center"/>
          </w:tcPr>
          <w:p w14:paraId="562F56F8">
            <w:pPr>
              <w:spacing w:line="240" w:lineRule="exac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漏项报价</w:t>
            </w:r>
          </w:p>
        </w:tc>
        <w:tc>
          <w:tcPr>
            <w:tcW w:w="5085" w:type="dxa"/>
            <w:vAlign w:val="center"/>
          </w:tcPr>
          <w:p w14:paraId="71283F02">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未就所投分标进行报价或者存在漏项报价；</w:t>
            </w:r>
          </w:p>
        </w:tc>
      </w:tr>
      <w:tr w14:paraId="2B3C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vAlign w:val="center"/>
          </w:tcPr>
          <w:p w14:paraId="76B4A2DD">
            <w:pPr>
              <w:spacing w:line="240" w:lineRule="exact"/>
              <w:jc w:val="center"/>
              <w:rPr>
                <w:color w:val="000000" w:themeColor="text1"/>
                <w:kern w:val="0"/>
                <w:szCs w:val="21"/>
                <w14:textFill>
                  <w14:solidFill>
                    <w14:schemeClr w14:val="tx1"/>
                  </w14:solidFill>
                </w14:textFill>
              </w:rPr>
            </w:pPr>
          </w:p>
        </w:tc>
        <w:tc>
          <w:tcPr>
            <w:tcW w:w="2333" w:type="dxa"/>
            <w:vAlign w:val="center"/>
          </w:tcPr>
          <w:p w14:paraId="0AD8E53C">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响应报价唯一性</w:t>
            </w:r>
          </w:p>
        </w:tc>
        <w:tc>
          <w:tcPr>
            <w:tcW w:w="5085" w:type="dxa"/>
            <w:vAlign w:val="center"/>
          </w:tcPr>
          <w:p w14:paraId="3DDEE678">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不存在有选择、有条件的最后报价（采购文件允许有备选方案或者其他约定的除外）</w:t>
            </w:r>
          </w:p>
        </w:tc>
      </w:tr>
      <w:tr w14:paraId="3AD1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vAlign w:val="center"/>
          </w:tcPr>
          <w:p w14:paraId="46830DB6">
            <w:pPr>
              <w:spacing w:line="240" w:lineRule="exact"/>
              <w:jc w:val="center"/>
              <w:rPr>
                <w:color w:val="000000" w:themeColor="text1"/>
                <w:kern w:val="0"/>
                <w:szCs w:val="21"/>
                <w14:textFill>
                  <w14:solidFill>
                    <w14:schemeClr w14:val="tx1"/>
                  </w14:solidFill>
                </w14:textFill>
              </w:rPr>
            </w:pPr>
          </w:p>
        </w:tc>
        <w:tc>
          <w:tcPr>
            <w:tcW w:w="2333" w:type="dxa"/>
            <w:vAlign w:val="center"/>
          </w:tcPr>
          <w:p w14:paraId="2CB1E253">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响应有效期</w:t>
            </w:r>
          </w:p>
        </w:tc>
        <w:tc>
          <w:tcPr>
            <w:tcW w:w="5085" w:type="dxa"/>
            <w:vAlign w:val="center"/>
          </w:tcPr>
          <w:p w14:paraId="3F445083">
            <w:pPr>
              <w:spacing w:line="2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满足采购文件规定</w:t>
            </w:r>
          </w:p>
        </w:tc>
      </w:tr>
      <w:bookmarkEnd w:id="73"/>
      <w:bookmarkEnd w:id="74"/>
    </w:tbl>
    <w:p w14:paraId="115809BC">
      <w:pPr>
        <w:spacing w:before="120" w:line="320" w:lineRule="atLeast"/>
        <w:rPr>
          <w:color w:val="000000" w:themeColor="text1"/>
          <w14:textFill>
            <w14:solidFill>
              <w14:schemeClr w14:val="tx1"/>
            </w14:solidFill>
          </w14:textFill>
        </w:rPr>
      </w:pPr>
    </w:p>
    <w:p w14:paraId="797A2AD7">
      <w:pPr>
        <w:spacing w:before="120" w:line="320" w:lineRule="atLeast"/>
        <w:rPr>
          <w:color w:val="000000" w:themeColor="text1"/>
          <w14:textFill>
            <w14:solidFill>
              <w14:schemeClr w14:val="tx1"/>
            </w14:solidFill>
          </w14:textFill>
        </w:rPr>
      </w:pPr>
    </w:p>
    <w:p w14:paraId="5ECA6720">
      <w:pPr>
        <w:tabs>
          <w:tab w:val="left" w:pos="1950"/>
        </w:tabs>
        <w:spacing w:before="120" w:line="320" w:lineRule="atLeast"/>
        <w:jc w:val="left"/>
        <w:outlineLvl w:val="1"/>
        <w:rPr>
          <w:b/>
          <w:bCs/>
          <w:color w:val="000000" w:themeColor="text1"/>
          <w:kern w:val="0"/>
          <w:szCs w:val="21"/>
          <w14:textFill>
            <w14:solidFill>
              <w14:schemeClr w14:val="tx1"/>
            </w14:solidFill>
          </w14:textFill>
        </w:rPr>
      </w:pPr>
      <w:r>
        <w:rPr>
          <w:b/>
          <w:bCs/>
          <w:color w:val="000000" w:themeColor="text1"/>
          <w:kern w:val="0"/>
          <w14:textFill>
            <w14:solidFill>
              <w14:schemeClr w14:val="tx1"/>
            </w14:solidFill>
          </w14:textFill>
        </w:rPr>
        <w:br w:type="page"/>
      </w:r>
      <w:r>
        <w:rPr>
          <w:b/>
          <w:bCs/>
          <w:color w:val="000000" w:themeColor="text1"/>
          <w:kern w:val="0"/>
          <w:szCs w:val="21"/>
          <w14:textFill>
            <w14:solidFill>
              <w14:schemeClr w14:val="tx1"/>
            </w14:solidFill>
          </w14:textFill>
        </w:rPr>
        <w:t>4.评审标准</w:t>
      </w:r>
    </w:p>
    <w:p w14:paraId="15E31B8E">
      <w:pPr>
        <w:spacing w:line="400" w:lineRule="exact"/>
        <w:jc w:val="left"/>
        <w:outlineLvl w:val="2"/>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适用A分标</w:t>
      </w:r>
    </w:p>
    <w:tbl>
      <w:tblPr>
        <w:tblStyle w:val="52"/>
        <w:tblpPr w:leftFromText="180" w:rightFromText="180" w:vertAnchor="text" w:horzAnchor="margin" w:tblpY="1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418"/>
        <w:gridCol w:w="7"/>
        <w:gridCol w:w="5379"/>
        <w:gridCol w:w="1197"/>
      </w:tblGrid>
      <w:tr w14:paraId="23AA4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44A4E3C3">
            <w:pPr>
              <w:spacing w:line="40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1418" w:type="dxa"/>
            <w:vAlign w:val="center"/>
          </w:tcPr>
          <w:p w14:paraId="04C28D21">
            <w:pPr>
              <w:spacing w:line="40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评审因素</w:t>
            </w:r>
          </w:p>
        </w:tc>
        <w:tc>
          <w:tcPr>
            <w:tcW w:w="5386" w:type="dxa"/>
            <w:gridSpan w:val="2"/>
            <w:tcBorders>
              <w:right w:val="single" w:color="auto" w:sz="4" w:space="0"/>
            </w:tcBorders>
            <w:vAlign w:val="center"/>
          </w:tcPr>
          <w:p w14:paraId="36ACE3EF">
            <w:pPr>
              <w:widowControl/>
              <w:spacing w:line="40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评审因素具体内容</w:t>
            </w:r>
          </w:p>
        </w:tc>
        <w:tc>
          <w:tcPr>
            <w:tcW w:w="1197" w:type="dxa"/>
            <w:tcBorders>
              <w:left w:val="single" w:color="auto" w:sz="4" w:space="0"/>
            </w:tcBorders>
            <w:vAlign w:val="center"/>
          </w:tcPr>
          <w:p w14:paraId="21B12377">
            <w:pPr>
              <w:widowControl/>
              <w:spacing w:line="40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分值</w:t>
            </w:r>
          </w:p>
        </w:tc>
      </w:tr>
      <w:tr w14:paraId="61E0C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56326ABA">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p>
        </w:tc>
        <w:tc>
          <w:tcPr>
            <w:tcW w:w="1418" w:type="dxa"/>
            <w:vAlign w:val="center"/>
          </w:tcPr>
          <w:p w14:paraId="673538C9">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价格分</w:t>
            </w:r>
          </w:p>
        </w:tc>
        <w:tc>
          <w:tcPr>
            <w:tcW w:w="5386" w:type="dxa"/>
            <w:gridSpan w:val="2"/>
            <w:tcBorders>
              <w:right w:val="single" w:color="auto" w:sz="4" w:space="0"/>
            </w:tcBorders>
          </w:tcPr>
          <w:p w14:paraId="7FD06157">
            <w:pPr>
              <w:spacing w:line="360" w:lineRule="atLeast"/>
              <w:ind w:firstLine="42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（1）评审价为供应商的最后报价</w:t>
            </w:r>
            <w:r>
              <w:rPr>
                <w:color w:val="000000" w:themeColor="text1"/>
                <w:szCs w:val="21"/>
                <w14:textFill>
                  <w14:solidFill>
                    <w14:schemeClr w14:val="tx1"/>
                  </w14:solidFill>
                </w14:textFill>
              </w:rPr>
              <w:t>进行政策性扣除后</w:t>
            </w:r>
            <w:r>
              <w:rPr>
                <w:bCs/>
                <w:color w:val="000000" w:themeColor="text1"/>
                <w:szCs w:val="21"/>
                <w14:textFill>
                  <w14:solidFill>
                    <w14:schemeClr w14:val="tx1"/>
                  </w14:solidFill>
                </w14:textFill>
              </w:rPr>
              <w:t>的价格，评审价只是作为评审时使用。最终成交供应商的成交金额等于最后报价（如有修正，以确认修正后的最后报价为准）。</w:t>
            </w:r>
            <w:r>
              <w:rPr>
                <w:color w:val="000000" w:themeColor="text1"/>
                <w:szCs w:val="21"/>
                <w14:textFill>
                  <w14:solidFill>
                    <w14:schemeClr w14:val="tx1"/>
                  </w14:solidFill>
                </w14:textFill>
              </w:rPr>
              <w:t>政策性扣除计算方法见后。</w:t>
            </w:r>
          </w:p>
          <w:p w14:paraId="5F595C52">
            <w:pPr>
              <w:spacing w:line="360" w:lineRule="atLeast"/>
              <w:ind w:firstLine="42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（2）以进入比较与评价环节的最低的评审价为基准价，基准价得分为15分。</w:t>
            </w:r>
          </w:p>
          <w:p w14:paraId="02379F24">
            <w:pPr>
              <w:spacing w:line="360" w:lineRule="atLeast"/>
              <w:ind w:firstLine="42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（3）价格分计算公式：价格分=(评标基准价／评标报价)×15分</w:t>
            </w:r>
          </w:p>
          <w:p w14:paraId="2AE0EA64">
            <w:pPr>
              <w:spacing w:line="360" w:lineRule="atLeast"/>
              <w:ind w:firstLine="420"/>
              <w:rPr>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（4）</w:t>
            </w:r>
            <w:r>
              <w:rPr>
                <w:b/>
                <w:bCs/>
                <w:color w:val="000000" w:themeColor="text1"/>
                <w:szCs w:val="21"/>
                <w:u w:val="single"/>
                <w14:textFill>
                  <w14:solidFill>
                    <w14:schemeClr w14:val="tx1"/>
                  </w14:solidFill>
                </w14:textFill>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r>
              <w:rPr>
                <w:bCs/>
                <w:color w:val="000000" w:themeColor="text1"/>
                <w:szCs w:val="21"/>
                <w14:textFill>
                  <w14:solidFill>
                    <w14:schemeClr w14:val="tx1"/>
                  </w14:solidFill>
                </w14:textFill>
              </w:rPr>
              <w:t>。</w:t>
            </w:r>
          </w:p>
        </w:tc>
        <w:tc>
          <w:tcPr>
            <w:tcW w:w="1197" w:type="dxa"/>
            <w:tcBorders>
              <w:left w:val="single" w:color="auto" w:sz="4" w:space="0"/>
            </w:tcBorders>
            <w:vAlign w:val="center"/>
          </w:tcPr>
          <w:p w14:paraId="118CCEA8">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满分15分</w:t>
            </w:r>
          </w:p>
        </w:tc>
      </w:tr>
      <w:tr w14:paraId="27E51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restart"/>
            <w:vAlign w:val="center"/>
          </w:tcPr>
          <w:p w14:paraId="069AF5D2">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w:t>
            </w:r>
          </w:p>
        </w:tc>
        <w:tc>
          <w:tcPr>
            <w:tcW w:w="1418" w:type="dxa"/>
            <w:vMerge w:val="restart"/>
            <w:vAlign w:val="center"/>
          </w:tcPr>
          <w:p w14:paraId="01D53F20">
            <w:pPr>
              <w:spacing w:line="36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服务方案</w:t>
            </w:r>
          </w:p>
        </w:tc>
        <w:tc>
          <w:tcPr>
            <w:tcW w:w="5386" w:type="dxa"/>
            <w:gridSpan w:val="2"/>
            <w:vMerge w:val="restart"/>
            <w:tcBorders>
              <w:right w:val="single" w:color="auto" w:sz="4" w:space="0"/>
            </w:tcBorders>
            <w:vAlign w:val="center"/>
          </w:tcPr>
          <w:p w14:paraId="6CE36D30">
            <w:pPr>
              <w:spacing w:line="36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评审因素</w:t>
            </w:r>
          </w:p>
        </w:tc>
        <w:tc>
          <w:tcPr>
            <w:tcW w:w="1197" w:type="dxa"/>
            <w:tcBorders>
              <w:left w:val="single" w:color="auto" w:sz="4" w:space="0"/>
            </w:tcBorders>
            <w:vAlign w:val="center"/>
          </w:tcPr>
          <w:p w14:paraId="6BE0BDFA">
            <w:pPr>
              <w:spacing w:line="36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分值</w:t>
            </w:r>
          </w:p>
        </w:tc>
      </w:tr>
      <w:tr w14:paraId="31968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vAlign w:val="center"/>
          </w:tcPr>
          <w:p w14:paraId="1A442C5D">
            <w:pPr>
              <w:spacing w:line="400" w:lineRule="exact"/>
              <w:jc w:val="center"/>
              <w:rPr>
                <w:bCs/>
                <w:color w:val="000000" w:themeColor="text1"/>
                <w:szCs w:val="21"/>
                <w14:textFill>
                  <w14:solidFill>
                    <w14:schemeClr w14:val="tx1"/>
                  </w14:solidFill>
                </w14:textFill>
              </w:rPr>
            </w:pPr>
          </w:p>
        </w:tc>
        <w:tc>
          <w:tcPr>
            <w:tcW w:w="1418" w:type="dxa"/>
            <w:vMerge w:val="continue"/>
            <w:vAlign w:val="center"/>
          </w:tcPr>
          <w:p w14:paraId="4466A4BB">
            <w:pPr>
              <w:spacing w:line="400" w:lineRule="exact"/>
              <w:jc w:val="center"/>
              <w:rPr>
                <w:bCs/>
                <w:color w:val="000000" w:themeColor="text1"/>
                <w:szCs w:val="21"/>
                <w14:textFill>
                  <w14:solidFill>
                    <w14:schemeClr w14:val="tx1"/>
                  </w14:solidFill>
                </w14:textFill>
              </w:rPr>
            </w:pPr>
          </w:p>
        </w:tc>
        <w:tc>
          <w:tcPr>
            <w:tcW w:w="5386" w:type="dxa"/>
            <w:gridSpan w:val="2"/>
            <w:vMerge w:val="continue"/>
            <w:tcBorders>
              <w:right w:val="single" w:color="auto" w:sz="4" w:space="0"/>
            </w:tcBorders>
            <w:vAlign w:val="center"/>
          </w:tcPr>
          <w:p w14:paraId="30CA7592">
            <w:pPr>
              <w:spacing w:line="400" w:lineRule="exact"/>
              <w:jc w:val="center"/>
              <w:rPr>
                <w:bCs/>
                <w:color w:val="000000" w:themeColor="text1"/>
                <w:szCs w:val="21"/>
                <w14:textFill>
                  <w14:solidFill>
                    <w14:schemeClr w14:val="tx1"/>
                  </w14:solidFill>
                </w14:textFill>
              </w:rPr>
            </w:pPr>
          </w:p>
        </w:tc>
        <w:tc>
          <w:tcPr>
            <w:tcW w:w="1197" w:type="dxa"/>
            <w:tcBorders>
              <w:left w:val="single" w:color="auto" w:sz="4" w:space="0"/>
            </w:tcBorders>
            <w:vAlign w:val="center"/>
          </w:tcPr>
          <w:p w14:paraId="620D417F">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满分45分</w:t>
            </w:r>
          </w:p>
        </w:tc>
      </w:tr>
      <w:tr w14:paraId="4EA65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77EDB355">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2.1</w:t>
            </w:r>
          </w:p>
        </w:tc>
        <w:tc>
          <w:tcPr>
            <w:tcW w:w="1418" w:type="dxa"/>
            <w:vAlign w:val="center"/>
          </w:tcPr>
          <w:p w14:paraId="7505AE33">
            <w:pPr>
              <w:spacing w:line="36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项目实施方案分</w:t>
            </w:r>
          </w:p>
        </w:tc>
        <w:tc>
          <w:tcPr>
            <w:tcW w:w="5386" w:type="dxa"/>
            <w:gridSpan w:val="2"/>
            <w:tcBorders>
              <w:right w:val="single" w:color="auto" w:sz="4" w:space="0"/>
            </w:tcBorders>
          </w:tcPr>
          <w:p w14:paraId="75F8D123">
            <w:pPr>
              <w:spacing w:line="360" w:lineRule="atLeas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一档（6分）：实施方案简单，没有具体的岗位人员安排及计划，无法体现服务质量保证。</w:t>
            </w:r>
          </w:p>
          <w:p w14:paraId="657C1A3B">
            <w:pPr>
              <w:spacing w:line="360" w:lineRule="atLeas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二档（12分）：有简单的实施方案，有与本项目相适应的人员安排计划，且磋商供应商在项目所在地有合法分支服务机构或有合作服务机构（响应文件中须提供营业执照</w:t>
            </w:r>
            <w:r>
              <w:rPr>
                <w:color w:val="000000" w:themeColor="text1"/>
                <w14:textFill>
                  <w14:solidFill>
                    <w14:schemeClr w14:val="tx1"/>
                  </w14:solidFill>
                </w14:textFill>
              </w:rPr>
              <w:t>扫描件上传</w:t>
            </w:r>
            <w:r>
              <w:rPr>
                <w:bCs/>
                <w:color w:val="000000" w:themeColor="text1"/>
                <w:szCs w:val="21"/>
                <w14:textFill>
                  <w14:solidFill>
                    <w14:schemeClr w14:val="tx1"/>
                  </w14:solidFill>
                </w14:textFill>
              </w:rPr>
              <w:t>，合作方式的还须提供合作协议</w:t>
            </w:r>
            <w:r>
              <w:rPr>
                <w:color w:val="000000" w:themeColor="text1"/>
                <w14:textFill>
                  <w14:solidFill>
                    <w14:schemeClr w14:val="tx1"/>
                  </w14:solidFill>
                </w14:textFill>
              </w:rPr>
              <w:t>扫描件上传</w:t>
            </w:r>
            <w:r>
              <w:rPr>
                <w:bCs/>
                <w:color w:val="000000" w:themeColor="text1"/>
                <w:szCs w:val="21"/>
                <w14:textFill>
                  <w14:solidFill>
                    <w14:schemeClr w14:val="tx1"/>
                  </w14:solidFill>
                </w14:textFill>
              </w:rPr>
              <w:t>），能够保障服务项目人员数量及安排要求。</w:t>
            </w:r>
          </w:p>
          <w:p w14:paraId="650746A3">
            <w:pPr>
              <w:spacing w:line="360" w:lineRule="atLeas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三档（18分）：对项目熟悉、理解较清晰，方案具有一定的针对性；且磋商供应商在项目所在地有合法分支服务机构或有合作服务机构（响应文件中须提供营业执照</w:t>
            </w:r>
            <w:r>
              <w:rPr>
                <w:color w:val="000000" w:themeColor="text1"/>
                <w14:textFill>
                  <w14:solidFill>
                    <w14:schemeClr w14:val="tx1"/>
                  </w14:solidFill>
                </w14:textFill>
              </w:rPr>
              <w:t>扫描件上传</w:t>
            </w:r>
            <w:r>
              <w:rPr>
                <w:bCs/>
                <w:color w:val="000000" w:themeColor="text1"/>
                <w:szCs w:val="21"/>
                <w14:textFill>
                  <w14:solidFill>
                    <w14:schemeClr w14:val="tx1"/>
                  </w14:solidFill>
                </w14:textFill>
              </w:rPr>
              <w:t>，合作方式的还须提供合作协议</w:t>
            </w:r>
            <w:r>
              <w:rPr>
                <w:color w:val="000000" w:themeColor="text1"/>
                <w14:textFill>
                  <w14:solidFill>
                    <w14:schemeClr w14:val="tx1"/>
                  </w14:solidFill>
                </w14:textFill>
              </w:rPr>
              <w:t>扫描件上传</w:t>
            </w:r>
            <w:r>
              <w:rPr>
                <w:bCs/>
                <w:color w:val="000000" w:themeColor="text1"/>
                <w:szCs w:val="21"/>
                <w14:textFill>
                  <w14:solidFill>
                    <w14:schemeClr w14:val="tx1"/>
                  </w14:solidFill>
                </w14:textFill>
              </w:rPr>
              <w:t>），有满足项目需求的服务人员提供，投入项目的各工作岗位人员安排细致；能提供基本的突发应急处置措施及</w:t>
            </w:r>
            <w:r>
              <w:rPr>
                <w:color w:val="000000" w:themeColor="text1"/>
                <w:szCs w:val="21"/>
                <w14:textFill>
                  <w14:solidFill>
                    <w14:schemeClr w14:val="tx1"/>
                  </w14:solidFill>
                </w14:textFill>
              </w:rPr>
              <w:t>传染病防控</w:t>
            </w:r>
            <w:r>
              <w:rPr>
                <w:bCs/>
                <w:color w:val="000000" w:themeColor="text1"/>
                <w:szCs w:val="21"/>
                <w14:textFill>
                  <w14:solidFill>
                    <w14:schemeClr w14:val="tx1"/>
                  </w14:solidFill>
                </w14:textFill>
              </w:rPr>
              <w:t>措施方案，且相关措施切合实际。</w:t>
            </w:r>
          </w:p>
          <w:p w14:paraId="632DC90F">
            <w:pPr>
              <w:spacing w:line="360" w:lineRule="atLeas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四档（24分）：对项目保洁服务工作理解透彻，并能根据项目要求结合以往服务经验提供具有针对性的及切合项目实际的实施方案；磋商供应商在项目所在地有合法分支服务机构或有合作服务机构（响应文件中须提供营业执照</w:t>
            </w:r>
            <w:r>
              <w:rPr>
                <w:color w:val="000000" w:themeColor="text1"/>
                <w14:textFill>
                  <w14:solidFill>
                    <w14:schemeClr w14:val="tx1"/>
                  </w14:solidFill>
                </w14:textFill>
              </w:rPr>
              <w:t>扫描件上传</w:t>
            </w:r>
            <w:r>
              <w:rPr>
                <w:bCs/>
                <w:color w:val="000000" w:themeColor="text1"/>
                <w:szCs w:val="21"/>
                <w14:textFill>
                  <w14:solidFill>
                    <w14:schemeClr w14:val="tx1"/>
                  </w14:solidFill>
                </w14:textFill>
              </w:rPr>
              <w:t>，合作方式的还须提供合作协议</w:t>
            </w:r>
            <w:r>
              <w:rPr>
                <w:color w:val="000000" w:themeColor="text1"/>
                <w14:textFill>
                  <w14:solidFill>
                    <w14:schemeClr w14:val="tx1"/>
                  </w14:solidFill>
                </w14:textFill>
              </w:rPr>
              <w:t>扫描件上传</w:t>
            </w:r>
            <w:r>
              <w:rPr>
                <w:bCs/>
                <w:color w:val="000000" w:themeColor="text1"/>
                <w:szCs w:val="21"/>
                <w14:textFill>
                  <w14:solidFill>
                    <w14:schemeClr w14:val="tx1"/>
                  </w14:solidFill>
                </w14:textFill>
              </w:rPr>
              <w:t>），有满足项目需求的服务人员提供，投入项目的各工作岗位人员安排细致且有详细计划，人员充沛，能够满足人员随时调度及补充；保洁用品及工具投入充沛且完善，能够满足东博会展览期的安排及用量要求，能很好的服务项目；能够结合以往服务经验提供突发应急预案及处置措施，能够提供</w:t>
            </w:r>
            <w:r>
              <w:rPr>
                <w:color w:val="000000" w:themeColor="text1"/>
                <w:szCs w:val="21"/>
                <w14:textFill>
                  <w14:solidFill>
                    <w14:schemeClr w14:val="tx1"/>
                  </w14:solidFill>
                </w14:textFill>
              </w:rPr>
              <w:t>传染病防控</w:t>
            </w:r>
            <w:r>
              <w:rPr>
                <w:bCs/>
                <w:color w:val="000000" w:themeColor="text1"/>
                <w:szCs w:val="21"/>
                <w14:textFill>
                  <w14:solidFill>
                    <w14:schemeClr w14:val="tx1"/>
                  </w14:solidFill>
                </w14:textFill>
              </w:rPr>
              <w:t>设备及相关处置措施，确保</w:t>
            </w:r>
            <w:r>
              <w:rPr>
                <w:color w:val="000000" w:themeColor="text1"/>
                <w:szCs w:val="21"/>
                <w14:textFill>
                  <w14:solidFill>
                    <w14:schemeClr w14:val="tx1"/>
                  </w14:solidFill>
                </w14:textFill>
              </w:rPr>
              <w:t>传染病</w:t>
            </w:r>
            <w:r>
              <w:rPr>
                <w:bCs/>
                <w:color w:val="000000" w:themeColor="text1"/>
                <w:szCs w:val="21"/>
                <w14:textFill>
                  <w14:solidFill>
                    <w14:schemeClr w14:val="tx1"/>
                  </w14:solidFill>
                </w14:textFill>
              </w:rPr>
              <w:t>有效防控。</w:t>
            </w:r>
          </w:p>
          <w:p w14:paraId="6E87293A">
            <w:pPr>
              <w:spacing w:line="360" w:lineRule="atLeas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（注：不符合最低入档条件的按不入档计0分处理）</w:t>
            </w:r>
          </w:p>
        </w:tc>
        <w:tc>
          <w:tcPr>
            <w:tcW w:w="1197" w:type="dxa"/>
            <w:tcBorders>
              <w:left w:val="single" w:color="auto" w:sz="4" w:space="0"/>
            </w:tcBorders>
            <w:vAlign w:val="center"/>
          </w:tcPr>
          <w:p w14:paraId="52457BAC">
            <w:pPr>
              <w:spacing w:line="36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满分24分</w:t>
            </w:r>
          </w:p>
        </w:tc>
      </w:tr>
      <w:tr w14:paraId="310A9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5EFE60A6">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2.2</w:t>
            </w:r>
          </w:p>
        </w:tc>
        <w:tc>
          <w:tcPr>
            <w:tcW w:w="1418" w:type="dxa"/>
            <w:vAlign w:val="center"/>
          </w:tcPr>
          <w:p w14:paraId="5FCEA2FC">
            <w:pPr>
              <w:spacing w:line="36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保洁方案分</w:t>
            </w:r>
          </w:p>
        </w:tc>
        <w:tc>
          <w:tcPr>
            <w:tcW w:w="5386" w:type="dxa"/>
            <w:gridSpan w:val="2"/>
            <w:tcBorders>
              <w:right w:val="single" w:color="auto" w:sz="4" w:space="0"/>
            </w:tcBorders>
          </w:tcPr>
          <w:p w14:paraId="154F7FDB">
            <w:pPr>
              <w:spacing w:line="360" w:lineRule="atLeast"/>
              <w:ind w:firstLine="42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一档（7分）：方案简单，人员、保洁用品及工具投入与预算匹配程度不高。</w:t>
            </w:r>
          </w:p>
          <w:p w14:paraId="25E8B406">
            <w:pPr>
              <w:spacing w:line="360" w:lineRule="atLeast"/>
              <w:ind w:firstLine="42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二档（14分）：有具体的规划及安排，有详细的保洁用品及工具清单，满足保洁区域保洁服务用量及频率。</w:t>
            </w:r>
          </w:p>
          <w:p w14:paraId="6B4F1E3F">
            <w:pPr>
              <w:spacing w:line="360" w:lineRule="atLeast"/>
              <w:ind w:firstLine="42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三档（21分）：满足二档基础上，能提出具体可行的优化措施或改进建议，能够提供保洁服务质量的控制措施。</w:t>
            </w:r>
          </w:p>
          <w:p w14:paraId="55484F72">
            <w:pPr>
              <w:spacing w:line="360" w:lineRule="atLeas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注：未提供或不符合最低入档条件的按不入档计0分处理。</w:t>
            </w:r>
          </w:p>
        </w:tc>
        <w:tc>
          <w:tcPr>
            <w:tcW w:w="1197" w:type="dxa"/>
            <w:tcBorders>
              <w:left w:val="single" w:color="auto" w:sz="4" w:space="0"/>
            </w:tcBorders>
            <w:vAlign w:val="center"/>
          </w:tcPr>
          <w:p w14:paraId="521CAC4B">
            <w:pPr>
              <w:spacing w:line="36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满分21分</w:t>
            </w:r>
          </w:p>
        </w:tc>
      </w:tr>
      <w:tr w14:paraId="55A21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restart"/>
            <w:vAlign w:val="center"/>
          </w:tcPr>
          <w:p w14:paraId="7E745C41">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w:t>
            </w:r>
          </w:p>
        </w:tc>
        <w:tc>
          <w:tcPr>
            <w:tcW w:w="1418" w:type="dxa"/>
            <w:vMerge w:val="restart"/>
            <w:tcBorders>
              <w:right w:val="single" w:color="auto" w:sz="4" w:space="0"/>
            </w:tcBorders>
            <w:vAlign w:val="center"/>
          </w:tcPr>
          <w:p w14:paraId="51042A0A">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商务分</w:t>
            </w:r>
          </w:p>
        </w:tc>
        <w:tc>
          <w:tcPr>
            <w:tcW w:w="5386" w:type="dxa"/>
            <w:gridSpan w:val="2"/>
            <w:vMerge w:val="restart"/>
            <w:tcBorders>
              <w:left w:val="single" w:color="auto" w:sz="4" w:space="0"/>
              <w:right w:val="single" w:color="auto" w:sz="4" w:space="0"/>
            </w:tcBorders>
            <w:vAlign w:val="center"/>
          </w:tcPr>
          <w:p w14:paraId="27CDA85C">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评审因素</w:t>
            </w:r>
          </w:p>
        </w:tc>
        <w:tc>
          <w:tcPr>
            <w:tcW w:w="1197" w:type="dxa"/>
            <w:tcBorders>
              <w:left w:val="single" w:color="auto" w:sz="4" w:space="0"/>
            </w:tcBorders>
            <w:vAlign w:val="center"/>
          </w:tcPr>
          <w:p w14:paraId="17C0AC63">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分值</w:t>
            </w:r>
          </w:p>
        </w:tc>
      </w:tr>
      <w:tr w14:paraId="1CD07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vAlign w:val="center"/>
          </w:tcPr>
          <w:p w14:paraId="46A8AFD7">
            <w:pPr>
              <w:spacing w:line="400" w:lineRule="exact"/>
              <w:jc w:val="center"/>
              <w:rPr>
                <w:bCs/>
                <w:color w:val="000000" w:themeColor="text1"/>
                <w:szCs w:val="21"/>
                <w14:textFill>
                  <w14:solidFill>
                    <w14:schemeClr w14:val="tx1"/>
                  </w14:solidFill>
                </w14:textFill>
              </w:rPr>
            </w:pPr>
          </w:p>
        </w:tc>
        <w:tc>
          <w:tcPr>
            <w:tcW w:w="1418" w:type="dxa"/>
            <w:vMerge w:val="continue"/>
            <w:tcBorders>
              <w:right w:val="single" w:color="auto" w:sz="4" w:space="0"/>
            </w:tcBorders>
            <w:vAlign w:val="center"/>
          </w:tcPr>
          <w:p w14:paraId="506E9EF3">
            <w:pPr>
              <w:spacing w:line="400" w:lineRule="exact"/>
              <w:jc w:val="center"/>
              <w:rPr>
                <w:bCs/>
                <w:color w:val="000000" w:themeColor="text1"/>
                <w:szCs w:val="21"/>
                <w14:textFill>
                  <w14:solidFill>
                    <w14:schemeClr w14:val="tx1"/>
                  </w14:solidFill>
                </w14:textFill>
              </w:rPr>
            </w:pPr>
          </w:p>
        </w:tc>
        <w:tc>
          <w:tcPr>
            <w:tcW w:w="5386" w:type="dxa"/>
            <w:gridSpan w:val="2"/>
            <w:vMerge w:val="continue"/>
            <w:tcBorders>
              <w:left w:val="single" w:color="auto" w:sz="4" w:space="0"/>
              <w:right w:val="single" w:color="auto" w:sz="4" w:space="0"/>
            </w:tcBorders>
          </w:tcPr>
          <w:p w14:paraId="3ED4B3EF">
            <w:pPr>
              <w:spacing w:line="400" w:lineRule="exact"/>
              <w:jc w:val="center"/>
              <w:rPr>
                <w:bCs/>
                <w:color w:val="000000" w:themeColor="text1"/>
                <w:szCs w:val="21"/>
                <w14:textFill>
                  <w14:solidFill>
                    <w14:schemeClr w14:val="tx1"/>
                  </w14:solidFill>
                </w14:textFill>
              </w:rPr>
            </w:pPr>
          </w:p>
        </w:tc>
        <w:tc>
          <w:tcPr>
            <w:tcW w:w="1197" w:type="dxa"/>
            <w:tcBorders>
              <w:left w:val="single" w:color="auto" w:sz="4" w:space="0"/>
            </w:tcBorders>
            <w:vAlign w:val="center"/>
          </w:tcPr>
          <w:p w14:paraId="0107A1A2">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满分40分</w:t>
            </w:r>
          </w:p>
        </w:tc>
      </w:tr>
      <w:tr w14:paraId="6E97C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040308C1">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3.1</w:t>
            </w:r>
          </w:p>
        </w:tc>
        <w:tc>
          <w:tcPr>
            <w:tcW w:w="1425" w:type="dxa"/>
            <w:gridSpan w:val="2"/>
            <w:tcBorders>
              <w:right w:val="single" w:color="auto" w:sz="4" w:space="0"/>
            </w:tcBorders>
            <w:vAlign w:val="center"/>
          </w:tcPr>
          <w:p w14:paraId="03738409">
            <w:pPr>
              <w:spacing w:line="36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履约能力</w:t>
            </w:r>
          </w:p>
        </w:tc>
        <w:tc>
          <w:tcPr>
            <w:tcW w:w="5379" w:type="dxa"/>
            <w:tcBorders>
              <w:right w:val="single" w:color="auto" w:sz="4" w:space="0"/>
            </w:tcBorders>
          </w:tcPr>
          <w:p w14:paraId="019CF3AD">
            <w:pPr>
              <w:spacing w:line="360" w:lineRule="atLeast"/>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 xml:space="preserve">（1）供应商通过ISO9001系列国际质量体系认证得2分（必须提供证明材料扫描件上传，签订合同时须提供原件核查，如不一致，视为虚假响应）   </w:t>
            </w:r>
          </w:p>
          <w:p w14:paraId="7D3CD79F">
            <w:pPr>
              <w:spacing w:line="360" w:lineRule="atLeast"/>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 xml:space="preserve">（2）供应商通过ISO14001环境管理体系认证标准得2分。（必须提供证明材料扫描件上传，签订合同时须提供原件核查，如不一致，视为虚假响应）                                                </w:t>
            </w:r>
          </w:p>
          <w:p w14:paraId="2228F7EC">
            <w:pPr>
              <w:spacing w:line="360" w:lineRule="atLeast"/>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（3）2011年以来供应商获得省部级（或以上）颁发的与经营相关的专业荣誉证书得1分。（提供有效证书扫描件上传，签订合同时须提供原件核查，如不一致，视为虚假响应）</w:t>
            </w:r>
          </w:p>
          <w:p w14:paraId="18BBD774">
            <w:pPr>
              <w:spacing w:line="360" w:lineRule="atLeast"/>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（4）2018年1月1日以来供应商完成过国家级规格的展会保洁服务项目的每个项目得5分；满分35 分。（提供合同或中标通知书及必要的相关证明材料的扫描件上传并加盖公章；不按要求提供有效的证明文件或提供的证明文件不齐全或不能清晰体现关键信息的，不予计分；签订合同时须提供原件核查，如不一致，视为虚假响应）</w:t>
            </w:r>
          </w:p>
        </w:tc>
        <w:tc>
          <w:tcPr>
            <w:tcW w:w="1197" w:type="dxa"/>
            <w:tcBorders>
              <w:left w:val="single" w:color="auto" w:sz="4" w:space="0"/>
            </w:tcBorders>
            <w:vAlign w:val="center"/>
          </w:tcPr>
          <w:p w14:paraId="794531E3">
            <w:pPr>
              <w:spacing w:line="36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满分40分</w:t>
            </w:r>
          </w:p>
        </w:tc>
      </w:tr>
      <w:tr w14:paraId="74D0D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6" w:type="dxa"/>
            <w:gridSpan w:val="5"/>
            <w:vAlign w:val="center"/>
          </w:tcPr>
          <w:p w14:paraId="509B6725">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总得分＝1＋2＋3</w:t>
            </w:r>
          </w:p>
        </w:tc>
      </w:tr>
    </w:tbl>
    <w:p w14:paraId="1B7ED19E">
      <w:pPr>
        <w:spacing w:line="400" w:lineRule="exact"/>
        <w:jc w:val="left"/>
        <w:outlineLvl w:val="2"/>
        <w:rPr>
          <w:b/>
          <w:color w:val="000000" w:themeColor="text1"/>
          <w:szCs w:val="21"/>
          <w14:textFill>
            <w14:solidFill>
              <w14:schemeClr w14:val="tx1"/>
            </w14:solidFill>
          </w14:textFill>
        </w:rPr>
        <w:sectPr>
          <w:headerReference r:id="rId17" w:type="default"/>
          <w:pgSz w:w="11906" w:h="16838"/>
          <w:pgMar w:top="1304" w:right="1418" w:bottom="1304" w:left="1418" w:header="851" w:footer="992" w:gutter="0"/>
          <w:cols w:space="720" w:num="1"/>
          <w:docGrid w:linePitch="312" w:charSpace="0"/>
        </w:sectPr>
      </w:pPr>
    </w:p>
    <w:p w14:paraId="6B3C561D">
      <w:pPr>
        <w:spacing w:line="400" w:lineRule="exact"/>
        <w:jc w:val="left"/>
        <w:outlineLvl w:val="2"/>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适用B分标</w:t>
      </w:r>
    </w:p>
    <w:tbl>
      <w:tblPr>
        <w:tblStyle w:val="52"/>
        <w:tblpPr w:leftFromText="180" w:rightFromText="180" w:vertAnchor="text" w:horzAnchor="margin" w:tblpY="1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418"/>
        <w:gridCol w:w="7"/>
        <w:gridCol w:w="5379"/>
        <w:gridCol w:w="1197"/>
      </w:tblGrid>
      <w:tr w14:paraId="57914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04C08DD3">
            <w:pPr>
              <w:spacing w:line="40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1418" w:type="dxa"/>
            <w:vAlign w:val="center"/>
          </w:tcPr>
          <w:p w14:paraId="6A0D91B8">
            <w:pPr>
              <w:spacing w:line="40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评审因素</w:t>
            </w:r>
          </w:p>
        </w:tc>
        <w:tc>
          <w:tcPr>
            <w:tcW w:w="5386" w:type="dxa"/>
            <w:gridSpan w:val="2"/>
            <w:tcBorders>
              <w:right w:val="single" w:color="auto" w:sz="4" w:space="0"/>
            </w:tcBorders>
            <w:vAlign w:val="center"/>
          </w:tcPr>
          <w:p w14:paraId="259C3748">
            <w:pPr>
              <w:widowControl/>
              <w:spacing w:line="40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评审因素具体内容</w:t>
            </w:r>
          </w:p>
        </w:tc>
        <w:tc>
          <w:tcPr>
            <w:tcW w:w="1197" w:type="dxa"/>
            <w:tcBorders>
              <w:left w:val="single" w:color="auto" w:sz="4" w:space="0"/>
            </w:tcBorders>
            <w:vAlign w:val="center"/>
          </w:tcPr>
          <w:p w14:paraId="75018D29">
            <w:pPr>
              <w:widowControl/>
              <w:spacing w:line="40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分值</w:t>
            </w:r>
          </w:p>
        </w:tc>
      </w:tr>
      <w:tr w14:paraId="65D09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7C47341C">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p>
        </w:tc>
        <w:tc>
          <w:tcPr>
            <w:tcW w:w="1418" w:type="dxa"/>
            <w:vAlign w:val="center"/>
          </w:tcPr>
          <w:p w14:paraId="52A6FE52">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价格分</w:t>
            </w:r>
          </w:p>
        </w:tc>
        <w:tc>
          <w:tcPr>
            <w:tcW w:w="5386" w:type="dxa"/>
            <w:gridSpan w:val="2"/>
            <w:tcBorders>
              <w:right w:val="single" w:color="auto" w:sz="4" w:space="0"/>
            </w:tcBorders>
          </w:tcPr>
          <w:p w14:paraId="6B777C35">
            <w:pPr>
              <w:spacing w:line="360" w:lineRule="atLeast"/>
              <w:ind w:firstLine="42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（1）评审价为供应商的最后报价</w:t>
            </w:r>
            <w:r>
              <w:rPr>
                <w:color w:val="000000" w:themeColor="text1"/>
                <w:szCs w:val="21"/>
                <w14:textFill>
                  <w14:solidFill>
                    <w14:schemeClr w14:val="tx1"/>
                  </w14:solidFill>
                </w14:textFill>
              </w:rPr>
              <w:t>进行政策性扣除后</w:t>
            </w:r>
            <w:r>
              <w:rPr>
                <w:bCs/>
                <w:color w:val="000000" w:themeColor="text1"/>
                <w:szCs w:val="21"/>
                <w14:textFill>
                  <w14:solidFill>
                    <w14:schemeClr w14:val="tx1"/>
                  </w14:solidFill>
                </w14:textFill>
              </w:rPr>
              <w:t>的价格，评审价只是作为评审时使用。最终成交供应商的成交金额等于最后报价（如有修正，以确认修正后的最后报价为准）。</w:t>
            </w:r>
            <w:r>
              <w:rPr>
                <w:color w:val="000000" w:themeColor="text1"/>
                <w:szCs w:val="21"/>
                <w14:textFill>
                  <w14:solidFill>
                    <w14:schemeClr w14:val="tx1"/>
                  </w14:solidFill>
                </w14:textFill>
              </w:rPr>
              <w:t>政策性扣除计算方法见后。</w:t>
            </w:r>
          </w:p>
          <w:p w14:paraId="07AE85C7">
            <w:pPr>
              <w:spacing w:line="360" w:lineRule="atLeast"/>
              <w:ind w:firstLine="42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（2）以进入比较与评价环节的最低的评审价为基准价，基准价得分为15分。</w:t>
            </w:r>
          </w:p>
          <w:p w14:paraId="4D4EC96E">
            <w:pPr>
              <w:spacing w:line="360" w:lineRule="atLeast"/>
              <w:ind w:firstLine="42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（3）价格分计算公式：价格分=(评标基准价／评标报价)×15分</w:t>
            </w:r>
          </w:p>
          <w:p w14:paraId="62926C42">
            <w:pPr>
              <w:spacing w:line="360" w:lineRule="atLeast"/>
              <w:ind w:firstLine="420"/>
              <w:rPr>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（4）</w:t>
            </w:r>
            <w:r>
              <w:rPr>
                <w:b/>
                <w:bCs/>
                <w:color w:val="000000" w:themeColor="text1"/>
                <w:szCs w:val="21"/>
                <w:u w:val="single"/>
                <w14:textFill>
                  <w14:solidFill>
                    <w14:schemeClr w14:val="tx1"/>
                  </w14:solidFill>
                </w14:textFill>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r>
              <w:rPr>
                <w:bCs/>
                <w:color w:val="000000" w:themeColor="text1"/>
                <w:szCs w:val="21"/>
                <w14:textFill>
                  <w14:solidFill>
                    <w14:schemeClr w14:val="tx1"/>
                  </w14:solidFill>
                </w14:textFill>
              </w:rPr>
              <w:t>。</w:t>
            </w:r>
          </w:p>
        </w:tc>
        <w:tc>
          <w:tcPr>
            <w:tcW w:w="1197" w:type="dxa"/>
            <w:tcBorders>
              <w:left w:val="single" w:color="auto" w:sz="4" w:space="0"/>
            </w:tcBorders>
            <w:vAlign w:val="center"/>
          </w:tcPr>
          <w:p w14:paraId="264FFE03">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满分15分</w:t>
            </w:r>
          </w:p>
        </w:tc>
      </w:tr>
      <w:tr w14:paraId="26BE2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restart"/>
            <w:vAlign w:val="center"/>
          </w:tcPr>
          <w:p w14:paraId="0D6528DA">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w:t>
            </w:r>
          </w:p>
        </w:tc>
        <w:tc>
          <w:tcPr>
            <w:tcW w:w="1418" w:type="dxa"/>
            <w:vMerge w:val="restart"/>
            <w:vAlign w:val="center"/>
          </w:tcPr>
          <w:p w14:paraId="7CDCF009">
            <w:pPr>
              <w:spacing w:line="36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服务方案</w:t>
            </w:r>
          </w:p>
        </w:tc>
        <w:tc>
          <w:tcPr>
            <w:tcW w:w="5386" w:type="dxa"/>
            <w:gridSpan w:val="2"/>
            <w:vMerge w:val="restart"/>
            <w:tcBorders>
              <w:right w:val="single" w:color="auto" w:sz="4" w:space="0"/>
            </w:tcBorders>
            <w:vAlign w:val="center"/>
          </w:tcPr>
          <w:p w14:paraId="42F175FE">
            <w:pPr>
              <w:spacing w:line="36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评审因素</w:t>
            </w:r>
          </w:p>
        </w:tc>
        <w:tc>
          <w:tcPr>
            <w:tcW w:w="1197" w:type="dxa"/>
            <w:tcBorders>
              <w:left w:val="single" w:color="auto" w:sz="4" w:space="0"/>
            </w:tcBorders>
            <w:vAlign w:val="center"/>
          </w:tcPr>
          <w:p w14:paraId="44485A54">
            <w:pPr>
              <w:spacing w:line="36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分值</w:t>
            </w:r>
          </w:p>
        </w:tc>
      </w:tr>
      <w:tr w14:paraId="3DD5F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vAlign w:val="center"/>
          </w:tcPr>
          <w:p w14:paraId="67CB6822">
            <w:pPr>
              <w:spacing w:line="400" w:lineRule="exact"/>
              <w:jc w:val="center"/>
              <w:rPr>
                <w:bCs/>
                <w:color w:val="000000" w:themeColor="text1"/>
                <w:szCs w:val="21"/>
                <w14:textFill>
                  <w14:solidFill>
                    <w14:schemeClr w14:val="tx1"/>
                  </w14:solidFill>
                </w14:textFill>
              </w:rPr>
            </w:pPr>
          </w:p>
        </w:tc>
        <w:tc>
          <w:tcPr>
            <w:tcW w:w="1418" w:type="dxa"/>
            <w:vMerge w:val="continue"/>
            <w:vAlign w:val="center"/>
          </w:tcPr>
          <w:p w14:paraId="0166CDC0">
            <w:pPr>
              <w:spacing w:line="400" w:lineRule="exact"/>
              <w:jc w:val="center"/>
              <w:rPr>
                <w:bCs/>
                <w:color w:val="000000" w:themeColor="text1"/>
                <w:szCs w:val="21"/>
                <w14:textFill>
                  <w14:solidFill>
                    <w14:schemeClr w14:val="tx1"/>
                  </w14:solidFill>
                </w14:textFill>
              </w:rPr>
            </w:pPr>
          </w:p>
        </w:tc>
        <w:tc>
          <w:tcPr>
            <w:tcW w:w="5386" w:type="dxa"/>
            <w:gridSpan w:val="2"/>
            <w:vMerge w:val="continue"/>
            <w:tcBorders>
              <w:right w:val="single" w:color="auto" w:sz="4" w:space="0"/>
            </w:tcBorders>
            <w:vAlign w:val="center"/>
          </w:tcPr>
          <w:p w14:paraId="5FEFF9B8">
            <w:pPr>
              <w:spacing w:line="400" w:lineRule="exact"/>
              <w:jc w:val="center"/>
              <w:rPr>
                <w:bCs/>
                <w:color w:val="000000" w:themeColor="text1"/>
                <w:szCs w:val="21"/>
                <w14:textFill>
                  <w14:solidFill>
                    <w14:schemeClr w14:val="tx1"/>
                  </w14:solidFill>
                </w14:textFill>
              </w:rPr>
            </w:pPr>
          </w:p>
        </w:tc>
        <w:tc>
          <w:tcPr>
            <w:tcW w:w="1197" w:type="dxa"/>
            <w:tcBorders>
              <w:left w:val="single" w:color="auto" w:sz="4" w:space="0"/>
            </w:tcBorders>
            <w:vAlign w:val="center"/>
          </w:tcPr>
          <w:p w14:paraId="144BDFD0">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满分45分</w:t>
            </w:r>
          </w:p>
        </w:tc>
      </w:tr>
      <w:tr w14:paraId="5EC1A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546F6739">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2.1</w:t>
            </w:r>
          </w:p>
        </w:tc>
        <w:tc>
          <w:tcPr>
            <w:tcW w:w="1418" w:type="dxa"/>
            <w:vAlign w:val="center"/>
          </w:tcPr>
          <w:p w14:paraId="50D7D038">
            <w:pPr>
              <w:spacing w:line="36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项目实施方案分</w:t>
            </w:r>
          </w:p>
        </w:tc>
        <w:tc>
          <w:tcPr>
            <w:tcW w:w="5386" w:type="dxa"/>
            <w:gridSpan w:val="2"/>
            <w:tcBorders>
              <w:right w:val="single" w:color="auto" w:sz="4" w:space="0"/>
            </w:tcBorders>
          </w:tcPr>
          <w:p w14:paraId="025BDE5F">
            <w:pPr>
              <w:spacing w:line="360" w:lineRule="atLeas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一档（6分）：实施方案简单，没有具体的岗位人员安排及计划，无法体现服务质量保证。</w:t>
            </w:r>
          </w:p>
          <w:p w14:paraId="196E96D0">
            <w:pPr>
              <w:spacing w:line="360" w:lineRule="atLeas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二档（12分）：有简单的实施方案，有与本项目相适应的人员安排计划，且磋商供应商在项目所在地有合法分支服务机构或有合作服务机构（响应文件中须提供营业执照</w:t>
            </w:r>
            <w:r>
              <w:rPr>
                <w:color w:val="000000" w:themeColor="text1"/>
                <w14:textFill>
                  <w14:solidFill>
                    <w14:schemeClr w14:val="tx1"/>
                  </w14:solidFill>
                </w14:textFill>
              </w:rPr>
              <w:t>扫描件上传</w:t>
            </w:r>
            <w:r>
              <w:rPr>
                <w:bCs/>
                <w:color w:val="000000" w:themeColor="text1"/>
                <w:szCs w:val="21"/>
                <w14:textFill>
                  <w14:solidFill>
                    <w14:schemeClr w14:val="tx1"/>
                  </w14:solidFill>
                </w14:textFill>
              </w:rPr>
              <w:t>，合作方式的还须提供合作协议</w:t>
            </w:r>
            <w:r>
              <w:rPr>
                <w:color w:val="000000" w:themeColor="text1"/>
                <w14:textFill>
                  <w14:solidFill>
                    <w14:schemeClr w14:val="tx1"/>
                  </w14:solidFill>
                </w14:textFill>
              </w:rPr>
              <w:t>扫描件上传</w:t>
            </w:r>
            <w:r>
              <w:rPr>
                <w:bCs/>
                <w:color w:val="000000" w:themeColor="text1"/>
                <w:szCs w:val="21"/>
                <w14:textFill>
                  <w14:solidFill>
                    <w14:schemeClr w14:val="tx1"/>
                  </w14:solidFill>
                </w14:textFill>
              </w:rPr>
              <w:t>），能够保障服务项目人员数量及安排要求。</w:t>
            </w:r>
          </w:p>
          <w:p w14:paraId="429C7B29">
            <w:pPr>
              <w:spacing w:line="360" w:lineRule="atLeas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三档（18分）：对项目熟悉、理解较清晰，方案具有一定的针对性；且磋商供应商在项目所在地有合法分支服务机构或有合作服务机构（响应文件中须提供营业执照</w:t>
            </w:r>
            <w:r>
              <w:rPr>
                <w:color w:val="000000" w:themeColor="text1"/>
                <w14:textFill>
                  <w14:solidFill>
                    <w14:schemeClr w14:val="tx1"/>
                  </w14:solidFill>
                </w14:textFill>
              </w:rPr>
              <w:t>扫描件上传</w:t>
            </w:r>
            <w:r>
              <w:rPr>
                <w:bCs/>
                <w:color w:val="000000" w:themeColor="text1"/>
                <w:szCs w:val="21"/>
                <w14:textFill>
                  <w14:solidFill>
                    <w14:schemeClr w14:val="tx1"/>
                  </w14:solidFill>
                </w14:textFill>
              </w:rPr>
              <w:t>，合作方式的还须提供合作协议</w:t>
            </w:r>
            <w:r>
              <w:rPr>
                <w:color w:val="000000" w:themeColor="text1"/>
                <w14:textFill>
                  <w14:solidFill>
                    <w14:schemeClr w14:val="tx1"/>
                  </w14:solidFill>
                </w14:textFill>
              </w:rPr>
              <w:t>扫描件上传</w:t>
            </w:r>
            <w:r>
              <w:rPr>
                <w:bCs/>
                <w:color w:val="000000" w:themeColor="text1"/>
                <w:szCs w:val="21"/>
                <w14:textFill>
                  <w14:solidFill>
                    <w14:schemeClr w14:val="tx1"/>
                  </w14:solidFill>
                </w14:textFill>
              </w:rPr>
              <w:t>），有满足项目需求的服务人员提供，投入项目的各工作岗位人员安排细致；能提供基本的突发应急处置措施及</w:t>
            </w:r>
            <w:r>
              <w:rPr>
                <w:color w:val="000000" w:themeColor="text1"/>
                <w:szCs w:val="21"/>
                <w14:textFill>
                  <w14:solidFill>
                    <w14:schemeClr w14:val="tx1"/>
                  </w14:solidFill>
                </w14:textFill>
              </w:rPr>
              <w:t>传染病防控</w:t>
            </w:r>
            <w:r>
              <w:rPr>
                <w:bCs/>
                <w:color w:val="000000" w:themeColor="text1"/>
                <w:szCs w:val="21"/>
                <w14:textFill>
                  <w14:solidFill>
                    <w14:schemeClr w14:val="tx1"/>
                  </w14:solidFill>
                </w14:textFill>
              </w:rPr>
              <w:t>措施方案，且相关措施切合实际。</w:t>
            </w:r>
          </w:p>
          <w:p w14:paraId="082DBD53">
            <w:pPr>
              <w:spacing w:line="360" w:lineRule="atLeas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四档（24分）：对项目保洁服务工作理解透彻，并能根据项目要求结合以往服务经验提供具有针对性的及切合项目实际的实施方案；磋商供应商在项目所在地有合法分支服务机构或有合作服务机构（响应文件中须提供营业执照</w:t>
            </w:r>
            <w:r>
              <w:rPr>
                <w:color w:val="000000" w:themeColor="text1"/>
                <w14:textFill>
                  <w14:solidFill>
                    <w14:schemeClr w14:val="tx1"/>
                  </w14:solidFill>
                </w14:textFill>
              </w:rPr>
              <w:t>扫描件上传</w:t>
            </w:r>
            <w:r>
              <w:rPr>
                <w:bCs/>
                <w:color w:val="000000" w:themeColor="text1"/>
                <w:szCs w:val="21"/>
                <w14:textFill>
                  <w14:solidFill>
                    <w14:schemeClr w14:val="tx1"/>
                  </w14:solidFill>
                </w14:textFill>
              </w:rPr>
              <w:t>，合作方式的还须提供合作协议</w:t>
            </w:r>
            <w:r>
              <w:rPr>
                <w:color w:val="000000" w:themeColor="text1"/>
                <w14:textFill>
                  <w14:solidFill>
                    <w14:schemeClr w14:val="tx1"/>
                  </w14:solidFill>
                </w14:textFill>
              </w:rPr>
              <w:t>扫描件上传</w:t>
            </w:r>
            <w:r>
              <w:rPr>
                <w:bCs/>
                <w:color w:val="000000" w:themeColor="text1"/>
                <w:szCs w:val="21"/>
                <w14:textFill>
                  <w14:solidFill>
                    <w14:schemeClr w14:val="tx1"/>
                  </w14:solidFill>
                </w14:textFill>
              </w:rPr>
              <w:t>），有满足项目需求的服务人员提供，投入项目的各工作岗位人员安排细致且有详细计划，人员充沛，能够满足人员随时调度及补充；保洁用品及工具投入充沛且完善，能够满足东博会展览期的安排及用量要求，能很好的服务项目；能够结合以往服务经验提供突发应急预案及处置措施，能够提供</w:t>
            </w:r>
            <w:r>
              <w:rPr>
                <w:color w:val="000000" w:themeColor="text1"/>
                <w:szCs w:val="21"/>
                <w14:textFill>
                  <w14:solidFill>
                    <w14:schemeClr w14:val="tx1"/>
                  </w14:solidFill>
                </w14:textFill>
              </w:rPr>
              <w:t>传染病防控</w:t>
            </w:r>
            <w:r>
              <w:rPr>
                <w:bCs/>
                <w:color w:val="000000" w:themeColor="text1"/>
                <w:szCs w:val="21"/>
                <w14:textFill>
                  <w14:solidFill>
                    <w14:schemeClr w14:val="tx1"/>
                  </w14:solidFill>
                </w14:textFill>
              </w:rPr>
              <w:t>设备及相关处置措施，确保</w:t>
            </w:r>
            <w:r>
              <w:rPr>
                <w:color w:val="000000" w:themeColor="text1"/>
                <w:szCs w:val="21"/>
                <w14:textFill>
                  <w14:solidFill>
                    <w14:schemeClr w14:val="tx1"/>
                  </w14:solidFill>
                </w14:textFill>
              </w:rPr>
              <w:t>传染病</w:t>
            </w:r>
            <w:r>
              <w:rPr>
                <w:bCs/>
                <w:color w:val="000000" w:themeColor="text1"/>
                <w:szCs w:val="21"/>
                <w14:textFill>
                  <w14:solidFill>
                    <w14:schemeClr w14:val="tx1"/>
                  </w14:solidFill>
                </w14:textFill>
              </w:rPr>
              <w:t>有效防控。</w:t>
            </w:r>
          </w:p>
          <w:p w14:paraId="5DC4BC11">
            <w:pPr>
              <w:spacing w:line="360" w:lineRule="atLeas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（注：不符合最低入档条件的按不入档计0分处理）</w:t>
            </w:r>
          </w:p>
        </w:tc>
        <w:tc>
          <w:tcPr>
            <w:tcW w:w="1197" w:type="dxa"/>
            <w:tcBorders>
              <w:left w:val="single" w:color="auto" w:sz="4" w:space="0"/>
            </w:tcBorders>
            <w:vAlign w:val="center"/>
          </w:tcPr>
          <w:p w14:paraId="5F6FCABD">
            <w:pPr>
              <w:spacing w:line="36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满分24分</w:t>
            </w:r>
          </w:p>
        </w:tc>
      </w:tr>
      <w:tr w14:paraId="5FDC3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46B4C5EF">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2.2</w:t>
            </w:r>
          </w:p>
        </w:tc>
        <w:tc>
          <w:tcPr>
            <w:tcW w:w="1418" w:type="dxa"/>
            <w:vAlign w:val="center"/>
          </w:tcPr>
          <w:p w14:paraId="201A3898">
            <w:pPr>
              <w:spacing w:line="36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保洁方案分</w:t>
            </w:r>
          </w:p>
        </w:tc>
        <w:tc>
          <w:tcPr>
            <w:tcW w:w="5386" w:type="dxa"/>
            <w:gridSpan w:val="2"/>
            <w:tcBorders>
              <w:right w:val="single" w:color="auto" w:sz="4" w:space="0"/>
            </w:tcBorders>
          </w:tcPr>
          <w:p w14:paraId="28F9DFBC">
            <w:pPr>
              <w:spacing w:line="360" w:lineRule="atLeast"/>
              <w:ind w:firstLine="42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一档（7分）：方案简单，人员、保洁用品及工具投入与预算匹配程度不高。</w:t>
            </w:r>
          </w:p>
          <w:p w14:paraId="1508F1D6">
            <w:pPr>
              <w:spacing w:line="360" w:lineRule="atLeast"/>
              <w:ind w:firstLine="42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二档（14分）：有具体的规划及安排，有详细的保洁用品及工具清单，满足保洁区域保洁服务用量及频率。</w:t>
            </w:r>
          </w:p>
          <w:p w14:paraId="13325D9C">
            <w:pPr>
              <w:spacing w:line="360" w:lineRule="atLeast"/>
              <w:ind w:firstLine="420"/>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三档（21分）：满足二档基础上，能提出具体可行的优化措施或改进建议，能够提供保洁服务质量的控制措施。</w:t>
            </w:r>
          </w:p>
          <w:p w14:paraId="0E3DEC5D">
            <w:pPr>
              <w:spacing w:line="360" w:lineRule="atLeas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注：未提供或不符合最低入档条件的按不入档计0分处理。</w:t>
            </w:r>
          </w:p>
        </w:tc>
        <w:tc>
          <w:tcPr>
            <w:tcW w:w="1197" w:type="dxa"/>
            <w:tcBorders>
              <w:left w:val="single" w:color="auto" w:sz="4" w:space="0"/>
            </w:tcBorders>
            <w:vAlign w:val="center"/>
          </w:tcPr>
          <w:p w14:paraId="78A15238">
            <w:pPr>
              <w:spacing w:line="36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满分21分</w:t>
            </w:r>
          </w:p>
        </w:tc>
      </w:tr>
      <w:tr w14:paraId="4AB02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restart"/>
            <w:vAlign w:val="center"/>
          </w:tcPr>
          <w:p w14:paraId="1DFDD682">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w:t>
            </w:r>
          </w:p>
        </w:tc>
        <w:tc>
          <w:tcPr>
            <w:tcW w:w="1418" w:type="dxa"/>
            <w:vMerge w:val="restart"/>
            <w:tcBorders>
              <w:right w:val="single" w:color="auto" w:sz="4" w:space="0"/>
            </w:tcBorders>
            <w:vAlign w:val="center"/>
          </w:tcPr>
          <w:p w14:paraId="2E1AECA1">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商务分</w:t>
            </w:r>
          </w:p>
        </w:tc>
        <w:tc>
          <w:tcPr>
            <w:tcW w:w="5386" w:type="dxa"/>
            <w:gridSpan w:val="2"/>
            <w:vMerge w:val="restart"/>
            <w:tcBorders>
              <w:left w:val="single" w:color="auto" w:sz="4" w:space="0"/>
              <w:right w:val="single" w:color="auto" w:sz="4" w:space="0"/>
            </w:tcBorders>
            <w:vAlign w:val="center"/>
          </w:tcPr>
          <w:p w14:paraId="59F4A731">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评审因素</w:t>
            </w:r>
          </w:p>
        </w:tc>
        <w:tc>
          <w:tcPr>
            <w:tcW w:w="1197" w:type="dxa"/>
            <w:tcBorders>
              <w:left w:val="single" w:color="auto" w:sz="4" w:space="0"/>
            </w:tcBorders>
            <w:vAlign w:val="center"/>
          </w:tcPr>
          <w:p w14:paraId="19BEE050">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分值</w:t>
            </w:r>
          </w:p>
        </w:tc>
      </w:tr>
      <w:tr w14:paraId="22E89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vAlign w:val="center"/>
          </w:tcPr>
          <w:p w14:paraId="636B2248">
            <w:pPr>
              <w:spacing w:line="400" w:lineRule="exact"/>
              <w:jc w:val="center"/>
              <w:rPr>
                <w:bCs/>
                <w:color w:val="000000" w:themeColor="text1"/>
                <w:szCs w:val="21"/>
                <w14:textFill>
                  <w14:solidFill>
                    <w14:schemeClr w14:val="tx1"/>
                  </w14:solidFill>
                </w14:textFill>
              </w:rPr>
            </w:pPr>
          </w:p>
        </w:tc>
        <w:tc>
          <w:tcPr>
            <w:tcW w:w="1418" w:type="dxa"/>
            <w:vMerge w:val="continue"/>
            <w:tcBorders>
              <w:right w:val="single" w:color="auto" w:sz="4" w:space="0"/>
            </w:tcBorders>
            <w:vAlign w:val="center"/>
          </w:tcPr>
          <w:p w14:paraId="200F04BE">
            <w:pPr>
              <w:spacing w:line="400" w:lineRule="exact"/>
              <w:jc w:val="center"/>
              <w:rPr>
                <w:bCs/>
                <w:color w:val="000000" w:themeColor="text1"/>
                <w:szCs w:val="21"/>
                <w14:textFill>
                  <w14:solidFill>
                    <w14:schemeClr w14:val="tx1"/>
                  </w14:solidFill>
                </w14:textFill>
              </w:rPr>
            </w:pPr>
          </w:p>
        </w:tc>
        <w:tc>
          <w:tcPr>
            <w:tcW w:w="5386" w:type="dxa"/>
            <w:gridSpan w:val="2"/>
            <w:vMerge w:val="continue"/>
            <w:tcBorders>
              <w:left w:val="single" w:color="auto" w:sz="4" w:space="0"/>
              <w:right w:val="single" w:color="auto" w:sz="4" w:space="0"/>
            </w:tcBorders>
          </w:tcPr>
          <w:p w14:paraId="7B35A5AA">
            <w:pPr>
              <w:spacing w:line="400" w:lineRule="exact"/>
              <w:jc w:val="center"/>
              <w:rPr>
                <w:bCs/>
                <w:color w:val="000000" w:themeColor="text1"/>
                <w:szCs w:val="21"/>
                <w14:textFill>
                  <w14:solidFill>
                    <w14:schemeClr w14:val="tx1"/>
                  </w14:solidFill>
                </w14:textFill>
              </w:rPr>
            </w:pPr>
          </w:p>
        </w:tc>
        <w:tc>
          <w:tcPr>
            <w:tcW w:w="1197" w:type="dxa"/>
            <w:tcBorders>
              <w:left w:val="single" w:color="auto" w:sz="4" w:space="0"/>
            </w:tcBorders>
            <w:vAlign w:val="center"/>
          </w:tcPr>
          <w:p w14:paraId="5421773F">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满分40分</w:t>
            </w:r>
          </w:p>
        </w:tc>
      </w:tr>
      <w:tr w14:paraId="457BD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50B1DBF6">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3.1</w:t>
            </w:r>
          </w:p>
        </w:tc>
        <w:tc>
          <w:tcPr>
            <w:tcW w:w="1425" w:type="dxa"/>
            <w:gridSpan w:val="2"/>
            <w:tcBorders>
              <w:right w:val="single" w:color="auto" w:sz="4" w:space="0"/>
            </w:tcBorders>
            <w:vAlign w:val="center"/>
          </w:tcPr>
          <w:p w14:paraId="52504D8C">
            <w:pPr>
              <w:spacing w:line="36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履约能力</w:t>
            </w:r>
          </w:p>
        </w:tc>
        <w:tc>
          <w:tcPr>
            <w:tcW w:w="5379" w:type="dxa"/>
            <w:tcBorders>
              <w:right w:val="single" w:color="auto" w:sz="4" w:space="0"/>
            </w:tcBorders>
          </w:tcPr>
          <w:p w14:paraId="6DBBE440">
            <w:pPr>
              <w:spacing w:line="360" w:lineRule="atLeast"/>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 xml:space="preserve">（1）供应商通过ISO9001系列国际质量体系认证得2分（必须提供证明材料扫描件上传，签订合同时须提供原件核查，如不一致，视为虚假响应）   </w:t>
            </w:r>
          </w:p>
          <w:p w14:paraId="5C3056C5">
            <w:pPr>
              <w:spacing w:line="360" w:lineRule="atLeast"/>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 xml:space="preserve">（2）供应商通过ISO14001环境管理体系认证标准得2分。（必须提供证明材料扫描件上传，签订合同时须提供原件核查，如不一致，视为虚假响应）                                                </w:t>
            </w:r>
          </w:p>
          <w:p w14:paraId="457DB695">
            <w:pPr>
              <w:spacing w:line="360" w:lineRule="atLeast"/>
              <w:ind w:firstLine="420" w:firstLineChars="200"/>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（3）2011年以来供应商获得省部级（或以上）颁发的与经营相关的专业荣誉证书得1分。（提供有效证书扫描件上传，签订合同时须提供原件核查，如不一致，视为虚假响应）</w:t>
            </w:r>
          </w:p>
          <w:p w14:paraId="02D24501">
            <w:pPr>
              <w:spacing w:line="360" w:lineRule="atLeast"/>
              <w:ind w:firstLine="420" w:firstLineChars="200"/>
              <w:rPr>
                <w:bCs/>
                <w:color w:val="000000" w:themeColor="text1"/>
                <w:szCs w:val="21"/>
                <w14:textFill>
                  <w14:solidFill>
                    <w14:schemeClr w14:val="tx1"/>
                  </w14:solidFill>
                </w14:textFill>
              </w:rPr>
            </w:pPr>
            <w:r>
              <w:rPr>
                <w:bCs/>
                <w:color w:val="000000" w:themeColor="text1"/>
                <w:kern w:val="0"/>
                <w:szCs w:val="21"/>
                <w14:textFill>
                  <w14:solidFill>
                    <w14:schemeClr w14:val="tx1"/>
                  </w14:solidFill>
                </w14:textFill>
              </w:rPr>
              <w:t>（4）2018年1月1日以来供应商完成过国家级规格的展会保洁服务项目每个项目得5分；满分35 分。（提供合同或中标通知书及必要的相关证明材料的扫描件上传并加盖公章；不按要求提供有效的证明文件或提供的证明文件不齐全或不能清晰体现关键信息的，不予计分；签订合同时须提供原件核查，如不一致，视为虚假响应）</w:t>
            </w:r>
          </w:p>
        </w:tc>
        <w:tc>
          <w:tcPr>
            <w:tcW w:w="1197" w:type="dxa"/>
            <w:tcBorders>
              <w:left w:val="single" w:color="auto" w:sz="4" w:space="0"/>
            </w:tcBorders>
            <w:vAlign w:val="center"/>
          </w:tcPr>
          <w:p w14:paraId="57ADE6CB">
            <w:pPr>
              <w:spacing w:line="36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满分40分</w:t>
            </w:r>
          </w:p>
        </w:tc>
      </w:tr>
      <w:tr w14:paraId="60995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6" w:type="dxa"/>
            <w:gridSpan w:val="5"/>
            <w:vAlign w:val="center"/>
          </w:tcPr>
          <w:p w14:paraId="3A516B97">
            <w:pPr>
              <w:spacing w:line="40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总得分＝1＋2＋3</w:t>
            </w:r>
          </w:p>
        </w:tc>
      </w:tr>
    </w:tbl>
    <w:p w14:paraId="75B117BB">
      <w:pPr>
        <w:spacing w:before="120" w:line="320" w:lineRule="atLeast"/>
        <w:ind w:firstLine="316" w:firstLineChars="150"/>
        <w:rPr>
          <w:b/>
          <w:bCs/>
          <w:color w:val="000000" w:themeColor="text1"/>
          <w:kern w:val="0"/>
          <w:szCs w:val="21"/>
          <w14:textFill>
            <w14:solidFill>
              <w14:schemeClr w14:val="tx1"/>
            </w14:solidFill>
          </w14:textFill>
        </w:rPr>
      </w:pPr>
    </w:p>
    <w:p w14:paraId="25E8535A">
      <w:pPr>
        <w:spacing w:before="120" w:line="320" w:lineRule="atLeast"/>
        <w:ind w:firstLine="316" w:firstLineChars="150"/>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注：政策性扣除计算方法</w:t>
      </w:r>
    </w:p>
    <w:p w14:paraId="5CD26542">
      <w:pPr>
        <w:spacing w:before="120" w:line="32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供应商响应报价将按相应比例进行扣除，用扣除后的价格参与评审（计算价格分），价格扣除比例分别如下：</w:t>
      </w:r>
    </w:p>
    <w:tbl>
      <w:tblPr>
        <w:tblStyle w:val="5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4962"/>
        <w:gridCol w:w="2551"/>
      </w:tblGrid>
      <w:tr w14:paraId="02BE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0E836C59">
            <w:pPr>
              <w:spacing w:before="120" w:line="32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独立响应</w:t>
            </w:r>
          </w:p>
        </w:tc>
        <w:tc>
          <w:tcPr>
            <w:tcW w:w="4962" w:type="dxa"/>
          </w:tcPr>
          <w:p w14:paraId="62E03DDD">
            <w:p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供应商均为所列企业之一（小型企业、微型企业、残疾人福利企业、监狱企业）</w:t>
            </w:r>
          </w:p>
        </w:tc>
        <w:tc>
          <w:tcPr>
            <w:tcW w:w="2551" w:type="dxa"/>
          </w:tcPr>
          <w:p w14:paraId="4FB23594">
            <w:p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价格扣除响应报价的10%</w:t>
            </w:r>
          </w:p>
        </w:tc>
      </w:tr>
      <w:tr w14:paraId="6454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tcPr>
          <w:p w14:paraId="5B1C1B26">
            <w:pPr>
              <w:spacing w:before="120" w:line="32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联合体或</w:t>
            </w:r>
          </w:p>
          <w:p w14:paraId="604A6895">
            <w:pPr>
              <w:spacing w:before="120" w:line="32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分包</w:t>
            </w:r>
          </w:p>
        </w:tc>
        <w:tc>
          <w:tcPr>
            <w:tcW w:w="4962" w:type="dxa"/>
          </w:tcPr>
          <w:p w14:paraId="219AFC90">
            <w:p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小微企业承接的金额比例为100%</w:t>
            </w:r>
          </w:p>
        </w:tc>
        <w:tc>
          <w:tcPr>
            <w:tcW w:w="2551" w:type="dxa"/>
          </w:tcPr>
          <w:p w14:paraId="51D7F162">
            <w:p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价格扣除响应报价的10%</w:t>
            </w:r>
          </w:p>
        </w:tc>
      </w:tr>
      <w:tr w14:paraId="14C8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tcPr>
          <w:p w14:paraId="0C015B4A">
            <w:pPr>
              <w:spacing w:before="120" w:line="320" w:lineRule="atLeast"/>
              <w:rPr>
                <w:color w:val="000000" w:themeColor="text1"/>
                <w:szCs w:val="21"/>
                <w14:textFill>
                  <w14:solidFill>
                    <w14:schemeClr w14:val="tx1"/>
                  </w14:solidFill>
                </w14:textFill>
              </w:rPr>
            </w:pPr>
          </w:p>
        </w:tc>
        <w:tc>
          <w:tcPr>
            <w:tcW w:w="4962" w:type="dxa"/>
          </w:tcPr>
          <w:p w14:paraId="2B17EEA4">
            <w:p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小微企业承接的金额比例达到合同总金额30%以上</w:t>
            </w:r>
          </w:p>
        </w:tc>
        <w:tc>
          <w:tcPr>
            <w:tcW w:w="2551" w:type="dxa"/>
          </w:tcPr>
          <w:p w14:paraId="502ACB5D">
            <w:p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价格扣除响应报价的4%</w:t>
            </w:r>
          </w:p>
        </w:tc>
      </w:tr>
      <w:tr w14:paraId="3B2F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tcPr>
          <w:p w14:paraId="6EF153FB">
            <w:pPr>
              <w:spacing w:before="120" w:line="32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注：未提供《中小企业声明函》、《分包意向协议书》或《联合体协议书》或不符合条件的，不享受价格扣除优惠。</w:t>
            </w:r>
          </w:p>
        </w:tc>
      </w:tr>
    </w:tbl>
    <w:p w14:paraId="3009F8AF">
      <w:pPr>
        <w:rPr>
          <w:color w:val="000000" w:themeColor="text1"/>
          <w:szCs w:val="21"/>
          <w14:textFill>
            <w14:solidFill>
              <w14:schemeClr w14:val="tx1"/>
            </w14:solidFill>
          </w14:textFill>
        </w:rPr>
      </w:pPr>
    </w:p>
    <w:p w14:paraId="5CA2A601">
      <w:pPr>
        <w:spacing w:line="400" w:lineRule="exact"/>
        <w:rPr>
          <w:b/>
          <w:color w:val="000000" w:themeColor="text1"/>
          <w:szCs w:val="21"/>
          <w14:textFill>
            <w14:solidFill>
              <w14:schemeClr w14:val="tx1"/>
            </w14:solidFill>
          </w14:textFill>
        </w:rPr>
      </w:pPr>
    </w:p>
    <w:bookmarkEnd w:id="23"/>
    <w:bookmarkEnd w:id="24"/>
    <w:p w14:paraId="66C75611">
      <w:pPr>
        <w:pStyle w:val="26"/>
        <w:tabs>
          <w:tab w:val="left" w:pos="630"/>
          <w:tab w:val="center" w:pos="4535"/>
        </w:tabs>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sectPr>
          <w:pgSz w:w="11906" w:h="16838"/>
          <w:pgMar w:top="1304" w:right="1418" w:bottom="1304" w:left="1418" w:header="851" w:footer="992" w:gutter="0"/>
          <w:cols w:space="720" w:num="1"/>
          <w:docGrid w:linePitch="312" w:charSpace="0"/>
        </w:sectPr>
      </w:pPr>
    </w:p>
    <w:p w14:paraId="083DC4FD">
      <w:pPr>
        <w:pStyle w:val="26"/>
        <w:tabs>
          <w:tab w:val="left" w:pos="630"/>
          <w:tab w:val="center" w:pos="4535"/>
        </w:tabs>
        <w:snapToGrid w:val="0"/>
        <w:spacing w:before="120" w:after="120" w:line="320" w:lineRule="exact"/>
        <w:jc w:val="center"/>
        <w:outlineLvl w:val="0"/>
        <w:rPr>
          <w:rFonts w:ascii="Times New Roman" w:hAnsi="Times New Roman" w:cs="Times New Roman"/>
          <w:color w:val="000000" w:themeColor="text1"/>
          <w:sz w:val="32"/>
          <w:szCs w:val="32"/>
          <w14:textFill>
            <w14:solidFill>
              <w14:schemeClr w14:val="tx1"/>
            </w14:solidFill>
          </w14:textFill>
        </w:rPr>
      </w:pPr>
      <w:bookmarkStart w:id="75" w:name="_Toc199428246"/>
      <w:r>
        <w:rPr>
          <w:rFonts w:ascii="Times New Roman" w:hAnsi="Times New Roman" w:cs="Times New Roman"/>
          <w:color w:val="000000" w:themeColor="text1"/>
          <w:sz w:val="32"/>
          <w:szCs w:val="32"/>
          <w14:textFill>
            <w14:solidFill>
              <w14:schemeClr w14:val="tx1"/>
            </w14:solidFill>
          </w14:textFill>
        </w:rPr>
        <w:t>第五章  合同主要条款格式</w:t>
      </w:r>
      <w:bookmarkEnd w:id="75"/>
    </w:p>
    <w:p w14:paraId="44BAC639">
      <w:pPr>
        <w:snapToGrid w:val="0"/>
        <w:spacing w:line="360" w:lineRule="exact"/>
        <w:ind w:right="480"/>
        <w:jc w:val="left"/>
        <w:rPr>
          <w:b/>
          <w:bCs/>
          <w:color w:val="000000" w:themeColor="text1"/>
          <w:kern w:val="0"/>
          <w:szCs w:val="21"/>
          <w14:textFill>
            <w14:solidFill>
              <w14:schemeClr w14:val="tx1"/>
            </w14:solidFill>
          </w14:textFill>
        </w:rPr>
      </w:pPr>
      <w:bookmarkStart w:id="76" w:name="_Hlk77607609"/>
      <w:bookmarkStart w:id="77" w:name="_Hlk77611300"/>
    </w:p>
    <w:bookmarkEnd w:id="76"/>
    <w:p w14:paraId="4C5347E8">
      <w:pPr>
        <w:pStyle w:val="26"/>
        <w:snapToGrid w:val="0"/>
        <w:ind w:firstLine="240"/>
        <w:jc w:val="center"/>
        <w:rPr>
          <w:rFonts w:ascii="Times New Roman" w:hAnsi="Times New Roman" w:cs="Times New Roman"/>
          <w:b/>
          <w:color w:val="000000" w:themeColor="text1"/>
          <w:sz w:val="24"/>
          <w:szCs w:val="24"/>
          <w14:textFill>
            <w14:solidFill>
              <w14:schemeClr w14:val="tx1"/>
            </w14:solidFill>
          </w14:textFill>
        </w:rPr>
      </w:pPr>
    </w:p>
    <w:p w14:paraId="31FA68E6">
      <w:pPr>
        <w:spacing w:before="120" w:line="320" w:lineRule="atLeast"/>
        <w:ind w:firstLine="422" w:firstLineChars="200"/>
        <w:jc w:val="center"/>
        <w:outlineLvl w:val="1"/>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广西壮族自治区政府采购合同</w:t>
      </w:r>
    </w:p>
    <w:bookmarkEnd w:id="77"/>
    <w:p w14:paraId="6E96FC52">
      <w:pPr>
        <w:snapToGrid w:val="0"/>
        <w:spacing w:line="360" w:lineRule="exact"/>
        <w:ind w:right="480" w:firstLine="5985" w:firstLineChars="2850"/>
        <w:rPr>
          <w:bCs/>
          <w:color w:val="000000" w:themeColor="text1"/>
          <w:szCs w:val="21"/>
          <w14:textFill>
            <w14:solidFill>
              <w14:schemeClr w14:val="tx1"/>
            </w14:solidFill>
          </w14:textFill>
        </w:rPr>
      </w:pPr>
    </w:p>
    <w:p w14:paraId="315ABB8B">
      <w:pPr>
        <w:snapToGrid w:val="0"/>
        <w:spacing w:line="360" w:lineRule="exact"/>
        <w:ind w:right="480" w:firstLine="5985" w:firstLineChars="2850"/>
        <w:rPr>
          <w:bCs/>
          <w:color w:val="000000" w:themeColor="text1"/>
          <w:szCs w:val="21"/>
          <w:u w:val="single"/>
          <w14:textFill>
            <w14:solidFill>
              <w14:schemeClr w14:val="tx1"/>
            </w14:solidFill>
          </w14:textFill>
        </w:rPr>
      </w:pPr>
      <w:r>
        <w:rPr>
          <w:bCs/>
          <w:color w:val="000000" w:themeColor="text1"/>
          <w:szCs w:val="21"/>
          <w14:textFill>
            <w14:solidFill>
              <w14:schemeClr w14:val="tx1"/>
            </w14:solidFill>
          </w14:textFill>
        </w:rPr>
        <w:t>合同编号：</w:t>
      </w:r>
    </w:p>
    <w:p w14:paraId="00D990C0">
      <w:pPr>
        <w:snapToGrid w:val="0"/>
        <w:spacing w:line="360" w:lineRule="exact"/>
        <w:rPr>
          <w:color w:val="000000" w:themeColor="text1"/>
          <w:szCs w:val="21"/>
          <w14:textFill>
            <w14:solidFill>
              <w14:schemeClr w14:val="tx1"/>
            </w14:solidFill>
          </w14:textFill>
        </w:rPr>
      </w:pPr>
    </w:p>
    <w:p w14:paraId="3592D3A4">
      <w:pPr>
        <w:snapToGrid w:val="0"/>
        <w:spacing w:line="36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采购单位（甲方）</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r>
        <w:rPr>
          <w:color w:val="000000" w:themeColor="text1"/>
          <w:spacing w:val="-20"/>
          <w:szCs w:val="21"/>
          <w14:textFill>
            <w14:solidFill>
              <w14:schemeClr w14:val="tx1"/>
            </w14:solidFill>
          </w14:textFill>
        </w:rPr>
        <w:t>采 购 计 划 号</w:t>
      </w:r>
      <w:r>
        <w:rPr>
          <w:color w:val="000000" w:themeColor="text1"/>
          <w:szCs w:val="21"/>
          <w:u w:val="single"/>
          <w14:textFill>
            <w14:solidFill>
              <w14:schemeClr w14:val="tx1"/>
            </w14:solidFill>
          </w14:textFill>
        </w:rPr>
        <w:t xml:space="preserve">                        </w:t>
      </w:r>
    </w:p>
    <w:p w14:paraId="5CCE15C4">
      <w:pPr>
        <w:snapToGrid w:val="0"/>
        <w:spacing w:line="36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供 应 商（乙方）</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项目名称</w:t>
      </w:r>
      <w:r>
        <w:rPr>
          <w:color w:val="000000" w:themeColor="text1"/>
          <w:spacing w:val="-20"/>
          <w:szCs w:val="21"/>
          <w14:textFill>
            <w14:solidFill>
              <w14:schemeClr w14:val="tx1"/>
            </w14:solidFill>
          </w14:textFill>
        </w:rPr>
        <w:t>编号</w:t>
      </w:r>
      <w:r>
        <w:rPr>
          <w:color w:val="000000" w:themeColor="text1"/>
          <w:szCs w:val="21"/>
          <w:u w:val="single"/>
          <w14:textFill>
            <w14:solidFill>
              <w14:schemeClr w14:val="tx1"/>
            </w14:solidFill>
          </w14:textFill>
        </w:rPr>
        <w:t xml:space="preserve">                       </w:t>
      </w:r>
    </w:p>
    <w:p w14:paraId="6925E7AD">
      <w:pPr>
        <w:snapToGrid w:val="0"/>
        <w:spacing w:line="36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 xml:space="preserve">签  订  地  点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签 订 时 间</w:t>
      </w:r>
      <w:r>
        <w:rPr>
          <w:color w:val="000000" w:themeColor="text1"/>
          <w:szCs w:val="21"/>
          <w:u w:val="single"/>
          <w14:textFill>
            <w14:solidFill>
              <w14:schemeClr w14:val="tx1"/>
            </w14:solidFill>
          </w14:textFill>
        </w:rPr>
        <w:t xml:space="preserve">                       </w:t>
      </w:r>
    </w:p>
    <w:p w14:paraId="6E35D221">
      <w:pPr>
        <w:snapToGrid w:val="0"/>
        <w:spacing w:line="360" w:lineRule="exact"/>
        <w:ind w:firstLine="420" w:firstLineChars="200"/>
        <w:rPr>
          <w:color w:val="000000" w:themeColor="text1"/>
          <w:szCs w:val="21"/>
          <w14:textFill>
            <w14:solidFill>
              <w14:schemeClr w14:val="tx1"/>
            </w14:solidFill>
          </w14:textFill>
        </w:rPr>
      </w:pPr>
    </w:p>
    <w:p w14:paraId="21CB269D">
      <w:pPr>
        <w:snapToGrid w:val="0"/>
        <w:spacing w:line="3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根据《中华人民共和国政府采购法》、《中华人民共和国政府采购法实施条例》、《中华人民共和国民法典》等法律、法规规定，按照采购文件规定条款和成交供应商承诺，甲乙双方签订本合同。</w:t>
      </w:r>
    </w:p>
    <w:p w14:paraId="09951ACC">
      <w:pPr>
        <w:snapToGrid w:val="0"/>
        <w:spacing w:line="360" w:lineRule="atLeas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第一条　合同标的</w:t>
      </w:r>
    </w:p>
    <w:p w14:paraId="3831BBB5">
      <w:pPr>
        <w:tabs>
          <w:tab w:val="left" w:pos="8280"/>
        </w:tabs>
        <w:snapToGrid w:val="0"/>
        <w:spacing w:line="360" w:lineRule="atLeast"/>
        <w:ind w:right="26"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1.服务项目</w:t>
      </w:r>
    </w:p>
    <w:p w14:paraId="66FAE00D">
      <w:pPr>
        <w:tabs>
          <w:tab w:val="left" w:pos="8280"/>
        </w:tabs>
        <w:snapToGrid w:val="0"/>
        <w:spacing w:line="360" w:lineRule="atLeast"/>
        <w:ind w:right="26"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乙方接受甲方委托，承担《</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》项目实施工作，并为甲方提供技术服务，以满足甲方对本合同项目服务需求及要求。</w:t>
      </w:r>
      <w:r>
        <w:rPr>
          <w:b/>
          <w:color w:val="000000" w:themeColor="text1"/>
          <w:szCs w:val="21"/>
          <w:u w:val="single"/>
          <w14:textFill>
            <w14:solidFill>
              <w14:schemeClr w14:val="tx1"/>
            </w14:solidFill>
          </w14:textFill>
        </w:rPr>
        <w:t>合同金额（大写）人民币            （¥       ）（详见报价表）</w:t>
      </w:r>
      <w:r>
        <w:rPr>
          <w:color w:val="000000" w:themeColor="text1"/>
          <w:szCs w:val="21"/>
          <w14:textFill>
            <w14:solidFill>
              <w14:schemeClr w14:val="tx1"/>
            </w14:solidFill>
          </w14:textFill>
        </w:rPr>
        <w:t>。</w:t>
      </w:r>
    </w:p>
    <w:p w14:paraId="41722FA2">
      <w:pPr>
        <w:tabs>
          <w:tab w:val="left" w:pos="8280"/>
        </w:tabs>
        <w:snapToGrid w:val="0"/>
        <w:spacing w:line="360" w:lineRule="atLeast"/>
        <w:ind w:right="26"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2.项目服务所应实现的目标及技术要求以采购文件和响应文件承诺约定为准。</w:t>
      </w:r>
    </w:p>
    <w:p w14:paraId="549A3CAE">
      <w:pPr>
        <w:tabs>
          <w:tab w:val="left" w:pos="8280"/>
        </w:tabs>
        <w:snapToGrid w:val="0"/>
        <w:spacing w:line="360" w:lineRule="atLeast"/>
        <w:ind w:right="26"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合同合计金额包括乙方为完成本服务项目服务需求及要求所需的全部费用，包括投入的保洁所需的设备及物件、人工费用、保洁用品材料费、工具折旧和损耗、相关租赁费、保险、验收的各种费用、税金及其他所有成本费用的总和，合同履行过程中，甲方不再支付合同以外的其他费用。乙方负责工人人身、设备安全责任，设备丢失自行负责。</w:t>
      </w:r>
    </w:p>
    <w:p w14:paraId="3C16CF74">
      <w:pPr>
        <w:snapToGrid w:val="0"/>
        <w:spacing w:line="360" w:lineRule="atLeast"/>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第二条　质量保证</w:t>
      </w:r>
    </w:p>
    <w:p w14:paraId="522172BA">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1.乙方所提供的技术服务质量必须与采购文件和承诺相一致。</w:t>
      </w:r>
    </w:p>
    <w:p w14:paraId="683B1E63">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2.服务期内服务质量不符合甲方要求，乙方必须按甲方要求整改。整改产生的一切费用由乙方负责。</w:t>
      </w:r>
    </w:p>
    <w:p w14:paraId="3F09AD7B">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3.乙方应按照国家相关规定及南宁市政府《南宁市生活垃圾分类管理条例》的要求做好生活垃圾分类工作。</w:t>
      </w:r>
    </w:p>
    <w:p w14:paraId="715128A3">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4.乙方应做好安全清洁管理工作，乙方员工在工作过程中造成人员意外伤害，或引起投诉、起诉等，由乙方承担所有责任。</w:t>
      </w:r>
    </w:p>
    <w:p w14:paraId="5190F711">
      <w:pPr>
        <w:snapToGrid w:val="0"/>
        <w:spacing w:line="360" w:lineRule="atLeas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5.项目保洁区域包括：</w:t>
      </w:r>
      <w:r>
        <w:rPr>
          <w:color w:val="000000" w:themeColor="text1"/>
          <w:szCs w:val="21"/>
          <w:u w:val="single"/>
          <w14:textFill>
            <w14:solidFill>
              <w14:schemeClr w14:val="tx1"/>
            </w14:solidFill>
          </w14:textFill>
        </w:rPr>
        <w:t>具体见合同附件《项目需求》</w:t>
      </w:r>
      <w:r>
        <w:rPr>
          <w:color w:val="000000" w:themeColor="text1"/>
          <w:szCs w:val="21"/>
          <w14:textFill>
            <w14:solidFill>
              <w14:schemeClr w14:val="tx1"/>
            </w14:solidFill>
          </w14:textFill>
        </w:rPr>
        <w:t>。</w:t>
      </w:r>
    </w:p>
    <w:p w14:paraId="416318C6">
      <w:pPr>
        <w:snapToGrid w:val="0"/>
        <w:spacing w:line="360" w:lineRule="atLeast"/>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第三条　权利保证</w:t>
      </w:r>
    </w:p>
    <w:p w14:paraId="11BA365B">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（一）甲方权利义务</w:t>
      </w:r>
    </w:p>
    <w:p w14:paraId="2FC3ED0B">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1.监督乙方保洁管理服务工作的实施；</w:t>
      </w:r>
    </w:p>
    <w:p w14:paraId="0A698A61">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2.为乙方办理本届展会保洁服务所需的相关通行证件；</w:t>
      </w:r>
    </w:p>
    <w:p w14:paraId="0DEE5461">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3.向乙方无偿提供清洁保洁用水、电；</w:t>
      </w:r>
    </w:p>
    <w:p w14:paraId="0B27B601">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4.向乙方提供适当必要的保洁工具间，用于储放工具及物料；</w:t>
      </w:r>
    </w:p>
    <w:p w14:paraId="0D7DF0A6">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5.依照本合同约定向乙方支付保洁服务费。</w:t>
      </w:r>
    </w:p>
    <w:p w14:paraId="3385D132">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（二）乙方权利义务</w:t>
      </w:r>
    </w:p>
    <w:p w14:paraId="2FB72A2E">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1.依照采购文件及响应文件承诺和本合同约定，制定保洁服务工作方案和工作制度，以及针对相关保洁领域的详细预备方案和纠正预防措施，于</w:t>
      </w:r>
      <w:r>
        <w:rPr>
          <w:color w:val="000000" w:themeColor="text1"/>
          <w:szCs w:val="21"/>
          <w:u w:val="single"/>
          <w14:textFill>
            <w14:solidFill>
              <w14:schemeClr w14:val="tx1"/>
            </w14:solidFill>
          </w14:textFill>
        </w:rPr>
        <w:t>展会开始布展前5</w:t>
      </w:r>
      <w:r>
        <w:rPr>
          <w:color w:val="000000" w:themeColor="text1"/>
          <w:szCs w:val="21"/>
          <w14:textFill>
            <w14:solidFill>
              <w14:schemeClr w14:val="tx1"/>
            </w14:solidFill>
          </w14:textFill>
        </w:rPr>
        <w:t>日报甲方审核备案；</w:t>
      </w:r>
    </w:p>
    <w:p w14:paraId="20D9F756">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2.乙方于</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日前将进入</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（场所）的保洁服务人员名单及详细个人资料（含证件照）报甲方政审并办理展会相关证件，项目其余工作人员详细个人资料（含证件照）于</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日前报甲方政审并办理展会相关证件；</w:t>
      </w:r>
    </w:p>
    <w:p w14:paraId="64F262CD">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3.不得以任何方式将本项目转让给其他企业/个人实施；</w:t>
      </w:r>
    </w:p>
    <w:p w14:paraId="41C53408">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4.乙方负责本区域保洁服务工作方案的组织实施；</w:t>
      </w:r>
    </w:p>
    <w:p w14:paraId="4569DD6A">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乙方服务人员应履行保密义务。本合同执行过程中如乙方获知甲方内部资料、国家机密等保密信息，乙方负有保密义务，不得泄露于第三方。如有违反，乙方应当承担相应的法律责任，并赔偿由此给甲方造成的一切损失。</w:t>
      </w:r>
    </w:p>
    <w:p w14:paraId="0960026E">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6.乙方不承担不属于乙方责任范围内的清洁保洁区域责任，如甲方有超出乙方服务范围的要求，双方另行协商；</w:t>
      </w:r>
    </w:p>
    <w:p w14:paraId="4349DE0C">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7.乙方在为甲方提供清洁保洁服务时，需节约用水用电；</w:t>
      </w:r>
    </w:p>
    <w:p w14:paraId="03D85305">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8.接受甲方及甲方的保洁监督委托人的监督指导；</w:t>
      </w:r>
    </w:p>
    <w:p w14:paraId="1CF5A66F">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9.遵守操作规程和安全制度，服务期间所造成的乙方员工、甲方员工及对第三者的安全事故及工伤事故均由乙方负责；乙方负责为其员工投保相关保险；</w:t>
      </w:r>
    </w:p>
    <w:p w14:paraId="16FEABF8">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10.甲方不得要求乙方员工从事违反操作规程和安全制度的工作，否则乙方有权拒绝；</w:t>
      </w:r>
    </w:p>
    <w:p w14:paraId="4318130C">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11.乙方应根据保洁的实际工作量大小，及时调整，合理配置人员，保证正常开展保洁工作；</w:t>
      </w:r>
    </w:p>
    <w:p w14:paraId="0D9F97EB">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12.乙方人员在工作过程中如损坏甲方及场馆设施及财物，乙方应无条件按市价给予赔偿；</w:t>
      </w:r>
    </w:p>
    <w:p w14:paraId="3E93BCB5">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13.乙方对进驻保洁服务范围内的保洁人员负责，进入人员须按甲方的规定进行登记及备案，保洁人员上岗期间统一着装；</w:t>
      </w:r>
    </w:p>
    <w:p w14:paraId="44BB3748">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14.其他为履行合同整体义务应当实施的合理行为。</w:t>
      </w:r>
    </w:p>
    <w:p w14:paraId="5D44A297">
      <w:pPr>
        <w:snapToGrid w:val="0"/>
        <w:spacing w:line="400" w:lineRule="atLeast"/>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第四条　服务时间和验收</w:t>
      </w:r>
    </w:p>
    <w:p w14:paraId="2D1E681A">
      <w:pPr>
        <w:snapToGrid w:val="0"/>
        <w:spacing w:line="400" w:lineRule="atLeas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1.服务时间及地点：</w:t>
      </w:r>
      <w:r>
        <w:rPr>
          <w:color w:val="000000" w:themeColor="text1"/>
          <w:szCs w:val="21"/>
          <w:u w:val="single"/>
          <w14:textFill>
            <w14:solidFill>
              <w14:schemeClr w14:val="tx1"/>
            </w14:solidFill>
          </w14:textFill>
        </w:rPr>
        <w:t xml:space="preserve">具体见合同附件《商务响应表》 </w:t>
      </w:r>
      <w:r>
        <w:rPr>
          <w:color w:val="000000" w:themeColor="text1"/>
          <w:szCs w:val="21"/>
          <w14:textFill>
            <w14:solidFill>
              <w14:schemeClr w14:val="tx1"/>
            </w14:solidFill>
          </w14:textFill>
        </w:rPr>
        <w:t>。</w:t>
      </w:r>
    </w:p>
    <w:p w14:paraId="028C80D8">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2.乙方提供不符合采购文件和本合同规定的服务，甲方有权拒绝接受。</w:t>
      </w:r>
    </w:p>
    <w:p w14:paraId="63379850">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3.乙方在规定时间完成服务后，甲方应在三个工作日内进行验收，验收合格后由甲乙双方签署验收单并加盖采购单位公章，甲乙双方各执一份。</w:t>
      </w:r>
    </w:p>
    <w:p w14:paraId="66DB1798">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4.甲方对验收有异议的，在验收后三个工作日内以书面形式向乙方提出，乙方应自收到甲方书面异议后</w:t>
      </w:r>
      <w:r>
        <w:rPr>
          <w:color w:val="000000" w:themeColor="text1"/>
          <w:szCs w:val="21"/>
          <w:u w:val="single"/>
          <w14:textFill>
            <w14:solidFill>
              <w14:schemeClr w14:val="tx1"/>
            </w14:solidFill>
          </w14:textFill>
        </w:rPr>
        <w:t xml:space="preserve"> 三个工作 </w:t>
      </w:r>
      <w:r>
        <w:rPr>
          <w:color w:val="000000" w:themeColor="text1"/>
          <w:szCs w:val="21"/>
          <w14:textFill>
            <w14:solidFill>
              <w14:schemeClr w14:val="tx1"/>
            </w14:solidFill>
          </w14:textFill>
        </w:rPr>
        <w:t>日内及时予以解决。</w:t>
      </w:r>
    </w:p>
    <w:p w14:paraId="7E250D96">
      <w:pPr>
        <w:snapToGrid w:val="0"/>
        <w:spacing w:line="400" w:lineRule="atLeas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第五条  保洁服务标准</w:t>
      </w:r>
    </w:p>
    <w:p w14:paraId="6E873EDB">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1.要定员定点，每日清洁，确保没有卫生死角；</w:t>
      </w:r>
    </w:p>
    <w:p w14:paraId="55835211">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2.地面（地毯）无垃圾和积水；</w:t>
      </w:r>
    </w:p>
    <w:p w14:paraId="29F02F6B">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3.各类标识、大理石无污渍、无水渍；</w:t>
      </w:r>
    </w:p>
    <w:p w14:paraId="7E57DC28">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4.垃圾及时清运至转运点，保持垃圾桶（转运点）的清洁卫生，并定时消毒；</w:t>
      </w:r>
    </w:p>
    <w:p w14:paraId="0BA5E4E5">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5.专人负责卫生间的清洁和维护；</w:t>
      </w:r>
    </w:p>
    <w:p w14:paraId="764ACA21">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6.保证洗手液和卫生纸供给；</w:t>
      </w:r>
    </w:p>
    <w:p w14:paraId="2E3942E2">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7.保证台面、面盆、地面、挡板干净整洁；</w:t>
      </w:r>
    </w:p>
    <w:p w14:paraId="65C7AB58">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8.卫生间及小便池内保持清洁、无异味；</w:t>
      </w:r>
    </w:p>
    <w:p w14:paraId="3805479B">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9.每日定时消毒，无不当气味；不得使用樟脑丸、烟熏类除臭用品；</w:t>
      </w:r>
    </w:p>
    <w:p w14:paraId="3D98C9B8">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10.保持餐饮区餐桌干净整洁；</w:t>
      </w:r>
    </w:p>
    <w:p w14:paraId="297F6B77">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11.及时清运处置垃圾；</w:t>
      </w:r>
    </w:p>
    <w:p w14:paraId="184A82FC">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12.应急处理有效，确保保洁效果。</w:t>
      </w:r>
    </w:p>
    <w:p w14:paraId="7D8FAD59">
      <w:pPr>
        <w:snapToGrid w:val="0"/>
        <w:spacing w:line="400" w:lineRule="atLeast"/>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第六条　付款方式和保证金</w:t>
      </w:r>
    </w:p>
    <w:p w14:paraId="0BFA2B31">
      <w:pPr>
        <w:snapToGrid w:val="0"/>
        <w:spacing w:line="400" w:lineRule="atLeast"/>
        <w:ind w:firstLine="420" w:firstLineChars="200"/>
        <w:rPr>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w:t>
      </w:r>
      <w:r>
        <w:rPr>
          <w:color w:val="000000" w:themeColor="text1"/>
          <w:kern w:val="0"/>
          <w:szCs w:val="21"/>
          <w14:textFill>
            <w14:solidFill>
              <w14:schemeClr w14:val="tx1"/>
            </w14:solidFill>
          </w14:textFill>
        </w:rPr>
        <w:t>在合同履行期间，甲方要求终止或解除合同，乙方已开始实施工作的，甲方应根据乙方已进行的实际工作量给予适当的补偿。</w:t>
      </w:r>
    </w:p>
    <w:p w14:paraId="1757B405">
      <w:pPr>
        <w:snapToGrid w:val="0"/>
        <w:spacing w:line="400" w:lineRule="atLeast"/>
        <w:ind w:firstLine="420" w:firstLineChars="20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2.资金性质：</w:t>
      </w:r>
      <w:r>
        <w:rPr>
          <w:color w:val="000000" w:themeColor="text1"/>
          <w:szCs w:val="21"/>
          <w:u w:val="single"/>
          <w14:textFill>
            <w14:solidFill>
              <w14:schemeClr w14:val="tx1"/>
            </w14:solidFill>
          </w14:textFill>
        </w:rPr>
        <w:t>一般公共预算拨款</w:t>
      </w:r>
    </w:p>
    <w:p w14:paraId="1AA1E6A8">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3.付款方式：</w:t>
      </w:r>
    </w:p>
    <w:p w14:paraId="501A6F68">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3.1本项目在进场前10个工作日内，采购人向成交人支付合同总金额的30%作为预付款；剩余合同金额待服务完结并验收后支付。如成交人在服务过程中，未按承诺提供服务，或服务未达到本项目采购文件的服务要求及合同条款第五条标准要求的，采购人将按采购文件及合同标准进行考核，每发现一次按50元扣罚，并在合同款中扣除后按实际支付。</w:t>
      </w:r>
    </w:p>
    <w:p w14:paraId="2130C159">
      <w:pPr>
        <w:snapToGrid w:val="0"/>
        <w:spacing w:line="40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3.2成交人应在采购人支付合同款前向采购人开具等额的增值税专用发票，否则采购人有权延期付款且不承担违约责任。发票必须为真实、有效、合法的正式发票，如提供假发票的，成交人除须向采购人补开合法发票外，并须赔偿采购人发票票面金额一倍的违约金，由此产生的一切损失均由成交人承担。</w:t>
      </w:r>
    </w:p>
    <w:p w14:paraId="667641A1">
      <w:pPr>
        <w:snapToGrid w:val="0"/>
        <w:spacing w:line="400" w:lineRule="atLeast"/>
        <w:ind w:left="-61" w:leftChars="-29" w:firstLine="514" w:firstLineChars="245"/>
        <w:rPr>
          <w:color w:val="000000" w:themeColor="text1"/>
          <w:szCs w:val="21"/>
          <w14:textFill>
            <w14:solidFill>
              <w14:schemeClr w14:val="tx1"/>
            </w14:solidFill>
          </w14:textFill>
        </w:rPr>
      </w:pPr>
      <w:r>
        <w:rPr>
          <w:color w:val="000000" w:themeColor="text1"/>
          <w:szCs w:val="21"/>
          <w14:textFill>
            <w14:solidFill>
              <w14:schemeClr w14:val="tx1"/>
            </w14:solidFill>
          </w14:textFill>
        </w:rPr>
        <w:t>4.履约保证金：无。</w:t>
      </w:r>
    </w:p>
    <w:p w14:paraId="61C0B692">
      <w:pPr>
        <w:snapToGrid w:val="0"/>
        <w:spacing w:line="400" w:lineRule="atLeast"/>
        <w:ind w:left="-61" w:firstLine="514"/>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第七条  税费</w:t>
      </w:r>
    </w:p>
    <w:p w14:paraId="3928ED42">
      <w:pPr>
        <w:snapToGrid w:val="0"/>
        <w:spacing w:line="360" w:lineRule="atLeast"/>
        <w:ind w:left="-61" w:firstLine="514"/>
        <w:rPr>
          <w:color w:val="000000" w:themeColor="text1"/>
          <w:szCs w:val="21"/>
          <w14:textFill>
            <w14:solidFill>
              <w14:schemeClr w14:val="tx1"/>
            </w14:solidFill>
          </w14:textFill>
        </w:rPr>
      </w:pPr>
      <w:r>
        <w:rPr>
          <w:color w:val="000000" w:themeColor="text1"/>
          <w:szCs w:val="21"/>
          <w14:textFill>
            <w14:solidFill>
              <w14:schemeClr w14:val="tx1"/>
            </w14:solidFill>
          </w14:textFill>
        </w:rPr>
        <w:t>本合同执行中相关的一切税费均由乙方承担。</w:t>
      </w:r>
    </w:p>
    <w:p w14:paraId="7222DE3B">
      <w:pPr>
        <w:snapToGrid w:val="0"/>
        <w:spacing w:line="360" w:lineRule="atLeas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第八条　违约责任</w:t>
      </w:r>
    </w:p>
    <w:p w14:paraId="3EB474CB">
      <w:pPr>
        <w:snapToGrid w:val="0"/>
        <w:spacing w:line="3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1.乙方未按本合同和投标响应文件中规定的服务承诺提供服务的，或未按期限完成项目工作或者服务工作的完成不符合约定的，乙方应向甲方支付合同总金额 5%违约金赔偿甲方经济损失（包括但不限于律师费、诉讼费、交通费等）。 </w:t>
      </w:r>
    </w:p>
    <w:p w14:paraId="2BF17739">
      <w:pPr>
        <w:snapToGrid w:val="0"/>
        <w:spacing w:line="3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乙方应当保证服务过程中不会侵犯到第三人的所有权、知识产权等一切权利。属于第三人拥有知识产权的已经取得第三人合法授权，甲方有权不受限制的使用。若因违反本款约定引起的第三方任何纠纷或诉讼的均由乙方负责交涉解决并承担全部责任，包括甲方使用该产品或技术服务所需的授权费以及解决争议发生的一切费用（包括但不限于律师费、诉讼费、鉴定费等）均由乙方承担。如果不能取得使用许可需要另行购买产品或技术服务的，所需费用由乙方承担，并赔偿甲方因此受到的损失。如甲方为解决纠纷先行垫支了费用，乙方须在接到甲方通知之日起5个工作日内向甲方偿还完毕，并赔偿甲方全部经济损失。</w:t>
      </w:r>
    </w:p>
    <w:p w14:paraId="697799A0">
      <w:pPr>
        <w:snapToGrid w:val="0"/>
        <w:spacing w:line="3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3.乙方不得以任何形式转租、转让、抵押承包区域，不得将采购合同项下权利义务转让或部分转让给第三人，否则甲方有权单方解除合同且不构成违约。在承包区域只能从事采购人认可的与保洁相关工作。</w:t>
      </w:r>
    </w:p>
    <w:p w14:paraId="2C4D79C0">
      <w:pPr>
        <w:snapToGrid w:val="0"/>
        <w:spacing w:line="3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4.由于甲方的原因造成合同不能如期履行的，双方可根据具体情况顺延合同的履行期。</w:t>
      </w:r>
    </w:p>
    <w:p w14:paraId="3344806F">
      <w:pPr>
        <w:snapToGrid w:val="0"/>
        <w:spacing w:line="3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5.甲方违反合同第三条的约定，使乙方未完成规定管理目标，乙方有权要求甲方解决，逾期未解决或解决的仍不符合要求，乙方有权终止合同，由此所造成损失由甲方负责。</w:t>
      </w:r>
    </w:p>
    <w:p w14:paraId="65FFF950">
      <w:pPr>
        <w:snapToGrid w:val="0"/>
        <w:spacing w:line="3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6.甲方为保障展会的整体效果，综合评估发现乙方明显不安全因素可单方终止合同。</w:t>
      </w:r>
    </w:p>
    <w:p w14:paraId="280C6DD9">
      <w:pPr>
        <w:snapToGrid w:val="0"/>
        <w:spacing w:line="3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7.甲乙任何一方违反合同或无正当理由提前终止合同的，给对方造成的经济及名誉损失的，要承担赔偿责任，同时按合同总金额的20％向对方支付违约金。</w:t>
      </w:r>
    </w:p>
    <w:p w14:paraId="7FDED400">
      <w:pPr>
        <w:snapToGrid w:val="0"/>
        <w:spacing w:line="3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8.在合同履约期内乙方不服从甲方工作安排，无法在限定时间内完成工作任务或存在服务质量问题不按甲方要求进行限期整改的，甲方有权采取补救措施并向乙方追偿损失。</w:t>
      </w:r>
    </w:p>
    <w:p w14:paraId="227810B8">
      <w:pPr>
        <w:snapToGrid w:val="0"/>
        <w:spacing w:line="3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9.乙方违反本合同约定或法律规定的，应当赔偿给甲方造成的全部损失，包括但不限于直接损失、预期利益损失、甲方向第三人支付的违约金、赔偿金及甲方为索赔或应对第三方索赔而支出的诉讼费、律师费、公证费、保全费、担保费、鉴定费、评估费等全部费用。</w:t>
      </w:r>
    </w:p>
    <w:p w14:paraId="73261B1D">
      <w:pPr>
        <w:snapToGrid w:val="0"/>
        <w:spacing w:line="3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10.当以上违约金不足以弥补甲方损失时，乙方还应对甲方超过违约金部分的损失依法承担赔偿责任，甲方有权继续向乙方追偿。乙方应当赔偿因此给甲方造成的所有损失，包括但不限于甲方直接损失、预期利益损失、向第三人承担的违约金、赔偿金、另行委托第三人的成本、为索赔支出的费用、律师费、诉讼费、仲裁费、调查费、公证费、鉴定费等。                        </w:t>
      </w:r>
    </w:p>
    <w:p w14:paraId="17EB1130">
      <w:pPr>
        <w:snapToGrid w:val="0"/>
        <w:spacing w:line="360" w:lineRule="atLeast"/>
        <w:ind w:firstLine="413" w:firstLineChars="196"/>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第九条  不可抗力事件处理</w:t>
      </w:r>
    </w:p>
    <w:p w14:paraId="2FFF1669">
      <w:pPr>
        <w:snapToGrid w:val="0"/>
        <w:spacing w:line="360" w:lineRule="atLeas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1.在合同有效期内，任何一方因不可抗力事件导致不能履行合同，则合同履行期可延长，其延长期与不可抗力影响期相同。</w:t>
      </w:r>
    </w:p>
    <w:p w14:paraId="680B87EB">
      <w:pPr>
        <w:snapToGrid w:val="0"/>
        <w:spacing w:line="360" w:lineRule="atLeas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不可抗力事件发生后，应立即通知对方，并寄送有关权威机构出具的证明。声称受到不可抗力的一方应在任何时候采取合理的行动，以避免或尽量减少不可抗力事件的影响。因主观原因延误，未及时采取必要措施而导致损失扩大的，不能免除责任。</w:t>
      </w:r>
    </w:p>
    <w:p w14:paraId="1D6A310B">
      <w:pPr>
        <w:snapToGrid w:val="0"/>
        <w:spacing w:line="3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3.不可抗力事件延续一百二十天以上，双方应通过友好协商，确定是否继续履行合同。</w:t>
      </w:r>
    </w:p>
    <w:p w14:paraId="0DE83157">
      <w:pPr>
        <w:snapToGrid w:val="0"/>
        <w:spacing w:line="3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如受不可抗力影响，甲方有权取消实体展会并终止合同，且无需承担任何违约或损失赔偿责任；如举办实体展会减少服务区域，双方可协商变更合同相应条款并根据实际服务面积调整合同金额，乙方必须服从甲方对服务项目的调整。</w:t>
      </w:r>
    </w:p>
    <w:p w14:paraId="1FB98EE1">
      <w:pPr>
        <w:snapToGrid w:val="0"/>
        <w:spacing w:line="360" w:lineRule="atLeast"/>
        <w:ind w:firstLine="422" w:firstLineChars="200"/>
        <w:rPr>
          <w:color w:val="000000" w:themeColor="text1"/>
          <w:szCs w:val="21"/>
          <w14:textFill>
            <w14:solidFill>
              <w14:schemeClr w14:val="tx1"/>
            </w14:solidFill>
          </w14:textFill>
        </w:rPr>
      </w:pPr>
      <w:r>
        <w:rPr>
          <w:b/>
          <w:color w:val="000000" w:themeColor="text1"/>
          <w:szCs w:val="21"/>
          <w14:textFill>
            <w14:solidFill>
              <w14:schemeClr w14:val="tx1"/>
            </w14:solidFill>
          </w14:textFill>
        </w:rPr>
        <w:t>第十条  合同争议解决</w:t>
      </w:r>
    </w:p>
    <w:p w14:paraId="2CAB1107">
      <w:pPr>
        <w:snapToGrid w:val="0"/>
        <w:spacing w:line="36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1.因履行本合同引起的或与本合同有关的争议，甲乙双方应首先通过友好协商解决，如果协商不能解决，可向甲方所在地有管辖权的人民法院提起诉讼。</w:t>
      </w:r>
    </w:p>
    <w:p w14:paraId="39B8F15E">
      <w:pPr>
        <w:snapToGrid w:val="0"/>
        <w:spacing w:line="360" w:lineRule="atLeast"/>
        <w:ind w:left="-61" w:firstLine="514"/>
        <w:rPr>
          <w:color w:val="000000" w:themeColor="text1"/>
          <w:szCs w:val="21"/>
          <w14:textFill>
            <w14:solidFill>
              <w14:schemeClr w14:val="tx1"/>
            </w14:solidFill>
          </w14:textFill>
        </w:rPr>
      </w:pPr>
      <w:r>
        <w:rPr>
          <w:color w:val="000000" w:themeColor="text1"/>
          <w:szCs w:val="21"/>
          <w14:textFill>
            <w14:solidFill>
              <w14:schemeClr w14:val="tx1"/>
            </w14:solidFill>
          </w14:textFill>
        </w:rPr>
        <w:t>2.诉讼期间，本合同继续履行。</w:t>
      </w:r>
    </w:p>
    <w:p w14:paraId="071062FE">
      <w:pPr>
        <w:snapToGrid w:val="0"/>
        <w:spacing w:line="360" w:lineRule="atLeast"/>
        <w:ind w:firstLine="422" w:firstLineChars="200"/>
        <w:rPr>
          <w:b/>
          <w:color w:val="000000" w:themeColor="text1"/>
          <w:szCs w:val="21"/>
          <w14:textFill>
            <w14:solidFill>
              <w14:schemeClr w14:val="tx1"/>
            </w14:solidFill>
          </w14:textFill>
        </w:rPr>
      </w:pPr>
      <w:r>
        <w:rPr>
          <w:b/>
          <w:color w:val="000000" w:themeColor="text1"/>
          <w:kern w:val="0"/>
          <w:szCs w:val="21"/>
          <w14:textFill>
            <w14:solidFill>
              <w14:schemeClr w14:val="tx1"/>
            </w14:solidFill>
          </w14:textFill>
        </w:rPr>
        <w:t xml:space="preserve">第十一条  </w:t>
      </w:r>
      <w:r>
        <w:rPr>
          <w:b/>
          <w:color w:val="000000" w:themeColor="text1"/>
          <w:szCs w:val="21"/>
          <w14:textFill>
            <w14:solidFill>
              <w14:schemeClr w14:val="tx1"/>
            </w14:solidFill>
          </w14:textFill>
        </w:rPr>
        <w:t>合同的变更、终止与转让</w:t>
      </w:r>
    </w:p>
    <w:p w14:paraId="1AB25476">
      <w:pPr>
        <w:snapToGrid w:val="0"/>
        <w:spacing w:line="360" w:lineRule="atLeast"/>
        <w:ind w:left="-61" w:firstLine="514"/>
        <w:rPr>
          <w:color w:val="000000" w:themeColor="text1"/>
          <w:szCs w:val="21"/>
          <w14:textFill>
            <w14:solidFill>
              <w14:schemeClr w14:val="tx1"/>
            </w14:solidFill>
          </w14:textFill>
        </w:rPr>
      </w:pPr>
      <w:r>
        <w:rPr>
          <w:color w:val="000000" w:themeColor="text1"/>
          <w:szCs w:val="21"/>
          <w14:textFill>
            <w14:solidFill>
              <w14:schemeClr w14:val="tx1"/>
            </w14:solidFill>
          </w14:textFill>
        </w:rPr>
        <w:t>1.除《中华人民共和国政府采购法》第五十条规定的情形外，本合同一经签订，甲乙双方不得擅自变更、中止或终止。</w:t>
      </w:r>
    </w:p>
    <w:p w14:paraId="465EF075">
      <w:pPr>
        <w:snapToGrid w:val="0"/>
        <w:spacing w:line="360" w:lineRule="atLeast"/>
        <w:ind w:left="-61" w:firstLine="514"/>
        <w:rPr>
          <w:color w:val="000000" w:themeColor="text1"/>
          <w:szCs w:val="21"/>
          <w14:textFill>
            <w14:solidFill>
              <w14:schemeClr w14:val="tx1"/>
            </w14:solidFill>
          </w14:textFill>
        </w:rPr>
      </w:pPr>
      <w:r>
        <w:rPr>
          <w:color w:val="000000" w:themeColor="text1"/>
          <w:szCs w:val="21"/>
          <w14:textFill>
            <w14:solidFill>
              <w14:schemeClr w14:val="tx1"/>
            </w14:solidFill>
          </w14:textFill>
        </w:rPr>
        <w:t>2.乙方不得擅自转让其应履行的合同义务。</w:t>
      </w:r>
    </w:p>
    <w:p w14:paraId="433B9E2F">
      <w:pPr>
        <w:snapToGrid w:val="0"/>
        <w:spacing w:line="360" w:lineRule="atLeast"/>
        <w:ind w:firstLine="422" w:firstLineChars="200"/>
        <w:rPr>
          <w:b/>
          <w:bCs/>
          <w:color w:val="000000" w:themeColor="text1"/>
          <w:kern w:val="0"/>
          <w:szCs w:val="21"/>
          <w14:textFill>
            <w14:solidFill>
              <w14:schemeClr w14:val="tx1"/>
            </w14:solidFill>
          </w14:textFill>
        </w:rPr>
      </w:pPr>
      <w:r>
        <w:rPr>
          <w:b/>
          <w:color w:val="000000" w:themeColor="text1"/>
          <w:szCs w:val="21"/>
          <w14:textFill>
            <w14:solidFill>
              <w14:schemeClr w14:val="tx1"/>
            </w14:solidFill>
          </w14:textFill>
        </w:rPr>
        <w:t>第十二条　</w:t>
      </w:r>
      <w:r>
        <w:rPr>
          <w:b/>
          <w:bCs/>
          <w:color w:val="000000" w:themeColor="text1"/>
          <w:kern w:val="0"/>
          <w:szCs w:val="21"/>
          <w14:textFill>
            <w14:solidFill>
              <w14:schemeClr w14:val="tx1"/>
            </w14:solidFill>
          </w14:textFill>
        </w:rPr>
        <w:t>合同组成及解释</w:t>
      </w:r>
    </w:p>
    <w:p w14:paraId="61303735">
      <w:pPr>
        <w:snapToGrid w:val="0"/>
        <w:spacing w:line="360" w:lineRule="atLeas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本项目的采购文件（含采购答疑）、符合采购要求的响应文件、甲方确认采购要求、本合同履行过程中双方签章确认的协议或其他文件均为本合同的组成部分，若合同组成文件之间发生矛盾的，以下排列顺序为合同组成文件之间的优先解释顺序：</w:t>
      </w:r>
    </w:p>
    <w:p w14:paraId="11C2C6B2">
      <w:pPr>
        <w:snapToGrid w:val="0"/>
        <w:spacing w:line="360" w:lineRule="atLeas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（1）合同履行过程中双方签章确认的协议或其他文件；</w:t>
      </w:r>
    </w:p>
    <w:p w14:paraId="784D575A">
      <w:pPr>
        <w:snapToGrid w:val="0"/>
        <w:spacing w:line="360" w:lineRule="atLeas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（2）甲方确认的采购要求；</w:t>
      </w:r>
    </w:p>
    <w:p w14:paraId="4A1D1CD8">
      <w:pPr>
        <w:snapToGrid w:val="0"/>
        <w:spacing w:line="360" w:lineRule="atLeas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（3）合同附件；</w:t>
      </w:r>
    </w:p>
    <w:p w14:paraId="59E85BC4">
      <w:pPr>
        <w:snapToGrid w:val="0"/>
        <w:spacing w:line="360" w:lineRule="atLeas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（4）中标或成交通知书；</w:t>
      </w:r>
    </w:p>
    <w:p w14:paraId="42154B1D">
      <w:pPr>
        <w:snapToGrid w:val="0"/>
        <w:spacing w:line="360" w:lineRule="atLeas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（5）采购文件(含答疑)；</w:t>
      </w:r>
    </w:p>
    <w:p w14:paraId="45EF7A5E">
      <w:pPr>
        <w:snapToGrid w:val="0"/>
        <w:spacing w:line="360" w:lineRule="atLeas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（6）符合采购要求的响应文件；</w:t>
      </w:r>
    </w:p>
    <w:p w14:paraId="0F363208">
      <w:pPr>
        <w:snapToGrid w:val="0"/>
        <w:spacing w:line="360" w:lineRule="atLeas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（7）标准、规范及有关技术文件；</w:t>
      </w:r>
    </w:p>
    <w:p w14:paraId="2D2A1421">
      <w:pPr>
        <w:snapToGrid w:val="0"/>
        <w:spacing w:line="360" w:lineRule="atLeas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（8）其他合同文件。</w:t>
      </w:r>
    </w:p>
    <w:p w14:paraId="42530ACF">
      <w:pPr>
        <w:snapToGrid w:val="0"/>
        <w:spacing w:line="360" w:lineRule="atLeas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2.前述文件应认为是互为补充和解释的，但如有互相矛盾之处，以前述文件所列顺序作为其优先解释的顺序，但如果某一文件对甲方权利维护更有利或对设计工作有更高、更严格要求的以该文件内容为准。</w:t>
      </w:r>
    </w:p>
    <w:p w14:paraId="06D2725B">
      <w:pPr>
        <w:snapToGrid w:val="0"/>
        <w:spacing w:line="360" w:lineRule="atLeast"/>
        <w:ind w:firstLine="420" w:firstLineChars="200"/>
        <w:rPr>
          <w:b/>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3.前述各项文件包括双方就该合同组成文件所作出的补充和修改，属于同一项文件的，应以最新签署的为准。</w:t>
      </w:r>
    </w:p>
    <w:p w14:paraId="5279C7A7">
      <w:pPr>
        <w:snapToGrid w:val="0"/>
        <w:spacing w:line="360" w:lineRule="atLeast"/>
        <w:ind w:firstLine="422" w:firstLineChars="200"/>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第十三条　通知与送达</w:t>
      </w:r>
    </w:p>
    <w:p w14:paraId="24ED2D28">
      <w:pPr>
        <w:snapToGrid w:val="0"/>
        <w:spacing w:line="360" w:lineRule="atLeas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本协议项下对合同一方对另外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14:paraId="39EA290E">
      <w:pPr>
        <w:snapToGrid w:val="0"/>
        <w:spacing w:line="360" w:lineRule="atLeas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2.任何一方当事人向对/他方所发出的通知或请求送达时间：</w:t>
      </w:r>
    </w:p>
    <w:p w14:paraId="6735C989">
      <w:pPr>
        <w:snapToGrid w:val="0"/>
        <w:spacing w:line="360" w:lineRule="atLeas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（1）如果是传真，则在发送当日视为送达；</w:t>
      </w:r>
    </w:p>
    <w:p w14:paraId="1581899A">
      <w:pPr>
        <w:snapToGrid w:val="0"/>
        <w:spacing w:line="360" w:lineRule="atLeas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（2）如果是短信/微信/电子邮件，自电子文件内容在发送方正确填写地址且未被系统退回的情况下，进入对方数据电文接收系统当日视为送达。</w:t>
      </w:r>
    </w:p>
    <w:p w14:paraId="2588A3F3">
      <w:pPr>
        <w:snapToGrid w:val="0"/>
        <w:spacing w:line="360" w:lineRule="atLeas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（3）如果是信函，在挂号信交邮后第三日视为送达；</w:t>
      </w:r>
    </w:p>
    <w:p w14:paraId="0606744D">
      <w:pPr>
        <w:snapToGrid w:val="0"/>
        <w:spacing w:line="360" w:lineRule="atLeas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（4）如果是派人专程送达，则在收件人签收之日视为收到；</w:t>
      </w:r>
    </w:p>
    <w:p w14:paraId="40A86B57">
      <w:pPr>
        <w:snapToGrid w:val="0"/>
        <w:spacing w:line="360" w:lineRule="atLeas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（5）如果同时使用几种通知方式的，以其中较快到达接收方者为准。</w:t>
      </w:r>
    </w:p>
    <w:p w14:paraId="182AB962">
      <w:pPr>
        <w:snapToGrid w:val="0"/>
        <w:spacing w:line="360" w:lineRule="atLeas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（6）若送达日为非工作日,则视为在下一工作日送达。</w:t>
      </w:r>
    </w:p>
    <w:p w14:paraId="3A1690BC">
      <w:pPr>
        <w:snapToGrid w:val="0"/>
        <w:spacing w:line="360" w:lineRule="atLeas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本合同约定的地址、联系人及电子通信终端等信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14:paraId="0EBB559D">
      <w:pPr>
        <w:snapToGrid w:val="0"/>
        <w:spacing w:line="360" w:lineRule="atLeas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合同送达条款与争议解决条款均为独立条款，不受合同整体或其他条款的效力的影响。因载明的地址有误或变更地址5日内未及时告知对方的，导致相关通知文书及诉讼文书未能实际被接收的、邮寄送达的，以文件退回之日为送达之日；直接送达的，以送达人当场在送达回证上记明情况之日为送达之日。</w:t>
      </w:r>
    </w:p>
    <w:p w14:paraId="43D02F4B">
      <w:pPr>
        <w:snapToGrid w:val="0"/>
        <w:spacing w:line="360" w:lineRule="atLeas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5.本合同（</w:t>
      </w:r>
      <w:r>
        <w:rPr>
          <w:color w:val="000000" w:themeColor="text1"/>
          <w:szCs w:val="21"/>
          <w14:textFill>
            <w14:solidFill>
              <w14:schemeClr w14:val="tx1"/>
            </w14:solidFill>
          </w14:textFill>
        </w:rPr>
        <w:sym w:font="Wingdings 2" w:char="F052"/>
      </w:r>
      <w:r>
        <w:rPr>
          <w:bCs/>
          <w:color w:val="000000" w:themeColor="text1"/>
          <w:szCs w:val="21"/>
          <w14:textFill>
            <w14:solidFill>
              <w14:schemeClr w14:val="tx1"/>
            </w14:solidFill>
          </w14:textFill>
        </w:rPr>
        <w:t>是 □ 否）为中小企业预留合同</w:t>
      </w:r>
    </w:p>
    <w:p w14:paraId="24B3201F">
      <w:pPr>
        <w:snapToGrid w:val="0"/>
        <w:spacing w:line="360" w:lineRule="atLeast"/>
        <w:ind w:firstLine="413" w:firstLineChars="196"/>
        <w:rPr>
          <w:b/>
          <w:color w:val="000000" w:themeColor="text1"/>
          <w:kern w:val="0"/>
          <w:szCs w:val="21"/>
          <w14:textFill>
            <w14:solidFill>
              <w14:schemeClr w14:val="tx1"/>
            </w14:solidFill>
          </w14:textFill>
        </w:rPr>
      </w:pPr>
      <w:r>
        <w:rPr>
          <w:b/>
          <w:color w:val="000000" w:themeColor="text1"/>
          <w:szCs w:val="21"/>
          <w14:textFill>
            <w14:solidFill>
              <w14:schemeClr w14:val="tx1"/>
            </w14:solidFill>
          </w14:textFill>
        </w:rPr>
        <w:t xml:space="preserve">第十四条 </w:t>
      </w:r>
      <w:r>
        <w:rPr>
          <w:b/>
          <w:color w:val="000000" w:themeColor="text1"/>
          <w:kern w:val="0"/>
          <w:szCs w:val="21"/>
          <w14:textFill>
            <w14:solidFill>
              <w14:schemeClr w14:val="tx1"/>
            </w14:solidFill>
          </w14:textFill>
        </w:rPr>
        <w:t>合同生效及其它</w:t>
      </w:r>
    </w:p>
    <w:p w14:paraId="06E410DE">
      <w:pPr>
        <w:snapToGrid w:val="0"/>
        <w:spacing w:line="360" w:lineRule="atLeas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1.合同经双方法定代表人或被授权代表签字并加盖单位公章后生效。</w:t>
      </w:r>
    </w:p>
    <w:p w14:paraId="7667D2B0">
      <w:pPr>
        <w:snapToGrid w:val="0"/>
        <w:spacing w:line="360" w:lineRule="atLeas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2.合同执行中涉及采购资金和采购内容修改或补充的，须经财政部门审批，并签书面补充协议报财政部门备案，方可作为主合同不可分割的一部分。</w:t>
      </w:r>
    </w:p>
    <w:p w14:paraId="080A9311">
      <w:pPr>
        <w:snapToGrid w:val="0"/>
        <w:spacing w:line="360" w:lineRule="atLeas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3.本合同未尽事宜，遵照《中华人民共和国民法典》有关条文执行。</w:t>
      </w:r>
    </w:p>
    <w:p w14:paraId="18B8A0A9">
      <w:pPr>
        <w:snapToGrid w:val="0"/>
        <w:spacing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4.本合同一式肆份，具有同等法律效力，甲方贰份，乙方一份，采购代理机构一份。</w:t>
      </w:r>
    </w:p>
    <w:p w14:paraId="7DF830AF">
      <w:pPr>
        <w:snapToGrid w:val="0"/>
        <w:spacing w:line="360" w:lineRule="exact"/>
        <w:ind w:firstLine="420" w:firstLineChars="200"/>
        <w:rPr>
          <w:color w:val="000000" w:themeColor="text1"/>
          <w:szCs w:val="21"/>
          <w14:textFill>
            <w14:solidFill>
              <w14:schemeClr w14:val="tx1"/>
            </w14:solidFill>
          </w14:textFil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52D6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4437" w:type="dxa"/>
            <w:vAlign w:val="center"/>
          </w:tcPr>
          <w:p w14:paraId="357099BE">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甲方（章）           </w:t>
            </w:r>
          </w:p>
          <w:p w14:paraId="3BC6E4B7">
            <w:pPr>
              <w:snapToGrid w:val="0"/>
              <w:spacing w:line="360" w:lineRule="exact"/>
              <w:ind w:firstLine="945" w:firstLineChars="450"/>
              <w:jc w:val="right"/>
              <w:rPr>
                <w:color w:val="000000" w:themeColor="text1"/>
                <w:szCs w:val="21"/>
                <w14:textFill>
                  <w14:solidFill>
                    <w14:schemeClr w14:val="tx1"/>
                  </w14:solidFill>
                </w14:textFill>
              </w:rPr>
            </w:pPr>
          </w:p>
        </w:tc>
        <w:tc>
          <w:tcPr>
            <w:tcW w:w="4688" w:type="dxa"/>
            <w:vAlign w:val="center"/>
          </w:tcPr>
          <w:p w14:paraId="58412063">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乙方（章）              </w:t>
            </w:r>
          </w:p>
          <w:p w14:paraId="558462FC">
            <w:pPr>
              <w:snapToGrid w:val="0"/>
              <w:spacing w:line="360" w:lineRule="exact"/>
              <w:jc w:val="right"/>
              <w:rPr>
                <w:color w:val="000000" w:themeColor="text1"/>
                <w:szCs w:val="21"/>
                <w14:textFill>
                  <w14:solidFill>
                    <w14:schemeClr w14:val="tx1"/>
                  </w14:solidFill>
                </w14:textFill>
              </w:rPr>
            </w:pPr>
          </w:p>
        </w:tc>
      </w:tr>
      <w:tr w14:paraId="7F0C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4437" w:type="dxa"/>
            <w:vAlign w:val="center"/>
          </w:tcPr>
          <w:p w14:paraId="00BE2FA1">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单位地址：</w:t>
            </w:r>
          </w:p>
        </w:tc>
        <w:tc>
          <w:tcPr>
            <w:tcW w:w="4688" w:type="dxa"/>
            <w:vAlign w:val="center"/>
          </w:tcPr>
          <w:p w14:paraId="1B35EE89">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单位地址：</w:t>
            </w:r>
          </w:p>
        </w:tc>
      </w:tr>
      <w:tr w14:paraId="4652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37" w:type="dxa"/>
            <w:vAlign w:val="center"/>
          </w:tcPr>
          <w:p w14:paraId="25BC1245">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tc>
        <w:tc>
          <w:tcPr>
            <w:tcW w:w="4688" w:type="dxa"/>
            <w:vAlign w:val="center"/>
          </w:tcPr>
          <w:p w14:paraId="3B159717">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tc>
      </w:tr>
      <w:tr w14:paraId="4BF3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37" w:type="dxa"/>
            <w:vAlign w:val="center"/>
          </w:tcPr>
          <w:p w14:paraId="587FDD4B">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委托代理人：</w:t>
            </w:r>
          </w:p>
        </w:tc>
        <w:tc>
          <w:tcPr>
            <w:tcW w:w="4688" w:type="dxa"/>
            <w:vAlign w:val="center"/>
          </w:tcPr>
          <w:p w14:paraId="3C596136">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委托代理人</w:t>
            </w:r>
          </w:p>
        </w:tc>
      </w:tr>
      <w:tr w14:paraId="5C21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4437" w:type="dxa"/>
            <w:vAlign w:val="center"/>
          </w:tcPr>
          <w:p w14:paraId="487B7082">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4688" w:type="dxa"/>
            <w:vAlign w:val="center"/>
          </w:tcPr>
          <w:p w14:paraId="4297FF12">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r>
      <w:tr w14:paraId="58D6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4437" w:type="dxa"/>
            <w:vAlign w:val="center"/>
          </w:tcPr>
          <w:p w14:paraId="019BFCF9">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电子邮箱：</w:t>
            </w:r>
          </w:p>
        </w:tc>
        <w:tc>
          <w:tcPr>
            <w:tcW w:w="4688" w:type="dxa"/>
            <w:vAlign w:val="center"/>
          </w:tcPr>
          <w:p w14:paraId="58448CB6">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电子邮箱：</w:t>
            </w:r>
          </w:p>
        </w:tc>
      </w:tr>
      <w:tr w14:paraId="6EA8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37" w:type="dxa"/>
            <w:vAlign w:val="center"/>
          </w:tcPr>
          <w:p w14:paraId="4A6A44B1">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p>
        </w:tc>
        <w:tc>
          <w:tcPr>
            <w:tcW w:w="4688" w:type="dxa"/>
            <w:vAlign w:val="center"/>
          </w:tcPr>
          <w:p w14:paraId="69DA16C3">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p>
        </w:tc>
      </w:tr>
      <w:tr w14:paraId="27F6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437" w:type="dxa"/>
            <w:vAlign w:val="center"/>
          </w:tcPr>
          <w:p w14:paraId="41696B50">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账号：</w:t>
            </w:r>
          </w:p>
        </w:tc>
        <w:tc>
          <w:tcPr>
            <w:tcW w:w="4688" w:type="dxa"/>
            <w:vAlign w:val="center"/>
          </w:tcPr>
          <w:p w14:paraId="0446B767">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账号：</w:t>
            </w:r>
          </w:p>
        </w:tc>
      </w:tr>
      <w:tr w14:paraId="6E2F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4437" w:type="dxa"/>
            <w:vAlign w:val="center"/>
          </w:tcPr>
          <w:p w14:paraId="3D7E300F">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c>
          <w:tcPr>
            <w:tcW w:w="4688" w:type="dxa"/>
            <w:vAlign w:val="center"/>
          </w:tcPr>
          <w:p w14:paraId="2D06852B">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r>
      <w:tr w14:paraId="4197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9125" w:type="dxa"/>
            <w:gridSpan w:val="2"/>
          </w:tcPr>
          <w:p w14:paraId="326739FD">
            <w:pPr>
              <w:snapToGrid w:val="0"/>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经办人：</w:t>
            </w:r>
          </w:p>
          <w:p w14:paraId="3D287F0B">
            <w:pPr>
              <w:snapToGrid w:val="0"/>
              <w:spacing w:line="360" w:lineRule="exact"/>
              <w:ind w:firstLine="630" w:firstLineChars="300"/>
              <w:jc w:val="right"/>
              <w:rPr>
                <w:color w:val="000000" w:themeColor="text1"/>
                <w:szCs w:val="21"/>
                <w14:textFill>
                  <w14:solidFill>
                    <w14:schemeClr w14:val="tx1"/>
                  </w14:solidFill>
                </w14:textFill>
              </w:rPr>
            </w:pPr>
          </w:p>
          <w:p w14:paraId="559EA48F">
            <w:pPr>
              <w:snapToGrid w:val="0"/>
              <w:spacing w:line="360" w:lineRule="exact"/>
              <w:ind w:firstLine="630" w:firstLineChars="300"/>
              <w:jc w:val="right"/>
              <w:rPr>
                <w:color w:val="000000" w:themeColor="text1"/>
                <w:szCs w:val="21"/>
                <w14:textFill>
                  <w14:solidFill>
                    <w14:schemeClr w14:val="tx1"/>
                  </w14:solidFill>
                </w14:textFill>
              </w:rPr>
            </w:pPr>
          </w:p>
          <w:p w14:paraId="421BDA71">
            <w:pPr>
              <w:snapToGrid w:val="0"/>
              <w:spacing w:line="360" w:lineRule="exact"/>
              <w:ind w:firstLine="630" w:firstLineChars="300"/>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年    月    日</w:t>
            </w:r>
          </w:p>
        </w:tc>
      </w:tr>
    </w:tbl>
    <w:p w14:paraId="7BBACE71">
      <w:pPr>
        <w:snapToGrid w:val="0"/>
        <w:spacing w:line="360" w:lineRule="exact"/>
        <w:jc w:val="center"/>
        <w:rPr>
          <w:b/>
          <w:bCs/>
          <w:color w:val="000000" w:themeColor="text1"/>
          <w:szCs w:val="21"/>
          <w14:textFill>
            <w14:solidFill>
              <w14:schemeClr w14:val="tx1"/>
            </w14:solidFill>
          </w14:textFill>
        </w:rPr>
      </w:pPr>
      <w:bookmarkStart w:id="78" w:name="_Hlk80978015"/>
    </w:p>
    <w:p w14:paraId="488EB2E5">
      <w:pPr>
        <w:snapToGrid w:val="0"/>
        <w:spacing w:line="360" w:lineRule="exact"/>
        <w:jc w:val="center"/>
        <w:rPr>
          <w:b/>
          <w:bCs/>
          <w:color w:val="000000" w:themeColor="text1"/>
          <w:szCs w:val="21"/>
          <w14:textFill>
            <w14:solidFill>
              <w14:schemeClr w14:val="tx1"/>
            </w14:solidFill>
          </w14:textFill>
        </w:rPr>
        <w:sectPr>
          <w:pgSz w:w="11906" w:h="16838"/>
          <w:pgMar w:top="1304" w:right="1418" w:bottom="1304" w:left="1418" w:header="851" w:footer="992" w:gutter="0"/>
          <w:cols w:space="720" w:num="1"/>
          <w:docGrid w:linePitch="312" w:charSpace="0"/>
        </w:sectPr>
      </w:pPr>
      <w:bookmarkStart w:id="79" w:name="_Hlk77607667"/>
    </w:p>
    <w:p w14:paraId="2571E01F">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履约验收方案</w:t>
      </w:r>
    </w:p>
    <w:p w14:paraId="1CAFD271">
      <w:pPr>
        <w:widowControl/>
        <w:jc w:val="left"/>
        <w:rPr>
          <w:color w:val="000000" w:themeColor="text1"/>
          <w:szCs w:val="21"/>
          <w14:textFill>
            <w14:solidFill>
              <w14:schemeClr w14:val="tx1"/>
            </w14:solidFill>
          </w14:textFill>
        </w:rPr>
      </w:pPr>
    </w:p>
    <w:p w14:paraId="2028EFFA">
      <w:pPr>
        <w:pStyle w:val="175"/>
        <w:ind w:firstLineChars="0"/>
        <w:rPr>
          <w:rFonts w:ascii="Times New Roman" w:hAnsi="Times New Roman" w:eastAsia="宋体"/>
          <w:color w:val="000000" w:themeColor="text1"/>
          <w:kern w:val="2"/>
          <w:sz w:val="21"/>
          <w:szCs w:val="21"/>
          <w14:textFill>
            <w14:solidFill>
              <w14:schemeClr w14:val="tx1"/>
            </w14:solidFill>
          </w14:textFill>
        </w:rPr>
      </w:pPr>
    </w:p>
    <w:p w14:paraId="5D8B02C4">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1.履约验收工作参加人员</w:t>
      </w:r>
    </w:p>
    <w:p w14:paraId="38F5F4D7">
      <w:pPr>
        <w:spacing w:before="120" w:line="320" w:lineRule="exact"/>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1.1履约验收主体单位</w:t>
      </w:r>
    </w:p>
    <w:p w14:paraId="4EBEBB90">
      <w:pPr>
        <w:spacing w:before="120" w:line="320" w:lineRule="exact"/>
        <w:ind w:firstLine="420" w:firstLineChars="200"/>
        <w:jc w:val="left"/>
        <w:rPr>
          <w:color w:val="000000" w:themeColor="text1"/>
          <w:szCs w:val="21"/>
          <w:u w:val="single"/>
          <w14:textFill>
            <w14:solidFill>
              <w14:schemeClr w14:val="tx1"/>
            </w14:solidFill>
          </w14:textFill>
        </w:rPr>
      </w:pPr>
      <w:r>
        <w:rPr>
          <w:rStyle w:val="60"/>
          <w:color w:val="000000" w:themeColor="text1"/>
          <w14:textFill>
            <w14:solidFill>
              <w14:schemeClr w14:val="tx1"/>
            </w14:solidFill>
          </w14:textFill>
        </w:rPr>
        <w:t>采购人</w:t>
      </w:r>
    </w:p>
    <w:p w14:paraId="062E6CE4">
      <w:pPr>
        <w:spacing w:before="120" w:line="320" w:lineRule="exact"/>
        <w:jc w:val="left"/>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1.2履约验收参加人员</w:t>
      </w:r>
    </w:p>
    <w:p w14:paraId="3E1417AF">
      <w:pPr>
        <w:spacing w:before="120" w:line="320" w:lineRule="exact"/>
        <w:ind w:firstLine="420" w:firstLineChars="200"/>
        <w:jc w:val="left"/>
        <w:rPr>
          <w:color w:val="000000" w:themeColor="text1"/>
          <w:szCs w:val="21"/>
          <w:u w:val="single"/>
          <w14:textFill>
            <w14:solidFill>
              <w14:schemeClr w14:val="tx1"/>
            </w14:solidFill>
          </w14:textFill>
        </w:rPr>
      </w:pPr>
      <w:r>
        <w:rPr>
          <w:color w:val="000000" w:themeColor="text1"/>
          <w14:textFill>
            <w14:solidFill>
              <w14:schemeClr w14:val="tx1"/>
            </w14:solidFill>
          </w14:textFill>
        </w:rPr>
        <w:t>采购人代表、委托机构代表、成交供应商代表及采购人邀请的其他人员</w:t>
      </w:r>
    </w:p>
    <w:p w14:paraId="23DD5889">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2.履约验收时间</w:t>
      </w:r>
    </w:p>
    <w:p w14:paraId="7D9A4FF0">
      <w:pPr>
        <w:spacing w:before="120" w:line="32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2025年XX月XX日</w:t>
      </w:r>
    </w:p>
    <w:p w14:paraId="23F9B807">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3.履约验收地点</w:t>
      </w:r>
    </w:p>
    <w:p w14:paraId="3E15B88A">
      <w:pPr>
        <w:spacing w:before="120" w:line="32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采购人指定地点</w:t>
      </w:r>
    </w:p>
    <w:p w14:paraId="6255515C">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4.履约验收方式</w:t>
      </w:r>
    </w:p>
    <w:p w14:paraId="7E1F1E58">
      <w:pPr>
        <w:spacing w:before="120" w:line="320" w:lineRule="exact"/>
        <w:jc w:val="left"/>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采购人自行验收</w:t>
      </w:r>
    </w:p>
    <w:p w14:paraId="0ADC13B4">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5.履约验收程序</w:t>
      </w:r>
    </w:p>
    <w:p w14:paraId="37EC8C13">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5.1成立验收小组</w:t>
      </w:r>
    </w:p>
    <w:p w14:paraId="08C68AC6">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5.2量化验收标准</w:t>
      </w:r>
    </w:p>
    <w:p w14:paraId="43C6878D">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5.3组织验收</w:t>
      </w:r>
    </w:p>
    <w:p w14:paraId="324AF9D9">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5.4出具验收报告</w:t>
      </w:r>
    </w:p>
    <w:p w14:paraId="015FDA92">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5.5验收结果公告</w:t>
      </w:r>
    </w:p>
    <w:p w14:paraId="5550B342">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5.6验收资料归档</w:t>
      </w:r>
    </w:p>
    <w:p w14:paraId="13F9C8DE">
      <w:pPr>
        <w:spacing w:before="120" w:line="32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采购合同项目完成验收后，采购人整理好验收原始记录、验收书等资料后妥善保管，不得变造、隐匿或者销毁，验收资料保存期为采购结束之日起至少保存15年。</w:t>
      </w:r>
    </w:p>
    <w:p w14:paraId="709B9C13">
      <w:pPr>
        <w:spacing w:before="120" w:line="320" w:lineRule="exact"/>
        <w:jc w:val="left"/>
        <w:rPr>
          <w:b/>
          <w:bCs/>
          <w:iCs/>
          <w:color w:val="000000" w:themeColor="text1"/>
          <w:szCs w:val="21"/>
          <w14:textFill>
            <w14:solidFill>
              <w14:schemeClr w14:val="tx1"/>
            </w14:solidFill>
          </w14:textFill>
        </w:rPr>
      </w:pPr>
      <w:r>
        <w:rPr>
          <w:b/>
          <w:bCs/>
          <w:color w:val="000000" w:themeColor="text1"/>
          <w:szCs w:val="21"/>
          <w14:textFill>
            <w14:solidFill>
              <w14:schemeClr w14:val="tx1"/>
            </w14:solidFill>
          </w14:textFill>
        </w:rPr>
        <w:t>6.履约验收内容</w:t>
      </w:r>
    </w:p>
    <w:p w14:paraId="1CBF8448">
      <w:pPr>
        <w:spacing w:before="120" w:line="320" w:lineRule="exact"/>
        <w:jc w:val="left"/>
        <w:rPr>
          <w:iCs/>
          <w:color w:val="000000" w:themeColor="text1"/>
          <w:szCs w:val="21"/>
          <w14:textFill>
            <w14:solidFill>
              <w14:schemeClr w14:val="tx1"/>
            </w14:solidFill>
          </w14:textFill>
        </w:rPr>
      </w:pPr>
      <w:r>
        <w:rPr>
          <w:b/>
          <w:bCs/>
          <w:color w:val="000000" w:themeColor="text1"/>
          <w:szCs w:val="21"/>
          <w14:textFill>
            <w14:solidFill>
              <w14:schemeClr w14:val="tx1"/>
            </w14:solidFill>
          </w14:textFill>
        </w:rPr>
        <w:t>6.1商务验收内容</w:t>
      </w:r>
    </w:p>
    <w:p w14:paraId="7A428FE6">
      <w:pPr>
        <w:spacing w:before="120" w:line="320" w:lineRule="exact"/>
        <w:ind w:firstLine="420" w:firstLineChars="200"/>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按照采购文件及供应商响应文件承诺的条款进行逐项验收。</w:t>
      </w:r>
    </w:p>
    <w:p w14:paraId="66977146">
      <w:pPr>
        <w:spacing w:before="120" w:line="320" w:lineRule="exact"/>
        <w:jc w:val="left"/>
        <w:rPr>
          <w:iCs/>
          <w:color w:val="000000" w:themeColor="text1"/>
          <w:szCs w:val="21"/>
          <w14:textFill>
            <w14:solidFill>
              <w14:schemeClr w14:val="tx1"/>
            </w14:solidFill>
          </w14:textFill>
        </w:rPr>
      </w:pPr>
      <w:r>
        <w:rPr>
          <w:b/>
          <w:bCs/>
          <w:color w:val="000000" w:themeColor="text1"/>
          <w:szCs w:val="21"/>
          <w14:textFill>
            <w14:solidFill>
              <w14:schemeClr w14:val="tx1"/>
            </w14:solidFill>
          </w14:textFill>
        </w:rPr>
        <w:t>6.2技术验收内容</w:t>
      </w:r>
    </w:p>
    <w:p w14:paraId="5AE17B0C">
      <w:pPr>
        <w:spacing w:before="120" w:line="320" w:lineRule="exact"/>
        <w:ind w:firstLine="420" w:firstLineChars="200"/>
        <w:jc w:val="lef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按照采购文件及供应商响应文件承诺的条款进行逐项验收。</w:t>
      </w:r>
    </w:p>
    <w:p w14:paraId="173A556D">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7.履约验收标准</w:t>
      </w:r>
    </w:p>
    <w:p w14:paraId="33EBF6D0">
      <w:pPr>
        <w:spacing w:before="120" w:line="320" w:lineRule="exact"/>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7.1以《采购文件》及《采购合同书》为准进行最终验收。验收过程中所产生的一切费用均由成交供应商承担。报价时应考虑相关费用。</w:t>
      </w:r>
    </w:p>
    <w:p w14:paraId="7E685696">
      <w:pPr>
        <w:spacing w:before="120" w:line="320" w:lineRule="exact"/>
        <w:ind w:firstLine="420" w:firstLineChars="200"/>
        <w:jc w:val="left"/>
        <w:rPr>
          <w:b/>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7.2在项目验收过程中，采购人将同时按照采购文件及供应商响应文件承诺的条款进行逐项验收，如项目验收不合格，由成交供应商返工直至合格，有关返工、再行验收，以及给采购单位造成的损失等费用由成交供应商承担。连续两次项目验收不合格的，或发现成交供应商在响应文件中有弄虚作假的行为，或在响应文件中有针对技术商务条款有虚假响应情况的，采购单位将不予验收，并追究成交供应商的责任，由此带来的一切损失由成交供应商自行承担。</w:t>
      </w:r>
    </w:p>
    <w:p w14:paraId="03CEAE35">
      <w:pPr>
        <w:spacing w:before="120" w:line="320" w:lineRule="exact"/>
        <w:jc w:val="lef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8.履约验收其他事项</w:t>
      </w:r>
    </w:p>
    <w:p w14:paraId="2AFDE885">
      <w:pPr>
        <w:spacing w:before="120" w:line="320" w:lineRule="exact"/>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br w:type="page"/>
      </w:r>
    </w:p>
    <w:bookmarkEnd w:id="78"/>
    <w:bookmarkEnd w:id="79"/>
    <w:p w14:paraId="69CDF1CF">
      <w:pPr>
        <w:snapToGrid w:val="0"/>
        <w:spacing w:line="36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广西壮族自治区政府采购项目合同验收书</w:t>
      </w:r>
    </w:p>
    <w:p w14:paraId="1CC27495">
      <w:pPr>
        <w:widowControl/>
        <w:snapToGrid w:val="0"/>
        <w:spacing w:before="100" w:beforeAutospacing="1" w:after="100" w:afterAutospacing="1" w:line="320" w:lineRule="exact"/>
        <w:ind w:left="-359" w:leftChars="-171"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根据政府采购项目（</w:t>
      </w:r>
      <w:r>
        <w:rPr>
          <w:color w:val="000000" w:themeColor="text1"/>
          <w:kern w:val="0"/>
          <w:szCs w:val="21"/>
          <w:u w:val="single"/>
          <w14:textFill>
            <w14:solidFill>
              <w14:schemeClr w14:val="tx1"/>
            </w14:solidFill>
          </w14:textFill>
        </w:rPr>
        <w:t>采购合同编号：</w:t>
      </w:r>
      <w:r>
        <w:rPr>
          <w:color w:val="000000" w:themeColor="text1"/>
          <w:szCs w:val="21"/>
          <w:u w:val="single"/>
          <w14:textFill>
            <w14:solidFill>
              <w14:schemeClr w14:val="tx1"/>
            </w14:solidFill>
          </w14:textFill>
        </w:rPr>
        <w:t>GXZC20XX-XX-XXXXX-JDZB</w:t>
      </w:r>
      <w:r>
        <w:rPr>
          <w:color w:val="000000" w:themeColor="text1"/>
          <w:kern w:val="0"/>
          <w:szCs w:val="21"/>
          <w14:textFill>
            <w14:solidFill>
              <w14:schemeClr w14:val="tx1"/>
            </w14:solidFill>
          </w14:textFill>
        </w:rPr>
        <w:t>）的约定，我单位对（</w:t>
      </w:r>
      <w:r>
        <w:rPr>
          <w:color w:val="000000" w:themeColor="text1"/>
          <w:szCs w:val="21"/>
          <w:u w:val="single"/>
          <w14:textFill>
            <w14:solidFill>
              <w14:schemeClr w14:val="tx1"/>
            </w14:solidFill>
          </w14:textFill>
        </w:rPr>
        <w:t>XXXX采购项目</w:t>
      </w:r>
      <w:r>
        <w:rPr>
          <w:color w:val="000000" w:themeColor="text1"/>
          <w:kern w:val="0"/>
          <w:szCs w:val="21"/>
          <w14:textFill>
            <w14:solidFill>
              <w14:schemeClr w14:val="tx1"/>
            </w14:solidFill>
          </w14:textFill>
        </w:rPr>
        <w:t>）政府采购项目中标（或成交）供应商</w:t>
      </w:r>
      <w:r>
        <w:rPr>
          <w:color w:val="000000" w:themeColor="text1"/>
          <w:kern w:val="0"/>
          <w:szCs w:val="21"/>
          <w:u w:val="single"/>
          <w14:textFill>
            <w14:solidFill>
              <w14:schemeClr w14:val="tx1"/>
            </w14:solidFill>
          </w14:textFill>
        </w:rPr>
        <w:t>XX公司（填写供应商名称）</w:t>
      </w:r>
      <w:r>
        <w:rPr>
          <w:color w:val="000000" w:themeColor="text1"/>
          <w:kern w:val="0"/>
          <w:szCs w:val="21"/>
          <w14:textFill>
            <w14:solidFill>
              <w14:schemeClr w14:val="tx1"/>
            </w14:solidFill>
          </w14:textFill>
        </w:rPr>
        <w:t>提供的货物（或工程、服务）进行了验收，验收情况如下：</w:t>
      </w:r>
    </w:p>
    <w:tbl>
      <w:tblPr>
        <w:tblStyle w:val="52"/>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469ADE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6AFF3E8F">
            <w:pPr>
              <w:widowControl/>
              <w:snapToGrid w:val="0"/>
              <w:spacing w:before="100" w:beforeAutospacing="1" w:after="100" w:afterAutospacing="1" w:line="320" w:lineRule="exact"/>
              <w:ind w:left="-3" w:firstLine="4" w:firstLineChars="2"/>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5D0FEA42">
            <w:pPr>
              <w:widowControl/>
              <w:snapToGrid w:val="0"/>
              <w:spacing w:before="100" w:beforeAutospacing="1" w:after="100" w:afterAutospacing="1" w:line="320" w:lineRule="exact"/>
              <w:ind w:left="-3" w:firstLine="420" w:firstLineChars="20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自行验收        </w:t>
            </w:r>
            <w:r>
              <w:rPr>
                <w:color w:val="000000" w:themeColor="text1"/>
                <w:szCs w:val="21"/>
                <w14:textFill>
                  <w14:solidFill>
                    <w14:schemeClr w14:val="tx1"/>
                  </w14:solidFill>
                </w14:textFill>
              </w:rPr>
              <w:sym w:font="Wingdings 2" w:char="00A3"/>
            </w:r>
            <w:r>
              <w:rPr>
                <w:color w:val="000000" w:themeColor="text1"/>
                <w:kern w:val="0"/>
                <w:szCs w:val="21"/>
                <w14:textFill>
                  <w14:solidFill>
                    <w14:schemeClr w14:val="tx1"/>
                  </w14:solidFill>
                </w14:textFill>
              </w:rPr>
              <w:t>委托验收</w:t>
            </w:r>
          </w:p>
        </w:tc>
      </w:tr>
      <w:tr w14:paraId="0216D3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3E6950CC">
            <w:pPr>
              <w:widowControl/>
              <w:snapToGrid w:val="0"/>
              <w:spacing w:before="100" w:beforeAutospacing="1" w:after="100" w:afterAutospacing="1" w:line="320" w:lineRule="exact"/>
              <w:ind w:firstLine="2" w:firstLineChars="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694D877C">
            <w:pPr>
              <w:widowControl/>
              <w:snapToGrid w:val="0"/>
              <w:spacing w:before="100" w:beforeAutospacing="1" w:after="100" w:afterAutospacing="1" w:line="320" w:lineRule="exact"/>
              <w:ind w:left="-3" w:firstLine="2" w:firstLineChars="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5E539708">
            <w:pPr>
              <w:widowControl/>
              <w:snapToGrid w:val="0"/>
              <w:spacing w:before="100" w:beforeAutospacing="1" w:after="100" w:afterAutospacing="1" w:line="320" w:lineRule="exact"/>
              <w:ind w:left="-3" w:firstLine="2" w:firstLineChars="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服务内容、标准</w:t>
            </w:r>
          </w:p>
        </w:tc>
        <w:tc>
          <w:tcPr>
            <w:tcW w:w="850" w:type="dxa"/>
            <w:tcBorders>
              <w:top w:val="single" w:color="auto" w:sz="8" w:space="0"/>
              <w:left w:val="single" w:color="auto" w:sz="8" w:space="0"/>
              <w:bottom w:val="single" w:color="auto" w:sz="8" w:space="0"/>
              <w:right w:val="single" w:color="auto" w:sz="8" w:space="0"/>
            </w:tcBorders>
            <w:vAlign w:val="center"/>
          </w:tcPr>
          <w:p w14:paraId="47D5F8D4">
            <w:pPr>
              <w:widowControl/>
              <w:snapToGrid w:val="0"/>
              <w:spacing w:before="100" w:beforeAutospacing="1" w:after="100" w:afterAutospacing="1" w:line="32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76B7BE92">
            <w:pPr>
              <w:widowControl/>
              <w:snapToGrid w:val="0"/>
              <w:spacing w:before="100" w:beforeAutospacing="1" w:after="100" w:afterAutospacing="1" w:line="320" w:lineRule="exact"/>
              <w:ind w:left="-3" w:firstLine="2" w:firstLineChars="1"/>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金  额</w:t>
            </w:r>
          </w:p>
        </w:tc>
      </w:tr>
      <w:tr w14:paraId="15B59A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40CC68A3">
            <w:pPr>
              <w:widowControl/>
              <w:snapToGrid w:val="0"/>
              <w:spacing w:before="100" w:beforeAutospacing="1" w:after="100" w:afterAutospacing="1" w:line="320" w:lineRule="exact"/>
              <w:ind w:left="-3" w:firstLine="4" w:firstLineChars="2"/>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7CD70AA2">
            <w:pPr>
              <w:widowControl/>
              <w:snapToGrid w:val="0"/>
              <w:spacing w:before="100" w:beforeAutospacing="1" w:after="100" w:afterAutospacing="1" w:line="320" w:lineRule="exact"/>
              <w:ind w:left="-3" w:firstLine="420" w:firstLineChars="200"/>
              <w:jc w:val="left"/>
              <w:rPr>
                <w:color w:val="000000" w:themeColor="text1"/>
                <w:kern w:val="0"/>
                <w:szCs w:val="21"/>
                <w14:textFill>
                  <w14:solidFill>
                    <w14:schemeClr w14:val="tx1"/>
                  </w14:solidFill>
                </w14:textFill>
              </w:rPr>
            </w:pP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60BFDC64">
            <w:pPr>
              <w:pStyle w:val="177"/>
              <w:ind w:firstLine="0" w:firstLineChars="0"/>
              <w:rPr>
                <w:rFonts w:ascii="Times New Roman" w:hAnsi="Times New Roman" w:eastAsia="宋体"/>
                <w:color w:val="000000" w:themeColor="text1"/>
                <w:kern w:val="0"/>
                <w:szCs w:val="21"/>
                <w14:textFill>
                  <w14:solidFill>
                    <w14:schemeClr w14:val="tx1"/>
                  </w14:solidFill>
                </w14:textFill>
              </w:rPr>
            </w:pPr>
          </w:p>
        </w:tc>
        <w:tc>
          <w:tcPr>
            <w:tcW w:w="850" w:type="dxa"/>
            <w:tcBorders>
              <w:top w:val="single" w:color="auto" w:sz="8" w:space="0"/>
              <w:left w:val="single" w:color="auto" w:sz="8" w:space="0"/>
              <w:bottom w:val="single" w:color="auto" w:sz="8" w:space="0"/>
              <w:right w:val="single" w:color="auto" w:sz="8" w:space="0"/>
            </w:tcBorders>
            <w:vAlign w:val="center"/>
          </w:tcPr>
          <w:p w14:paraId="3B76C5C4">
            <w:pPr>
              <w:widowControl/>
              <w:snapToGrid w:val="0"/>
              <w:spacing w:before="100" w:beforeAutospacing="1" w:after="100" w:afterAutospacing="1" w:line="320" w:lineRule="exact"/>
              <w:jc w:val="center"/>
              <w:rPr>
                <w:color w:val="000000" w:themeColor="text1"/>
                <w:kern w:val="0"/>
                <w:szCs w:val="21"/>
                <w14:textFill>
                  <w14:solidFill>
                    <w14:schemeClr w14:val="tx1"/>
                  </w14:solidFill>
                </w14:textFill>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568DB716">
            <w:pPr>
              <w:pStyle w:val="177"/>
              <w:ind w:firstLine="0" w:firstLineChars="0"/>
              <w:jc w:val="center"/>
              <w:rPr>
                <w:rFonts w:ascii="Times New Roman" w:hAnsi="Times New Roman" w:eastAsia="宋体"/>
                <w:color w:val="000000" w:themeColor="text1"/>
                <w:kern w:val="0"/>
                <w:szCs w:val="21"/>
                <w14:textFill>
                  <w14:solidFill>
                    <w14:schemeClr w14:val="tx1"/>
                  </w14:solidFill>
                </w14:textFill>
              </w:rPr>
            </w:pPr>
            <w:r>
              <w:rPr>
                <w:rFonts w:ascii="Times New Roman" w:hAnsi="Times New Roman" w:eastAsia="宋体"/>
                <w:color w:val="000000" w:themeColor="text1"/>
                <w:kern w:val="0"/>
                <w:szCs w:val="21"/>
                <w14:textFill>
                  <w14:solidFill>
                    <w14:schemeClr w14:val="tx1"/>
                  </w14:solidFill>
                </w14:textFill>
              </w:rPr>
              <w:t>¥    元</w:t>
            </w:r>
          </w:p>
        </w:tc>
      </w:tr>
      <w:tr w14:paraId="306CD5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72F0A82C">
            <w:pPr>
              <w:pStyle w:val="177"/>
              <w:ind w:firstLine="0" w:firstLineChars="0"/>
              <w:jc w:val="center"/>
              <w:rPr>
                <w:rFonts w:ascii="Times New Roman" w:hAnsi="Times New Roman" w:eastAsia="宋体"/>
                <w:color w:val="000000" w:themeColor="text1"/>
                <w:kern w:val="0"/>
                <w:szCs w:val="21"/>
                <w14:textFill>
                  <w14:solidFill>
                    <w14:schemeClr w14:val="tx1"/>
                  </w14:solidFill>
                </w14:textFill>
              </w:rPr>
            </w:pPr>
            <w:r>
              <w:rPr>
                <w:rFonts w:ascii="Times New Roman" w:hAnsi="Times New Roman" w:eastAsia="宋体"/>
                <w:color w:val="000000" w:themeColor="text1"/>
                <w:kern w:val="0"/>
                <w:szCs w:val="21"/>
                <w14:textFill>
                  <w14:solidFill>
                    <w14:schemeClr w14:val="tx1"/>
                  </w14:solidFill>
                </w14:textFill>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15708285">
            <w:pPr>
              <w:widowControl/>
              <w:snapToGrid w:val="0"/>
              <w:spacing w:before="100" w:beforeAutospacing="1" w:after="100" w:afterAutospacing="1" w:line="320" w:lineRule="exact"/>
              <w:jc w:val="center"/>
              <w:rPr>
                <w:color w:val="000000" w:themeColor="text1"/>
                <w:kern w:val="0"/>
                <w:szCs w:val="21"/>
                <w14:textFill>
                  <w14:solidFill>
                    <w14:schemeClr w14:val="tx1"/>
                  </w14:solidFill>
                </w14:textFill>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184BD666">
            <w:pPr>
              <w:pStyle w:val="177"/>
              <w:ind w:firstLine="0" w:firstLineChars="0"/>
              <w:jc w:val="center"/>
              <w:rPr>
                <w:rFonts w:ascii="Times New Roman" w:hAnsi="Times New Roman" w:eastAsia="宋体"/>
                <w:color w:val="000000" w:themeColor="text1"/>
                <w:kern w:val="0"/>
                <w:szCs w:val="21"/>
                <w14:textFill>
                  <w14:solidFill>
                    <w14:schemeClr w14:val="tx1"/>
                  </w14:solidFill>
                </w14:textFill>
              </w:rPr>
            </w:pPr>
            <w:r>
              <w:rPr>
                <w:rFonts w:ascii="Times New Roman" w:hAnsi="Times New Roman" w:eastAsia="宋体"/>
                <w:color w:val="000000" w:themeColor="text1"/>
                <w:kern w:val="0"/>
                <w:szCs w:val="21"/>
                <w14:textFill>
                  <w14:solidFill>
                    <w14:schemeClr w14:val="tx1"/>
                  </w14:solidFill>
                </w14:textFill>
              </w:rPr>
              <w:t>¥    元</w:t>
            </w:r>
          </w:p>
        </w:tc>
      </w:tr>
      <w:tr w14:paraId="52398F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5A503622">
            <w:pPr>
              <w:widowControl/>
              <w:snapToGrid w:val="0"/>
              <w:spacing w:before="100" w:beforeAutospacing="1" w:after="100" w:afterAutospacing="1" w:line="320" w:lineRule="exact"/>
              <w:ind w:firstLine="2" w:firstLineChars="1"/>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合计大写金额：人民币元整</w:t>
            </w:r>
          </w:p>
        </w:tc>
      </w:tr>
      <w:tr w14:paraId="5BA5A5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0554D9DD">
            <w:pPr>
              <w:widowControl/>
              <w:snapToGrid w:val="0"/>
              <w:spacing w:before="100" w:beforeAutospacing="1" w:after="100" w:afterAutospacing="1" w:line="320" w:lineRule="exact"/>
              <w:ind w:firstLine="2" w:firstLineChars="1"/>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2336B2AD">
            <w:pPr>
              <w:snapToGrid w:val="0"/>
              <w:spacing w:before="100" w:beforeAutospacing="1" w:after="100" w:afterAutospacing="1" w:line="320" w:lineRule="exact"/>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047163F4">
            <w:pPr>
              <w:snapToGrid w:val="0"/>
              <w:spacing w:before="100" w:beforeAutospacing="1" w:after="100" w:afterAutospacing="1" w:line="320" w:lineRule="exact"/>
              <w:ind w:firstLine="39" w:firstLineChars="19"/>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0D143799">
            <w:pPr>
              <w:snapToGrid w:val="0"/>
              <w:spacing w:before="100" w:beforeAutospacing="1" w:after="100" w:afterAutospacing="1" w:line="320" w:lineRule="exact"/>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  年  月  日</w:t>
            </w:r>
          </w:p>
        </w:tc>
      </w:tr>
      <w:tr w14:paraId="7CDA19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D0AC90">
            <w:pPr>
              <w:widowControl/>
              <w:snapToGrid w:val="0"/>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7919A7">
            <w:pPr>
              <w:pStyle w:val="177"/>
              <w:ind w:firstLine="0" w:firstLineChars="0"/>
              <w:rPr>
                <w:rFonts w:ascii="Times New Roman" w:hAnsi="Times New Roman" w:eastAsia="宋体"/>
                <w:color w:val="000000" w:themeColor="text1"/>
                <w:kern w:val="0"/>
                <w:szCs w:val="21"/>
                <w14:textFill>
                  <w14:solidFill>
                    <w14:schemeClr w14:val="tx1"/>
                  </w14:solidFill>
                </w14:textFill>
              </w:rPr>
            </w:pPr>
          </w:p>
        </w:tc>
      </w:tr>
      <w:tr w14:paraId="318C23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214F1F">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56E530C0">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验收结论性意见：同意（不同意）通过项目验收</w:t>
            </w:r>
          </w:p>
        </w:tc>
      </w:tr>
      <w:tr w14:paraId="30D1BA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6838A341">
            <w:pPr>
              <w:widowControl/>
              <w:spacing w:line="320" w:lineRule="exact"/>
              <w:jc w:val="left"/>
              <w:rPr>
                <w:color w:val="000000" w:themeColor="text1"/>
                <w:kern w:val="0"/>
                <w:szCs w:val="21"/>
                <w14:textFill>
                  <w14:solidFill>
                    <w14:schemeClr w14:val="tx1"/>
                  </w14:solidFill>
                </w14:textFill>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5FDBE275">
            <w:pPr>
              <w:pStyle w:val="177"/>
              <w:ind w:firstLine="0" w:firstLineChars="0"/>
              <w:rPr>
                <w:rFonts w:ascii="Times New Roman" w:hAnsi="Times New Roman" w:eastAsia="宋体"/>
                <w:color w:val="000000" w:themeColor="text1"/>
                <w:kern w:val="0"/>
                <w:szCs w:val="21"/>
                <w14:textFill>
                  <w14:solidFill>
                    <w14:schemeClr w14:val="tx1"/>
                  </w14:solidFill>
                </w14:textFill>
              </w:rPr>
            </w:pPr>
            <w:r>
              <w:rPr>
                <w:rFonts w:ascii="Times New Roman" w:hAnsi="Times New Roman" w:eastAsia="宋体"/>
                <w:color w:val="000000" w:themeColor="text1"/>
                <w:kern w:val="0"/>
                <w:szCs w:val="21"/>
                <w14:textFill>
                  <w14:solidFill>
                    <w14:schemeClr w14:val="tx1"/>
                  </w14:solidFill>
                </w14:textFill>
              </w:rPr>
              <w:t>有异议的意见和说明理由：</w:t>
            </w:r>
          </w:p>
          <w:p w14:paraId="118B8749">
            <w:pPr>
              <w:pStyle w:val="177"/>
              <w:ind w:firstLine="5880" w:firstLineChars="2800"/>
              <w:rPr>
                <w:rFonts w:ascii="Times New Roman" w:hAnsi="Times New Roman" w:eastAsia="宋体"/>
                <w:color w:val="000000" w:themeColor="text1"/>
                <w:kern w:val="0"/>
                <w:szCs w:val="21"/>
                <w14:textFill>
                  <w14:solidFill>
                    <w14:schemeClr w14:val="tx1"/>
                  </w14:solidFill>
                </w14:textFill>
              </w:rPr>
            </w:pPr>
            <w:r>
              <w:rPr>
                <w:rFonts w:ascii="Times New Roman" w:hAnsi="Times New Roman" w:eastAsia="宋体"/>
                <w:color w:val="000000" w:themeColor="text1"/>
                <w:kern w:val="0"/>
                <w:szCs w:val="21"/>
                <w14:textFill>
                  <w14:solidFill>
                    <w14:schemeClr w14:val="tx1"/>
                  </w14:solidFill>
                </w14:textFill>
              </w:rPr>
              <w:t>签字：</w:t>
            </w:r>
          </w:p>
        </w:tc>
      </w:tr>
      <w:tr w14:paraId="50F70E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F68A00">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验收小组成员签字：</w:t>
            </w:r>
          </w:p>
          <w:p w14:paraId="251926ED">
            <w:pPr>
              <w:widowControl/>
              <w:spacing w:before="100" w:beforeAutospacing="1" w:after="100" w:afterAutospacing="1" w:line="320" w:lineRule="exact"/>
              <w:jc w:val="left"/>
              <w:rPr>
                <w:color w:val="000000" w:themeColor="text1"/>
                <w:kern w:val="0"/>
                <w:szCs w:val="21"/>
                <w14:textFill>
                  <w14:solidFill>
                    <w14:schemeClr w14:val="tx1"/>
                  </w14:solidFill>
                </w14:textFill>
              </w:rPr>
            </w:pPr>
          </w:p>
        </w:tc>
      </w:tr>
      <w:tr w14:paraId="6F49C7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0F69A8E">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监督人员或其他相关人员签字：</w:t>
            </w:r>
          </w:p>
          <w:p w14:paraId="7F94172B">
            <w:pPr>
              <w:widowControl/>
              <w:spacing w:before="100" w:beforeAutospacing="1" w:after="100" w:afterAutospacing="1" w:line="320" w:lineRule="exact"/>
              <w:ind w:firstLine="65" w:firstLineChars="31"/>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或受邀机构的意见（盖章）：</w:t>
            </w:r>
          </w:p>
        </w:tc>
      </w:tr>
      <w:tr w14:paraId="5D7D90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7C82F4FC">
            <w:pPr>
              <w:widowControl/>
              <w:spacing w:before="100" w:beforeAutospacing="1" w:after="100" w:afterAutospacing="1" w:line="320" w:lineRule="exact"/>
              <w:ind w:firstLine="65" w:firstLineChars="31"/>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中标或者成交供应商负责人签字或盖章：</w:t>
            </w:r>
          </w:p>
          <w:p w14:paraId="46FD6EF1">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联系电话：          年   月   日</w:t>
            </w:r>
          </w:p>
          <w:p w14:paraId="0395F616">
            <w:pPr>
              <w:widowControl/>
              <w:spacing w:before="100" w:beforeAutospacing="1" w:after="100" w:afterAutospacing="1" w:line="320" w:lineRule="exact"/>
              <w:jc w:val="left"/>
              <w:rPr>
                <w:color w:val="000000" w:themeColor="text1"/>
                <w:kern w:val="0"/>
                <w:szCs w:val="21"/>
                <w14:textFill>
                  <w14:solidFill>
                    <w14:schemeClr w14:val="tx1"/>
                  </w14:solidFill>
                </w14:textFill>
              </w:rPr>
            </w:pPr>
          </w:p>
          <w:p w14:paraId="2B0E5800">
            <w:pPr>
              <w:widowControl/>
              <w:spacing w:before="100" w:beforeAutospacing="1" w:after="100" w:afterAutospacing="1" w:line="320" w:lineRule="exact"/>
              <w:ind w:firstLine="65" w:firstLineChars="31"/>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采购人签字或盖章：</w:t>
            </w:r>
          </w:p>
          <w:p w14:paraId="6052BFB4">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61915613">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受托机构的意见（盖章）：</w:t>
            </w:r>
          </w:p>
          <w:p w14:paraId="1F9FF025">
            <w:pPr>
              <w:widowControl/>
              <w:spacing w:before="100" w:beforeAutospacing="1" w:after="100" w:afterAutospacing="1" w:line="32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联系电话：                     年   月   日</w:t>
            </w:r>
          </w:p>
          <w:p w14:paraId="55CC7BBB">
            <w:pPr>
              <w:widowControl/>
              <w:spacing w:before="100" w:beforeAutospacing="1" w:after="100" w:afterAutospacing="1" w:line="320" w:lineRule="exact"/>
              <w:jc w:val="left"/>
              <w:rPr>
                <w:color w:val="000000" w:themeColor="text1"/>
                <w:kern w:val="0"/>
                <w:szCs w:val="21"/>
                <w14:textFill>
                  <w14:solidFill>
                    <w14:schemeClr w14:val="tx1"/>
                  </w14:solidFill>
                </w14:textFill>
              </w:rPr>
            </w:pPr>
          </w:p>
          <w:p w14:paraId="20B388EE">
            <w:pPr>
              <w:widowControl/>
              <w:spacing w:before="100" w:beforeAutospacing="1" w:after="100" w:afterAutospacing="1" w:line="320" w:lineRule="exact"/>
              <w:jc w:val="left"/>
              <w:rPr>
                <w:color w:val="000000" w:themeColor="text1"/>
                <w:kern w:val="0"/>
                <w:szCs w:val="21"/>
                <w14:textFill>
                  <w14:solidFill>
                    <w14:schemeClr w14:val="tx1"/>
                  </w14:solidFill>
                </w14:textFill>
              </w:rPr>
            </w:pPr>
          </w:p>
          <w:p w14:paraId="2298DDB1">
            <w:pPr>
              <w:widowControl/>
              <w:spacing w:before="100" w:beforeAutospacing="1" w:after="100" w:afterAutospacing="1" w:line="320" w:lineRule="exact"/>
              <w:jc w:val="left"/>
              <w:rPr>
                <w:color w:val="000000" w:themeColor="text1"/>
                <w:kern w:val="0"/>
                <w:szCs w:val="21"/>
                <w14:textFill>
                  <w14:solidFill>
                    <w14:schemeClr w14:val="tx1"/>
                  </w14:solidFill>
                </w14:textFill>
              </w:rPr>
            </w:pPr>
          </w:p>
        </w:tc>
      </w:tr>
    </w:tbl>
    <w:p w14:paraId="352B45A7">
      <w:pPr>
        <w:widowControl/>
        <w:jc w:val="left"/>
        <w:rPr>
          <w:color w:val="000000" w:themeColor="text1"/>
          <w:szCs w:val="21"/>
          <w:u w:val="single"/>
          <w14:textFill>
            <w14:solidFill>
              <w14:schemeClr w14:val="tx1"/>
            </w14:solidFill>
          </w14:textFill>
        </w:rPr>
      </w:pPr>
      <w:r>
        <w:rPr>
          <w:color w:val="000000" w:themeColor="text1"/>
          <w:spacing w:val="-10"/>
          <w:kern w:val="0"/>
          <w:szCs w:val="21"/>
          <w14:textFill>
            <w14:solidFill>
              <w14:schemeClr w14:val="tx1"/>
            </w14:solidFill>
          </w14:textFill>
        </w:rPr>
        <w:t>备注：本报告单一式4份（采购单位1份、供应商1份、采购监督部门备案1份、采购代理机构1份）</w:t>
      </w:r>
      <w:r>
        <w:rPr>
          <w:color w:val="000000" w:themeColor="text1"/>
          <w:szCs w:val="21"/>
          <w14:textFill>
            <w14:solidFill>
              <w14:schemeClr w14:val="tx1"/>
            </w14:solidFill>
          </w14:textFill>
        </w:rPr>
        <w:t xml:space="preserve"> </w:t>
      </w:r>
    </w:p>
    <w:p w14:paraId="581BE990">
      <w:pPr>
        <w:spacing w:before="120" w:line="320" w:lineRule="atLeast"/>
        <w:jc w:val="left"/>
        <w:outlineLvl w:val="1"/>
        <w:rPr>
          <w:color w:val="000000" w:themeColor="text1"/>
          <w:kern w:val="0"/>
          <w14:textFill>
            <w14:solidFill>
              <w14:schemeClr w14:val="tx1"/>
            </w14:solidFill>
          </w14:textFill>
        </w:rPr>
      </w:pPr>
      <w:r>
        <w:rPr>
          <w:b/>
          <w:color w:val="000000" w:themeColor="text1"/>
          <w:sz w:val="32"/>
          <w:szCs w:val="32"/>
          <w14:textFill>
            <w14:solidFill>
              <w14:schemeClr w14:val="tx1"/>
            </w14:solidFill>
          </w14:textFill>
        </w:rPr>
        <w:br w:type="page"/>
      </w:r>
      <w:bookmarkStart w:id="80" w:name="_Hlk48147045"/>
    </w:p>
    <w:bookmarkEnd w:id="0"/>
    <w:bookmarkEnd w:id="1"/>
    <w:bookmarkEnd w:id="80"/>
    <w:p w14:paraId="41DC279B">
      <w:pPr>
        <w:widowControl/>
        <w:jc w:val="center"/>
        <w:outlineLvl w:val="0"/>
        <w:rPr>
          <w:color w:val="000000" w:themeColor="text1"/>
          <w:sz w:val="32"/>
          <w:szCs w:val="32"/>
          <w14:textFill>
            <w14:solidFill>
              <w14:schemeClr w14:val="tx1"/>
            </w14:solidFill>
          </w14:textFill>
        </w:rPr>
      </w:pPr>
      <w:bookmarkStart w:id="81" w:name="_Toc199428247"/>
      <w:r>
        <w:rPr>
          <w:color w:val="000000" w:themeColor="text1"/>
          <w:sz w:val="32"/>
          <w:szCs w:val="32"/>
          <w14:textFill>
            <w14:solidFill>
              <w14:schemeClr w14:val="tx1"/>
            </w14:solidFill>
          </w14:textFill>
        </w:rPr>
        <w:t>第六章  响应文件格式</w:t>
      </w:r>
      <w:bookmarkEnd w:id="81"/>
    </w:p>
    <w:p w14:paraId="35E84D89">
      <w:pPr>
        <w:rPr>
          <w:color w:val="000000" w:themeColor="text1"/>
          <w:sz w:val="28"/>
          <w:szCs w:val="28"/>
          <w14:textFill>
            <w14:solidFill>
              <w14:schemeClr w14:val="tx1"/>
            </w14:solidFill>
          </w14:textFill>
        </w:rPr>
      </w:pPr>
      <w:bookmarkStart w:id="82" w:name="_Toc254970556"/>
      <w:bookmarkStart w:id="83" w:name="_Toc254970697"/>
    </w:p>
    <w:bookmarkEnd w:id="82"/>
    <w:bookmarkEnd w:id="83"/>
    <w:p w14:paraId="2BF34DA6">
      <w:pPr>
        <w:rPr>
          <w:color w:val="000000" w:themeColor="text1"/>
          <w:sz w:val="28"/>
          <w:szCs w:val="28"/>
          <w14:textFill>
            <w14:solidFill>
              <w14:schemeClr w14:val="tx1"/>
            </w14:solidFill>
          </w14:textFill>
        </w:rPr>
      </w:pPr>
    </w:p>
    <w:p w14:paraId="2FF69AB8">
      <w:pPr>
        <w:spacing w:line="500" w:lineRule="exact"/>
        <w:ind w:firstLine="560" w:firstLineChars="200"/>
        <w:rPr>
          <w:color w:val="000000" w:themeColor="text1"/>
          <w:sz w:val="24"/>
          <w14:textFill>
            <w14:solidFill>
              <w14:schemeClr w14:val="tx1"/>
            </w14:solidFill>
          </w14:textFill>
        </w:rPr>
      </w:pPr>
      <w:bookmarkStart w:id="84" w:name="_Hlk19199063"/>
      <w:r>
        <w:rPr>
          <w:color w:val="000000" w:themeColor="text1"/>
          <w:sz w:val="28"/>
          <w:szCs w:val="28"/>
          <w14:textFill>
            <w14:solidFill>
              <w14:schemeClr w14:val="tx1"/>
            </w14:solidFill>
          </w14:textFill>
        </w:rPr>
        <w:t>注：有签字、盖章要求的应按要求</w:t>
      </w:r>
      <w:bookmarkEnd w:id="84"/>
      <w:r>
        <w:rPr>
          <w:color w:val="000000" w:themeColor="text1"/>
          <w:sz w:val="28"/>
          <w:szCs w:val="28"/>
          <w14:textFill>
            <w14:solidFill>
              <w14:schemeClr w14:val="tx1"/>
            </w14:solidFill>
          </w14:textFill>
        </w:rPr>
        <w:t>签字（签章）、盖章（签章）。</w:t>
      </w:r>
      <w:r>
        <w:rPr>
          <w:bCs/>
          <w:color w:val="000000" w:themeColor="text1"/>
          <w:sz w:val="24"/>
          <w14:textFill>
            <w14:solidFill>
              <w14:schemeClr w14:val="tx1"/>
            </w14:solidFill>
          </w14:textFill>
        </w:rPr>
        <w:t xml:space="preserve"> </w:t>
      </w:r>
    </w:p>
    <w:p w14:paraId="229A4E47">
      <w:pPr>
        <w:snapToGrid w:val="0"/>
        <w:spacing w:before="120" w:beforeLines="50" w:after="50" w:line="440" w:lineRule="exact"/>
        <w:jc w:val="left"/>
        <w:outlineLvl w:val="1"/>
        <w:rPr>
          <w:b/>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r>
        <w:rPr>
          <w:b/>
          <w:color w:val="000000" w:themeColor="text1"/>
          <w:sz w:val="24"/>
          <w14:textFill>
            <w14:solidFill>
              <w14:schemeClr w14:val="tx1"/>
            </w14:solidFill>
          </w14:textFill>
        </w:rPr>
        <w:t xml:space="preserve">1.响应文件封面格式： </w:t>
      </w:r>
    </w:p>
    <w:p w14:paraId="14B9AD92">
      <w:pPr>
        <w:snapToGrid w:val="0"/>
        <w:spacing w:before="120" w:beforeLines="50" w:after="50" w:line="360" w:lineRule="exact"/>
        <w:rPr>
          <w:color w:val="000000" w:themeColor="text1"/>
          <w:sz w:val="24"/>
          <w14:textFill>
            <w14:solidFill>
              <w14:schemeClr w14:val="tx1"/>
            </w14:solidFill>
          </w14:textFill>
        </w:rPr>
      </w:pPr>
    </w:p>
    <w:p w14:paraId="32448139">
      <w:pPr>
        <w:snapToGrid w:val="0"/>
        <w:spacing w:before="120" w:beforeLines="50" w:after="50" w:line="360" w:lineRule="exact"/>
        <w:jc w:val="center"/>
        <w:rPr>
          <w:bCs/>
          <w:color w:val="000000" w:themeColor="text1"/>
          <w:sz w:val="24"/>
          <w14:textFill>
            <w14:solidFill>
              <w14:schemeClr w14:val="tx1"/>
            </w14:solidFill>
          </w14:textFill>
        </w:rPr>
      </w:pPr>
    </w:p>
    <w:p w14:paraId="091E309E">
      <w:pPr>
        <w:snapToGrid w:val="0"/>
        <w:spacing w:before="120" w:beforeLines="50" w:after="50" w:line="360" w:lineRule="exact"/>
        <w:jc w:val="center"/>
        <w:rPr>
          <w:b/>
          <w:bCs/>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t>电子响应文件</w:t>
      </w:r>
    </w:p>
    <w:p w14:paraId="663BC6C2">
      <w:pPr>
        <w:snapToGrid w:val="0"/>
        <w:spacing w:before="120" w:beforeLines="50" w:after="50" w:line="360" w:lineRule="exact"/>
        <w:rPr>
          <w:bCs/>
          <w:color w:val="000000" w:themeColor="text1"/>
          <w:sz w:val="24"/>
          <w14:textFill>
            <w14:solidFill>
              <w14:schemeClr w14:val="tx1"/>
            </w14:solidFill>
          </w14:textFill>
        </w:rPr>
      </w:pPr>
    </w:p>
    <w:p w14:paraId="1E44E482">
      <w:pPr>
        <w:snapToGrid w:val="0"/>
        <w:spacing w:before="120" w:beforeLines="50" w:after="50" w:line="36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项目名称： </w:t>
      </w:r>
    </w:p>
    <w:p w14:paraId="53FF1582">
      <w:pPr>
        <w:snapToGrid w:val="0"/>
        <w:spacing w:before="120" w:beforeLines="50" w:after="50" w:line="36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p>
    <w:p w14:paraId="7BE90499">
      <w:pPr>
        <w:snapToGrid w:val="0"/>
        <w:spacing w:before="120" w:beforeLines="50" w:after="50" w:line="44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分标号：（若无留空或写“/”）</w:t>
      </w:r>
    </w:p>
    <w:p w14:paraId="356262C2">
      <w:pPr>
        <w:pStyle w:val="7"/>
        <w:snapToGrid w:val="0"/>
        <w:spacing w:before="50" w:after="50" w:line="440" w:lineRule="exact"/>
        <w:ind w:firstLine="720" w:firstLineChars="3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响应文件名称：资格证明文件、商务技术文件、报价文件</w:t>
      </w:r>
    </w:p>
    <w:p w14:paraId="1A738C03">
      <w:pPr>
        <w:snapToGrid w:val="0"/>
        <w:spacing w:before="120" w:beforeLines="50" w:after="50" w:line="36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供应商名称：</w:t>
      </w:r>
    </w:p>
    <w:p w14:paraId="5DCF1944">
      <w:pPr>
        <w:snapToGrid w:val="0"/>
        <w:spacing w:before="120" w:beforeLines="50" w:after="50" w:line="360" w:lineRule="exact"/>
        <w:ind w:firstLine="720" w:firstLineChars="3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供应商地址：</w:t>
      </w:r>
    </w:p>
    <w:p w14:paraId="6D093F29">
      <w:pPr>
        <w:pStyle w:val="7"/>
        <w:snapToGrid w:val="0"/>
        <w:spacing w:before="50" w:after="50" w:line="360" w:lineRule="exact"/>
        <w:ind w:firstLine="960" w:firstLineChars="400"/>
        <w:rPr>
          <w:bCs/>
          <w:color w:val="000000" w:themeColor="text1"/>
          <w:sz w:val="24"/>
          <w:szCs w:val="24"/>
          <w14:textFill>
            <w14:solidFill>
              <w14:schemeClr w14:val="tx1"/>
            </w14:solidFill>
          </w14:textFill>
        </w:rPr>
      </w:pPr>
    </w:p>
    <w:p w14:paraId="16C8F298">
      <w:pPr>
        <w:snapToGrid w:val="0"/>
        <w:spacing w:before="120" w:beforeLines="50" w:after="50"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年  月  日</w:t>
      </w:r>
    </w:p>
    <w:p w14:paraId="360F7DDF">
      <w:pPr>
        <w:snapToGrid w:val="0"/>
        <w:spacing w:before="120" w:beforeLines="50" w:after="50" w:line="440" w:lineRule="exact"/>
        <w:jc w:val="center"/>
        <w:outlineLvl w:val="1"/>
        <w:rPr>
          <w:b/>
          <w:bCs/>
          <w:color w:val="000000" w:themeColor="text1"/>
          <w:sz w:val="24"/>
          <w14:textFill>
            <w14:solidFill>
              <w14:schemeClr w14:val="tx1"/>
            </w14:solidFill>
          </w14:textFill>
        </w:rPr>
      </w:pPr>
      <w:bookmarkStart w:id="85" w:name="_Toc254970698"/>
      <w:bookmarkStart w:id="86" w:name="_Toc254970557"/>
      <w:r>
        <w:rPr>
          <w:color w:val="000000" w:themeColor="text1"/>
          <w:sz w:val="24"/>
          <w14:textFill>
            <w14:solidFill>
              <w14:schemeClr w14:val="tx1"/>
            </w14:solidFill>
          </w14:textFill>
        </w:rPr>
        <w:br w:type="page"/>
      </w:r>
      <w:bookmarkEnd w:id="85"/>
      <w:bookmarkEnd w:id="86"/>
    </w:p>
    <w:p w14:paraId="0B5CA6E3">
      <w:pPr>
        <w:snapToGrid w:val="0"/>
        <w:spacing w:before="120" w:beforeLines="50" w:after="50" w:line="440" w:lineRule="exact"/>
        <w:jc w:val="center"/>
        <w:rPr>
          <w:color w:val="000000" w:themeColor="text1"/>
          <w:sz w:val="24"/>
          <w14:textFill>
            <w14:solidFill>
              <w14:schemeClr w14:val="tx1"/>
            </w14:solidFill>
          </w14:textFill>
        </w:rPr>
      </w:pPr>
    </w:p>
    <w:p w14:paraId="7C7B01E4">
      <w:pPr>
        <w:snapToGrid w:val="0"/>
        <w:spacing w:before="50" w:after="50" w:line="440" w:lineRule="exact"/>
        <w:ind w:firstLine="138" w:firstLineChars="49"/>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目录</w:t>
      </w:r>
    </w:p>
    <w:p w14:paraId="16048736">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（需有页码）</w:t>
      </w:r>
    </w:p>
    <w:p w14:paraId="46C3CE00">
      <w:pPr>
        <w:snapToGrid w:val="0"/>
        <w:spacing w:before="120" w:beforeLines="50" w:after="50" w:line="440" w:lineRule="exact"/>
        <w:jc w:val="center"/>
        <w:outlineLvl w:val="1"/>
        <w:rPr>
          <w:bCs/>
          <w:color w:val="000000" w:themeColor="text1"/>
          <w:sz w:val="24"/>
          <w14:textFill>
            <w14:solidFill>
              <w14:schemeClr w14:val="tx1"/>
            </w14:solidFill>
          </w14:textFill>
        </w:rPr>
      </w:pPr>
      <w:r>
        <w:rPr>
          <w:color w:val="000000" w:themeColor="text1"/>
          <w14:textFill>
            <w14:solidFill>
              <w14:schemeClr w14:val="tx1"/>
            </w14:solidFill>
          </w14:textFill>
        </w:rPr>
        <w:br w:type="page"/>
      </w:r>
      <w:r>
        <w:rPr>
          <w:bCs/>
          <w:color w:val="000000" w:themeColor="text1"/>
          <w:sz w:val="24"/>
          <w14:textFill>
            <w14:solidFill>
              <w14:schemeClr w14:val="tx1"/>
            </w14:solidFill>
          </w14:textFill>
        </w:rPr>
        <w:t>第一部分 资格证明文件</w:t>
      </w:r>
    </w:p>
    <w:p w14:paraId="60C2B65B">
      <w:pPr>
        <w:snapToGrid w:val="0"/>
        <w:spacing w:before="120" w:beforeLines="50" w:after="50" w:line="440" w:lineRule="exact"/>
        <w:jc w:val="center"/>
        <w:rPr>
          <w:bCs/>
          <w:color w:val="000000" w:themeColor="text1"/>
          <w:sz w:val="24"/>
          <w14:textFill>
            <w14:solidFill>
              <w14:schemeClr w14:val="tx1"/>
            </w14:solidFill>
          </w14:textFill>
        </w:rPr>
      </w:pPr>
      <w:bookmarkStart w:id="87" w:name="_Hlk19199154"/>
    </w:p>
    <w:p w14:paraId="28DAB187">
      <w:pPr>
        <w:snapToGrid w:val="0"/>
        <w:spacing w:before="50" w:after="120" w:afterLines="50" w:line="40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根据采购文件规定及供应商提供的材料自行编写目录（部分格式后附）。</w:t>
      </w:r>
    </w:p>
    <w:bookmarkEnd w:id="87"/>
    <w:p w14:paraId="68D9542B">
      <w:pPr>
        <w:snapToGrid w:val="0"/>
        <w:spacing w:before="120" w:beforeLines="50" w:after="50" w:line="360" w:lineRule="exact"/>
        <w:jc w:val="center"/>
        <w:rPr>
          <w:b/>
          <w:color w:val="000000" w:themeColor="text1"/>
          <w:szCs w:val="21"/>
          <w14:textFill>
            <w14:solidFill>
              <w14:schemeClr w14:val="tx1"/>
            </w14:solidFill>
          </w14:textFill>
        </w:rPr>
        <w:sectPr>
          <w:pgSz w:w="11906" w:h="16838"/>
          <w:pgMar w:top="1304" w:right="1418" w:bottom="1304" w:left="1418" w:header="851" w:footer="992" w:gutter="0"/>
          <w:cols w:space="720" w:num="1"/>
          <w:docGrid w:linePitch="312" w:charSpace="0"/>
        </w:sectPr>
      </w:pPr>
    </w:p>
    <w:p w14:paraId="747EE470">
      <w:pPr>
        <w:snapToGrid w:val="0"/>
        <w:spacing w:before="120" w:beforeLines="50" w:after="50" w:line="3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响应声明书</w:t>
      </w:r>
    </w:p>
    <w:p w14:paraId="430E8F54">
      <w:pPr>
        <w:snapToGrid w:val="0"/>
        <w:spacing w:before="120" w:beforeLines="50" w:after="50" w:line="360" w:lineRule="exact"/>
        <w:jc w:val="center"/>
        <w:rPr>
          <w:color w:val="000000" w:themeColor="text1"/>
          <w:szCs w:val="21"/>
          <w14:textFill>
            <w14:solidFill>
              <w14:schemeClr w14:val="tx1"/>
            </w14:solidFill>
          </w14:textFill>
        </w:rPr>
      </w:pPr>
    </w:p>
    <w:p w14:paraId="209D600F">
      <w:pPr>
        <w:snapToGrid w:val="0"/>
        <w:spacing w:before="120" w:beforeLines="50" w:after="50" w:line="360" w:lineRule="exact"/>
        <w:rPr>
          <w:color w:val="000000" w:themeColor="text1"/>
          <w:szCs w:val="21"/>
          <w14:textFill>
            <w14:solidFill>
              <w14:schemeClr w14:val="tx1"/>
            </w14:solidFill>
          </w14:textFill>
        </w:rPr>
      </w:pPr>
      <w:bookmarkStart w:id="88" w:name="_Hlk19199166"/>
      <w:r>
        <w:rPr>
          <w:color w:val="000000" w:themeColor="text1"/>
          <w:szCs w:val="21"/>
          <w14:textFill>
            <w14:solidFill>
              <w14:schemeClr w14:val="tx1"/>
            </w14:solidFill>
          </w14:textFill>
        </w:rPr>
        <w:t>致：</w:t>
      </w:r>
      <w:r>
        <w:rPr>
          <w:i/>
          <w:iCs/>
          <w:color w:val="000000" w:themeColor="text1"/>
          <w:szCs w:val="21"/>
          <w:u w:val="single"/>
          <w14:textFill>
            <w14:solidFill>
              <w14:schemeClr w14:val="tx1"/>
            </w14:solidFill>
          </w14:textFill>
        </w:rPr>
        <w:t>（采购人名称）</w:t>
      </w:r>
      <w:r>
        <w:rPr>
          <w:color w:val="000000" w:themeColor="text1"/>
          <w:szCs w:val="21"/>
          <w14:textFill>
            <w14:solidFill>
              <w14:schemeClr w14:val="tx1"/>
            </w14:solidFill>
          </w14:textFill>
        </w:rPr>
        <w:t>：</w:t>
      </w:r>
    </w:p>
    <w:p w14:paraId="507AF16C">
      <w:pPr>
        <w:snapToGrid w:val="0"/>
        <w:spacing w:before="120" w:beforeLines="50" w:after="50" w:line="360" w:lineRule="exact"/>
        <w:ind w:firstLine="630" w:firstLineChars="300"/>
        <w:rPr>
          <w:color w:val="000000" w:themeColor="text1"/>
          <w:szCs w:val="21"/>
          <w14:textFill>
            <w14:solidFill>
              <w14:schemeClr w14:val="tx1"/>
            </w14:solidFill>
          </w14:textFill>
        </w:rPr>
      </w:pPr>
      <w:r>
        <w:rPr>
          <w:i/>
          <w:iCs/>
          <w:color w:val="000000" w:themeColor="text1"/>
          <w:szCs w:val="21"/>
          <w:u w:val="single"/>
          <w14:textFill>
            <w14:solidFill>
              <w14:schemeClr w14:val="tx1"/>
            </w14:solidFill>
          </w14:textFill>
        </w:rPr>
        <w:t>（供应商名称）</w:t>
      </w:r>
      <w:r>
        <w:rPr>
          <w:color w:val="000000" w:themeColor="text1"/>
          <w:szCs w:val="21"/>
          <w14:textFill>
            <w14:solidFill>
              <w14:schemeClr w14:val="tx1"/>
            </w14:solidFill>
          </w14:textFill>
        </w:rPr>
        <w:t>系中华人民共和国合法企业，</w:t>
      </w:r>
      <w:r>
        <w:rPr>
          <w:color w:val="000000" w:themeColor="text1"/>
          <w:szCs w:val="21"/>
          <w:u w:val="single"/>
          <w14:textFill>
            <w14:solidFill>
              <w14:schemeClr w14:val="tx1"/>
            </w14:solidFill>
          </w14:textFill>
        </w:rPr>
        <w:t xml:space="preserve"> </w:t>
      </w:r>
      <w:r>
        <w:rPr>
          <w:i/>
          <w:iCs/>
          <w:color w:val="000000" w:themeColor="text1"/>
          <w:szCs w:val="21"/>
          <w:u w:val="single"/>
          <w14:textFill>
            <w14:solidFill>
              <w14:schemeClr w14:val="tx1"/>
            </w14:solidFill>
          </w14:textFill>
        </w:rPr>
        <w:t xml:space="preserve"> （经营地址）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p>
    <w:p w14:paraId="178C8B23">
      <w:pPr>
        <w:snapToGrid w:val="0"/>
        <w:spacing w:before="120" w:beforeLines="50" w:after="50" w:line="360" w:lineRule="exact"/>
        <w:ind w:firstLine="645"/>
        <w:rPr>
          <w:color w:val="000000" w:themeColor="text1"/>
          <w:szCs w:val="21"/>
          <w14:textFill>
            <w14:solidFill>
              <w14:schemeClr w14:val="tx1"/>
            </w14:solidFill>
          </w14:textFill>
        </w:rPr>
      </w:pPr>
      <w:r>
        <w:rPr>
          <w:color w:val="000000" w:themeColor="text1"/>
          <w:szCs w:val="21"/>
          <w14:textFill>
            <w14:solidFill>
              <w14:schemeClr w14:val="tx1"/>
            </w14:solidFill>
          </w14:textFill>
        </w:rPr>
        <w:t>我</w:t>
      </w:r>
      <w:r>
        <w:rPr>
          <w:i/>
          <w:iCs/>
          <w:color w:val="000000" w:themeColor="text1"/>
          <w:szCs w:val="21"/>
          <w:u w:val="single"/>
          <w14:textFill>
            <w14:solidFill>
              <w14:schemeClr w14:val="tx1"/>
            </w14:solidFill>
          </w14:textFill>
        </w:rPr>
        <w:t xml:space="preserve">（姓名） </w:t>
      </w:r>
      <w:r>
        <w:rPr>
          <w:color w:val="000000" w:themeColor="text1"/>
          <w:szCs w:val="21"/>
          <w14:textFill>
            <w14:solidFill>
              <w14:schemeClr w14:val="tx1"/>
            </w14:solidFill>
          </w14:textFill>
        </w:rPr>
        <w:t>系</w:t>
      </w:r>
      <w:r>
        <w:rPr>
          <w:i/>
          <w:iCs/>
          <w:color w:val="000000" w:themeColor="text1"/>
          <w:szCs w:val="21"/>
          <w:u w:val="single"/>
          <w14:textFill>
            <w14:solidFill>
              <w14:schemeClr w14:val="tx1"/>
            </w14:solidFill>
          </w14:textFill>
        </w:rPr>
        <w:t>（供应商名称）</w:t>
      </w:r>
      <w:r>
        <w:rPr>
          <w:color w:val="000000" w:themeColor="text1"/>
          <w:szCs w:val="21"/>
          <w14:textFill>
            <w14:solidFill>
              <w14:schemeClr w14:val="tx1"/>
            </w14:solidFill>
          </w14:textFill>
        </w:rPr>
        <w:t>的法定代表人，我方愿意参加贵方组织的</w:t>
      </w:r>
      <w:r>
        <w:rPr>
          <w:i/>
          <w:iCs/>
          <w:color w:val="000000" w:themeColor="text1"/>
          <w:szCs w:val="21"/>
          <w:u w:val="single"/>
          <w14:textFill>
            <w14:solidFill>
              <w14:schemeClr w14:val="tx1"/>
            </w14:solidFill>
          </w14:textFill>
        </w:rPr>
        <w:t>（项目名称）</w:t>
      </w:r>
      <w:r>
        <w:rPr>
          <w:color w:val="000000" w:themeColor="text1"/>
          <w:szCs w:val="21"/>
          <w14:textFill>
            <w14:solidFill>
              <w14:schemeClr w14:val="tx1"/>
            </w14:solidFill>
          </w14:textFill>
        </w:rPr>
        <w:t>项目的磋商，为便于贵方公正、择优地确定成交供应商及其响应产品和服务，我方就本次磋商有关事项郑重声明如下：</w:t>
      </w:r>
    </w:p>
    <w:p w14:paraId="05C27B76">
      <w:pPr>
        <w:snapToGrid w:val="0"/>
        <w:spacing w:before="120" w:beforeLines="50"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（1）我方向贵方提交的所有响应文件、资料都是准确的和真实的。</w:t>
      </w:r>
    </w:p>
    <w:p w14:paraId="110704C2">
      <w:pPr>
        <w:snapToGrid w:val="0"/>
        <w:spacing w:before="120" w:beforeLines="50"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（2）我方不是采购人的附属机构；也不是为本项目提供整体设计、规范编制或者项目管理、监理、检测等服务的供应商或其附属机构。</w:t>
      </w:r>
    </w:p>
    <w:p w14:paraId="554E445E">
      <w:pPr>
        <w:snapToGrid w:val="0"/>
        <w:spacing w:before="120" w:beforeLines="50"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 我方承诺在参加本政府采购项目活动前，没有被纳入政府部门或银行认定的失信名单，我方具有良好的商业信誉。</w:t>
      </w:r>
    </w:p>
    <w:p w14:paraId="36A1A556">
      <w:pPr>
        <w:snapToGrid w:val="0"/>
        <w:spacing w:before="120" w:beforeLines="50"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7250B040">
      <w:pPr>
        <w:snapToGrid w:val="0"/>
        <w:spacing w:before="120" w:beforeLines="50" w:line="360" w:lineRule="exact"/>
        <w:ind w:firstLine="420" w:firstLineChars="200"/>
        <w:rPr>
          <w:color w:val="000000" w:themeColor="text1"/>
          <w:szCs w:val="21"/>
          <w:lang w:val="zh-CN"/>
          <w14:textFill>
            <w14:solidFill>
              <w14:schemeClr w14:val="tx1"/>
            </w14:solidFill>
          </w14:textFill>
        </w:rPr>
      </w:pPr>
      <w:r>
        <w:rPr>
          <w:color w:val="000000" w:themeColor="text1"/>
          <w:szCs w:val="21"/>
          <w14:textFill>
            <w14:solidFill>
              <w14:schemeClr w14:val="tx1"/>
            </w14:solidFill>
          </w14:textFill>
        </w:rPr>
        <w:t>（5）</w:t>
      </w:r>
      <w:r>
        <w:rPr>
          <w:color w:val="000000" w:themeColor="text1"/>
          <w:szCs w:val="21"/>
          <w:lang w:val="zh-CN"/>
          <w14:textFill>
            <w14:solidFill>
              <w14:schemeClr w14:val="tx1"/>
            </w14:solidFill>
          </w14:textFill>
        </w:rPr>
        <w:t>我方</w:t>
      </w:r>
      <w:r>
        <w:rPr>
          <w:color w:val="000000" w:themeColor="text1"/>
          <w:szCs w:val="21"/>
          <w14:textFill>
            <w14:solidFill>
              <w14:schemeClr w14:val="tx1"/>
            </w14:solidFill>
          </w14:textFill>
        </w:rPr>
        <w:t>承诺</w:t>
      </w:r>
      <w:r>
        <w:rPr>
          <w:color w:val="000000" w:themeColor="text1"/>
          <w:szCs w:val="21"/>
          <w:lang w:val="zh-CN"/>
          <w14:textFill>
            <w14:solidFill>
              <w14:schemeClr w14:val="tx1"/>
            </w14:solidFill>
          </w14:textFill>
        </w:rPr>
        <w:t>具有履行本项目合同所必需的设备和专业技术能力。</w:t>
      </w:r>
    </w:p>
    <w:p w14:paraId="1C86898E">
      <w:pPr>
        <w:snapToGrid w:val="0"/>
        <w:spacing w:before="120" w:beforeLines="50"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我方承诺未被列入失信被执行人、税收违法黑名单、政府采购严重违法失信行为记录名单，如我方提供的声明不实，则接受本次响应作为响应无效的处理，并根据财库〔2016〕125号《财政部关于在政府采购活动中查询及使用信用记录有关问题的通知》规定接受失信联合惩戒。</w:t>
      </w:r>
    </w:p>
    <w:p w14:paraId="7057BB43">
      <w:pPr>
        <w:snapToGrid w:val="0"/>
        <w:spacing w:before="120" w:beforeLines="50"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（7）我方承诺成交后按规定缴纳代理服务费。如未按时缴纳，贵方可不退还我方提交的磋商保证金，并从中扣除代理服务费。</w:t>
      </w:r>
    </w:p>
    <w:p w14:paraId="70B7FFC2">
      <w:pPr>
        <w:snapToGrid w:val="0"/>
        <w:spacing w:before="120" w:beforeLines="50" w:line="36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我方对以上声明负全部法律责任。如有虚假或隐瞒，我方愿意承担一切后果，并不再寻求任何旨在减轻或免除法律责任的辩解。</w:t>
      </w:r>
    </w:p>
    <w:bookmarkEnd w:id="88"/>
    <w:p w14:paraId="5DDBB095">
      <w:pPr>
        <w:snapToGrid w:val="0"/>
        <w:spacing w:before="120" w:beforeLines="50" w:line="360" w:lineRule="exact"/>
        <w:ind w:firstLine="420" w:firstLineChars="200"/>
        <w:rPr>
          <w:color w:val="000000" w:themeColor="text1"/>
          <w:szCs w:val="21"/>
          <w14:textFill>
            <w14:solidFill>
              <w14:schemeClr w14:val="tx1"/>
            </w14:solidFill>
          </w14:textFill>
        </w:rPr>
      </w:pPr>
    </w:p>
    <w:p w14:paraId="50122EC0">
      <w:pPr>
        <w:snapToGrid w:val="0"/>
        <w:spacing w:before="120" w:beforeLines="50" w:after="50" w:line="360" w:lineRule="exact"/>
        <w:ind w:firstLine="3570" w:firstLineChars="1700"/>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供应商名称（电子签章）：</w:t>
      </w:r>
      <w:r>
        <w:rPr>
          <w:color w:val="000000" w:themeColor="text1"/>
          <w:szCs w:val="21"/>
          <w:u w:val="single"/>
          <w14:textFill>
            <w14:solidFill>
              <w14:schemeClr w14:val="tx1"/>
            </w14:solidFill>
          </w14:textFill>
        </w:rPr>
        <w:t xml:space="preserve">                </w:t>
      </w:r>
    </w:p>
    <w:p w14:paraId="649867CB">
      <w:pPr>
        <w:snapToGrid w:val="0"/>
        <w:spacing w:before="120" w:beforeLines="50" w:after="50" w:line="360" w:lineRule="exact"/>
        <w:ind w:firstLine="210" w:firstLineChars="100"/>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年    月    日</w:t>
      </w:r>
    </w:p>
    <w:p w14:paraId="45D2D41A">
      <w:pPr>
        <w:snapToGrid w:val="0"/>
        <w:spacing w:before="120" w:beforeLines="50" w:after="50"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r>
        <w:rPr>
          <w:color w:val="000000" w:themeColor="text1"/>
          <w:szCs w:val="21"/>
          <w14:textFill>
            <w14:solidFill>
              <w14:schemeClr w14:val="tx1"/>
            </w14:solidFill>
          </w14:textFill>
        </w:rPr>
        <w:t>供应商直接控股股东信息表</w:t>
      </w:r>
    </w:p>
    <w:tbl>
      <w:tblPr>
        <w:tblStyle w:val="52"/>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573CCFFA">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41FBEDD">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0EA00D3">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C2E5EA3">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9F19811">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4637999">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r>
      <w:tr w14:paraId="7A1D172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038B27">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9FE2F22">
            <w:pPr>
              <w:spacing w:line="360" w:lineRule="auto"/>
              <w:jc w:val="center"/>
              <w:rPr>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7630EA2">
            <w:pPr>
              <w:spacing w:line="360" w:lineRule="auto"/>
              <w:jc w:val="center"/>
              <w:rPr>
                <w:color w:val="000000" w:themeColor="text1"/>
                <w:szCs w:val="21"/>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E352A2D">
            <w:pPr>
              <w:spacing w:line="360" w:lineRule="auto"/>
              <w:jc w:val="center"/>
              <w:rPr>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89FEB93">
            <w:pPr>
              <w:spacing w:line="360" w:lineRule="auto"/>
              <w:jc w:val="center"/>
              <w:rPr>
                <w:color w:val="000000" w:themeColor="text1"/>
                <w:szCs w:val="21"/>
                <w14:textFill>
                  <w14:solidFill>
                    <w14:schemeClr w14:val="tx1"/>
                  </w14:solidFill>
                </w14:textFill>
              </w:rPr>
            </w:pPr>
          </w:p>
        </w:tc>
      </w:tr>
      <w:tr w14:paraId="39ED086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90F2311">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4C1179E">
            <w:pPr>
              <w:spacing w:line="360" w:lineRule="auto"/>
              <w:jc w:val="center"/>
              <w:rPr>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EB3FD6F">
            <w:pPr>
              <w:spacing w:line="360" w:lineRule="auto"/>
              <w:jc w:val="center"/>
              <w:rPr>
                <w:color w:val="000000" w:themeColor="text1"/>
                <w:szCs w:val="21"/>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A0E80E3">
            <w:pPr>
              <w:spacing w:line="360" w:lineRule="auto"/>
              <w:jc w:val="center"/>
              <w:rPr>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9735E14">
            <w:pPr>
              <w:spacing w:line="360" w:lineRule="auto"/>
              <w:jc w:val="center"/>
              <w:rPr>
                <w:color w:val="000000" w:themeColor="text1"/>
                <w:szCs w:val="21"/>
                <w14:textFill>
                  <w14:solidFill>
                    <w14:schemeClr w14:val="tx1"/>
                  </w14:solidFill>
                </w14:textFill>
              </w:rPr>
            </w:pPr>
          </w:p>
        </w:tc>
      </w:tr>
      <w:tr w14:paraId="0E51F53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567F071">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F801285">
            <w:pPr>
              <w:spacing w:line="360" w:lineRule="auto"/>
              <w:jc w:val="center"/>
              <w:rPr>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F532845">
            <w:pPr>
              <w:spacing w:line="360" w:lineRule="auto"/>
              <w:jc w:val="center"/>
              <w:rPr>
                <w:color w:val="000000" w:themeColor="text1"/>
                <w:szCs w:val="21"/>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43CC27E">
            <w:pPr>
              <w:spacing w:line="360" w:lineRule="auto"/>
              <w:jc w:val="center"/>
              <w:rPr>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9FE5D66">
            <w:pPr>
              <w:spacing w:line="360" w:lineRule="auto"/>
              <w:jc w:val="center"/>
              <w:rPr>
                <w:color w:val="000000" w:themeColor="text1"/>
                <w:szCs w:val="21"/>
                <w14:textFill>
                  <w14:solidFill>
                    <w14:schemeClr w14:val="tx1"/>
                  </w14:solidFill>
                </w14:textFill>
              </w:rPr>
            </w:pPr>
          </w:p>
        </w:tc>
      </w:tr>
      <w:tr w14:paraId="3B15EED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937F1D3">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2451F1D">
            <w:pPr>
              <w:spacing w:line="360" w:lineRule="auto"/>
              <w:jc w:val="center"/>
              <w:rPr>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0C7984A">
            <w:pPr>
              <w:spacing w:line="360" w:lineRule="auto"/>
              <w:jc w:val="center"/>
              <w:rPr>
                <w:color w:val="000000" w:themeColor="text1"/>
                <w:szCs w:val="21"/>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42A395B">
            <w:pPr>
              <w:spacing w:line="360" w:lineRule="auto"/>
              <w:jc w:val="center"/>
              <w:rPr>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2E7362B">
            <w:pPr>
              <w:spacing w:line="360" w:lineRule="auto"/>
              <w:jc w:val="center"/>
              <w:rPr>
                <w:color w:val="000000" w:themeColor="text1"/>
                <w:szCs w:val="21"/>
                <w14:textFill>
                  <w14:solidFill>
                    <w14:schemeClr w14:val="tx1"/>
                  </w14:solidFill>
                </w14:textFill>
              </w:rPr>
            </w:pPr>
          </w:p>
        </w:tc>
      </w:tr>
    </w:tbl>
    <w:p w14:paraId="53791C3A">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注：</w:t>
      </w:r>
    </w:p>
    <w:p w14:paraId="683CC0A6">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DB78980">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2.本表所指的控股关系仅限于直接控股关系，不包括间接的控股关系。公司实际控制人与公司之间的关系不属于本表所指的直接控股关系。</w:t>
      </w:r>
    </w:p>
    <w:p w14:paraId="0522F49B">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3.供应商不存在直接控股股东的，则填“无”。</w:t>
      </w:r>
    </w:p>
    <w:p w14:paraId="290E9096">
      <w:pPr>
        <w:snapToGrid w:val="0"/>
        <w:spacing w:line="360" w:lineRule="auto"/>
        <w:jc w:val="left"/>
        <w:rPr>
          <w:color w:val="000000" w:themeColor="text1"/>
          <w:szCs w:val="21"/>
          <w14:textFill>
            <w14:solidFill>
              <w14:schemeClr w14:val="tx1"/>
            </w14:solidFill>
          </w14:textFill>
        </w:rPr>
      </w:pPr>
    </w:p>
    <w:p w14:paraId="2ECD9FC3">
      <w:pPr>
        <w:snapToGrid w:val="0"/>
        <w:spacing w:line="360" w:lineRule="auto"/>
        <w:jc w:val="left"/>
        <w:rPr>
          <w:color w:val="000000" w:themeColor="text1"/>
          <w:szCs w:val="21"/>
          <w14:textFill>
            <w14:solidFill>
              <w14:schemeClr w14:val="tx1"/>
            </w14:solidFill>
          </w14:textFill>
        </w:rPr>
      </w:pPr>
    </w:p>
    <w:p w14:paraId="2176CA71">
      <w:pPr>
        <w:snapToGrid w:val="0"/>
        <w:spacing w:line="360" w:lineRule="auto"/>
        <w:jc w:val="left"/>
        <w:rPr>
          <w:color w:val="000000" w:themeColor="text1"/>
          <w:szCs w:val="21"/>
          <w14:textFill>
            <w14:solidFill>
              <w14:schemeClr w14:val="tx1"/>
            </w14:solidFill>
          </w14:textFill>
        </w:rPr>
      </w:pPr>
    </w:p>
    <w:p w14:paraId="65411948">
      <w:pPr>
        <w:snapToGrid w:val="0"/>
        <w:spacing w:line="360" w:lineRule="auto"/>
        <w:jc w:val="left"/>
        <w:rPr>
          <w:color w:val="000000" w:themeColor="text1"/>
          <w:szCs w:val="21"/>
          <w14:textFill>
            <w14:solidFill>
              <w14:schemeClr w14:val="tx1"/>
            </w14:solidFill>
          </w14:textFill>
        </w:rPr>
      </w:pPr>
    </w:p>
    <w:p w14:paraId="0D73BCE5">
      <w:pPr>
        <w:snapToGrid w:val="0"/>
        <w:spacing w:line="360" w:lineRule="auto"/>
        <w:jc w:val="left"/>
        <w:rPr>
          <w:color w:val="000000" w:themeColor="text1"/>
          <w:szCs w:val="21"/>
          <w14:textFill>
            <w14:solidFill>
              <w14:schemeClr w14:val="tx1"/>
            </w14:solidFill>
          </w14:textFill>
        </w:rPr>
      </w:pPr>
    </w:p>
    <w:p w14:paraId="2C225996">
      <w:pPr>
        <w:snapToGrid w:val="0"/>
        <w:spacing w:line="360" w:lineRule="auto"/>
        <w:ind w:firstLine="4410" w:firstLineChars="2100"/>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供应商名称(电子签章)：</w:t>
      </w:r>
    </w:p>
    <w:p w14:paraId="3CD39267">
      <w:pPr>
        <w:snapToGrid w:val="0"/>
        <w:spacing w:line="360" w:lineRule="auto"/>
        <w:ind w:firstLine="4515" w:firstLineChars="2150"/>
        <w:rPr>
          <w:color w:val="000000" w:themeColor="text1"/>
          <w:szCs w:val="21"/>
          <w14:textFill>
            <w14:solidFill>
              <w14:schemeClr w14:val="tx1"/>
            </w14:solidFill>
          </w14:textFill>
        </w:rPr>
      </w:pPr>
      <w:r>
        <w:rPr>
          <w:color w:val="000000" w:themeColor="text1"/>
          <w:szCs w:val="21"/>
          <w14:textFill>
            <w14:solidFill>
              <w14:schemeClr w14:val="tx1"/>
            </w14:solidFill>
          </w14:textFill>
        </w:rPr>
        <w:t>日期：  年  月   日</w:t>
      </w:r>
    </w:p>
    <w:p w14:paraId="1BA45B21">
      <w:pPr>
        <w:snapToGrid w:val="0"/>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br w:type="page"/>
      </w:r>
    </w:p>
    <w:p w14:paraId="0B48AF13">
      <w:pPr>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供应商直接管理关系信息表</w:t>
      </w:r>
    </w:p>
    <w:tbl>
      <w:tblPr>
        <w:tblStyle w:val="5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259803CD">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711436">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21512E">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0342B67">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C71D228">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r>
      <w:tr w14:paraId="7D08E93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D69CF3">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4FE912">
            <w:pPr>
              <w:spacing w:line="360" w:lineRule="auto"/>
              <w:jc w:val="center"/>
              <w:rPr>
                <w:color w:val="000000" w:themeColor="text1"/>
                <w:szCs w:val="21"/>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AD4CB9">
            <w:pPr>
              <w:spacing w:line="360" w:lineRule="auto"/>
              <w:jc w:val="center"/>
              <w:rPr>
                <w:color w:val="000000" w:themeColor="text1"/>
                <w:szCs w:val="2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6558B4">
            <w:pPr>
              <w:spacing w:line="360" w:lineRule="auto"/>
              <w:jc w:val="center"/>
              <w:rPr>
                <w:color w:val="000000" w:themeColor="text1"/>
                <w:szCs w:val="21"/>
                <w14:textFill>
                  <w14:solidFill>
                    <w14:schemeClr w14:val="tx1"/>
                  </w14:solidFill>
                </w14:textFill>
              </w:rPr>
            </w:pPr>
          </w:p>
        </w:tc>
      </w:tr>
      <w:tr w14:paraId="573A999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E73460">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D1219E">
            <w:pPr>
              <w:spacing w:line="360" w:lineRule="auto"/>
              <w:jc w:val="center"/>
              <w:rPr>
                <w:color w:val="000000" w:themeColor="text1"/>
                <w:szCs w:val="21"/>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3035C9A">
            <w:pPr>
              <w:spacing w:line="360" w:lineRule="auto"/>
              <w:jc w:val="center"/>
              <w:rPr>
                <w:color w:val="000000" w:themeColor="text1"/>
                <w:szCs w:val="2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3044E40">
            <w:pPr>
              <w:spacing w:line="360" w:lineRule="auto"/>
              <w:jc w:val="center"/>
              <w:rPr>
                <w:color w:val="000000" w:themeColor="text1"/>
                <w:szCs w:val="21"/>
                <w14:textFill>
                  <w14:solidFill>
                    <w14:schemeClr w14:val="tx1"/>
                  </w14:solidFill>
                </w14:textFill>
              </w:rPr>
            </w:pPr>
          </w:p>
        </w:tc>
      </w:tr>
      <w:tr w14:paraId="29EF1D3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23BD87">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2ADC4E">
            <w:pPr>
              <w:spacing w:line="360" w:lineRule="auto"/>
              <w:jc w:val="center"/>
              <w:rPr>
                <w:color w:val="000000" w:themeColor="text1"/>
                <w:szCs w:val="21"/>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526457">
            <w:pPr>
              <w:spacing w:line="360" w:lineRule="auto"/>
              <w:jc w:val="center"/>
              <w:rPr>
                <w:color w:val="000000" w:themeColor="text1"/>
                <w:szCs w:val="2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E04CCD">
            <w:pPr>
              <w:spacing w:line="360" w:lineRule="auto"/>
              <w:jc w:val="center"/>
              <w:rPr>
                <w:color w:val="000000" w:themeColor="text1"/>
                <w:szCs w:val="21"/>
                <w14:textFill>
                  <w14:solidFill>
                    <w14:schemeClr w14:val="tx1"/>
                  </w14:solidFill>
                </w14:textFill>
              </w:rPr>
            </w:pPr>
          </w:p>
        </w:tc>
      </w:tr>
      <w:tr w14:paraId="2518FE67">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5412238">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ECAAA9E">
            <w:pPr>
              <w:spacing w:line="360" w:lineRule="auto"/>
              <w:jc w:val="center"/>
              <w:rPr>
                <w:color w:val="000000" w:themeColor="text1"/>
                <w:szCs w:val="21"/>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0034F0">
            <w:pPr>
              <w:spacing w:line="360" w:lineRule="auto"/>
              <w:jc w:val="center"/>
              <w:rPr>
                <w:color w:val="000000" w:themeColor="text1"/>
                <w:szCs w:val="21"/>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FB7DE2">
            <w:pPr>
              <w:spacing w:line="360" w:lineRule="auto"/>
              <w:jc w:val="center"/>
              <w:rPr>
                <w:color w:val="000000" w:themeColor="text1"/>
                <w:szCs w:val="21"/>
                <w14:textFill>
                  <w14:solidFill>
                    <w14:schemeClr w14:val="tx1"/>
                  </w14:solidFill>
                </w14:textFill>
              </w:rPr>
            </w:pPr>
          </w:p>
        </w:tc>
      </w:tr>
    </w:tbl>
    <w:p w14:paraId="4AE478A1">
      <w:pPr>
        <w:snapToGrid w:val="0"/>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注：</w:t>
      </w:r>
    </w:p>
    <w:p w14:paraId="39F48FB5">
      <w:pPr>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1.管理关系：是指不具有出资持股关系的其他单位之间存在的管理与被管理关系，如一些上下级关系的事业单位和团体组织。</w:t>
      </w:r>
    </w:p>
    <w:p w14:paraId="7639D6B6">
      <w:pPr>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2.本表所指的管理关系仅限于直接管理关系，不包括间接的管理关系。</w:t>
      </w:r>
    </w:p>
    <w:p w14:paraId="23EEFAA8">
      <w:pPr>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3.供应商不存在直接管理关系的，则填“无”。</w:t>
      </w:r>
    </w:p>
    <w:p w14:paraId="2212C04C">
      <w:pPr>
        <w:snapToGrid w:val="0"/>
        <w:spacing w:line="360" w:lineRule="auto"/>
        <w:jc w:val="left"/>
        <w:rPr>
          <w:color w:val="000000" w:themeColor="text1"/>
          <w:szCs w:val="21"/>
          <w14:textFill>
            <w14:solidFill>
              <w14:schemeClr w14:val="tx1"/>
            </w14:solidFill>
          </w14:textFill>
        </w:rPr>
      </w:pPr>
    </w:p>
    <w:p w14:paraId="4467DF1A">
      <w:pPr>
        <w:snapToGrid w:val="0"/>
        <w:spacing w:line="360" w:lineRule="auto"/>
        <w:jc w:val="left"/>
        <w:rPr>
          <w:color w:val="000000" w:themeColor="text1"/>
          <w:szCs w:val="21"/>
          <w14:textFill>
            <w14:solidFill>
              <w14:schemeClr w14:val="tx1"/>
            </w14:solidFill>
          </w14:textFill>
        </w:rPr>
      </w:pPr>
    </w:p>
    <w:p w14:paraId="5FE6CAD3">
      <w:pPr>
        <w:snapToGrid w:val="0"/>
        <w:spacing w:line="360" w:lineRule="auto"/>
        <w:jc w:val="left"/>
        <w:rPr>
          <w:color w:val="000000" w:themeColor="text1"/>
          <w:szCs w:val="21"/>
          <w14:textFill>
            <w14:solidFill>
              <w14:schemeClr w14:val="tx1"/>
            </w14:solidFill>
          </w14:textFill>
        </w:rPr>
      </w:pPr>
    </w:p>
    <w:p w14:paraId="33FFED73">
      <w:pPr>
        <w:snapToGrid w:val="0"/>
        <w:spacing w:line="360" w:lineRule="auto"/>
        <w:jc w:val="left"/>
        <w:rPr>
          <w:color w:val="000000" w:themeColor="text1"/>
          <w:szCs w:val="21"/>
          <w14:textFill>
            <w14:solidFill>
              <w14:schemeClr w14:val="tx1"/>
            </w14:solidFill>
          </w14:textFill>
        </w:rPr>
      </w:pPr>
    </w:p>
    <w:p w14:paraId="7C4524B9">
      <w:pPr>
        <w:snapToGrid w:val="0"/>
        <w:spacing w:line="360" w:lineRule="auto"/>
        <w:jc w:val="left"/>
        <w:rPr>
          <w:color w:val="000000" w:themeColor="text1"/>
          <w:szCs w:val="21"/>
          <w14:textFill>
            <w14:solidFill>
              <w14:schemeClr w14:val="tx1"/>
            </w14:solidFill>
          </w14:textFill>
        </w:rPr>
      </w:pPr>
    </w:p>
    <w:p w14:paraId="039EC625">
      <w:pPr>
        <w:snapToGrid w:val="0"/>
        <w:spacing w:line="360" w:lineRule="auto"/>
        <w:jc w:val="left"/>
        <w:rPr>
          <w:color w:val="000000" w:themeColor="text1"/>
          <w:szCs w:val="21"/>
          <w14:textFill>
            <w14:solidFill>
              <w14:schemeClr w14:val="tx1"/>
            </w14:solidFill>
          </w14:textFill>
        </w:rPr>
      </w:pPr>
    </w:p>
    <w:p w14:paraId="7D243382">
      <w:pPr>
        <w:snapToGrid w:val="0"/>
        <w:spacing w:line="360" w:lineRule="auto"/>
        <w:jc w:val="left"/>
        <w:rPr>
          <w:color w:val="000000" w:themeColor="text1"/>
          <w:szCs w:val="21"/>
          <w14:textFill>
            <w14:solidFill>
              <w14:schemeClr w14:val="tx1"/>
            </w14:solidFill>
          </w14:textFill>
        </w:rPr>
      </w:pPr>
    </w:p>
    <w:p w14:paraId="70D8F9A9">
      <w:pPr>
        <w:snapToGrid w:val="0"/>
        <w:spacing w:line="360" w:lineRule="auto"/>
        <w:jc w:val="left"/>
        <w:rPr>
          <w:color w:val="000000" w:themeColor="text1"/>
          <w:szCs w:val="21"/>
          <w14:textFill>
            <w14:solidFill>
              <w14:schemeClr w14:val="tx1"/>
            </w14:solidFill>
          </w14:textFill>
        </w:rPr>
      </w:pPr>
    </w:p>
    <w:p w14:paraId="4EEEB6EA">
      <w:pPr>
        <w:snapToGrid w:val="0"/>
        <w:spacing w:line="360" w:lineRule="auto"/>
        <w:ind w:firstLine="4410" w:firstLineChars="2100"/>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供应商名称(电子签章)：</w:t>
      </w:r>
    </w:p>
    <w:p w14:paraId="36EC05DA">
      <w:pPr>
        <w:snapToGrid w:val="0"/>
        <w:spacing w:line="360" w:lineRule="auto"/>
        <w:ind w:firstLine="4515" w:firstLineChars="2150"/>
        <w:rPr>
          <w:color w:val="000000" w:themeColor="text1"/>
          <w:szCs w:val="21"/>
          <w14:textFill>
            <w14:solidFill>
              <w14:schemeClr w14:val="tx1"/>
            </w14:solidFill>
          </w14:textFill>
        </w:rPr>
      </w:pPr>
      <w:r>
        <w:rPr>
          <w:color w:val="000000" w:themeColor="text1"/>
          <w:szCs w:val="21"/>
          <w14:textFill>
            <w14:solidFill>
              <w14:schemeClr w14:val="tx1"/>
            </w14:solidFill>
          </w14:textFill>
        </w:rPr>
        <w:t>日期：  年  月   日</w:t>
      </w:r>
    </w:p>
    <w:p w14:paraId="17A943AE">
      <w:pPr>
        <w:pStyle w:val="26"/>
        <w:tabs>
          <w:tab w:val="left" w:pos="2127"/>
        </w:tabs>
        <w:spacing w:line="340" w:lineRule="exact"/>
        <w:rPr>
          <w:rFonts w:ascii="Times New Roman" w:hAnsi="Times New Roman" w:cs="Times New Roman"/>
          <w:color w:val="000000" w:themeColor="text1"/>
          <w14:textFill>
            <w14:solidFill>
              <w14:schemeClr w14:val="tx1"/>
            </w14:solidFill>
          </w14:textFill>
        </w:rPr>
      </w:pPr>
    </w:p>
    <w:p w14:paraId="539628A0">
      <w:pPr>
        <w:snapToGrid w:val="0"/>
        <w:spacing w:before="120" w:beforeLines="50" w:after="50" w:line="440" w:lineRule="exact"/>
        <w:jc w:val="center"/>
        <w:outlineLvl w:val="1"/>
        <w:rPr>
          <w:bCs/>
          <w:color w:val="000000" w:themeColor="text1"/>
          <w:sz w:val="24"/>
          <w14:textFill>
            <w14:solidFill>
              <w14:schemeClr w14:val="tx1"/>
            </w14:solidFill>
          </w14:textFill>
        </w:rPr>
        <w:sectPr>
          <w:pgSz w:w="11906" w:h="16838"/>
          <w:pgMar w:top="1304" w:right="1418" w:bottom="1304" w:left="1418" w:header="851" w:footer="992" w:gutter="0"/>
          <w:cols w:space="720" w:num="1"/>
          <w:docGrid w:linePitch="312" w:charSpace="0"/>
        </w:sectPr>
      </w:pPr>
    </w:p>
    <w:p w14:paraId="42A167BA">
      <w:pPr>
        <w:snapToGrid w:val="0"/>
        <w:spacing w:before="120" w:beforeLines="50" w:after="50" w:line="440" w:lineRule="exact"/>
        <w:jc w:val="center"/>
        <w:outlineLvl w:val="1"/>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第二部分 商务技术文件</w:t>
      </w:r>
    </w:p>
    <w:p w14:paraId="45153019">
      <w:pPr>
        <w:jc w:val="center"/>
        <w:rPr>
          <w:bCs/>
          <w:color w:val="000000" w:themeColor="text1"/>
          <w:sz w:val="24"/>
          <w14:textFill>
            <w14:solidFill>
              <w14:schemeClr w14:val="tx1"/>
            </w14:solidFill>
          </w14:textFill>
        </w:rPr>
      </w:pPr>
      <w:r>
        <w:rPr>
          <w:color w:val="000000" w:themeColor="text1"/>
          <w14:textFill>
            <w14:solidFill>
              <w14:schemeClr w14:val="tx1"/>
            </w14:solidFill>
          </w14:textFill>
        </w:rPr>
        <w:t>根据采购文件规定及供应商提供的材料自行编写目录（部分格式后附）。</w:t>
      </w:r>
    </w:p>
    <w:p w14:paraId="58E30DA4">
      <w:pPr>
        <w:snapToGrid w:val="0"/>
        <w:spacing w:before="50" w:after="120" w:afterLines="50"/>
        <w:jc w:val="left"/>
        <w:rPr>
          <w:color w:val="000000" w:themeColor="text1"/>
          <w:szCs w:val="21"/>
          <w14:textFill>
            <w14:solidFill>
              <w14:schemeClr w14:val="tx1"/>
            </w14:solidFill>
          </w14:textFill>
        </w:rPr>
      </w:pPr>
    </w:p>
    <w:p w14:paraId="198F2F43">
      <w:pPr>
        <w:rPr>
          <w:color w:val="000000" w:themeColor="text1"/>
          <w:szCs w:val="21"/>
          <w14:textFill>
            <w14:solidFill>
              <w14:schemeClr w14:val="tx1"/>
            </w14:solidFill>
          </w14:textFill>
        </w:rPr>
        <w:sectPr>
          <w:pgSz w:w="11906" w:h="16838"/>
          <w:pgMar w:top="1304" w:right="1418" w:bottom="1304" w:left="1418" w:header="851" w:footer="992" w:gutter="0"/>
          <w:cols w:space="720" w:num="1"/>
          <w:docGrid w:linePitch="312" w:charSpace="0"/>
        </w:sectPr>
      </w:pPr>
    </w:p>
    <w:p w14:paraId="2514D949">
      <w:pPr>
        <w:snapToGrid w:val="0"/>
        <w:spacing w:before="120" w:beforeLines="50" w:after="50" w:line="44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法定代表人身份证明</w:t>
      </w:r>
    </w:p>
    <w:p w14:paraId="2BE084FC">
      <w:pPr>
        <w:spacing w:line="360" w:lineRule="auto"/>
        <w:rPr>
          <w:color w:val="000000" w:themeColor="text1"/>
          <w14:textFill>
            <w14:solidFill>
              <w14:schemeClr w14:val="tx1"/>
            </w14:solidFill>
          </w14:textFill>
        </w:rPr>
      </w:pPr>
    </w:p>
    <w:p w14:paraId="5F5A8B9D">
      <w:pPr>
        <w:spacing w:line="360" w:lineRule="auto"/>
        <w:rPr>
          <w:color w:val="000000" w:themeColor="text1"/>
          <w14:textFill>
            <w14:solidFill>
              <w14:schemeClr w14:val="tx1"/>
            </w14:solidFill>
          </w14:textFill>
        </w:rPr>
      </w:pPr>
    </w:p>
    <w:p w14:paraId="2FAAFE99">
      <w:pPr>
        <w:spacing w:line="5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供应商名称：</w:t>
      </w:r>
      <w:r>
        <w:rPr>
          <w:color w:val="000000" w:themeColor="text1"/>
          <w:szCs w:val="21"/>
          <w:u w:val="single"/>
          <w14:textFill>
            <w14:solidFill>
              <w14:schemeClr w14:val="tx1"/>
            </w14:solidFill>
          </w14:textFill>
        </w:rPr>
        <w:t xml:space="preserve">                                         </w:t>
      </w:r>
    </w:p>
    <w:p w14:paraId="4DF5F106">
      <w:pPr>
        <w:spacing w:line="5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单位性质：</w:t>
      </w:r>
      <w:r>
        <w:rPr>
          <w:color w:val="000000" w:themeColor="text1"/>
          <w:szCs w:val="21"/>
          <w:u w:val="single"/>
          <w14:textFill>
            <w14:solidFill>
              <w14:schemeClr w14:val="tx1"/>
            </w14:solidFill>
          </w14:textFill>
        </w:rPr>
        <w:t xml:space="preserve">                                           </w:t>
      </w:r>
    </w:p>
    <w:p w14:paraId="6F2C4AEB">
      <w:pPr>
        <w:spacing w:line="5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地址：</w:t>
      </w:r>
      <w:r>
        <w:rPr>
          <w:color w:val="000000" w:themeColor="text1"/>
          <w:szCs w:val="21"/>
          <w:u w:val="single"/>
          <w14:textFill>
            <w14:solidFill>
              <w14:schemeClr w14:val="tx1"/>
            </w14:solidFill>
          </w14:textFill>
        </w:rPr>
        <w:t xml:space="preserve">                                               </w:t>
      </w:r>
    </w:p>
    <w:p w14:paraId="11430E1D">
      <w:pPr>
        <w:spacing w:line="54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成立时间：</w:t>
      </w:r>
      <w:r>
        <w:rPr>
          <w:color w:val="000000" w:themeColor="text1"/>
          <w:szCs w:val="21"/>
          <w:u w:val="single"/>
          <w14:textFill>
            <w14:solidFill>
              <w14:schemeClr w14:val="tx1"/>
            </w14:solidFill>
          </w14:textFill>
        </w:rPr>
        <w:t xml:space="preserve">          年        月        日</w:t>
      </w:r>
    </w:p>
    <w:p w14:paraId="54812203">
      <w:pPr>
        <w:spacing w:line="5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经营期限：</w:t>
      </w:r>
      <w:r>
        <w:rPr>
          <w:color w:val="000000" w:themeColor="text1"/>
          <w:szCs w:val="21"/>
          <w:u w:val="single"/>
          <w14:textFill>
            <w14:solidFill>
              <w14:schemeClr w14:val="tx1"/>
            </w14:solidFill>
          </w14:textFill>
        </w:rPr>
        <w:t xml:space="preserve">                                           </w:t>
      </w:r>
    </w:p>
    <w:p w14:paraId="79029EC2">
      <w:pPr>
        <w:spacing w:line="5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；性别：</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7491783A">
      <w:pPr>
        <w:spacing w:line="5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年龄：</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；职务：</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；身份证：</w:t>
      </w:r>
      <w:r>
        <w:rPr>
          <w:color w:val="000000" w:themeColor="text1"/>
          <w:szCs w:val="21"/>
          <w:u w:val="single"/>
          <w14:textFill>
            <w14:solidFill>
              <w14:schemeClr w14:val="tx1"/>
            </w14:solidFill>
          </w14:textFill>
        </w:rPr>
        <w:t xml:space="preserve">                                      </w:t>
      </w:r>
    </w:p>
    <w:p w14:paraId="0BBE3DBD">
      <w:pPr>
        <w:spacing w:line="5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系</w:t>
      </w:r>
      <w:r>
        <w:rPr>
          <w:color w:val="000000" w:themeColor="text1"/>
          <w:szCs w:val="21"/>
          <w:u w:val="single"/>
          <w14:textFill>
            <w14:solidFill>
              <w14:schemeClr w14:val="tx1"/>
            </w14:solidFill>
          </w14:textFill>
        </w:rPr>
        <w:t xml:space="preserve">                                      （ 供应商名称）</w:t>
      </w:r>
      <w:r>
        <w:rPr>
          <w:color w:val="000000" w:themeColor="text1"/>
          <w:szCs w:val="21"/>
          <w14:textFill>
            <w14:solidFill>
              <w14:schemeClr w14:val="tx1"/>
            </w14:solidFill>
          </w14:textFill>
        </w:rPr>
        <w:t>的法定代表人。</w:t>
      </w:r>
    </w:p>
    <w:p w14:paraId="1C532818">
      <w:pPr>
        <w:spacing w:line="540" w:lineRule="exact"/>
        <w:rPr>
          <w:color w:val="000000" w:themeColor="text1"/>
          <w:szCs w:val="21"/>
          <w14:textFill>
            <w14:solidFill>
              <w14:schemeClr w14:val="tx1"/>
            </w14:solidFill>
          </w14:textFill>
        </w:rPr>
      </w:pPr>
    </w:p>
    <w:p w14:paraId="3D35EF8B">
      <w:pPr>
        <w:spacing w:line="5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特此证明。</w:t>
      </w:r>
    </w:p>
    <w:p w14:paraId="593384A1">
      <w:pPr>
        <w:spacing w:line="540" w:lineRule="exact"/>
        <w:rPr>
          <w:color w:val="000000" w:themeColor="text1"/>
          <w:szCs w:val="21"/>
          <w14:textFill>
            <w14:solidFill>
              <w14:schemeClr w14:val="tx1"/>
            </w14:solidFill>
          </w14:textFill>
        </w:rPr>
      </w:pPr>
    </w:p>
    <w:p w14:paraId="28740C3A">
      <w:pPr>
        <w:spacing w:line="360" w:lineRule="auto"/>
        <w:ind w:firstLine="4830" w:firstLineChars="2300"/>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供应商名称（电子签章）：</w:t>
      </w:r>
      <w:r>
        <w:rPr>
          <w:color w:val="000000" w:themeColor="text1"/>
          <w:szCs w:val="21"/>
          <w:u w:val="single"/>
          <w14:textFill>
            <w14:solidFill>
              <w14:schemeClr w14:val="tx1"/>
            </w14:solidFill>
          </w14:textFill>
        </w:rPr>
        <w:t xml:space="preserve">                </w:t>
      </w:r>
    </w:p>
    <w:p w14:paraId="0705CA97">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年       月       日 </w:t>
      </w:r>
    </w:p>
    <w:p w14:paraId="0439BB35">
      <w:pPr>
        <w:spacing w:line="540" w:lineRule="exact"/>
        <w:rPr>
          <w:color w:val="000000" w:themeColor="text1"/>
          <w:szCs w:val="21"/>
          <w14:textFill>
            <w14:solidFill>
              <w14:schemeClr w14:val="tx1"/>
            </w14:solidFill>
          </w14:textFill>
        </w:rPr>
      </w:pPr>
    </w:p>
    <w:p w14:paraId="35CF8425">
      <w:pPr>
        <w:spacing w:line="360" w:lineRule="auto"/>
        <w:rPr>
          <w:color w:val="000000" w:themeColor="text1"/>
          <w:szCs w:val="21"/>
          <w14:textFill>
            <w14:solidFill>
              <w14:schemeClr w14:val="tx1"/>
            </w14:solidFill>
          </w14:textFill>
        </w:rPr>
      </w:pPr>
      <w:bookmarkStart w:id="89" w:name="_Hlk19199756"/>
      <w:r>
        <w:rPr>
          <w:color w:val="000000" w:themeColor="text1"/>
          <w:szCs w:val="21"/>
          <w14:textFill>
            <w14:solidFill>
              <w14:schemeClr w14:val="tx1"/>
            </w14:solidFill>
          </w14:textFill>
        </w:rPr>
        <w:t>附件：法定代表人身份证扫描件</w:t>
      </w:r>
    </w:p>
    <w:p w14:paraId="750D5981">
      <w:pPr>
        <w:spacing w:line="360" w:lineRule="auto"/>
        <w:rPr>
          <w:color w:val="000000" w:themeColor="text1"/>
          <w:szCs w:val="21"/>
          <w14:textFill>
            <w14:solidFill>
              <w14:schemeClr w14:val="tx1"/>
            </w14:solidFill>
          </w14:textFill>
        </w:rPr>
      </w:pPr>
    </w:p>
    <w:bookmarkEnd w:id="89"/>
    <w:p w14:paraId="1C2F9071">
      <w:pPr>
        <w:snapToGrid w:val="0"/>
        <w:spacing w:before="120" w:beforeLines="50" w:after="50" w:line="360" w:lineRule="exact"/>
        <w:jc w:val="left"/>
        <w:rPr>
          <w:color w:val="000000" w:themeColor="text1"/>
          <w14:textFill>
            <w14:solidFill>
              <w14:schemeClr w14:val="tx1"/>
            </w14:solidFill>
          </w14:textFill>
        </w:rPr>
      </w:pPr>
      <w:r>
        <w:rPr>
          <w:b/>
          <w:color w:val="000000" w:themeColor="text1"/>
          <w:szCs w:val="21"/>
          <w14:textFill>
            <w14:solidFill>
              <w14:schemeClr w14:val="tx1"/>
            </w14:solidFill>
          </w14:textFill>
        </w:rPr>
        <w:br w:type="page"/>
      </w:r>
      <w:bookmarkStart w:id="90" w:name="_Hlk19199766"/>
    </w:p>
    <w:bookmarkEnd w:id="90"/>
    <w:p w14:paraId="67C50C26">
      <w:pPr>
        <w:snapToGrid w:val="0"/>
        <w:spacing w:before="120" w:beforeLines="50" w:after="50" w:line="3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法定代表人授权委托书</w:t>
      </w:r>
    </w:p>
    <w:p w14:paraId="0D700A7D">
      <w:pPr>
        <w:snapToGrid w:val="0"/>
        <w:spacing w:before="120" w:beforeLines="50" w:after="50" w:line="440" w:lineRule="exact"/>
        <w:rPr>
          <w:b/>
          <w:bCs/>
          <w:color w:val="000000" w:themeColor="text1"/>
          <w:szCs w:val="21"/>
          <w14:textFill>
            <w14:solidFill>
              <w14:schemeClr w14:val="tx1"/>
            </w14:solidFill>
          </w14:textFill>
        </w:rPr>
      </w:pPr>
      <w:bookmarkStart w:id="91" w:name="_Hlk19199779"/>
      <w:r>
        <w:rPr>
          <w:bCs/>
          <w:color w:val="000000" w:themeColor="text1"/>
          <w:szCs w:val="21"/>
          <w14:textFill>
            <w14:solidFill>
              <w14:schemeClr w14:val="tx1"/>
            </w14:solidFill>
          </w14:textFill>
        </w:rPr>
        <w:t>致：</w:t>
      </w:r>
      <w:r>
        <w:rPr>
          <w:i/>
          <w:iCs/>
          <w:color w:val="000000" w:themeColor="text1"/>
          <w:szCs w:val="21"/>
          <w:u w:val="single"/>
          <w14:textFill>
            <w14:solidFill>
              <w14:schemeClr w14:val="tx1"/>
            </w14:solidFill>
          </w14:textFill>
        </w:rPr>
        <w:t>（采购人名称）</w:t>
      </w:r>
    </w:p>
    <w:p w14:paraId="1E4F1A7B">
      <w:pPr>
        <w:snapToGrid w:val="0"/>
        <w:spacing w:before="120" w:beforeLines="50" w:after="50" w:line="4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我 </w:t>
      </w:r>
      <w:r>
        <w:rPr>
          <w:i/>
          <w:iCs/>
          <w:color w:val="000000" w:themeColor="text1"/>
          <w:szCs w:val="21"/>
          <w:u w:val="single"/>
          <w14:textFill>
            <w14:solidFill>
              <w14:schemeClr w14:val="tx1"/>
            </w14:solidFill>
          </w14:textFill>
        </w:rPr>
        <w:t>（姓名）</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系</w:t>
      </w:r>
      <w:r>
        <w:rPr>
          <w:i/>
          <w:iCs/>
          <w:color w:val="000000" w:themeColor="text1"/>
          <w:szCs w:val="21"/>
          <w:u w:val="single"/>
          <w14:textFill>
            <w14:solidFill>
              <w14:schemeClr w14:val="tx1"/>
            </w14:solidFill>
          </w14:textFill>
        </w:rPr>
        <w:t>（供应商名称）</w:t>
      </w:r>
      <w:r>
        <w:rPr>
          <w:color w:val="000000" w:themeColor="text1"/>
          <w:szCs w:val="21"/>
          <w14:textFill>
            <w14:solidFill>
              <w14:schemeClr w14:val="tx1"/>
            </w14:solidFill>
          </w14:textFill>
        </w:rPr>
        <w:t>的法定代表人，现授权委托本单位在职职工</w:t>
      </w:r>
      <w:r>
        <w:rPr>
          <w:i/>
          <w:iCs/>
          <w:color w:val="000000" w:themeColor="text1"/>
          <w:szCs w:val="21"/>
          <w:u w:val="single"/>
          <w14:textFill>
            <w14:solidFill>
              <w14:schemeClr w14:val="tx1"/>
            </w14:solidFill>
          </w14:textFill>
        </w:rPr>
        <w:t>（姓名）</w:t>
      </w:r>
      <w:r>
        <w:rPr>
          <w:color w:val="000000" w:themeColor="text1"/>
          <w:szCs w:val="21"/>
          <w14:textFill>
            <w14:solidFill>
              <w14:schemeClr w14:val="tx1"/>
            </w14:solidFill>
          </w14:textFill>
        </w:rPr>
        <w:t>以我方的名义参加</w:t>
      </w:r>
      <w:r>
        <w:rPr>
          <w:i/>
          <w:iCs/>
          <w:color w:val="000000" w:themeColor="text1"/>
          <w:szCs w:val="21"/>
          <w:u w:val="single"/>
          <w14:textFill>
            <w14:solidFill>
              <w14:schemeClr w14:val="tx1"/>
            </w14:solidFill>
          </w14:textFill>
        </w:rPr>
        <w:t>（项目名称 ）</w:t>
      </w:r>
      <w:r>
        <w:rPr>
          <w:color w:val="000000" w:themeColor="text1"/>
          <w:szCs w:val="21"/>
          <w14:textFill>
            <w14:solidFill>
              <w14:schemeClr w14:val="tx1"/>
            </w14:solidFill>
          </w14:textFill>
        </w:rPr>
        <w:t>项目的磋商活动，并代表我方全权办理针对上述项目的磋商、截标、评审、签约等具体事务和签署相关文件。</w:t>
      </w:r>
    </w:p>
    <w:p w14:paraId="5BB79595">
      <w:pPr>
        <w:snapToGrid w:val="0"/>
        <w:spacing w:before="120" w:beforeLines="50" w:after="50"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我方对被授权人的签名事项负全部责任。</w:t>
      </w:r>
    </w:p>
    <w:p w14:paraId="2CF2581C">
      <w:pPr>
        <w:snapToGrid w:val="0"/>
        <w:spacing w:before="120" w:beforeLines="50" w:after="50" w:line="440" w:lineRule="exact"/>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在撤销授权的书面通知以前，本授权书一直有效。被授权人在授权书有效期内签署的所有文件不因授权的撤销而失效。</w:t>
      </w:r>
    </w:p>
    <w:p w14:paraId="682B01FC">
      <w:pPr>
        <w:snapToGrid w:val="0"/>
        <w:spacing w:before="120" w:beforeLines="50" w:after="50" w:line="440" w:lineRule="exact"/>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被授权人无转委托权，特此委托。</w:t>
      </w:r>
    </w:p>
    <w:p w14:paraId="54F81C41">
      <w:pPr>
        <w:snapToGrid w:val="0"/>
        <w:spacing w:before="120" w:beforeLines="50" w:after="50" w:line="44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被授权人签名或签章：</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法定代表人签名或签章：</w:t>
      </w:r>
      <w:r>
        <w:rPr>
          <w:color w:val="000000" w:themeColor="text1"/>
          <w:szCs w:val="21"/>
          <w:u w:val="single"/>
          <w14:textFill>
            <w14:solidFill>
              <w14:schemeClr w14:val="tx1"/>
            </w14:solidFill>
          </w14:textFill>
        </w:rPr>
        <w:t xml:space="preserve">          </w:t>
      </w:r>
    </w:p>
    <w:p w14:paraId="4D60BF2E">
      <w:pPr>
        <w:snapToGrid w:val="0"/>
        <w:spacing w:before="120" w:beforeLines="50" w:after="50"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职务：</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职务：</w:t>
      </w:r>
      <w:r>
        <w:rPr>
          <w:color w:val="000000" w:themeColor="text1"/>
          <w:szCs w:val="21"/>
          <w:u w:val="single"/>
          <w14:textFill>
            <w14:solidFill>
              <w14:schemeClr w14:val="tx1"/>
            </w14:solidFill>
          </w14:textFill>
        </w:rPr>
        <w:t xml:space="preserve">           </w:t>
      </w:r>
    </w:p>
    <w:p w14:paraId="13933230">
      <w:pPr>
        <w:snapToGrid w:val="0"/>
        <w:spacing w:before="120" w:beforeLines="50" w:after="50"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被授权人身份证号码：</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授权人身份证号码：</w:t>
      </w:r>
      <w:r>
        <w:rPr>
          <w:color w:val="000000" w:themeColor="text1"/>
          <w:szCs w:val="21"/>
          <w:u w:val="single"/>
          <w14:textFill>
            <w14:solidFill>
              <w14:schemeClr w14:val="tx1"/>
            </w14:solidFill>
          </w14:textFill>
        </w:rPr>
        <w:t xml:space="preserve">                 </w:t>
      </w:r>
    </w:p>
    <w:p w14:paraId="10F91330">
      <w:pPr>
        <w:snapToGrid w:val="0"/>
        <w:spacing w:before="120" w:beforeLines="50" w:after="50"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p>
    <w:p w14:paraId="3E61D14F">
      <w:pPr>
        <w:snapToGrid w:val="0"/>
        <w:spacing w:before="120" w:beforeLines="50" w:after="50" w:line="440" w:lineRule="exact"/>
        <w:ind w:firstLine="5670" w:firstLineChars="2700"/>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供应商名称（电子签章）：</w:t>
      </w:r>
      <w:r>
        <w:rPr>
          <w:color w:val="000000" w:themeColor="text1"/>
          <w:szCs w:val="21"/>
          <w:u w:val="single"/>
          <w14:textFill>
            <w14:solidFill>
              <w14:schemeClr w14:val="tx1"/>
            </w14:solidFill>
          </w14:textFill>
        </w:rPr>
        <w:t xml:space="preserve">                </w:t>
      </w:r>
    </w:p>
    <w:p w14:paraId="49A7985E">
      <w:pPr>
        <w:snapToGrid w:val="0"/>
        <w:spacing w:before="120" w:beforeLines="50" w:after="50"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年    月    日</w:t>
      </w:r>
    </w:p>
    <w:p w14:paraId="3D8D31BB">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附件：法定代表人身份证扫描件及授权代表身份证扫描件</w:t>
      </w:r>
    </w:p>
    <w:p w14:paraId="6CB995C4">
      <w:pPr>
        <w:spacing w:line="360" w:lineRule="auto"/>
        <w:rPr>
          <w:color w:val="000000" w:themeColor="text1"/>
          <w14:textFill>
            <w14:solidFill>
              <w14:schemeClr w14:val="tx1"/>
            </w14:solidFill>
          </w14:textFill>
        </w:rPr>
      </w:pPr>
    </w:p>
    <w:bookmarkEnd w:id="91"/>
    <w:p w14:paraId="26B3814E">
      <w:pPr>
        <w:snapToGrid w:val="0"/>
        <w:spacing w:before="120" w:beforeLines="50" w:after="50" w:line="440" w:lineRule="exac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 </w:t>
      </w:r>
    </w:p>
    <w:p w14:paraId="4F7465FA">
      <w:pPr>
        <w:jc w:val="center"/>
        <w:rPr>
          <w:color w:val="000000" w:themeColor="text1"/>
          <w:szCs w:val="21"/>
          <w14:textFill>
            <w14:solidFill>
              <w14:schemeClr w14:val="tx1"/>
            </w14:solidFill>
          </w14:textFill>
        </w:rPr>
      </w:pPr>
    </w:p>
    <w:p w14:paraId="3F78FD17">
      <w:pPr>
        <w:jc w:val="center"/>
        <w:rPr>
          <w:color w:val="000000" w:themeColor="text1"/>
          <w:szCs w:val="21"/>
          <w14:textFill>
            <w14:solidFill>
              <w14:schemeClr w14:val="tx1"/>
            </w14:solidFill>
          </w14:textFill>
        </w:rPr>
        <w:sectPr>
          <w:pgSz w:w="11906" w:h="16838"/>
          <w:pgMar w:top="1304" w:right="1418" w:bottom="1304" w:left="1418" w:header="851" w:footer="992" w:gutter="0"/>
          <w:cols w:space="720" w:num="1"/>
          <w:docGrid w:linePitch="312" w:charSpace="0"/>
        </w:sectPr>
      </w:pPr>
    </w:p>
    <w:p w14:paraId="1F9229F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对本项目第二章《采购需求》技术要求的响应表：</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64D8B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4560643C">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1DF22F89">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采购文件要求（注明章节及条款号）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6F165729">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响应文件响应内容（可注明所在页码）</w:t>
            </w:r>
          </w:p>
        </w:tc>
        <w:tc>
          <w:tcPr>
            <w:tcW w:w="1082" w:type="dxa"/>
            <w:tcBorders>
              <w:top w:val="single" w:color="auto" w:sz="4" w:space="0"/>
              <w:left w:val="single" w:color="auto" w:sz="4" w:space="0"/>
              <w:bottom w:val="single" w:color="auto" w:sz="4" w:space="0"/>
              <w:right w:val="single" w:color="auto" w:sz="4" w:space="0"/>
            </w:tcBorders>
            <w:vAlign w:val="center"/>
          </w:tcPr>
          <w:p w14:paraId="471AA92B">
            <w:pPr>
              <w:snapToGrid w:val="0"/>
              <w:spacing w:before="120" w:beforeLines="50"/>
              <w:jc w:val="center"/>
              <w:rPr>
                <w:color w:val="000000" w:themeColor="text1"/>
                <w:szCs w:val="21"/>
                <w14:textFill>
                  <w14:solidFill>
                    <w14:schemeClr w14:val="tx1"/>
                  </w14:solidFill>
                </w14:textFill>
              </w:rPr>
            </w:pPr>
            <w:r>
              <w:rPr>
                <w:color w:val="000000" w:themeColor="text1"/>
                <w14:textFill>
                  <w14:solidFill>
                    <w14:schemeClr w14:val="tx1"/>
                  </w14:solidFill>
                </w14:textFill>
              </w:rPr>
              <w:t>偏离</w:t>
            </w:r>
            <w:r>
              <w:rPr>
                <w:color w:val="000000" w:themeColor="text1"/>
                <w:szCs w:val="21"/>
                <w14:textFill>
                  <w14:solidFill>
                    <w14:schemeClr w14:val="tx1"/>
                  </w14:solidFill>
                </w14:textFill>
              </w:rPr>
              <w:t>说明</w:t>
            </w:r>
          </w:p>
        </w:tc>
      </w:tr>
      <w:tr w14:paraId="3C19A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92722D4">
            <w:pPr>
              <w:snapToGrid w:val="0"/>
              <w:spacing w:before="120" w:beforeLines="50"/>
              <w:jc w:val="center"/>
              <w:rPr>
                <w:color w:val="000000" w:themeColor="text1"/>
                <w:szCs w:val="21"/>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14:paraId="1D700FEF">
            <w:pPr>
              <w:snapToGrid w:val="0"/>
              <w:spacing w:before="120" w:beforeLines="50"/>
              <w:jc w:val="center"/>
              <w:rPr>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6F201365">
            <w:pPr>
              <w:snapToGrid w:val="0"/>
              <w:spacing w:before="120" w:beforeLines="50"/>
              <w:jc w:val="center"/>
              <w:rPr>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3C950626">
            <w:pPr>
              <w:snapToGrid w:val="0"/>
              <w:spacing w:before="120" w:beforeLines="50"/>
              <w:jc w:val="center"/>
              <w:rPr>
                <w:color w:val="000000" w:themeColor="text1"/>
                <w:szCs w:val="21"/>
                <w14:textFill>
                  <w14:solidFill>
                    <w14:schemeClr w14:val="tx1"/>
                  </w14:solidFill>
                </w14:textFill>
              </w:rPr>
            </w:pPr>
          </w:p>
        </w:tc>
      </w:tr>
      <w:tr w14:paraId="0CBCC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0449403">
            <w:pPr>
              <w:snapToGrid w:val="0"/>
              <w:spacing w:before="120" w:beforeLines="50"/>
              <w:jc w:val="center"/>
              <w:rPr>
                <w:color w:val="000000" w:themeColor="text1"/>
                <w:szCs w:val="21"/>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14:paraId="21EF14D4">
            <w:pPr>
              <w:snapToGrid w:val="0"/>
              <w:spacing w:before="120" w:beforeLines="50"/>
              <w:jc w:val="center"/>
              <w:rPr>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6BFEC568">
            <w:pPr>
              <w:snapToGrid w:val="0"/>
              <w:spacing w:before="120" w:beforeLines="50"/>
              <w:jc w:val="center"/>
              <w:rPr>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27E8100F">
            <w:pPr>
              <w:snapToGrid w:val="0"/>
              <w:spacing w:before="120" w:beforeLines="50"/>
              <w:jc w:val="center"/>
              <w:rPr>
                <w:color w:val="000000" w:themeColor="text1"/>
                <w:szCs w:val="21"/>
                <w14:textFill>
                  <w14:solidFill>
                    <w14:schemeClr w14:val="tx1"/>
                  </w14:solidFill>
                </w14:textFill>
              </w:rPr>
            </w:pPr>
          </w:p>
        </w:tc>
      </w:tr>
      <w:tr w14:paraId="6BB5E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1BF8210">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3595" w:type="dxa"/>
            <w:tcBorders>
              <w:top w:val="single" w:color="auto" w:sz="4" w:space="0"/>
              <w:left w:val="single" w:color="auto" w:sz="4" w:space="0"/>
              <w:bottom w:val="single" w:color="auto" w:sz="4" w:space="0"/>
              <w:right w:val="single" w:color="auto" w:sz="4" w:space="0"/>
            </w:tcBorders>
            <w:vAlign w:val="center"/>
          </w:tcPr>
          <w:p w14:paraId="6AED6A5D">
            <w:pPr>
              <w:snapToGrid w:val="0"/>
              <w:spacing w:before="120" w:beforeLines="50"/>
              <w:jc w:val="center"/>
              <w:rPr>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311667B9">
            <w:pPr>
              <w:snapToGrid w:val="0"/>
              <w:spacing w:before="120" w:beforeLines="50"/>
              <w:jc w:val="center"/>
              <w:rPr>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4395FA73">
            <w:pPr>
              <w:snapToGrid w:val="0"/>
              <w:spacing w:before="120" w:beforeLines="50"/>
              <w:jc w:val="center"/>
              <w:rPr>
                <w:color w:val="000000" w:themeColor="text1"/>
                <w:szCs w:val="21"/>
                <w14:textFill>
                  <w14:solidFill>
                    <w14:schemeClr w14:val="tx1"/>
                  </w14:solidFill>
                </w14:textFill>
              </w:rPr>
            </w:pPr>
          </w:p>
        </w:tc>
      </w:tr>
      <w:tr w14:paraId="1F86E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CE8058B">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3595" w:type="dxa"/>
            <w:tcBorders>
              <w:top w:val="single" w:color="auto" w:sz="4" w:space="0"/>
              <w:left w:val="single" w:color="auto" w:sz="4" w:space="0"/>
              <w:bottom w:val="single" w:color="auto" w:sz="4" w:space="0"/>
              <w:right w:val="single" w:color="auto" w:sz="4" w:space="0"/>
            </w:tcBorders>
            <w:vAlign w:val="center"/>
          </w:tcPr>
          <w:p w14:paraId="2C29882E">
            <w:pPr>
              <w:snapToGrid w:val="0"/>
              <w:spacing w:before="120" w:beforeLines="50"/>
              <w:jc w:val="center"/>
              <w:rPr>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505A08A7">
            <w:pPr>
              <w:snapToGrid w:val="0"/>
              <w:spacing w:before="120" w:beforeLines="50"/>
              <w:jc w:val="center"/>
              <w:rPr>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290AD47F">
            <w:pPr>
              <w:snapToGrid w:val="0"/>
              <w:spacing w:before="120" w:beforeLines="50"/>
              <w:jc w:val="center"/>
              <w:rPr>
                <w:color w:val="000000" w:themeColor="text1"/>
                <w:szCs w:val="21"/>
                <w14:textFill>
                  <w14:solidFill>
                    <w14:schemeClr w14:val="tx1"/>
                  </w14:solidFill>
                </w14:textFill>
              </w:rPr>
            </w:pPr>
          </w:p>
        </w:tc>
      </w:tr>
    </w:tbl>
    <w:p w14:paraId="14542374">
      <w:pPr>
        <w:rPr>
          <w:color w:val="000000" w:themeColor="text1"/>
          <w:szCs w:val="21"/>
          <w14:textFill>
            <w14:solidFill>
              <w14:schemeClr w14:val="tx1"/>
            </w14:solidFill>
          </w14:textFill>
        </w:rPr>
      </w:pPr>
    </w:p>
    <w:p w14:paraId="7AE0D694">
      <w:pPr>
        <w:pStyle w:val="26"/>
        <w:tabs>
          <w:tab w:val="left" w:pos="2127"/>
        </w:tabs>
        <w:spacing w:line="340" w:lineRule="exact"/>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注：（1）本表应对采购文件第二章《采购需求》中所列技术要求进行响应，并根据响应情况在“偏离说明”栏填写正偏离或负偏离及原因，完全符合的填写“无偏离”。</w:t>
      </w:r>
    </w:p>
    <w:p w14:paraId="1E94E9DF">
      <w:pPr>
        <w:rPr>
          <w:color w:val="000000" w:themeColor="text1"/>
          <w14:textFill>
            <w14:solidFill>
              <w14:schemeClr w14:val="tx1"/>
            </w14:solidFill>
          </w14:textFill>
        </w:rPr>
      </w:pPr>
      <w:r>
        <w:rPr>
          <w:color w:val="000000" w:themeColor="text1"/>
          <w14:textFill>
            <w14:solidFill>
              <w14:schemeClr w14:val="tx1"/>
            </w14:solidFill>
          </w14:textFill>
        </w:rPr>
        <w:t>（2）第二章《采购需求》中的总体要求无需响应。</w:t>
      </w:r>
    </w:p>
    <w:p w14:paraId="51DCDE76">
      <w:pPr>
        <w:rPr>
          <w:color w:val="000000" w:themeColor="text1"/>
          <w14:textFill>
            <w14:solidFill>
              <w14:schemeClr w14:val="tx1"/>
            </w14:solidFill>
          </w14:textFill>
        </w:rPr>
      </w:pPr>
      <w:r>
        <w:rPr>
          <w:color w:val="000000" w:themeColor="text1"/>
          <w14:textFill>
            <w14:solidFill>
              <w14:schemeClr w14:val="tx1"/>
            </w14:solidFill>
          </w14:textFill>
        </w:rPr>
        <w:t>（3）偏离认定说明详见评审方法及标准。</w:t>
      </w:r>
    </w:p>
    <w:p w14:paraId="214F3587">
      <w:pPr>
        <w:rPr>
          <w:color w:val="000000" w:themeColor="text1"/>
          <w14:textFill>
            <w14:solidFill>
              <w14:schemeClr w14:val="tx1"/>
            </w14:solidFill>
          </w14:textFill>
        </w:rPr>
      </w:pPr>
      <w:r>
        <w:rPr>
          <w:color w:val="000000" w:themeColor="text1"/>
          <w14:textFill>
            <w14:solidFill>
              <w14:schemeClr w14:val="tx1"/>
            </w14:solidFill>
          </w14:textFill>
        </w:rPr>
        <w:t>（4）本表可扩展。</w:t>
      </w:r>
    </w:p>
    <w:p w14:paraId="76C53BA7">
      <w:pPr>
        <w:rPr>
          <w:color w:val="000000" w:themeColor="text1"/>
          <w:szCs w:val="21"/>
          <w14:textFill>
            <w14:solidFill>
              <w14:schemeClr w14:val="tx1"/>
            </w14:solidFill>
          </w14:textFill>
        </w:rPr>
      </w:pPr>
    </w:p>
    <w:p w14:paraId="078E7E0B">
      <w:pPr>
        <w:rPr>
          <w:color w:val="000000" w:themeColor="text1"/>
          <w:spacing w:val="20"/>
          <w:szCs w:val="21"/>
          <w:u w:val="single"/>
          <w14:textFill>
            <w14:solidFill>
              <w14:schemeClr w14:val="tx1"/>
            </w14:solidFill>
          </w14:textFill>
        </w:rPr>
      </w:pPr>
    </w:p>
    <w:p w14:paraId="00860F97">
      <w:pPr>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供应商名称(电子签章)</w:t>
      </w:r>
      <w:r>
        <w:rPr>
          <w:color w:val="000000" w:themeColor="text1"/>
          <w:spacing w:val="20"/>
          <w:szCs w:val="21"/>
          <w14:textFill>
            <w14:solidFill>
              <w14:schemeClr w14:val="tx1"/>
            </w14:solidFill>
          </w14:textFill>
        </w:rPr>
        <w:t>：</w:t>
      </w:r>
      <w:r>
        <w:rPr>
          <w:color w:val="000000" w:themeColor="text1"/>
          <w:spacing w:val="20"/>
          <w:szCs w:val="21"/>
          <w:u w:val="single"/>
          <w14:textFill>
            <w14:solidFill>
              <w14:schemeClr w14:val="tx1"/>
            </w14:solidFill>
          </w14:textFill>
        </w:rPr>
        <w:t xml:space="preserve">            </w:t>
      </w:r>
      <w:r>
        <w:rPr>
          <w:color w:val="000000" w:themeColor="text1"/>
          <w:spacing w:val="20"/>
          <w:szCs w:val="21"/>
          <w14:textFill>
            <w14:solidFill>
              <w14:schemeClr w14:val="tx1"/>
            </w14:solidFill>
          </w14:textFill>
        </w:rPr>
        <w:t xml:space="preserve">              日 期：</w:t>
      </w:r>
      <w:r>
        <w:rPr>
          <w:color w:val="000000" w:themeColor="text1"/>
          <w:spacing w:val="20"/>
          <w:szCs w:val="21"/>
          <w:u w:val="single"/>
          <w14:textFill>
            <w14:solidFill>
              <w14:schemeClr w14:val="tx1"/>
            </w14:solidFill>
          </w14:textFill>
        </w:rPr>
        <w:t xml:space="preserve">            </w:t>
      </w:r>
    </w:p>
    <w:p w14:paraId="3210D20C">
      <w:pPr>
        <w:rPr>
          <w:color w:val="000000" w:themeColor="text1"/>
          <w:spacing w:val="20"/>
          <w:szCs w:val="21"/>
          <w:u w:val="single"/>
          <w14:textFill>
            <w14:solidFill>
              <w14:schemeClr w14:val="tx1"/>
            </w14:solidFill>
          </w14:textFill>
        </w:rPr>
      </w:pPr>
    </w:p>
    <w:p w14:paraId="4A56E70F">
      <w:pPr>
        <w:rPr>
          <w:color w:val="000000" w:themeColor="text1"/>
          <w:spacing w:val="20"/>
          <w:szCs w:val="21"/>
          <w:u w:val="single"/>
          <w14:textFill>
            <w14:solidFill>
              <w14:schemeClr w14:val="tx1"/>
            </w14:solidFill>
          </w14:textFill>
        </w:rPr>
      </w:pPr>
    </w:p>
    <w:p w14:paraId="02EB017C">
      <w:pPr>
        <w:snapToGrid w:val="0"/>
        <w:spacing w:before="50" w:after="120" w:afterLines="50" w:line="44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对本项目第二章《采购需求》商务要求的响应表：</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6EBE9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0CA4915F">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20699A25">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采购文件要求（注明章节及条款号）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0E4B437E">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响应文件响应内容（可注明所在页码）</w:t>
            </w:r>
          </w:p>
        </w:tc>
        <w:tc>
          <w:tcPr>
            <w:tcW w:w="1082" w:type="dxa"/>
            <w:tcBorders>
              <w:top w:val="single" w:color="auto" w:sz="4" w:space="0"/>
              <w:left w:val="single" w:color="auto" w:sz="4" w:space="0"/>
              <w:bottom w:val="single" w:color="auto" w:sz="4" w:space="0"/>
              <w:right w:val="single" w:color="auto" w:sz="4" w:space="0"/>
            </w:tcBorders>
            <w:vAlign w:val="center"/>
          </w:tcPr>
          <w:p w14:paraId="7868FCFE">
            <w:pPr>
              <w:snapToGrid w:val="0"/>
              <w:spacing w:before="120" w:beforeLines="50"/>
              <w:jc w:val="center"/>
              <w:rPr>
                <w:color w:val="000000" w:themeColor="text1"/>
                <w:szCs w:val="21"/>
                <w14:textFill>
                  <w14:solidFill>
                    <w14:schemeClr w14:val="tx1"/>
                  </w14:solidFill>
                </w14:textFill>
              </w:rPr>
            </w:pPr>
            <w:r>
              <w:rPr>
                <w:color w:val="000000" w:themeColor="text1"/>
                <w14:textFill>
                  <w14:solidFill>
                    <w14:schemeClr w14:val="tx1"/>
                  </w14:solidFill>
                </w14:textFill>
              </w:rPr>
              <w:t>偏离</w:t>
            </w:r>
            <w:r>
              <w:rPr>
                <w:color w:val="000000" w:themeColor="text1"/>
                <w:szCs w:val="21"/>
                <w14:textFill>
                  <w14:solidFill>
                    <w14:schemeClr w14:val="tx1"/>
                  </w14:solidFill>
                </w14:textFill>
              </w:rPr>
              <w:t>说明</w:t>
            </w:r>
          </w:p>
        </w:tc>
      </w:tr>
      <w:tr w14:paraId="6680A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0DABDBA">
            <w:pPr>
              <w:snapToGrid w:val="0"/>
              <w:spacing w:before="120" w:beforeLines="50"/>
              <w:jc w:val="center"/>
              <w:rPr>
                <w:color w:val="000000" w:themeColor="text1"/>
                <w:szCs w:val="21"/>
                <w14:textFill>
                  <w14:solidFill>
                    <w14:schemeClr w14:val="tx1"/>
                  </w14:solidFill>
                </w14:textFill>
              </w:rPr>
            </w:pPr>
          </w:p>
        </w:tc>
        <w:tc>
          <w:tcPr>
            <w:tcW w:w="3595" w:type="dxa"/>
            <w:tcBorders>
              <w:top w:val="single" w:color="auto" w:sz="4" w:space="0"/>
              <w:left w:val="single" w:color="auto" w:sz="4" w:space="0"/>
              <w:bottom w:val="single" w:color="auto" w:sz="4" w:space="0"/>
              <w:right w:val="single" w:color="auto" w:sz="4" w:space="0"/>
            </w:tcBorders>
            <w:vAlign w:val="center"/>
          </w:tcPr>
          <w:p w14:paraId="02AD4E2F">
            <w:pPr>
              <w:snapToGrid w:val="0"/>
              <w:spacing w:before="120" w:beforeLines="50"/>
              <w:jc w:val="center"/>
              <w:rPr>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4D9D0ABC">
            <w:pPr>
              <w:snapToGrid w:val="0"/>
              <w:spacing w:before="120" w:beforeLines="50"/>
              <w:jc w:val="center"/>
              <w:rPr>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1CB1A7D7">
            <w:pPr>
              <w:snapToGrid w:val="0"/>
              <w:spacing w:before="120" w:beforeLines="50"/>
              <w:jc w:val="center"/>
              <w:rPr>
                <w:color w:val="000000" w:themeColor="text1"/>
                <w:szCs w:val="21"/>
                <w14:textFill>
                  <w14:solidFill>
                    <w14:schemeClr w14:val="tx1"/>
                  </w14:solidFill>
                </w14:textFill>
              </w:rPr>
            </w:pPr>
          </w:p>
        </w:tc>
      </w:tr>
      <w:tr w14:paraId="648D8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1E93816">
            <w:pPr>
              <w:snapToGrid w:val="0"/>
              <w:spacing w:before="120" w:before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3595" w:type="dxa"/>
            <w:tcBorders>
              <w:top w:val="single" w:color="auto" w:sz="4" w:space="0"/>
              <w:left w:val="single" w:color="auto" w:sz="4" w:space="0"/>
              <w:bottom w:val="single" w:color="auto" w:sz="4" w:space="0"/>
              <w:right w:val="single" w:color="auto" w:sz="4" w:space="0"/>
            </w:tcBorders>
            <w:vAlign w:val="center"/>
          </w:tcPr>
          <w:p w14:paraId="1B1997E9">
            <w:pPr>
              <w:snapToGrid w:val="0"/>
              <w:spacing w:before="120" w:beforeLines="50"/>
              <w:jc w:val="center"/>
              <w:rPr>
                <w:color w:val="000000" w:themeColor="text1"/>
                <w:szCs w:val="21"/>
                <w14:textFill>
                  <w14:solidFill>
                    <w14:schemeClr w14:val="tx1"/>
                  </w14:solidFill>
                </w14:textFill>
              </w:rPr>
            </w:pPr>
          </w:p>
        </w:tc>
        <w:tc>
          <w:tcPr>
            <w:tcW w:w="3405" w:type="dxa"/>
            <w:tcBorders>
              <w:top w:val="single" w:color="auto" w:sz="4" w:space="0"/>
              <w:left w:val="single" w:color="auto" w:sz="4" w:space="0"/>
              <w:bottom w:val="single" w:color="auto" w:sz="4" w:space="0"/>
              <w:right w:val="single" w:color="auto" w:sz="4" w:space="0"/>
            </w:tcBorders>
            <w:vAlign w:val="center"/>
          </w:tcPr>
          <w:p w14:paraId="3FE5791F">
            <w:pPr>
              <w:snapToGrid w:val="0"/>
              <w:spacing w:before="120" w:beforeLines="50"/>
              <w:jc w:val="center"/>
              <w:rPr>
                <w:color w:val="000000" w:themeColor="text1"/>
                <w:szCs w:val="2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vAlign w:val="center"/>
          </w:tcPr>
          <w:p w14:paraId="61646BEF">
            <w:pPr>
              <w:snapToGrid w:val="0"/>
              <w:spacing w:before="120" w:beforeLines="50"/>
              <w:jc w:val="center"/>
              <w:rPr>
                <w:color w:val="000000" w:themeColor="text1"/>
                <w:szCs w:val="21"/>
                <w14:textFill>
                  <w14:solidFill>
                    <w14:schemeClr w14:val="tx1"/>
                  </w14:solidFill>
                </w14:textFill>
              </w:rPr>
            </w:pPr>
          </w:p>
        </w:tc>
      </w:tr>
    </w:tbl>
    <w:p w14:paraId="24D5D135">
      <w:pPr>
        <w:pStyle w:val="26"/>
        <w:tabs>
          <w:tab w:val="left" w:pos="2127"/>
        </w:tabs>
        <w:spacing w:line="340" w:lineRule="exact"/>
        <w:ind w:firstLine="420" w:firstLineChars="200"/>
        <w:jc w:val="left"/>
        <w:rPr>
          <w:rFonts w:ascii="Times New Roman" w:hAnsi="Times New Roman" w:cs="Times New Roman"/>
          <w:color w:val="000000" w:themeColor="text1"/>
          <w14:textFill>
            <w14:solidFill>
              <w14:schemeClr w14:val="tx1"/>
            </w14:solidFill>
          </w14:textFill>
        </w:rPr>
      </w:pPr>
      <w:bookmarkStart w:id="92" w:name="_Hlk48144603"/>
      <w:r>
        <w:rPr>
          <w:rFonts w:ascii="Times New Roman" w:hAnsi="Times New Roman" w:cs="Times New Roman"/>
          <w:color w:val="000000" w:themeColor="text1"/>
          <w14:textFill>
            <w14:solidFill>
              <w14:schemeClr w14:val="tx1"/>
            </w14:solidFill>
          </w14:textFill>
        </w:rPr>
        <w:t>注：</w:t>
      </w:r>
      <w:bookmarkStart w:id="93" w:name="_Hlk19049081"/>
      <w:r>
        <w:rPr>
          <w:rFonts w:ascii="Times New Roman" w:hAnsi="Times New Roman" w:cs="Times New Roman"/>
          <w:color w:val="000000" w:themeColor="text1"/>
          <w14:textFill>
            <w14:solidFill>
              <w14:schemeClr w14:val="tx1"/>
            </w14:solidFill>
          </w14:textFill>
        </w:rPr>
        <w:t>（1）本表应对采购文件第二章《采购需求》中所列商务要求进行响应，并根据响应情况在“偏离说明”栏填写正偏离或负偏离及原因，完全符合的填写“无偏离”。</w:t>
      </w:r>
    </w:p>
    <w:p w14:paraId="39C7AA02">
      <w:pPr>
        <w:pStyle w:val="26"/>
        <w:tabs>
          <w:tab w:val="left" w:pos="2127"/>
        </w:tabs>
        <w:spacing w:line="340" w:lineRule="exact"/>
        <w:ind w:firstLine="42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（2）第二章《采购需求》中的总体要求无需响应。</w:t>
      </w:r>
    </w:p>
    <w:p w14:paraId="3BD1DAB4">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（3）偏离认定说明详见评审方法及标准。</w:t>
      </w:r>
    </w:p>
    <w:bookmarkEnd w:id="93"/>
    <w:p w14:paraId="7CC00C45">
      <w:pPr>
        <w:pStyle w:val="26"/>
        <w:tabs>
          <w:tab w:val="left" w:pos="2127"/>
        </w:tabs>
        <w:spacing w:line="340" w:lineRule="exact"/>
        <w:ind w:firstLine="42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（4）本表可扩展。</w:t>
      </w:r>
    </w:p>
    <w:bookmarkEnd w:id="92"/>
    <w:p w14:paraId="6EA3ADF2">
      <w:pPr>
        <w:snapToGrid w:val="0"/>
        <w:spacing w:before="50" w:after="120" w:afterLines="50" w:line="440" w:lineRule="exact"/>
        <w:jc w:val="left"/>
        <w:rPr>
          <w:color w:val="000000" w:themeColor="text1"/>
          <w:spacing w:val="20"/>
          <w:szCs w:val="21"/>
          <w:u w:val="single"/>
          <w14:textFill>
            <w14:solidFill>
              <w14:schemeClr w14:val="tx1"/>
            </w14:solidFill>
          </w14:textFill>
        </w:rPr>
      </w:pPr>
      <w:r>
        <w:rPr>
          <w:color w:val="000000" w:themeColor="text1"/>
          <w:szCs w:val="21"/>
          <w14:textFill>
            <w14:solidFill>
              <w14:schemeClr w14:val="tx1"/>
            </w14:solidFill>
          </w14:textFill>
        </w:rPr>
        <w:t>供应商名称(电子签章)</w:t>
      </w:r>
      <w:r>
        <w:rPr>
          <w:color w:val="000000" w:themeColor="text1"/>
          <w:spacing w:val="20"/>
          <w:szCs w:val="21"/>
          <w14:textFill>
            <w14:solidFill>
              <w14:schemeClr w14:val="tx1"/>
            </w14:solidFill>
          </w14:textFill>
        </w:rPr>
        <w:t>：</w:t>
      </w:r>
      <w:r>
        <w:rPr>
          <w:color w:val="000000" w:themeColor="text1"/>
          <w:spacing w:val="20"/>
          <w:szCs w:val="21"/>
          <w:u w:val="single"/>
          <w14:textFill>
            <w14:solidFill>
              <w14:schemeClr w14:val="tx1"/>
            </w14:solidFill>
          </w14:textFill>
        </w:rPr>
        <w:t xml:space="preserve">            </w:t>
      </w:r>
      <w:r>
        <w:rPr>
          <w:color w:val="000000" w:themeColor="text1"/>
          <w:spacing w:val="20"/>
          <w:szCs w:val="21"/>
          <w14:textFill>
            <w14:solidFill>
              <w14:schemeClr w14:val="tx1"/>
            </w14:solidFill>
          </w14:textFill>
        </w:rPr>
        <w:t xml:space="preserve">             日  期：</w:t>
      </w:r>
      <w:r>
        <w:rPr>
          <w:color w:val="000000" w:themeColor="text1"/>
          <w:spacing w:val="20"/>
          <w:szCs w:val="21"/>
          <w:u w:val="single"/>
          <w14:textFill>
            <w14:solidFill>
              <w14:schemeClr w14:val="tx1"/>
            </w14:solidFill>
          </w14:textFill>
        </w:rPr>
        <w:t xml:space="preserve">        </w:t>
      </w:r>
    </w:p>
    <w:p w14:paraId="185518EC">
      <w:pPr>
        <w:snapToGrid w:val="0"/>
        <w:spacing w:before="50" w:after="120" w:afterLines="50" w:line="440" w:lineRule="exact"/>
        <w:jc w:val="left"/>
        <w:rPr>
          <w:color w:val="000000" w:themeColor="text1"/>
          <w:spacing w:val="20"/>
          <w:szCs w:val="21"/>
          <w:u w:val="single"/>
          <w14:textFill>
            <w14:solidFill>
              <w14:schemeClr w14:val="tx1"/>
            </w14:solidFill>
          </w14:textFill>
        </w:rPr>
      </w:pPr>
    </w:p>
    <w:p w14:paraId="13A9E0E4">
      <w:pPr>
        <w:pStyle w:val="26"/>
        <w:tabs>
          <w:tab w:val="left" w:pos="2127"/>
        </w:tabs>
        <w:spacing w:line="340" w:lineRule="exact"/>
        <w:ind w:firstLine="420" w:firstLineChars="200"/>
        <w:jc w:val="left"/>
        <w:rPr>
          <w:rFonts w:ascii="Times New Roman" w:hAnsi="Times New Roman" w:cs="Times New Roman"/>
          <w:color w:val="000000" w:themeColor="text1"/>
          <w14:textFill>
            <w14:solidFill>
              <w14:schemeClr w14:val="tx1"/>
            </w14:solidFill>
          </w14:textFill>
        </w:rPr>
      </w:pPr>
    </w:p>
    <w:p w14:paraId="7725456B">
      <w:pPr>
        <w:snapToGrid w:val="0"/>
        <w:spacing w:before="50"/>
        <w:jc w:val="left"/>
        <w:rPr>
          <w:color w:val="000000" w:themeColor="text1"/>
          <w:szCs w:val="21"/>
          <w14:textFill>
            <w14:solidFill>
              <w14:schemeClr w14:val="tx1"/>
            </w14:solidFill>
          </w14:textFill>
        </w:rPr>
        <w:sectPr>
          <w:pgSz w:w="11906" w:h="16838"/>
          <w:pgMar w:top="1304" w:right="1418" w:bottom="1304" w:left="1418" w:header="851" w:footer="992" w:gutter="0"/>
          <w:cols w:space="720" w:num="1"/>
          <w:docGrid w:linePitch="312" w:charSpace="0"/>
        </w:sectPr>
      </w:pPr>
      <w:bookmarkStart w:id="94" w:name="_Hlk33625589"/>
    </w:p>
    <w:bookmarkEnd w:id="94"/>
    <w:p w14:paraId="6BE51BB8">
      <w:pPr>
        <w:snapToGrid w:val="0"/>
        <w:spacing w:before="50" w:after="120" w:afterLines="50"/>
        <w:jc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类似成功案例业绩一览表</w:t>
      </w:r>
    </w:p>
    <w:tbl>
      <w:tblPr>
        <w:tblStyle w:val="5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15"/>
        <w:gridCol w:w="4054"/>
        <w:gridCol w:w="1280"/>
        <w:gridCol w:w="1280"/>
        <w:gridCol w:w="1707"/>
        <w:gridCol w:w="2560"/>
      </w:tblGrid>
      <w:tr w14:paraId="4B76D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3115" w:type="dxa"/>
            <w:vMerge w:val="restart"/>
            <w:tcBorders>
              <w:top w:val="single" w:color="auto" w:sz="4" w:space="0"/>
              <w:left w:val="single" w:color="auto" w:sz="4" w:space="0"/>
              <w:bottom w:val="single" w:color="auto" w:sz="4" w:space="0"/>
              <w:right w:val="single" w:color="auto" w:sz="4" w:space="0"/>
            </w:tcBorders>
            <w:vAlign w:val="center"/>
          </w:tcPr>
          <w:p w14:paraId="4F6559CE">
            <w:pPr>
              <w:snapToGri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采购单位名称</w:t>
            </w:r>
          </w:p>
        </w:tc>
        <w:tc>
          <w:tcPr>
            <w:tcW w:w="4054" w:type="dxa"/>
            <w:vMerge w:val="restart"/>
            <w:tcBorders>
              <w:top w:val="single" w:color="auto" w:sz="4" w:space="0"/>
              <w:left w:val="single" w:color="auto" w:sz="4" w:space="0"/>
              <w:bottom w:val="single" w:color="auto" w:sz="4" w:space="0"/>
              <w:right w:val="single" w:color="auto" w:sz="4" w:space="0"/>
            </w:tcBorders>
            <w:vAlign w:val="center"/>
          </w:tcPr>
          <w:p w14:paraId="7E330654">
            <w:pPr>
              <w:snapToGri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项目名称或服务内容</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14:paraId="0686C432">
            <w:pPr>
              <w:snapToGri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服务</w:t>
            </w:r>
          </w:p>
          <w:p w14:paraId="7B21796B">
            <w:pPr>
              <w:snapToGri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数量或年限</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14:paraId="4E3BF41B">
            <w:pPr>
              <w:snapToGri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单价（元）</w:t>
            </w:r>
          </w:p>
        </w:tc>
        <w:tc>
          <w:tcPr>
            <w:tcW w:w="1707" w:type="dxa"/>
            <w:vMerge w:val="restart"/>
            <w:tcBorders>
              <w:top w:val="single" w:color="auto" w:sz="4" w:space="0"/>
              <w:left w:val="single" w:color="auto" w:sz="4" w:space="0"/>
              <w:bottom w:val="single" w:color="auto" w:sz="4" w:space="0"/>
              <w:right w:val="single" w:color="auto" w:sz="4" w:space="0"/>
            </w:tcBorders>
            <w:vAlign w:val="center"/>
          </w:tcPr>
          <w:p w14:paraId="6D10A1EC">
            <w:pPr>
              <w:snapToGri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合同总价</w:t>
            </w:r>
          </w:p>
          <w:p w14:paraId="3220CD13">
            <w:pPr>
              <w:snapToGrid w:val="0"/>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（元）</w:t>
            </w:r>
          </w:p>
        </w:tc>
        <w:tc>
          <w:tcPr>
            <w:tcW w:w="2560" w:type="dxa"/>
            <w:vMerge w:val="restart"/>
            <w:tcBorders>
              <w:top w:val="single" w:color="auto" w:sz="4" w:space="0"/>
              <w:left w:val="single" w:color="auto" w:sz="4" w:space="0"/>
              <w:bottom w:val="single" w:color="auto" w:sz="4" w:space="0"/>
              <w:right w:val="single" w:color="auto" w:sz="4" w:space="0"/>
            </w:tcBorders>
            <w:vAlign w:val="center"/>
          </w:tcPr>
          <w:p w14:paraId="2F6832F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采购单位联系人及联系电话</w:t>
            </w:r>
          </w:p>
        </w:tc>
      </w:tr>
      <w:tr w14:paraId="7D5AC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8" w:hRule="atLeast"/>
        </w:trPr>
        <w:tc>
          <w:tcPr>
            <w:tcW w:w="3115" w:type="dxa"/>
            <w:vMerge w:val="continue"/>
            <w:tcBorders>
              <w:top w:val="single" w:color="auto" w:sz="4" w:space="0"/>
              <w:left w:val="single" w:color="auto" w:sz="4" w:space="0"/>
              <w:bottom w:val="single" w:color="auto" w:sz="4" w:space="0"/>
              <w:right w:val="single" w:color="auto" w:sz="4" w:space="0"/>
            </w:tcBorders>
            <w:vAlign w:val="center"/>
          </w:tcPr>
          <w:p w14:paraId="2A13E08F">
            <w:pPr>
              <w:widowControl/>
              <w:jc w:val="left"/>
              <w:rPr>
                <w:color w:val="000000" w:themeColor="text1"/>
                <w:szCs w:val="21"/>
                <w14:textFill>
                  <w14:solidFill>
                    <w14:schemeClr w14:val="tx1"/>
                  </w14:solidFill>
                </w14:textFill>
              </w:rPr>
            </w:pPr>
          </w:p>
        </w:tc>
        <w:tc>
          <w:tcPr>
            <w:tcW w:w="4054" w:type="dxa"/>
            <w:vMerge w:val="continue"/>
            <w:tcBorders>
              <w:top w:val="single" w:color="auto" w:sz="4" w:space="0"/>
              <w:left w:val="single" w:color="auto" w:sz="4" w:space="0"/>
              <w:bottom w:val="single" w:color="auto" w:sz="4" w:space="0"/>
              <w:right w:val="single" w:color="auto" w:sz="4" w:space="0"/>
            </w:tcBorders>
            <w:vAlign w:val="center"/>
          </w:tcPr>
          <w:p w14:paraId="579A99C7">
            <w:pPr>
              <w:widowControl/>
              <w:jc w:val="left"/>
              <w:rPr>
                <w:color w:val="000000" w:themeColor="text1"/>
                <w:szCs w:val="21"/>
                <w14:textFill>
                  <w14:solidFill>
                    <w14:schemeClr w14:val="tx1"/>
                  </w14:solidFill>
                </w14:textFill>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610A3A3D">
            <w:pPr>
              <w:widowControl/>
              <w:jc w:val="left"/>
              <w:rPr>
                <w:color w:val="000000" w:themeColor="text1"/>
                <w:szCs w:val="21"/>
                <w14:textFill>
                  <w14:solidFill>
                    <w14:schemeClr w14:val="tx1"/>
                  </w14:solidFill>
                </w14:textFill>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606912EB">
            <w:pPr>
              <w:widowControl/>
              <w:jc w:val="left"/>
              <w:rPr>
                <w:color w:val="000000" w:themeColor="text1"/>
                <w:szCs w:val="21"/>
                <w14:textFill>
                  <w14:solidFill>
                    <w14:schemeClr w14:val="tx1"/>
                  </w14:solidFill>
                </w14:textFill>
              </w:rPr>
            </w:pPr>
          </w:p>
        </w:tc>
        <w:tc>
          <w:tcPr>
            <w:tcW w:w="1707" w:type="dxa"/>
            <w:vMerge w:val="continue"/>
            <w:tcBorders>
              <w:top w:val="single" w:color="auto" w:sz="4" w:space="0"/>
              <w:left w:val="single" w:color="auto" w:sz="4" w:space="0"/>
              <w:bottom w:val="single" w:color="auto" w:sz="4" w:space="0"/>
              <w:right w:val="single" w:color="auto" w:sz="4" w:space="0"/>
            </w:tcBorders>
            <w:vAlign w:val="center"/>
          </w:tcPr>
          <w:p w14:paraId="3A07BCA1">
            <w:pPr>
              <w:widowControl/>
              <w:jc w:val="left"/>
              <w:rPr>
                <w:color w:val="000000" w:themeColor="text1"/>
                <w:szCs w:val="21"/>
                <w14:textFill>
                  <w14:solidFill>
                    <w14:schemeClr w14:val="tx1"/>
                  </w14:solidFill>
                </w14:textFill>
              </w:rPr>
            </w:pPr>
          </w:p>
        </w:tc>
        <w:tc>
          <w:tcPr>
            <w:tcW w:w="2560" w:type="dxa"/>
            <w:vMerge w:val="continue"/>
            <w:tcBorders>
              <w:top w:val="single" w:color="auto" w:sz="4" w:space="0"/>
              <w:left w:val="single" w:color="auto" w:sz="4" w:space="0"/>
              <w:bottom w:val="single" w:color="auto" w:sz="4" w:space="0"/>
              <w:right w:val="single" w:color="auto" w:sz="4" w:space="0"/>
            </w:tcBorders>
            <w:vAlign w:val="center"/>
          </w:tcPr>
          <w:p w14:paraId="55DC3E9C">
            <w:pPr>
              <w:widowControl/>
              <w:jc w:val="left"/>
              <w:rPr>
                <w:color w:val="000000" w:themeColor="text1"/>
                <w:szCs w:val="21"/>
                <w14:textFill>
                  <w14:solidFill>
                    <w14:schemeClr w14:val="tx1"/>
                  </w14:solidFill>
                </w14:textFill>
              </w:rPr>
            </w:pPr>
          </w:p>
        </w:tc>
      </w:tr>
      <w:tr w14:paraId="2EFF4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3115" w:type="dxa"/>
            <w:tcBorders>
              <w:top w:val="single" w:color="auto" w:sz="4" w:space="0"/>
              <w:left w:val="single" w:color="auto" w:sz="4" w:space="0"/>
              <w:bottom w:val="single" w:color="auto" w:sz="4" w:space="0"/>
              <w:right w:val="single" w:color="auto" w:sz="4" w:space="0"/>
            </w:tcBorders>
          </w:tcPr>
          <w:p w14:paraId="1E0B2E17">
            <w:pPr>
              <w:snapToGrid w:val="0"/>
              <w:spacing w:line="240" w:lineRule="exact"/>
              <w:jc w:val="left"/>
              <w:rPr>
                <w:color w:val="000000" w:themeColor="text1"/>
                <w:szCs w:val="21"/>
                <w14:textFill>
                  <w14:solidFill>
                    <w14:schemeClr w14:val="tx1"/>
                  </w14:solidFill>
                </w14:textFill>
              </w:rPr>
            </w:pPr>
          </w:p>
        </w:tc>
        <w:tc>
          <w:tcPr>
            <w:tcW w:w="4054" w:type="dxa"/>
            <w:tcBorders>
              <w:top w:val="single" w:color="auto" w:sz="4" w:space="0"/>
              <w:left w:val="single" w:color="auto" w:sz="4" w:space="0"/>
              <w:bottom w:val="single" w:color="auto" w:sz="4" w:space="0"/>
              <w:right w:val="single" w:color="auto" w:sz="4" w:space="0"/>
            </w:tcBorders>
          </w:tcPr>
          <w:p w14:paraId="2DF3F682">
            <w:pPr>
              <w:snapToGrid w:val="0"/>
              <w:spacing w:line="240" w:lineRule="exact"/>
              <w:jc w:val="left"/>
              <w:rPr>
                <w:color w:val="000000" w:themeColor="text1"/>
                <w:szCs w:val="21"/>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tcPr>
          <w:p w14:paraId="03449E04">
            <w:pPr>
              <w:snapToGrid w:val="0"/>
              <w:spacing w:line="240" w:lineRule="exact"/>
              <w:jc w:val="left"/>
              <w:rPr>
                <w:color w:val="000000" w:themeColor="text1"/>
                <w:szCs w:val="21"/>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tcPr>
          <w:p w14:paraId="7A6EA92F">
            <w:pPr>
              <w:snapToGrid w:val="0"/>
              <w:spacing w:line="240" w:lineRule="exact"/>
              <w:jc w:val="left"/>
              <w:rPr>
                <w:color w:val="000000" w:themeColor="text1"/>
                <w:szCs w:val="21"/>
                <w14:textFill>
                  <w14:solidFill>
                    <w14:schemeClr w14:val="tx1"/>
                  </w14:solidFill>
                </w14:textFill>
              </w:rPr>
            </w:pPr>
          </w:p>
        </w:tc>
        <w:tc>
          <w:tcPr>
            <w:tcW w:w="1707" w:type="dxa"/>
            <w:tcBorders>
              <w:top w:val="single" w:color="auto" w:sz="4" w:space="0"/>
              <w:left w:val="single" w:color="auto" w:sz="4" w:space="0"/>
              <w:bottom w:val="single" w:color="auto" w:sz="4" w:space="0"/>
              <w:right w:val="single" w:color="auto" w:sz="4" w:space="0"/>
            </w:tcBorders>
          </w:tcPr>
          <w:p w14:paraId="025D76F4">
            <w:pPr>
              <w:snapToGrid w:val="0"/>
              <w:spacing w:line="240" w:lineRule="exact"/>
              <w:jc w:val="left"/>
              <w:rPr>
                <w:color w:val="000000" w:themeColor="text1"/>
                <w:szCs w:val="21"/>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tcPr>
          <w:p w14:paraId="56A91108">
            <w:pPr>
              <w:snapToGrid w:val="0"/>
              <w:spacing w:line="240" w:lineRule="exact"/>
              <w:jc w:val="left"/>
              <w:rPr>
                <w:color w:val="000000" w:themeColor="text1"/>
                <w:szCs w:val="21"/>
                <w14:textFill>
                  <w14:solidFill>
                    <w14:schemeClr w14:val="tx1"/>
                  </w14:solidFill>
                </w14:textFill>
              </w:rPr>
            </w:pPr>
          </w:p>
        </w:tc>
      </w:tr>
      <w:tr w14:paraId="08C64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15" w:type="dxa"/>
            <w:tcBorders>
              <w:top w:val="single" w:color="auto" w:sz="4" w:space="0"/>
              <w:left w:val="single" w:color="auto" w:sz="4" w:space="0"/>
              <w:bottom w:val="single" w:color="auto" w:sz="4" w:space="0"/>
              <w:right w:val="single" w:color="auto" w:sz="4" w:space="0"/>
            </w:tcBorders>
          </w:tcPr>
          <w:p w14:paraId="127C445D">
            <w:pPr>
              <w:snapToGrid w:val="0"/>
              <w:spacing w:before="50" w:after="120" w:afterLines="50" w:line="400" w:lineRule="exact"/>
              <w:jc w:val="left"/>
              <w:rPr>
                <w:color w:val="000000" w:themeColor="text1"/>
                <w:szCs w:val="21"/>
                <w14:textFill>
                  <w14:solidFill>
                    <w14:schemeClr w14:val="tx1"/>
                  </w14:solidFill>
                </w14:textFill>
              </w:rPr>
            </w:pPr>
          </w:p>
        </w:tc>
        <w:tc>
          <w:tcPr>
            <w:tcW w:w="4054" w:type="dxa"/>
            <w:tcBorders>
              <w:top w:val="single" w:color="auto" w:sz="4" w:space="0"/>
              <w:left w:val="single" w:color="auto" w:sz="4" w:space="0"/>
              <w:bottom w:val="single" w:color="auto" w:sz="4" w:space="0"/>
              <w:right w:val="single" w:color="auto" w:sz="4" w:space="0"/>
            </w:tcBorders>
          </w:tcPr>
          <w:p w14:paraId="44576041">
            <w:pPr>
              <w:snapToGrid w:val="0"/>
              <w:spacing w:before="50" w:after="120" w:afterLines="50" w:line="400" w:lineRule="exact"/>
              <w:jc w:val="left"/>
              <w:rPr>
                <w:color w:val="000000" w:themeColor="text1"/>
                <w:szCs w:val="21"/>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tcPr>
          <w:p w14:paraId="6714677E">
            <w:pPr>
              <w:snapToGrid w:val="0"/>
              <w:spacing w:before="50" w:after="120" w:afterLines="50" w:line="400" w:lineRule="exact"/>
              <w:jc w:val="left"/>
              <w:rPr>
                <w:color w:val="000000" w:themeColor="text1"/>
                <w:szCs w:val="21"/>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tcPr>
          <w:p w14:paraId="14D32A5D">
            <w:pPr>
              <w:snapToGrid w:val="0"/>
              <w:spacing w:before="50" w:after="120" w:afterLines="50" w:line="400" w:lineRule="exact"/>
              <w:jc w:val="left"/>
              <w:rPr>
                <w:color w:val="000000" w:themeColor="text1"/>
                <w:szCs w:val="21"/>
                <w14:textFill>
                  <w14:solidFill>
                    <w14:schemeClr w14:val="tx1"/>
                  </w14:solidFill>
                </w14:textFill>
              </w:rPr>
            </w:pPr>
          </w:p>
        </w:tc>
        <w:tc>
          <w:tcPr>
            <w:tcW w:w="1707" w:type="dxa"/>
            <w:tcBorders>
              <w:top w:val="single" w:color="auto" w:sz="4" w:space="0"/>
              <w:left w:val="single" w:color="auto" w:sz="4" w:space="0"/>
              <w:bottom w:val="single" w:color="auto" w:sz="4" w:space="0"/>
              <w:right w:val="single" w:color="auto" w:sz="4" w:space="0"/>
            </w:tcBorders>
          </w:tcPr>
          <w:p w14:paraId="040CE03F">
            <w:pPr>
              <w:snapToGrid w:val="0"/>
              <w:spacing w:before="50" w:after="120" w:afterLines="50" w:line="400" w:lineRule="exact"/>
              <w:jc w:val="left"/>
              <w:rPr>
                <w:color w:val="000000" w:themeColor="text1"/>
                <w:szCs w:val="21"/>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tcPr>
          <w:p w14:paraId="7D0375AC">
            <w:pPr>
              <w:snapToGrid w:val="0"/>
              <w:spacing w:before="50" w:after="120" w:afterLines="50" w:line="400" w:lineRule="exact"/>
              <w:jc w:val="left"/>
              <w:rPr>
                <w:color w:val="000000" w:themeColor="text1"/>
                <w:szCs w:val="21"/>
                <w14:textFill>
                  <w14:solidFill>
                    <w14:schemeClr w14:val="tx1"/>
                  </w14:solidFill>
                </w14:textFill>
              </w:rPr>
            </w:pPr>
          </w:p>
        </w:tc>
      </w:tr>
      <w:tr w14:paraId="1E9A5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3115" w:type="dxa"/>
            <w:tcBorders>
              <w:top w:val="single" w:color="auto" w:sz="4" w:space="0"/>
              <w:left w:val="single" w:color="auto" w:sz="4" w:space="0"/>
              <w:bottom w:val="single" w:color="auto" w:sz="4" w:space="0"/>
              <w:right w:val="single" w:color="auto" w:sz="4" w:space="0"/>
            </w:tcBorders>
          </w:tcPr>
          <w:p w14:paraId="3ACA1079">
            <w:pPr>
              <w:snapToGrid w:val="0"/>
              <w:spacing w:before="50" w:after="120" w:afterLines="50" w:line="400" w:lineRule="exact"/>
              <w:jc w:val="left"/>
              <w:rPr>
                <w:color w:val="000000" w:themeColor="text1"/>
                <w:szCs w:val="21"/>
                <w14:textFill>
                  <w14:solidFill>
                    <w14:schemeClr w14:val="tx1"/>
                  </w14:solidFill>
                </w14:textFill>
              </w:rPr>
            </w:pPr>
          </w:p>
        </w:tc>
        <w:tc>
          <w:tcPr>
            <w:tcW w:w="4054" w:type="dxa"/>
            <w:tcBorders>
              <w:top w:val="single" w:color="auto" w:sz="4" w:space="0"/>
              <w:left w:val="single" w:color="auto" w:sz="4" w:space="0"/>
              <w:bottom w:val="single" w:color="auto" w:sz="4" w:space="0"/>
              <w:right w:val="single" w:color="auto" w:sz="4" w:space="0"/>
            </w:tcBorders>
          </w:tcPr>
          <w:p w14:paraId="74E6D16A">
            <w:pPr>
              <w:snapToGrid w:val="0"/>
              <w:spacing w:before="50" w:after="120" w:afterLines="50" w:line="400" w:lineRule="exact"/>
              <w:jc w:val="left"/>
              <w:rPr>
                <w:color w:val="000000" w:themeColor="text1"/>
                <w:szCs w:val="21"/>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tcPr>
          <w:p w14:paraId="55FCB915">
            <w:pPr>
              <w:snapToGrid w:val="0"/>
              <w:spacing w:before="50" w:after="120" w:afterLines="50" w:line="400" w:lineRule="exact"/>
              <w:jc w:val="left"/>
              <w:rPr>
                <w:color w:val="000000" w:themeColor="text1"/>
                <w:szCs w:val="21"/>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tcPr>
          <w:p w14:paraId="5B5531EB">
            <w:pPr>
              <w:snapToGrid w:val="0"/>
              <w:spacing w:before="50" w:after="120" w:afterLines="50" w:line="400" w:lineRule="exact"/>
              <w:jc w:val="left"/>
              <w:rPr>
                <w:color w:val="000000" w:themeColor="text1"/>
                <w:szCs w:val="21"/>
                <w14:textFill>
                  <w14:solidFill>
                    <w14:schemeClr w14:val="tx1"/>
                  </w14:solidFill>
                </w14:textFill>
              </w:rPr>
            </w:pPr>
          </w:p>
        </w:tc>
        <w:tc>
          <w:tcPr>
            <w:tcW w:w="1707" w:type="dxa"/>
            <w:tcBorders>
              <w:top w:val="single" w:color="auto" w:sz="4" w:space="0"/>
              <w:left w:val="single" w:color="auto" w:sz="4" w:space="0"/>
              <w:bottom w:val="single" w:color="auto" w:sz="4" w:space="0"/>
              <w:right w:val="single" w:color="auto" w:sz="4" w:space="0"/>
            </w:tcBorders>
          </w:tcPr>
          <w:p w14:paraId="6E68F5A9">
            <w:pPr>
              <w:snapToGrid w:val="0"/>
              <w:spacing w:before="50" w:after="120" w:afterLines="50" w:line="400" w:lineRule="exact"/>
              <w:jc w:val="left"/>
              <w:rPr>
                <w:color w:val="000000" w:themeColor="text1"/>
                <w:szCs w:val="21"/>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tcPr>
          <w:p w14:paraId="4BA546CF">
            <w:pPr>
              <w:snapToGrid w:val="0"/>
              <w:spacing w:before="50" w:after="120" w:afterLines="50" w:line="400" w:lineRule="exact"/>
              <w:jc w:val="left"/>
              <w:rPr>
                <w:color w:val="000000" w:themeColor="text1"/>
                <w:szCs w:val="21"/>
                <w14:textFill>
                  <w14:solidFill>
                    <w14:schemeClr w14:val="tx1"/>
                  </w14:solidFill>
                </w14:textFill>
              </w:rPr>
            </w:pPr>
          </w:p>
        </w:tc>
      </w:tr>
      <w:tr w14:paraId="38E19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15" w:type="dxa"/>
            <w:tcBorders>
              <w:top w:val="single" w:color="auto" w:sz="4" w:space="0"/>
              <w:left w:val="single" w:color="auto" w:sz="4" w:space="0"/>
              <w:bottom w:val="single" w:color="auto" w:sz="4" w:space="0"/>
              <w:right w:val="single" w:color="auto" w:sz="4" w:space="0"/>
            </w:tcBorders>
          </w:tcPr>
          <w:p w14:paraId="22A6B1FE">
            <w:pPr>
              <w:snapToGrid w:val="0"/>
              <w:spacing w:before="50" w:after="120" w:afterLines="50" w:line="400" w:lineRule="exact"/>
              <w:jc w:val="left"/>
              <w:rPr>
                <w:color w:val="000000" w:themeColor="text1"/>
                <w:szCs w:val="21"/>
                <w14:textFill>
                  <w14:solidFill>
                    <w14:schemeClr w14:val="tx1"/>
                  </w14:solidFill>
                </w14:textFill>
              </w:rPr>
            </w:pPr>
          </w:p>
        </w:tc>
        <w:tc>
          <w:tcPr>
            <w:tcW w:w="4054" w:type="dxa"/>
            <w:tcBorders>
              <w:top w:val="single" w:color="auto" w:sz="4" w:space="0"/>
              <w:left w:val="single" w:color="auto" w:sz="4" w:space="0"/>
              <w:bottom w:val="single" w:color="auto" w:sz="4" w:space="0"/>
              <w:right w:val="single" w:color="auto" w:sz="4" w:space="0"/>
            </w:tcBorders>
          </w:tcPr>
          <w:p w14:paraId="70072F2B">
            <w:pPr>
              <w:snapToGrid w:val="0"/>
              <w:spacing w:before="50" w:after="120" w:afterLines="50" w:line="400" w:lineRule="exact"/>
              <w:jc w:val="left"/>
              <w:rPr>
                <w:color w:val="000000" w:themeColor="text1"/>
                <w:szCs w:val="21"/>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tcPr>
          <w:p w14:paraId="5EA972EA">
            <w:pPr>
              <w:snapToGrid w:val="0"/>
              <w:spacing w:before="50" w:after="120" w:afterLines="50" w:line="400" w:lineRule="exact"/>
              <w:jc w:val="left"/>
              <w:rPr>
                <w:color w:val="000000" w:themeColor="text1"/>
                <w:szCs w:val="21"/>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tcPr>
          <w:p w14:paraId="25AA633C">
            <w:pPr>
              <w:snapToGrid w:val="0"/>
              <w:spacing w:before="50" w:after="120" w:afterLines="50" w:line="400" w:lineRule="exact"/>
              <w:jc w:val="left"/>
              <w:rPr>
                <w:color w:val="000000" w:themeColor="text1"/>
                <w:szCs w:val="21"/>
                <w14:textFill>
                  <w14:solidFill>
                    <w14:schemeClr w14:val="tx1"/>
                  </w14:solidFill>
                </w14:textFill>
              </w:rPr>
            </w:pPr>
          </w:p>
        </w:tc>
        <w:tc>
          <w:tcPr>
            <w:tcW w:w="1707" w:type="dxa"/>
            <w:tcBorders>
              <w:top w:val="single" w:color="auto" w:sz="4" w:space="0"/>
              <w:left w:val="single" w:color="auto" w:sz="4" w:space="0"/>
              <w:bottom w:val="single" w:color="auto" w:sz="4" w:space="0"/>
              <w:right w:val="single" w:color="auto" w:sz="4" w:space="0"/>
            </w:tcBorders>
          </w:tcPr>
          <w:p w14:paraId="14ADC1AD">
            <w:pPr>
              <w:snapToGrid w:val="0"/>
              <w:spacing w:before="50" w:after="120" w:afterLines="50" w:line="400" w:lineRule="exact"/>
              <w:jc w:val="left"/>
              <w:rPr>
                <w:color w:val="000000" w:themeColor="text1"/>
                <w:szCs w:val="21"/>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tcPr>
          <w:p w14:paraId="68EBCB42">
            <w:pPr>
              <w:snapToGrid w:val="0"/>
              <w:spacing w:before="50" w:after="120" w:afterLines="50" w:line="400" w:lineRule="exact"/>
              <w:jc w:val="left"/>
              <w:rPr>
                <w:color w:val="000000" w:themeColor="text1"/>
                <w:szCs w:val="21"/>
                <w14:textFill>
                  <w14:solidFill>
                    <w14:schemeClr w14:val="tx1"/>
                  </w14:solidFill>
                </w14:textFill>
              </w:rPr>
            </w:pPr>
          </w:p>
        </w:tc>
      </w:tr>
      <w:tr w14:paraId="6467B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3115" w:type="dxa"/>
            <w:tcBorders>
              <w:top w:val="single" w:color="auto" w:sz="4" w:space="0"/>
              <w:left w:val="single" w:color="auto" w:sz="4" w:space="0"/>
              <w:bottom w:val="single" w:color="auto" w:sz="4" w:space="0"/>
              <w:right w:val="single" w:color="auto" w:sz="4" w:space="0"/>
            </w:tcBorders>
          </w:tcPr>
          <w:p w14:paraId="40C869B5">
            <w:pPr>
              <w:snapToGrid w:val="0"/>
              <w:spacing w:before="50" w:after="120" w:afterLines="50" w:line="400" w:lineRule="exact"/>
              <w:jc w:val="left"/>
              <w:rPr>
                <w:color w:val="000000" w:themeColor="text1"/>
                <w:szCs w:val="21"/>
                <w14:textFill>
                  <w14:solidFill>
                    <w14:schemeClr w14:val="tx1"/>
                  </w14:solidFill>
                </w14:textFill>
              </w:rPr>
            </w:pPr>
          </w:p>
        </w:tc>
        <w:tc>
          <w:tcPr>
            <w:tcW w:w="4054" w:type="dxa"/>
            <w:tcBorders>
              <w:top w:val="single" w:color="auto" w:sz="4" w:space="0"/>
              <w:left w:val="single" w:color="auto" w:sz="4" w:space="0"/>
              <w:bottom w:val="single" w:color="auto" w:sz="4" w:space="0"/>
              <w:right w:val="single" w:color="auto" w:sz="4" w:space="0"/>
            </w:tcBorders>
          </w:tcPr>
          <w:p w14:paraId="638C0BEF">
            <w:pPr>
              <w:snapToGrid w:val="0"/>
              <w:spacing w:before="50" w:after="120" w:afterLines="50" w:line="400" w:lineRule="exact"/>
              <w:jc w:val="left"/>
              <w:rPr>
                <w:color w:val="000000" w:themeColor="text1"/>
                <w:szCs w:val="21"/>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tcPr>
          <w:p w14:paraId="0EB2BF19">
            <w:pPr>
              <w:snapToGrid w:val="0"/>
              <w:spacing w:before="50" w:after="120" w:afterLines="50" w:line="400" w:lineRule="exact"/>
              <w:jc w:val="left"/>
              <w:rPr>
                <w:color w:val="000000" w:themeColor="text1"/>
                <w:szCs w:val="21"/>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tcPr>
          <w:p w14:paraId="7A59CB70">
            <w:pPr>
              <w:snapToGrid w:val="0"/>
              <w:spacing w:before="50" w:after="120" w:afterLines="50" w:line="400" w:lineRule="exact"/>
              <w:jc w:val="left"/>
              <w:rPr>
                <w:color w:val="000000" w:themeColor="text1"/>
                <w:szCs w:val="21"/>
                <w14:textFill>
                  <w14:solidFill>
                    <w14:schemeClr w14:val="tx1"/>
                  </w14:solidFill>
                </w14:textFill>
              </w:rPr>
            </w:pPr>
          </w:p>
        </w:tc>
        <w:tc>
          <w:tcPr>
            <w:tcW w:w="1707" w:type="dxa"/>
            <w:tcBorders>
              <w:top w:val="single" w:color="auto" w:sz="4" w:space="0"/>
              <w:left w:val="single" w:color="auto" w:sz="4" w:space="0"/>
              <w:bottom w:val="single" w:color="auto" w:sz="4" w:space="0"/>
              <w:right w:val="single" w:color="auto" w:sz="4" w:space="0"/>
            </w:tcBorders>
          </w:tcPr>
          <w:p w14:paraId="61DE9214">
            <w:pPr>
              <w:snapToGrid w:val="0"/>
              <w:spacing w:before="50" w:after="120" w:afterLines="50" w:line="400" w:lineRule="exact"/>
              <w:jc w:val="left"/>
              <w:rPr>
                <w:color w:val="000000" w:themeColor="text1"/>
                <w:szCs w:val="21"/>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tcPr>
          <w:p w14:paraId="3296F5FD">
            <w:pPr>
              <w:snapToGrid w:val="0"/>
              <w:spacing w:before="50" w:after="120" w:afterLines="50" w:line="400" w:lineRule="exact"/>
              <w:jc w:val="left"/>
              <w:rPr>
                <w:color w:val="000000" w:themeColor="text1"/>
                <w:szCs w:val="21"/>
                <w14:textFill>
                  <w14:solidFill>
                    <w14:schemeClr w14:val="tx1"/>
                  </w14:solidFill>
                </w14:textFill>
              </w:rPr>
            </w:pPr>
          </w:p>
        </w:tc>
      </w:tr>
    </w:tbl>
    <w:p w14:paraId="796D0884">
      <w:pPr>
        <w:pStyle w:val="15"/>
        <w:snapToGrid w:val="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注：</w:t>
      </w:r>
    </w:p>
    <w:p w14:paraId="66ECB639">
      <w:pPr>
        <w:pStyle w:val="15"/>
        <w:snapToGrid w:val="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未附证明材料的业绩无效，证明材料见第四章《评审方法及标准》规定。</w:t>
      </w:r>
    </w:p>
    <w:p w14:paraId="221795BB">
      <w:pPr>
        <w:pStyle w:val="15"/>
        <w:snapToGrid w:val="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类似项目的定义见第四章《评审方法及标准》规定。</w:t>
      </w:r>
    </w:p>
    <w:p w14:paraId="7DD7E56C">
      <w:pPr>
        <w:rPr>
          <w:color w:val="000000" w:themeColor="text1"/>
          <w14:textFill>
            <w14:solidFill>
              <w14:schemeClr w14:val="tx1"/>
            </w14:solidFill>
          </w14:textFill>
        </w:rPr>
      </w:pPr>
      <w:r>
        <w:rPr>
          <w:color w:val="000000" w:themeColor="text1"/>
          <w:szCs w:val="21"/>
          <w14:textFill>
            <w14:solidFill>
              <w14:schemeClr w14:val="tx1"/>
            </w14:solidFill>
          </w14:textFill>
        </w:rPr>
        <w:t>（3）</w:t>
      </w:r>
      <w:r>
        <w:rPr>
          <w:color w:val="000000" w:themeColor="text1"/>
          <w14:textFill>
            <w14:solidFill>
              <w14:schemeClr w14:val="tx1"/>
            </w14:solidFill>
          </w14:textFill>
        </w:rPr>
        <w:t>本表可拓展</w:t>
      </w:r>
    </w:p>
    <w:p w14:paraId="5E894CCE">
      <w:pPr>
        <w:snapToGrid w:val="0"/>
        <w:spacing w:before="50"/>
        <w:jc w:val="left"/>
        <w:rPr>
          <w:color w:val="000000" w:themeColor="text1"/>
          <w:szCs w:val="21"/>
          <w14:textFill>
            <w14:solidFill>
              <w14:schemeClr w14:val="tx1"/>
            </w14:solidFill>
          </w14:textFill>
        </w:rPr>
      </w:pPr>
    </w:p>
    <w:p w14:paraId="30F20D9F">
      <w:pPr>
        <w:snapToGrid w:val="0"/>
        <w:spacing w:before="50"/>
        <w:jc w:val="left"/>
        <w:rPr>
          <w:color w:val="000000" w:themeColor="text1"/>
          <w:szCs w:val="21"/>
          <w14:textFill>
            <w14:solidFill>
              <w14:schemeClr w14:val="tx1"/>
            </w14:solidFill>
          </w14:textFill>
        </w:rPr>
        <w:sectPr>
          <w:headerReference r:id="rId18" w:type="default"/>
          <w:footerReference r:id="rId19" w:type="default"/>
          <w:pgSz w:w="16838" w:h="11906" w:orient="landscape"/>
          <w:pgMar w:top="1274" w:right="1418" w:bottom="1418" w:left="1418" w:header="851" w:footer="992" w:gutter="0"/>
          <w:cols w:space="720" w:num="1"/>
          <w:docGrid w:linePitch="312" w:charSpace="0"/>
        </w:sectPr>
      </w:pPr>
      <w:r>
        <w:rPr>
          <w:color w:val="000000" w:themeColor="text1"/>
          <w:szCs w:val="21"/>
          <w14:textFill>
            <w14:solidFill>
              <w14:schemeClr w14:val="tx1"/>
            </w14:solidFill>
          </w14:textFill>
        </w:rPr>
        <w:t>供应商名称(电子签章)：</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年    月       日</w:t>
      </w:r>
    </w:p>
    <w:p w14:paraId="51016CE5">
      <w:pPr>
        <w:snapToGrid w:val="0"/>
        <w:spacing w:before="50" w:after="120" w:afterLines="50"/>
        <w:jc w:val="left"/>
        <w:rPr>
          <w:color w:val="000000" w:themeColor="text1"/>
          <w:szCs w:val="21"/>
          <w14:textFill>
            <w14:solidFill>
              <w14:schemeClr w14:val="tx1"/>
            </w14:solidFill>
          </w14:textFill>
        </w:rPr>
      </w:pPr>
      <w:bookmarkStart w:id="95" w:name="_Hlk93046716"/>
      <w:bookmarkStart w:id="96" w:name="_Hlk19110561"/>
    </w:p>
    <w:p w14:paraId="3EBB68C1">
      <w:pPr>
        <w:snapToGrid w:val="0"/>
        <w:spacing w:before="50" w:after="120" w:afterLines="50"/>
        <w:jc w:val="center"/>
        <w:rPr>
          <w:color w:val="000000" w:themeColor="text1"/>
          <w:szCs w:val="21"/>
          <w14:textFill>
            <w14:solidFill>
              <w14:schemeClr w14:val="tx1"/>
            </w14:solidFill>
          </w14:textFill>
        </w:rPr>
      </w:pPr>
    </w:p>
    <w:p w14:paraId="36AE8C9B">
      <w:pPr>
        <w:snapToGrid w:val="0"/>
        <w:spacing w:before="50" w:after="120" w:after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供应商参加本项目无围标串标行为的承诺函</w:t>
      </w:r>
    </w:p>
    <w:p w14:paraId="6154DDA3">
      <w:pPr>
        <w:snapToGrid w:val="0"/>
        <w:spacing w:before="50" w:after="120" w:afterLines="50"/>
        <w:jc w:val="left"/>
        <w:rPr>
          <w:color w:val="000000" w:themeColor="text1"/>
          <w:szCs w:val="21"/>
          <w14:textFill>
            <w14:solidFill>
              <w14:schemeClr w14:val="tx1"/>
            </w14:solidFill>
          </w14:textFill>
        </w:rPr>
      </w:pPr>
    </w:p>
    <w:p w14:paraId="0FC7B36C">
      <w:pPr>
        <w:snapToGrid w:val="0"/>
        <w:spacing w:before="50" w:after="120"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一、我方承诺无下列相互串通投标的情形：</w:t>
      </w:r>
    </w:p>
    <w:p w14:paraId="7B3AFDB6">
      <w:pPr>
        <w:snapToGrid w:val="0"/>
        <w:spacing w:before="50" w:after="120"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1.不同供应商的响应文件由同一单位或者个人编制；或者不同供应商报名的IP地址一致的；</w:t>
      </w:r>
    </w:p>
    <w:p w14:paraId="21243A43">
      <w:pPr>
        <w:snapToGrid w:val="0"/>
        <w:spacing w:before="50" w:after="120"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2.不同供应商委托同一单位或者个人办理投标事宜；</w:t>
      </w:r>
    </w:p>
    <w:p w14:paraId="05DBDBA8">
      <w:pPr>
        <w:snapToGrid w:val="0"/>
        <w:spacing w:before="50" w:after="120"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3.不同的供应商的响应文件载明的项目管理员为同一个人；</w:t>
      </w:r>
    </w:p>
    <w:p w14:paraId="5E86822A">
      <w:pPr>
        <w:snapToGrid w:val="0"/>
        <w:spacing w:before="50" w:after="120"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4.不同供应商的响应文件异常一致或者投标报价呈规律性差异；</w:t>
      </w:r>
    </w:p>
    <w:p w14:paraId="693C5FB2">
      <w:pPr>
        <w:snapToGrid w:val="0"/>
        <w:spacing w:before="50" w:after="120"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5.不同供应商的响应文件相互混装；</w:t>
      </w:r>
    </w:p>
    <w:p w14:paraId="4C3012B8">
      <w:pPr>
        <w:snapToGrid w:val="0"/>
        <w:spacing w:before="50" w:after="120"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6.不同供应商的磋商保证金从同一单位或者个人账户转出。</w:t>
      </w:r>
    </w:p>
    <w:p w14:paraId="6B4AFBA0">
      <w:pPr>
        <w:snapToGrid w:val="0"/>
        <w:spacing w:before="50" w:after="120"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二、我方承诺无下列恶意串通的情形：</w:t>
      </w:r>
    </w:p>
    <w:p w14:paraId="36A420B6">
      <w:pPr>
        <w:snapToGrid w:val="0"/>
        <w:spacing w:before="50" w:after="120"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1.供应商直接或者间接从采购人或者采购代理机构处获得其他供应商的相关信息并修改其响应文件或者响应文件；</w:t>
      </w:r>
    </w:p>
    <w:p w14:paraId="5187BC0F">
      <w:pPr>
        <w:snapToGrid w:val="0"/>
        <w:spacing w:before="50" w:after="120"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2.供应商按照采购人或者采购代理机构的授意撤换、修改响应文件或者响应文件；</w:t>
      </w:r>
    </w:p>
    <w:p w14:paraId="5F467266">
      <w:pPr>
        <w:snapToGrid w:val="0"/>
        <w:spacing w:before="50" w:after="120"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3.供应商之间协商报价、技术方案等响应文件或者响应文件的实质性内容；</w:t>
      </w:r>
    </w:p>
    <w:p w14:paraId="2C9FA2ED">
      <w:pPr>
        <w:snapToGrid w:val="0"/>
        <w:spacing w:before="50" w:after="120"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4.属于同一集团、协会、商会等组织成员的供应商按照该组织要求协同参加政府采购活动；</w:t>
      </w:r>
    </w:p>
    <w:p w14:paraId="033A18D8">
      <w:pPr>
        <w:snapToGrid w:val="0"/>
        <w:spacing w:before="50" w:after="120"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14:paraId="66D7D987">
      <w:pPr>
        <w:snapToGrid w:val="0"/>
        <w:spacing w:before="50" w:after="120"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6.供应商之间商定部分供应商放弃参加政府采购活动或者放弃中标；</w:t>
      </w:r>
    </w:p>
    <w:p w14:paraId="01C0FFB1">
      <w:pPr>
        <w:snapToGrid w:val="0"/>
        <w:spacing w:before="50" w:after="120"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7.供应商与采购人或者采购代理机构之间、供应商相互之间，为谋求特定供应商中标或者排斥其他供应商的其他串通行为。</w:t>
      </w:r>
    </w:p>
    <w:p w14:paraId="641DE624">
      <w:pPr>
        <w:snapToGrid w:val="0"/>
        <w:spacing w:before="50" w:after="120" w:afterLines="5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以上情形一经核查属实，我方愿意承担一切后果，并不再寻求任何旨在减轻或者免除法律责任的辩解。</w:t>
      </w:r>
    </w:p>
    <w:p w14:paraId="6A12DFCD">
      <w:pPr>
        <w:snapToGrid w:val="0"/>
        <w:spacing w:before="50" w:after="120" w:after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p>
    <w:p w14:paraId="71209B74">
      <w:pPr>
        <w:snapToGrid w:val="0"/>
        <w:spacing w:before="50" w:after="120" w:afterLines="50"/>
        <w:jc w:val="center"/>
        <w:rPr>
          <w:color w:val="000000" w:themeColor="text1"/>
          <w:szCs w:val="21"/>
          <w14:textFill>
            <w14:solidFill>
              <w14:schemeClr w14:val="tx1"/>
            </w14:solidFill>
          </w14:textFill>
        </w:rPr>
      </w:pPr>
    </w:p>
    <w:p w14:paraId="0AF8A522">
      <w:pPr>
        <w:snapToGrid w:val="0"/>
        <w:spacing w:before="50" w:after="120" w:afterLines="50"/>
        <w:jc w:val="center"/>
        <w:rPr>
          <w:color w:val="000000" w:themeColor="text1"/>
          <w:szCs w:val="21"/>
          <w14:textFill>
            <w14:solidFill>
              <w14:schemeClr w14:val="tx1"/>
            </w14:solidFill>
          </w14:textFill>
        </w:rPr>
      </w:pPr>
    </w:p>
    <w:p w14:paraId="7FE3C3B8">
      <w:pPr>
        <w:snapToGrid w:val="0"/>
        <w:spacing w:before="50" w:after="120" w:after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供应商名称(电子签章)：</w:t>
      </w:r>
    </w:p>
    <w:p w14:paraId="5FD856CA">
      <w:pPr>
        <w:snapToGrid w:val="0"/>
        <w:spacing w:before="50" w:after="120" w:afterLine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日期：  年  月   日</w:t>
      </w:r>
    </w:p>
    <w:bookmarkEnd w:id="95"/>
    <w:bookmarkEnd w:id="96"/>
    <w:p w14:paraId="4D14FD81">
      <w:pPr>
        <w:snapToGrid w:val="0"/>
        <w:spacing w:before="50" w:after="120" w:afterLines="50"/>
        <w:jc w:val="left"/>
        <w:rPr>
          <w:bCs/>
          <w:color w:val="000000" w:themeColor="text1"/>
          <w:sz w:val="24"/>
          <w14:textFill>
            <w14:solidFill>
              <w14:schemeClr w14:val="tx1"/>
            </w14:solidFill>
          </w14:textFill>
        </w:rPr>
        <w:sectPr>
          <w:headerReference r:id="rId20" w:type="default"/>
          <w:pgSz w:w="11906" w:h="16838"/>
          <w:pgMar w:top="1418" w:right="1133" w:bottom="1246" w:left="1418" w:header="851" w:footer="992" w:gutter="0"/>
          <w:cols w:space="720" w:num="1"/>
          <w:docGrid w:linePitch="312" w:charSpace="0"/>
        </w:sectPr>
      </w:pPr>
    </w:p>
    <w:p w14:paraId="394E2112">
      <w:pPr>
        <w:spacing w:line="360" w:lineRule="auto"/>
        <w:ind w:firstLine="3584" w:firstLineChars="17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中小企业声明函（服务）</w:t>
      </w:r>
    </w:p>
    <w:p w14:paraId="05578CE7">
      <w:pPr>
        <w:spacing w:line="360" w:lineRule="auto"/>
        <w:ind w:firstLine="42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本公司（联合体）郑重声明，根据《政府采购促进中小企业发展管理办法》（财库﹝2020﹞46 号）的规定，本公司（联合体）参加</w:t>
      </w:r>
      <w:r>
        <w:rPr>
          <w:bCs/>
          <w:color w:val="000000" w:themeColor="text1"/>
          <w:szCs w:val="21"/>
          <w:u w:val="single"/>
          <w14:textFill>
            <w14:solidFill>
              <w14:schemeClr w14:val="tx1"/>
            </w14:solidFill>
          </w14:textFill>
        </w:rPr>
        <w:t>（单位名称）</w:t>
      </w:r>
      <w:r>
        <w:rPr>
          <w:bCs/>
          <w:color w:val="000000" w:themeColor="text1"/>
          <w:szCs w:val="21"/>
          <w14:textFill>
            <w14:solidFill>
              <w14:schemeClr w14:val="tx1"/>
            </w14:solidFill>
          </w14:textFill>
        </w:rPr>
        <w:t>的</w:t>
      </w:r>
      <w:r>
        <w:rPr>
          <w:bCs/>
          <w:color w:val="000000" w:themeColor="text1"/>
          <w:szCs w:val="21"/>
          <w:u w:val="single"/>
          <w14:textFill>
            <w14:solidFill>
              <w14:schemeClr w14:val="tx1"/>
            </w14:solidFill>
          </w14:textFill>
        </w:rPr>
        <w:t>（项目名称）</w:t>
      </w:r>
      <w:r>
        <w:rPr>
          <w:bCs/>
          <w:color w:val="000000" w:themeColor="text1"/>
          <w:szCs w:val="21"/>
          <w14:textFill>
            <w14:solidFill>
              <w14:schemeClr w14:val="tx1"/>
            </w14:solidFill>
          </w14:textFill>
        </w:rPr>
        <w:t>采购活动，服务全部由符合政策要求的中小企业承接。相关企业（含联合体中的中小企业、签订分包意向协议的中小企业） 的具体情况如下：</w:t>
      </w:r>
    </w:p>
    <w:p w14:paraId="0AC539D6">
      <w:pPr>
        <w:spacing w:line="360" w:lineRule="auto"/>
        <w:ind w:firstLine="42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r>
        <w:rPr>
          <w:bCs/>
          <w:color w:val="000000" w:themeColor="text1"/>
          <w:szCs w:val="21"/>
          <w:u w:val="single"/>
          <w14:textFill>
            <w14:solidFill>
              <w14:schemeClr w14:val="tx1"/>
            </w14:solidFill>
          </w14:textFill>
        </w:rPr>
        <w:t>（标的名称）</w:t>
      </w:r>
      <w:r>
        <w:rPr>
          <w:bCs/>
          <w:color w:val="000000" w:themeColor="text1"/>
          <w:szCs w:val="21"/>
          <w14:textFill>
            <w14:solidFill>
              <w14:schemeClr w14:val="tx1"/>
            </w14:solidFill>
          </w14:textFill>
        </w:rPr>
        <w:t>，属于</w:t>
      </w:r>
      <w:r>
        <w:rPr>
          <w:bCs/>
          <w:color w:val="000000" w:themeColor="text1"/>
          <w:szCs w:val="21"/>
          <w:u w:val="single"/>
          <w14:textFill>
            <w14:solidFill>
              <w14:schemeClr w14:val="tx1"/>
            </w14:solidFill>
          </w14:textFill>
        </w:rPr>
        <w:t>（采购文件中明确的所属行业）</w:t>
      </w:r>
      <w:r>
        <w:rPr>
          <w:bCs/>
          <w:color w:val="000000" w:themeColor="text1"/>
          <w:szCs w:val="21"/>
          <w14:textFill>
            <w14:solidFill>
              <w14:schemeClr w14:val="tx1"/>
            </w14:solidFill>
          </w14:textFill>
        </w:rPr>
        <w:t>行业；承接企业为</w:t>
      </w:r>
      <w:r>
        <w:rPr>
          <w:bCs/>
          <w:color w:val="000000" w:themeColor="text1"/>
          <w:szCs w:val="21"/>
          <w:u w:val="single"/>
          <w14:textFill>
            <w14:solidFill>
              <w14:schemeClr w14:val="tx1"/>
            </w14:solidFill>
          </w14:textFill>
        </w:rPr>
        <w:t>（企业名称）</w:t>
      </w:r>
      <w:r>
        <w:rPr>
          <w:bCs/>
          <w:color w:val="000000" w:themeColor="text1"/>
          <w:szCs w:val="21"/>
          <w14:textFill>
            <w14:solidFill>
              <w14:schemeClr w14:val="tx1"/>
            </w14:solidFill>
          </w14:textFill>
        </w:rPr>
        <w:t>，从业人员</w:t>
      </w:r>
      <w:r>
        <w:rPr>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人，营业收入为</w:t>
      </w:r>
      <w:r>
        <w:rPr>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万元，资产总额为</w:t>
      </w:r>
      <w:r>
        <w:rPr>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万元，属于</w:t>
      </w:r>
      <w:r>
        <w:rPr>
          <w:bCs/>
          <w:color w:val="000000" w:themeColor="text1"/>
          <w:szCs w:val="21"/>
          <w:u w:val="single"/>
          <w14:textFill>
            <w14:solidFill>
              <w14:schemeClr w14:val="tx1"/>
            </w14:solidFill>
          </w14:textFill>
        </w:rPr>
        <w:t>（中型企业、小型企业、微型企业）</w:t>
      </w:r>
      <w:r>
        <w:rPr>
          <w:bCs/>
          <w:color w:val="000000" w:themeColor="text1"/>
          <w:szCs w:val="21"/>
          <w14:textFill>
            <w14:solidFill>
              <w14:schemeClr w14:val="tx1"/>
            </w14:solidFill>
          </w14:textFill>
        </w:rPr>
        <w:t>；</w:t>
      </w:r>
    </w:p>
    <w:p w14:paraId="4B4877E5">
      <w:pPr>
        <w:spacing w:line="360" w:lineRule="auto"/>
        <w:ind w:firstLine="42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w:t>
      </w:r>
      <w:r>
        <w:rPr>
          <w:bCs/>
          <w:color w:val="000000" w:themeColor="text1"/>
          <w:szCs w:val="21"/>
          <w:u w:val="single"/>
          <w14:textFill>
            <w14:solidFill>
              <w14:schemeClr w14:val="tx1"/>
            </w14:solidFill>
          </w14:textFill>
        </w:rPr>
        <w:t>（标的名称）</w:t>
      </w:r>
      <w:r>
        <w:rPr>
          <w:bCs/>
          <w:color w:val="000000" w:themeColor="text1"/>
          <w:szCs w:val="21"/>
          <w14:textFill>
            <w14:solidFill>
              <w14:schemeClr w14:val="tx1"/>
            </w14:solidFill>
          </w14:textFill>
        </w:rPr>
        <w:t>，属于</w:t>
      </w:r>
      <w:r>
        <w:rPr>
          <w:bCs/>
          <w:color w:val="000000" w:themeColor="text1"/>
          <w:szCs w:val="21"/>
          <w:u w:val="single"/>
          <w14:textFill>
            <w14:solidFill>
              <w14:schemeClr w14:val="tx1"/>
            </w14:solidFill>
          </w14:textFill>
        </w:rPr>
        <w:t>（采购文件中明确的所属行业）</w:t>
      </w:r>
      <w:r>
        <w:rPr>
          <w:bCs/>
          <w:color w:val="000000" w:themeColor="text1"/>
          <w:szCs w:val="21"/>
          <w14:textFill>
            <w14:solidFill>
              <w14:schemeClr w14:val="tx1"/>
            </w14:solidFill>
          </w14:textFill>
        </w:rPr>
        <w:t>行业；承接企业为</w:t>
      </w:r>
      <w:r>
        <w:rPr>
          <w:bCs/>
          <w:color w:val="000000" w:themeColor="text1"/>
          <w:szCs w:val="21"/>
          <w:u w:val="single"/>
          <w14:textFill>
            <w14:solidFill>
              <w14:schemeClr w14:val="tx1"/>
            </w14:solidFill>
          </w14:textFill>
        </w:rPr>
        <w:t>（企业名称）</w:t>
      </w:r>
      <w:r>
        <w:rPr>
          <w:bCs/>
          <w:color w:val="000000" w:themeColor="text1"/>
          <w:szCs w:val="21"/>
          <w14:textFill>
            <w14:solidFill>
              <w14:schemeClr w14:val="tx1"/>
            </w14:solidFill>
          </w14:textFill>
        </w:rPr>
        <w:t>，从业人员</w:t>
      </w:r>
      <w:r>
        <w:rPr>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人，营业收入为</w:t>
      </w:r>
      <w:r>
        <w:rPr>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万元，资产总额为</w:t>
      </w:r>
      <w:r>
        <w:rPr>
          <w:bCs/>
          <w:color w:val="000000" w:themeColor="text1"/>
          <w:szCs w:val="21"/>
          <w:u w:val="single"/>
          <w14:textFill>
            <w14:solidFill>
              <w14:schemeClr w14:val="tx1"/>
            </w14:solidFill>
          </w14:textFill>
        </w:rPr>
        <w:t xml:space="preserve">       </w:t>
      </w:r>
      <w:r>
        <w:rPr>
          <w:bCs/>
          <w:color w:val="000000" w:themeColor="text1"/>
          <w:szCs w:val="21"/>
          <w14:textFill>
            <w14:solidFill>
              <w14:schemeClr w14:val="tx1"/>
            </w14:solidFill>
          </w14:textFill>
        </w:rPr>
        <w:t>万元，属于</w:t>
      </w:r>
      <w:r>
        <w:rPr>
          <w:bCs/>
          <w:color w:val="000000" w:themeColor="text1"/>
          <w:szCs w:val="21"/>
          <w:u w:val="single"/>
          <w14:textFill>
            <w14:solidFill>
              <w14:schemeClr w14:val="tx1"/>
            </w14:solidFill>
          </w14:textFill>
        </w:rPr>
        <w:t>（中型企业、小型企业、微型企业）</w:t>
      </w:r>
      <w:r>
        <w:rPr>
          <w:bCs/>
          <w:color w:val="000000" w:themeColor="text1"/>
          <w:szCs w:val="21"/>
          <w14:textFill>
            <w14:solidFill>
              <w14:schemeClr w14:val="tx1"/>
            </w14:solidFill>
          </w14:textFill>
        </w:rPr>
        <w:t>；</w:t>
      </w:r>
    </w:p>
    <w:p w14:paraId="362C6C07">
      <w:pPr>
        <w:spacing w:line="360" w:lineRule="auto"/>
        <w:ind w:firstLine="42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w:t>
      </w:r>
    </w:p>
    <w:p w14:paraId="6139083B">
      <w:pPr>
        <w:spacing w:line="360" w:lineRule="auto"/>
        <w:ind w:firstLine="42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14:paraId="63FDA868">
      <w:pPr>
        <w:spacing w:line="360" w:lineRule="auto"/>
        <w:ind w:firstLine="42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本企业对上述声明内容的真实性负责。如有虚假，将依法承担相应责任。</w:t>
      </w:r>
    </w:p>
    <w:p w14:paraId="153289FB">
      <w:pPr>
        <w:spacing w:line="360" w:lineRule="auto"/>
        <w:ind w:firstLine="3150" w:firstLineChars="15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企业名称（电子签章）：                                             日期：</w:t>
      </w:r>
      <w:bookmarkStart w:id="97" w:name="_Hlk65852026"/>
    </w:p>
    <w:p w14:paraId="4EE420C0">
      <w:pPr>
        <w:spacing w:line="36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注：（1）如供应商为联合体或分包的，声明函中“项目名称”应填写联合体中小微企业承担的具体内容或者小微企业具体分包内容。</w:t>
      </w:r>
    </w:p>
    <w:p w14:paraId="20C932EE">
      <w:pPr>
        <w:spacing w:line="36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（2）请根据真实情况出具《中小企业声明函》。依法享受中小企业优惠政策的，采购人或采购代理机构在公告成交结果时，同时公告其《中小企业声明函》，接受社会监督。</w:t>
      </w:r>
    </w:p>
    <w:p w14:paraId="61B38B62">
      <w:pPr>
        <w:spacing w:line="36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（3）从业人员、营业收入、资产总额填报上一年度数据，无上一年度数据的新成立企业参照国务院批准的中小企业划分标准，根据企业自身情况如实判断。</w:t>
      </w:r>
    </w:p>
    <w:bookmarkEnd w:id="97"/>
    <w:p w14:paraId="3FF70DE9">
      <w:pPr>
        <w:spacing w:line="360" w:lineRule="auto"/>
        <w:ind w:firstLine="3162" w:firstLineChars="1500"/>
        <w:rPr>
          <w:b/>
          <w:bCs/>
          <w:color w:val="000000" w:themeColor="text1"/>
          <w:szCs w:val="21"/>
          <w14:textFill>
            <w14:solidFill>
              <w14:schemeClr w14:val="tx1"/>
            </w14:solidFill>
          </w14:textFill>
        </w:rPr>
      </w:pPr>
    </w:p>
    <w:p w14:paraId="03DD7F49">
      <w:pPr>
        <w:ind w:right="42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监狱企业须提供最新一期《XX省监狱企业产品目录》或其他监狱企业证明材料。（非监狱企业无需提供）</w:t>
      </w:r>
    </w:p>
    <w:p w14:paraId="6368CC9D">
      <w:pPr>
        <w:spacing w:line="360" w:lineRule="auto"/>
        <w:jc w:val="left"/>
        <w:rPr>
          <w:b/>
          <w:color w:val="000000" w:themeColor="text1"/>
          <w:szCs w:val="21"/>
          <w14:textFill>
            <w14:solidFill>
              <w14:schemeClr w14:val="tx1"/>
            </w14:solidFill>
          </w14:textFill>
        </w:rPr>
      </w:pPr>
      <w:bookmarkStart w:id="98" w:name="OLE_LINK13"/>
      <w:bookmarkStart w:id="99" w:name="OLE_LINK14"/>
    </w:p>
    <w:p w14:paraId="467E8C9C">
      <w:pPr>
        <w:spacing w:line="360" w:lineRule="auto"/>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残疾人福利性单位须提供《残疾人福利性单位声明函》，格式如下。（非残疾人福利性单位无需提供）</w:t>
      </w:r>
    </w:p>
    <w:p w14:paraId="7FE513E3">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残疾人福利性单位声明函</w:t>
      </w:r>
    </w:p>
    <w:bookmarkEnd w:id="98"/>
    <w:bookmarkEnd w:id="99"/>
    <w:p w14:paraId="1238D5CB">
      <w:pPr>
        <w:spacing w:line="360" w:lineRule="auto"/>
        <w:ind w:firstLine="42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单位的</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296E76A2">
      <w:pPr>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本单位对上述声明的真实性负责。如有虚假，将依法承担相应责任。</w:t>
      </w:r>
    </w:p>
    <w:p w14:paraId="0DC9ECF0">
      <w:pPr>
        <w:spacing w:line="360" w:lineRule="auto"/>
        <w:ind w:firstLine="420"/>
        <w:rPr>
          <w:color w:val="000000" w:themeColor="text1"/>
          <w:spacing w:val="6"/>
          <w:szCs w:val="21"/>
          <w14:textFill>
            <w14:solidFill>
              <w14:schemeClr w14:val="tx1"/>
            </w14:solidFill>
          </w14:textFill>
        </w:rPr>
      </w:pPr>
      <w:r>
        <w:rPr>
          <w:color w:val="000000" w:themeColor="text1"/>
          <w:spacing w:val="6"/>
          <w:sz w:val="30"/>
          <w:szCs w:val="30"/>
          <w14:textFill>
            <w14:solidFill>
              <w14:schemeClr w14:val="tx1"/>
            </w14:solidFill>
          </w14:textFill>
        </w:rPr>
        <w:t xml:space="preserve">              </w:t>
      </w:r>
      <w:r>
        <w:rPr>
          <w:color w:val="000000" w:themeColor="text1"/>
          <w:spacing w:val="6"/>
          <w:szCs w:val="21"/>
          <w14:textFill>
            <w14:solidFill>
              <w14:schemeClr w14:val="tx1"/>
            </w14:solidFill>
          </w14:textFill>
        </w:rPr>
        <w:t xml:space="preserve">                           单位名称（</w:t>
      </w:r>
      <w:r>
        <w:rPr>
          <w:bCs/>
          <w:color w:val="000000" w:themeColor="text1"/>
          <w:szCs w:val="21"/>
          <w14:textFill>
            <w14:solidFill>
              <w14:schemeClr w14:val="tx1"/>
            </w14:solidFill>
          </w14:textFill>
        </w:rPr>
        <w:t>电子签章</w:t>
      </w:r>
      <w:r>
        <w:rPr>
          <w:color w:val="000000" w:themeColor="text1"/>
          <w:spacing w:val="6"/>
          <w:szCs w:val="21"/>
          <w14:textFill>
            <w14:solidFill>
              <w14:schemeClr w14:val="tx1"/>
            </w14:solidFill>
          </w14:textFill>
        </w:rPr>
        <w:t xml:space="preserve">）：          </w:t>
      </w:r>
    </w:p>
    <w:p w14:paraId="16935CA0">
      <w:pPr>
        <w:spacing w:line="360" w:lineRule="auto"/>
        <w:ind w:firstLine="420"/>
        <w:rPr>
          <w:color w:val="000000" w:themeColor="text1"/>
          <w:spacing w:val="6"/>
          <w:szCs w:val="21"/>
          <w14:textFill>
            <w14:solidFill>
              <w14:schemeClr w14:val="tx1"/>
            </w14:solidFill>
          </w14:textFill>
        </w:rPr>
        <w:sectPr>
          <w:pgSz w:w="11906" w:h="16838"/>
          <w:pgMar w:top="1304" w:right="1418" w:bottom="1304" w:left="1418" w:header="851" w:footer="992" w:gutter="0"/>
          <w:cols w:space="720" w:num="1"/>
          <w:docGrid w:linePitch="312" w:charSpace="0"/>
        </w:sectPr>
      </w:pPr>
      <w:r>
        <w:rPr>
          <w:color w:val="000000" w:themeColor="text1"/>
          <w:spacing w:val="6"/>
          <w:szCs w:val="21"/>
          <w14:textFill>
            <w14:solidFill>
              <w14:schemeClr w14:val="tx1"/>
            </w14:solidFill>
          </w14:textFill>
        </w:rPr>
        <w:t xml:space="preserve">                                                       日  期：</w:t>
      </w:r>
    </w:p>
    <w:p w14:paraId="2E552AC3">
      <w:pPr>
        <w:pStyle w:val="7"/>
        <w:overflowPunct w:val="0"/>
        <w:ind w:firstLine="0"/>
        <w:jc w:val="center"/>
        <w:rPr>
          <w:b/>
          <w:bCs/>
          <w:color w:val="000000" w:themeColor="text1"/>
          <w:sz w:val="32"/>
          <w:szCs w:val="32"/>
          <w14:textFill>
            <w14:solidFill>
              <w14:schemeClr w14:val="tx1"/>
            </w14:solidFill>
          </w14:textFill>
        </w:rPr>
      </w:pPr>
    </w:p>
    <w:p w14:paraId="14563D01">
      <w:pPr>
        <w:pStyle w:val="7"/>
        <w:overflowPunct w:val="0"/>
        <w:ind w:firstLine="0"/>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联合体协议书</w:t>
      </w:r>
    </w:p>
    <w:p w14:paraId="4B6F11C0">
      <w:pPr>
        <w:pStyle w:val="7"/>
        <w:overflowPunct w:val="0"/>
        <w:ind w:firstLine="0"/>
        <w:jc w:val="center"/>
        <w:rPr>
          <w:color w:val="000000" w:themeColor="text1"/>
          <w:szCs w:val="21"/>
          <w14:textFill>
            <w14:solidFill>
              <w14:schemeClr w14:val="tx1"/>
            </w14:solidFill>
          </w14:textFill>
        </w:rPr>
      </w:pPr>
    </w:p>
    <w:p w14:paraId="7F08CA0A">
      <w:pPr>
        <w:pStyle w:val="7"/>
        <w:overflowPunct w:val="0"/>
        <w:ind w:firstLine="0"/>
        <w:rPr>
          <w:color w:val="000000" w:themeColor="text1"/>
          <w:sz w:val="24"/>
          <w14:textFill>
            <w14:solidFill>
              <w14:schemeClr w14:val="tx1"/>
            </w14:solidFill>
          </w14:textFill>
        </w:rPr>
      </w:pPr>
    </w:p>
    <w:p w14:paraId="0F3BD2ED">
      <w:pPr>
        <w:pStyle w:val="7"/>
        <w:overflowPunct w:val="0"/>
        <w:ind w:firstLine="0"/>
        <w:rPr>
          <w:color w:val="000000" w:themeColor="text1"/>
          <w:sz w:val="24"/>
          <w:u w:val="single"/>
          <w14:textFill>
            <w14:solidFill>
              <w14:schemeClr w14:val="tx1"/>
            </w14:solidFill>
          </w14:textFill>
        </w:rPr>
      </w:pPr>
    </w:p>
    <w:p w14:paraId="05179A27">
      <w:pPr>
        <w:pStyle w:val="7"/>
        <w:overflowPunct w:val="0"/>
        <w:rPr>
          <w:color w:val="000000" w:themeColor="text1"/>
          <w:szCs w:val="21"/>
          <w14:textFill>
            <w14:solidFill>
              <w14:schemeClr w14:val="tx1"/>
            </w14:solidFill>
          </w14:textFill>
        </w:rPr>
      </w:pPr>
      <w:r>
        <w:rPr>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ab/>
      </w:r>
      <w:r>
        <w:rPr>
          <w:color w:val="000000" w:themeColor="text1"/>
          <w:szCs w:val="21"/>
          <w:u w:val="single"/>
          <w14:textFill>
            <w14:solidFill>
              <w14:schemeClr w14:val="tx1"/>
            </w14:solidFill>
          </w14:textFill>
        </w:rPr>
        <w:t>（所有成员单位名称）</w:t>
      </w:r>
      <w:r>
        <w:rPr>
          <w:color w:val="000000" w:themeColor="text1"/>
          <w:szCs w:val="21"/>
          <w14:textFill>
            <w14:solidFill>
              <w14:schemeClr w14:val="tx1"/>
            </w14:solidFill>
          </w14:textFill>
        </w:rPr>
        <w:t xml:space="preserve">自愿组成 </w:t>
      </w:r>
      <w:r>
        <w:rPr>
          <w:color w:val="000000" w:themeColor="text1"/>
          <w:szCs w:val="21"/>
          <w:u w:val="single"/>
          <w14:textFill>
            <w14:solidFill>
              <w14:schemeClr w14:val="tx1"/>
            </w14:solidFill>
          </w14:textFill>
        </w:rPr>
        <w:t xml:space="preserve">       （联合体名称）</w:t>
      </w:r>
      <w:r>
        <w:rPr>
          <w:color w:val="000000" w:themeColor="text1"/>
          <w:szCs w:val="21"/>
          <w14:textFill>
            <w14:solidFill>
              <w14:schemeClr w14:val="tx1"/>
            </w14:solidFill>
          </w14:textFill>
        </w:rPr>
        <w:t xml:space="preserve">联合体，共同参加 </w:t>
      </w:r>
      <w:r>
        <w:rPr>
          <w:color w:val="000000" w:themeColor="text1"/>
          <w:szCs w:val="21"/>
          <w:u w:val="single"/>
          <w14:textFill>
            <w14:solidFill>
              <w14:schemeClr w14:val="tx1"/>
            </w14:solidFill>
          </w14:textFill>
        </w:rPr>
        <w:tab/>
      </w:r>
      <w:r>
        <w:rPr>
          <w:color w:val="000000" w:themeColor="text1"/>
          <w:szCs w:val="21"/>
          <w:u w:val="single"/>
          <w14:textFill>
            <w14:solidFill>
              <w14:schemeClr w14:val="tx1"/>
            </w14:solidFill>
          </w14:textFill>
        </w:rPr>
        <w:t>（项目名称）</w:t>
      </w:r>
      <w:r>
        <w:rPr>
          <w:color w:val="000000" w:themeColor="text1"/>
          <w:szCs w:val="21"/>
          <w14:textFill>
            <w14:solidFill>
              <w14:schemeClr w14:val="tx1"/>
            </w14:solidFill>
          </w14:textFill>
        </w:rPr>
        <w:t>采购招标项目响应。现就联合体响应事宜订立如下协议。</w:t>
      </w:r>
    </w:p>
    <w:p w14:paraId="75818BA7">
      <w:pPr>
        <w:pStyle w:val="7"/>
        <w:overflowPunct w:val="0"/>
        <w:rPr>
          <w:color w:val="000000" w:themeColor="text1"/>
          <w:szCs w:val="21"/>
          <w14:textFill>
            <w14:solidFill>
              <w14:schemeClr w14:val="tx1"/>
            </w14:solidFill>
          </w14:textFill>
        </w:rPr>
      </w:pPr>
    </w:p>
    <w:p w14:paraId="05D77C6F">
      <w:pPr>
        <w:pStyle w:val="7"/>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 </w:t>
      </w:r>
      <w:r>
        <w:rPr>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ab/>
      </w:r>
      <w:r>
        <w:rPr>
          <w:color w:val="000000" w:themeColor="text1"/>
          <w:szCs w:val="21"/>
          <w:u w:val="single"/>
          <w14:textFill>
            <w14:solidFill>
              <w14:schemeClr w14:val="tx1"/>
            </w14:solidFill>
          </w14:textFill>
        </w:rPr>
        <w:t>（某成员单位名称）</w:t>
      </w:r>
      <w:r>
        <w:rPr>
          <w:color w:val="000000" w:themeColor="text1"/>
          <w:szCs w:val="21"/>
          <w14:textFill>
            <w14:solidFill>
              <w14:schemeClr w14:val="tx1"/>
            </w14:solidFill>
          </w14:textFill>
        </w:rPr>
        <w:t>为</w:t>
      </w:r>
      <w:r>
        <w:rPr>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ab/>
      </w:r>
      <w:r>
        <w:rPr>
          <w:color w:val="000000" w:themeColor="text1"/>
          <w:szCs w:val="21"/>
          <w:u w:val="single"/>
          <w14:textFill>
            <w14:solidFill>
              <w14:schemeClr w14:val="tx1"/>
            </w14:solidFill>
          </w14:textFill>
        </w:rPr>
        <w:t>（联合体名称）</w:t>
      </w:r>
      <w:r>
        <w:rPr>
          <w:color w:val="000000" w:themeColor="text1"/>
          <w:szCs w:val="21"/>
          <w14:textFill>
            <w14:solidFill>
              <w14:schemeClr w14:val="tx1"/>
            </w14:solidFill>
          </w14:textFill>
        </w:rPr>
        <w:t>牵头人。</w:t>
      </w:r>
    </w:p>
    <w:p w14:paraId="36CD5E0E">
      <w:pPr>
        <w:pStyle w:val="7"/>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2.联合体各成员授权牵头人代表联合体参加响应活动，签署文件及对文件的盖章，提交和接收相关的资料、信息及指示，进行合同谈判活动，负责合同实施阶段的组织和协调工作，以及处理与本招标项 目有关的一切事宜。</w:t>
      </w:r>
    </w:p>
    <w:p w14:paraId="7F9E0D9B">
      <w:pPr>
        <w:pStyle w:val="7"/>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3.联合体牵头人在本项目中签署和盖章的一切文件和处理的一切事宜，联合体各成员均予以承认。联合体各成员将严格按照采购文件、响应文件和合同的要求全面履行义务，并向采购人承担连带责任。</w:t>
      </w:r>
    </w:p>
    <w:p w14:paraId="6D7D014C">
      <w:pPr>
        <w:pStyle w:val="7"/>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4.联合体各成员单位内部的职责分工如下：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w:t>
      </w:r>
    </w:p>
    <w:p w14:paraId="6FA7A28A">
      <w:pPr>
        <w:pStyle w:val="7"/>
        <w:overflowPunct w:val="0"/>
        <w:ind w:firstLine="367" w:firstLineChars="175"/>
        <w:rPr>
          <w:color w:val="000000" w:themeColor="text1"/>
          <w14:textFill>
            <w14:solidFill>
              <w14:schemeClr w14:val="tx1"/>
            </w14:solidFill>
          </w14:textFill>
        </w:rPr>
      </w:pPr>
      <w:r>
        <w:rPr>
          <w:color w:val="000000" w:themeColor="text1"/>
          <w:szCs w:val="21"/>
          <w14:textFill>
            <w14:solidFill>
              <w14:schemeClr w14:val="tx1"/>
            </w14:solidFill>
          </w14:textFill>
        </w:rPr>
        <w:t>5.本联合体中，联合体各方</w:t>
      </w:r>
      <w:r>
        <w:rPr>
          <w:color w:val="000000" w:themeColor="text1"/>
          <w:szCs w:val="21"/>
          <w:u w:val="single"/>
          <w14:textFill>
            <w14:solidFill>
              <w14:schemeClr w14:val="tx1"/>
            </w14:solidFill>
          </w14:textFill>
        </w:rPr>
        <w:t>为中型企业或小型企业或微型企业合计</w:t>
      </w:r>
      <w:r>
        <w:rPr>
          <w:color w:val="000000" w:themeColor="text1"/>
          <w:szCs w:val="21"/>
          <w14:textFill>
            <w14:solidFill>
              <w14:schemeClr w14:val="tx1"/>
            </w14:solidFill>
          </w14:textFill>
        </w:rPr>
        <w:t>金额占合同总金额的</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；联合体各方</w:t>
      </w:r>
      <w:r>
        <w:rPr>
          <w:color w:val="000000" w:themeColor="text1"/>
          <w:szCs w:val="21"/>
          <w:u w:val="single"/>
          <w14:textFill>
            <w14:solidFill>
              <w14:schemeClr w14:val="tx1"/>
            </w14:solidFill>
          </w14:textFill>
        </w:rPr>
        <w:t>为小型企业或微型企业合计</w:t>
      </w:r>
      <w:r>
        <w:rPr>
          <w:color w:val="000000" w:themeColor="text1"/>
          <w:szCs w:val="21"/>
          <w14:textFill>
            <w14:solidFill>
              <w14:schemeClr w14:val="tx1"/>
            </w14:solidFill>
          </w14:textFill>
        </w:rPr>
        <w:t>金额占合同总金额的</w:t>
      </w:r>
      <w:r>
        <w:rPr>
          <w:color w:val="000000" w:themeColor="text1"/>
          <w:szCs w:val="21"/>
          <w:u w:val="single"/>
          <w14:textFill>
            <w14:solidFill>
              <w14:schemeClr w14:val="tx1"/>
            </w14:solidFill>
          </w14:textFill>
        </w:rPr>
        <w:t xml:space="preserve">               %。</w:t>
      </w:r>
    </w:p>
    <w:p w14:paraId="0D13718F">
      <w:pPr>
        <w:pStyle w:val="7"/>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6.本协议书自所有成员单位法定代表人或者其委托代理人签字或者盖公章之日起生效，合同履行完毕后自动失效。</w:t>
      </w:r>
    </w:p>
    <w:p w14:paraId="3DF8444E">
      <w:pPr>
        <w:pStyle w:val="7"/>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7.本协议书一式</w:t>
      </w:r>
      <w:r>
        <w:rPr>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ab/>
      </w:r>
      <w:r>
        <w:rPr>
          <w:color w:val="000000" w:themeColor="text1"/>
          <w:szCs w:val="21"/>
          <w:u w:val="single"/>
          <w14:textFill>
            <w14:solidFill>
              <w14:schemeClr w14:val="tx1"/>
            </w14:solidFill>
          </w14:textFill>
        </w:rPr>
        <w:t>份</w:t>
      </w:r>
      <w:r>
        <w:rPr>
          <w:color w:val="000000" w:themeColor="text1"/>
          <w:szCs w:val="21"/>
          <w14:textFill>
            <w14:solidFill>
              <w14:schemeClr w14:val="tx1"/>
            </w14:solidFill>
          </w14:textFill>
        </w:rPr>
        <w:t>，联合体成员和采购人各执一份。</w:t>
      </w:r>
    </w:p>
    <w:p w14:paraId="78613781">
      <w:pPr>
        <w:pStyle w:val="7"/>
        <w:overflowPunct w:val="0"/>
        <w:ind w:firstLine="0"/>
        <w:rPr>
          <w:color w:val="000000" w:themeColor="text1"/>
          <w:szCs w:val="21"/>
          <w14:textFill>
            <w14:solidFill>
              <w14:schemeClr w14:val="tx1"/>
            </w14:solidFill>
          </w14:textFill>
        </w:rPr>
      </w:pPr>
    </w:p>
    <w:p w14:paraId="449B4188">
      <w:pPr>
        <w:pStyle w:val="7"/>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注：本协议书由法定代表人签字的，应附法定代表人身份</w:t>
      </w:r>
    </w:p>
    <w:p w14:paraId="132DC704">
      <w:pPr>
        <w:pStyle w:val="7"/>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证明；由委托代理人签字的，应附授权委托书。</w:t>
      </w:r>
    </w:p>
    <w:p w14:paraId="5E38984D">
      <w:pPr>
        <w:pStyle w:val="7"/>
        <w:overflowPunct w:val="0"/>
        <w:ind w:firstLine="367" w:firstLineChars="175"/>
        <w:rPr>
          <w:color w:val="000000" w:themeColor="text1"/>
          <w:szCs w:val="21"/>
          <w14:textFill>
            <w14:solidFill>
              <w14:schemeClr w14:val="tx1"/>
            </w14:solidFill>
          </w14:textFill>
        </w:rPr>
      </w:pPr>
    </w:p>
    <w:p w14:paraId="3C37B67D">
      <w:pPr>
        <w:pStyle w:val="7"/>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联合体牵头人名称（盖公章或电子签章）：</w:t>
      </w:r>
    </w:p>
    <w:p w14:paraId="40609E32">
      <w:pPr>
        <w:pStyle w:val="7"/>
        <w:overflowPunct w:val="0"/>
        <w:ind w:firstLine="367" w:firstLineChars="175"/>
        <w:rPr>
          <w:color w:val="000000" w:themeColor="text1"/>
          <w:szCs w:val="21"/>
          <w14:textFill>
            <w14:solidFill>
              <w14:schemeClr w14:val="tx1"/>
            </w14:solidFill>
          </w14:textFill>
        </w:rPr>
      </w:pPr>
    </w:p>
    <w:p w14:paraId="55A1B443">
      <w:pPr>
        <w:pStyle w:val="7"/>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法定代表人或者其委托代理人：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（签字或签章）</w:t>
      </w:r>
    </w:p>
    <w:p w14:paraId="378D4ED9">
      <w:pPr>
        <w:pStyle w:val="7"/>
        <w:overflowPunct w:val="0"/>
        <w:ind w:firstLine="367" w:firstLineChars="175"/>
        <w:rPr>
          <w:color w:val="000000" w:themeColor="text1"/>
          <w:szCs w:val="21"/>
          <w14:textFill>
            <w14:solidFill>
              <w14:schemeClr w14:val="tx1"/>
            </w14:solidFill>
          </w14:textFill>
        </w:rPr>
      </w:pPr>
    </w:p>
    <w:p w14:paraId="4316B2DF">
      <w:pPr>
        <w:pStyle w:val="7"/>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联合体成员名称（盖公章或电子签章）：</w:t>
      </w:r>
    </w:p>
    <w:p w14:paraId="58D8FF42">
      <w:pPr>
        <w:pStyle w:val="7"/>
        <w:overflowPunct w:val="0"/>
        <w:ind w:firstLine="367" w:firstLineChars="175"/>
        <w:rPr>
          <w:color w:val="000000" w:themeColor="text1"/>
          <w:szCs w:val="21"/>
          <w14:textFill>
            <w14:solidFill>
              <w14:schemeClr w14:val="tx1"/>
            </w14:solidFill>
          </w14:textFill>
        </w:rPr>
      </w:pPr>
    </w:p>
    <w:p w14:paraId="17C5768C">
      <w:pPr>
        <w:pStyle w:val="7"/>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法定代表人或者其委托代理人：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（签字或签章）</w:t>
      </w:r>
    </w:p>
    <w:p w14:paraId="0D619E19">
      <w:pPr>
        <w:pStyle w:val="7"/>
        <w:overflowPunct w:val="0"/>
        <w:ind w:firstLine="367" w:firstLineChars="175"/>
        <w:rPr>
          <w:color w:val="000000" w:themeColor="text1"/>
          <w:szCs w:val="21"/>
          <w14:textFill>
            <w14:solidFill>
              <w14:schemeClr w14:val="tx1"/>
            </w14:solidFill>
          </w14:textFill>
        </w:rPr>
      </w:pPr>
    </w:p>
    <w:p w14:paraId="74FAD243">
      <w:pPr>
        <w:pStyle w:val="7"/>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联合体成员名称（盖公章或电子签章）：</w:t>
      </w:r>
    </w:p>
    <w:p w14:paraId="5561427C">
      <w:pPr>
        <w:pStyle w:val="7"/>
        <w:overflowPunct w:val="0"/>
        <w:ind w:firstLine="367" w:firstLineChars="175"/>
        <w:rPr>
          <w:color w:val="000000" w:themeColor="text1"/>
          <w:szCs w:val="21"/>
          <w14:textFill>
            <w14:solidFill>
              <w14:schemeClr w14:val="tx1"/>
            </w14:solidFill>
          </w14:textFill>
        </w:rPr>
      </w:pPr>
    </w:p>
    <w:p w14:paraId="0F40697D">
      <w:pPr>
        <w:pStyle w:val="7"/>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法定代表人或者其委托代理人：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（签字或签章）</w:t>
      </w:r>
    </w:p>
    <w:p w14:paraId="351B9D1A">
      <w:pPr>
        <w:pStyle w:val="7"/>
        <w:overflowPunct w:val="0"/>
        <w:ind w:firstLine="367" w:firstLineChars="175"/>
        <w:rPr>
          <w:color w:val="000000" w:themeColor="text1"/>
          <w:szCs w:val="21"/>
          <w14:textFill>
            <w14:solidFill>
              <w14:schemeClr w14:val="tx1"/>
            </w14:solidFill>
          </w14:textFill>
        </w:rPr>
      </w:pPr>
    </w:p>
    <w:p w14:paraId="7F66CD3A">
      <w:pPr>
        <w:pStyle w:val="7"/>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p w14:paraId="25DC21A8">
      <w:pPr>
        <w:pStyle w:val="7"/>
        <w:overflowPunct w:val="0"/>
        <w:ind w:firstLine="367" w:firstLineChars="175"/>
        <w:rPr>
          <w:color w:val="000000" w:themeColor="text1"/>
          <w:szCs w:val="21"/>
          <w14:textFill>
            <w14:solidFill>
              <w14:schemeClr w14:val="tx1"/>
            </w14:solidFill>
          </w14:textFill>
        </w:rPr>
      </w:pPr>
    </w:p>
    <w:p w14:paraId="0903FFFA">
      <w:pPr>
        <w:pStyle w:val="7"/>
        <w:overflowPunct w:val="0"/>
        <w:ind w:firstLine="367" w:firstLineChars="175"/>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年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月 </w:t>
      </w: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日</w:t>
      </w:r>
    </w:p>
    <w:p w14:paraId="797FDA68">
      <w:pPr>
        <w:spacing w:line="360" w:lineRule="auto"/>
        <w:ind w:firstLine="420"/>
        <w:rPr>
          <w:bCs/>
          <w:color w:val="000000" w:themeColor="text1"/>
          <w:sz w:val="24"/>
          <w14:textFill>
            <w14:solidFill>
              <w14:schemeClr w14:val="tx1"/>
            </w14:solidFill>
          </w14:textFill>
        </w:rPr>
      </w:pPr>
      <w:r>
        <w:rPr>
          <w:b/>
          <w:color w:val="000000" w:themeColor="text1"/>
          <w:szCs w:val="21"/>
          <w14:textFill>
            <w14:solidFill>
              <w14:schemeClr w14:val="tx1"/>
            </w14:solidFill>
          </w14:textFill>
        </w:rPr>
        <w:br w:type="page"/>
      </w:r>
    </w:p>
    <w:p w14:paraId="38EAB7A6">
      <w:pPr>
        <w:snapToGrid w:val="0"/>
        <w:spacing w:before="120" w:beforeLines="50" w:after="50" w:line="440" w:lineRule="exact"/>
        <w:jc w:val="center"/>
        <w:outlineLvl w:val="1"/>
        <w:rPr>
          <w:bCs/>
          <w:color w:val="000000" w:themeColor="text1"/>
          <w:sz w:val="24"/>
          <w14:textFill>
            <w14:solidFill>
              <w14:schemeClr w14:val="tx1"/>
            </w14:solidFill>
          </w14:textFill>
        </w:rPr>
        <w:sectPr>
          <w:pgSz w:w="11906" w:h="16838"/>
          <w:pgMar w:top="1418" w:right="1133" w:bottom="1246" w:left="1418" w:header="851" w:footer="992" w:gutter="0"/>
          <w:cols w:space="720" w:num="1"/>
          <w:docGrid w:linePitch="312" w:charSpace="0"/>
        </w:sectPr>
      </w:pPr>
    </w:p>
    <w:p w14:paraId="1F943C7D">
      <w:pPr>
        <w:snapToGrid w:val="0"/>
        <w:spacing w:before="120" w:beforeLines="50" w:after="50" w:line="440" w:lineRule="exact"/>
        <w:jc w:val="center"/>
        <w:outlineLvl w:val="1"/>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第三部分 报价文件</w:t>
      </w:r>
    </w:p>
    <w:p w14:paraId="14E15171">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根据采购文件规定及供应商提供的材料自行编写目录（部分格式后附）。</w:t>
      </w:r>
    </w:p>
    <w:p w14:paraId="22FE2136">
      <w:pPr>
        <w:jc w:val="center"/>
        <w:rPr>
          <w:b/>
          <w:color w:val="000000" w:themeColor="text1"/>
          <w:szCs w:val="21"/>
          <w14:textFill>
            <w14:solidFill>
              <w14:schemeClr w14:val="tx1"/>
            </w14:solidFill>
          </w14:textFill>
        </w:rPr>
        <w:sectPr>
          <w:pgSz w:w="11906" w:h="16838"/>
          <w:pgMar w:top="1418" w:right="1133" w:bottom="1246" w:left="1418" w:header="851" w:footer="992" w:gutter="0"/>
          <w:cols w:space="720" w:num="1"/>
          <w:docGrid w:linePitch="312" w:charSpace="0"/>
        </w:sectPr>
      </w:pPr>
    </w:p>
    <w:p w14:paraId="0A4CE133">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响 应 函</w:t>
      </w:r>
    </w:p>
    <w:p w14:paraId="42680711">
      <w:pPr>
        <w:rPr>
          <w:b/>
          <w:color w:val="000000" w:themeColor="text1"/>
          <w:szCs w:val="21"/>
          <w14:textFill>
            <w14:solidFill>
              <w14:schemeClr w14:val="tx1"/>
            </w14:solidFill>
          </w14:textFill>
        </w:rPr>
      </w:pPr>
    </w:p>
    <w:p w14:paraId="2BE3F117">
      <w:pPr>
        <w:spacing w:line="360" w:lineRule="auto"/>
        <w:rPr>
          <w:color w:val="000000" w:themeColor="text1"/>
          <w:szCs w:val="21"/>
          <w14:textFill>
            <w14:solidFill>
              <w14:schemeClr w14:val="tx1"/>
            </w14:solidFill>
          </w14:textFill>
        </w:rPr>
      </w:pPr>
      <w:bookmarkStart w:id="100" w:name="_Hlk19110643"/>
      <w:r>
        <w:rPr>
          <w:color w:val="000000" w:themeColor="text1"/>
          <w:szCs w:val="21"/>
          <w14:textFill>
            <w14:solidFill>
              <w14:schemeClr w14:val="tx1"/>
            </w14:solidFill>
          </w14:textFill>
        </w:rPr>
        <w:t>致：_</w:t>
      </w:r>
      <w:r>
        <w:rPr>
          <w:i/>
          <w:iCs/>
          <w:color w:val="000000" w:themeColor="text1"/>
          <w:szCs w:val="21"/>
          <w:u w:val="single"/>
          <w14:textFill>
            <w14:solidFill>
              <w14:schemeClr w14:val="tx1"/>
            </w14:solidFill>
          </w14:textFill>
        </w:rPr>
        <w:t>（采购人名称）</w:t>
      </w:r>
      <w:r>
        <w:rPr>
          <w:i/>
          <w:iCs/>
          <w:color w:val="000000" w:themeColor="text1"/>
          <w:szCs w:val="21"/>
          <w14:textFill>
            <w14:solidFill>
              <w14:schemeClr w14:val="tx1"/>
            </w14:solidFill>
          </w14:textFill>
        </w:rPr>
        <w:t>_</w:t>
      </w:r>
    </w:p>
    <w:p w14:paraId="62A4D7FE">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我方已仔细研究了</w:t>
      </w:r>
      <w:r>
        <w:rPr>
          <w:i/>
          <w:iCs/>
          <w:color w:val="000000" w:themeColor="text1"/>
          <w:szCs w:val="21"/>
          <w:u w:val="single"/>
          <w14:textFill>
            <w14:solidFill>
              <w14:schemeClr w14:val="tx1"/>
            </w14:solidFill>
          </w14:textFill>
        </w:rPr>
        <w:t>（项目名称）</w:t>
      </w:r>
      <w:r>
        <w:rPr>
          <w:color w:val="000000" w:themeColor="text1"/>
          <w:szCs w:val="21"/>
          <w14:textFill>
            <w14:solidFill>
              <w14:schemeClr w14:val="tx1"/>
            </w14:solidFill>
          </w14:textFill>
        </w:rPr>
        <w:t>的采购文件的全部内容，签字代表</w:t>
      </w:r>
      <w:r>
        <w:rPr>
          <w:i/>
          <w:iCs/>
          <w:color w:val="000000" w:themeColor="text1"/>
          <w:szCs w:val="21"/>
          <w:u w:val="single"/>
          <w14:textFill>
            <w14:solidFill>
              <w14:schemeClr w14:val="tx1"/>
            </w14:solidFill>
          </w14:textFill>
        </w:rPr>
        <w:t>（授权代表姓名）</w:t>
      </w:r>
      <w:r>
        <w:rPr>
          <w:color w:val="000000" w:themeColor="text1"/>
          <w:szCs w:val="21"/>
          <w14:textFill>
            <w14:solidFill>
              <w14:schemeClr w14:val="tx1"/>
            </w14:solidFill>
          </w14:textFill>
        </w:rPr>
        <w:t>经正式授权并代表供应商</w:t>
      </w:r>
      <w:r>
        <w:rPr>
          <w:color w:val="000000" w:themeColor="text1"/>
          <w:szCs w:val="21"/>
          <w:u w:val="single"/>
          <w14:textFill>
            <w14:solidFill>
              <w14:schemeClr w14:val="tx1"/>
            </w14:solidFill>
          </w14:textFill>
        </w:rPr>
        <w:t xml:space="preserve"> </w:t>
      </w:r>
      <w:r>
        <w:rPr>
          <w:i/>
          <w:iCs/>
          <w:color w:val="000000" w:themeColor="text1"/>
          <w:szCs w:val="21"/>
          <w:u w:val="single"/>
          <w14:textFill>
            <w14:solidFill>
              <w14:schemeClr w14:val="tx1"/>
            </w14:solidFill>
          </w14:textFill>
        </w:rPr>
        <w:t xml:space="preserve">（供应商名称） </w:t>
      </w:r>
      <w:r>
        <w:rPr>
          <w:color w:val="000000" w:themeColor="text1"/>
          <w:szCs w:val="21"/>
          <w14:textFill>
            <w14:solidFill>
              <w14:schemeClr w14:val="tx1"/>
            </w14:solidFill>
          </w14:textFill>
        </w:rPr>
        <w:t>提交响应文件。</w:t>
      </w:r>
    </w:p>
    <w:bookmarkEnd w:id="100"/>
    <w:p w14:paraId="68FF26E7">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据此函，签字代表宣布同意如下：</w:t>
      </w:r>
    </w:p>
    <w:p w14:paraId="1F8460E2">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（1）供应商已详细审查全部“采购文件”，包括修改文件（如有的话）以及全部参考资料和有关附件，已经了解我方对于采购文件、采购过程、采购结果有依法进行询问、质疑、投诉的权利及相关渠道和要求。</w:t>
      </w:r>
    </w:p>
    <w:p w14:paraId="34858655">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（2）供应商在响应之前已经与贵方进行了充分的沟通，完全理解并接受采购文件的各项规定和要求，对采购文件的合理性、合法性不再有异议。</w:t>
      </w:r>
    </w:p>
    <w:p w14:paraId="017F489E">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（3）本响应有效期自响应文件递交截止之日起</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天。</w:t>
      </w:r>
    </w:p>
    <w:p w14:paraId="0B1191CB">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（4）如成交，本响应文件至本项目合同履行完毕止均保持有效，本供应商将按“采购文件”及政府采购法律、法规的规定履行合同责任和义务，并承诺不分包及转包他人。</w:t>
      </w:r>
    </w:p>
    <w:p w14:paraId="3C12DBA9">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（5）供应商同意按照贵方要求提供与响应有关的一切数据或资料。</w:t>
      </w:r>
    </w:p>
    <w:p w14:paraId="3A81A93D">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（6）与本项目有关的一切正式往来信函请寄：</w:t>
      </w:r>
    </w:p>
    <w:p w14:paraId="1B466C38">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地址：</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邮编：</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电话：</w:t>
      </w:r>
      <w:r>
        <w:rPr>
          <w:color w:val="000000" w:themeColor="text1"/>
          <w:szCs w:val="21"/>
          <w:u w:val="single"/>
          <w14:textFill>
            <w14:solidFill>
              <w14:schemeClr w14:val="tx1"/>
            </w14:solidFill>
          </w14:textFill>
        </w:rPr>
        <w:t xml:space="preserve">            </w:t>
      </w:r>
    </w:p>
    <w:p w14:paraId="77B258C3">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传真：</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p>
    <w:p w14:paraId="1004286E">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供应商代表姓名</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职务：</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邮箱：</w:t>
      </w:r>
      <w:r>
        <w:rPr>
          <w:color w:val="000000" w:themeColor="text1"/>
          <w:szCs w:val="21"/>
          <w:u w:val="single"/>
          <w14:textFill>
            <w14:solidFill>
              <w14:schemeClr w14:val="tx1"/>
            </w14:solidFill>
          </w14:textFill>
        </w:rPr>
        <w:t xml:space="preserve">              </w:t>
      </w:r>
    </w:p>
    <w:p w14:paraId="0A8FB38B">
      <w:pPr>
        <w:spacing w:line="360" w:lineRule="auto"/>
        <w:rPr>
          <w:color w:val="000000" w:themeColor="text1"/>
          <w:szCs w:val="21"/>
          <w14:textFill>
            <w14:solidFill>
              <w14:schemeClr w14:val="tx1"/>
            </w14:solidFill>
          </w14:textFill>
        </w:rPr>
      </w:pPr>
    </w:p>
    <w:p w14:paraId="45E79C16">
      <w:pPr>
        <w:spacing w:line="360" w:lineRule="auto"/>
        <w:rPr>
          <w:color w:val="000000" w:themeColor="text1"/>
          <w:szCs w:val="21"/>
          <w14:textFill>
            <w14:solidFill>
              <w14:schemeClr w14:val="tx1"/>
            </w14:solidFill>
          </w14:textFill>
        </w:rPr>
      </w:pPr>
    </w:p>
    <w:p w14:paraId="615BC17F">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供应商名称(电子签章)：：</w:t>
      </w:r>
      <w:r>
        <w:rPr>
          <w:color w:val="000000" w:themeColor="text1"/>
          <w:szCs w:val="21"/>
          <w:u w:val="single"/>
          <w14:textFill>
            <w14:solidFill>
              <w14:schemeClr w14:val="tx1"/>
            </w14:solidFill>
          </w14:textFill>
        </w:rPr>
        <w:t xml:space="preserve">                  </w:t>
      </w:r>
    </w:p>
    <w:p w14:paraId="181B063F">
      <w:pPr>
        <w:spacing w:line="360" w:lineRule="auto"/>
        <w:rPr>
          <w:color w:val="000000" w:themeColor="text1"/>
          <w:szCs w:val="21"/>
          <w14:textFill>
            <w14:solidFill>
              <w14:schemeClr w14:val="tx1"/>
            </w14:solidFill>
          </w14:textFill>
        </w:rPr>
      </w:pPr>
    </w:p>
    <w:p w14:paraId="5FCB61F2">
      <w:pPr>
        <w:spacing w:line="360" w:lineRule="auto"/>
        <w:rPr>
          <w:color w:val="000000" w:themeColor="text1"/>
          <w:szCs w:val="21"/>
          <w14:textFill>
            <w14:solidFill>
              <w14:schemeClr w14:val="tx1"/>
            </w14:solidFill>
          </w14:textFill>
        </w:rPr>
      </w:pPr>
    </w:p>
    <w:p w14:paraId="1879708F">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日期：</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日</w:t>
      </w:r>
    </w:p>
    <w:p w14:paraId="05DFEA28">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br w:type="page"/>
      </w:r>
    </w:p>
    <w:p w14:paraId="7A26A997">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响应报价明细表</w:t>
      </w:r>
    </w:p>
    <w:p w14:paraId="3844F460">
      <w:pPr>
        <w:ind w:firstLine="2415" w:firstLineChars="115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金额单位：人民币（元）</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783"/>
        <w:gridCol w:w="1189"/>
        <w:gridCol w:w="1783"/>
        <w:gridCol w:w="1387"/>
        <w:gridCol w:w="1585"/>
      </w:tblGrid>
      <w:tr w14:paraId="7B9C8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485FDDB7">
            <w:pPr>
              <w:jc w:val="center"/>
              <w:rPr>
                <w:color w:val="000000" w:themeColor="text1"/>
                <w:spacing w:val="20"/>
                <w:szCs w:val="21"/>
                <w14:textFill>
                  <w14:solidFill>
                    <w14:schemeClr w14:val="tx1"/>
                  </w14:solidFill>
                </w14:textFill>
              </w:rPr>
            </w:pPr>
            <w:r>
              <w:rPr>
                <w:color w:val="000000" w:themeColor="text1"/>
                <w:szCs w:val="21"/>
                <w14:textFill>
                  <w14:solidFill>
                    <w14:schemeClr w14:val="tx1"/>
                  </w14:solidFill>
                </w14:textFill>
              </w:rPr>
              <w:t>序号</w:t>
            </w:r>
          </w:p>
        </w:tc>
        <w:tc>
          <w:tcPr>
            <w:tcW w:w="1783" w:type="dxa"/>
            <w:tcBorders>
              <w:top w:val="single" w:color="auto" w:sz="4" w:space="0"/>
              <w:left w:val="single" w:color="auto" w:sz="4" w:space="0"/>
              <w:bottom w:val="single" w:color="auto" w:sz="4" w:space="0"/>
              <w:right w:val="single" w:color="auto" w:sz="4" w:space="0"/>
            </w:tcBorders>
            <w:vAlign w:val="center"/>
          </w:tcPr>
          <w:p w14:paraId="20C9A35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服务名称</w:t>
            </w:r>
          </w:p>
        </w:tc>
        <w:tc>
          <w:tcPr>
            <w:tcW w:w="1189" w:type="dxa"/>
            <w:tcBorders>
              <w:top w:val="single" w:color="auto" w:sz="4" w:space="0"/>
              <w:left w:val="single" w:color="auto" w:sz="4" w:space="0"/>
              <w:bottom w:val="single" w:color="auto" w:sz="4" w:space="0"/>
              <w:right w:val="single" w:color="auto" w:sz="4" w:space="0"/>
            </w:tcBorders>
            <w:vAlign w:val="center"/>
          </w:tcPr>
          <w:p w14:paraId="728B8BE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服务商</w:t>
            </w:r>
          </w:p>
        </w:tc>
        <w:tc>
          <w:tcPr>
            <w:tcW w:w="1783" w:type="dxa"/>
            <w:tcBorders>
              <w:top w:val="single" w:color="auto" w:sz="4" w:space="0"/>
              <w:left w:val="single" w:color="auto" w:sz="4" w:space="0"/>
              <w:bottom w:val="single" w:color="auto" w:sz="4" w:space="0"/>
              <w:right w:val="single" w:color="auto" w:sz="4" w:space="0"/>
            </w:tcBorders>
            <w:vAlign w:val="center"/>
          </w:tcPr>
          <w:p w14:paraId="6E840F1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单位及数量</w:t>
            </w:r>
          </w:p>
        </w:tc>
        <w:tc>
          <w:tcPr>
            <w:tcW w:w="1387" w:type="dxa"/>
            <w:tcBorders>
              <w:top w:val="single" w:color="auto" w:sz="4" w:space="0"/>
              <w:left w:val="single" w:color="auto" w:sz="4" w:space="0"/>
              <w:bottom w:val="single" w:color="auto" w:sz="4" w:space="0"/>
              <w:right w:val="single" w:color="auto" w:sz="4" w:space="0"/>
            </w:tcBorders>
            <w:vAlign w:val="center"/>
          </w:tcPr>
          <w:p w14:paraId="5B42BE5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单价</w:t>
            </w:r>
          </w:p>
        </w:tc>
        <w:tc>
          <w:tcPr>
            <w:tcW w:w="1585" w:type="dxa"/>
            <w:tcBorders>
              <w:top w:val="single" w:color="auto" w:sz="4" w:space="0"/>
              <w:left w:val="single" w:color="auto" w:sz="4" w:space="0"/>
              <w:bottom w:val="single" w:color="auto" w:sz="4" w:space="0"/>
              <w:right w:val="single" w:color="auto" w:sz="4" w:space="0"/>
            </w:tcBorders>
            <w:vAlign w:val="center"/>
          </w:tcPr>
          <w:p w14:paraId="2A8CEE3E">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r>
      <w:tr w14:paraId="6BE37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3E797A62">
            <w:pPr>
              <w:jc w:val="center"/>
              <w:rPr>
                <w:color w:val="000000" w:themeColor="text1"/>
                <w:spacing w:val="20"/>
                <w:szCs w:val="21"/>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vAlign w:val="center"/>
          </w:tcPr>
          <w:p w14:paraId="5558E7E1">
            <w:pPr>
              <w:jc w:val="center"/>
              <w:rPr>
                <w:color w:val="000000" w:themeColor="text1"/>
                <w:spacing w:val="20"/>
                <w:szCs w:val="21"/>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14:paraId="4EC47A41">
            <w:pPr>
              <w:jc w:val="center"/>
              <w:rPr>
                <w:color w:val="000000" w:themeColor="text1"/>
                <w:spacing w:val="20"/>
                <w:szCs w:val="21"/>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vAlign w:val="center"/>
          </w:tcPr>
          <w:p w14:paraId="6292EF72">
            <w:pPr>
              <w:jc w:val="center"/>
              <w:rPr>
                <w:color w:val="000000" w:themeColor="text1"/>
                <w:spacing w:val="20"/>
                <w:szCs w:val="21"/>
                <w14:textFill>
                  <w14:solidFill>
                    <w14:schemeClr w14:val="tx1"/>
                  </w14:solidFill>
                </w14:textFill>
              </w:rPr>
            </w:pPr>
          </w:p>
        </w:tc>
        <w:tc>
          <w:tcPr>
            <w:tcW w:w="1387" w:type="dxa"/>
            <w:tcBorders>
              <w:top w:val="single" w:color="auto" w:sz="4" w:space="0"/>
              <w:left w:val="single" w:color="auto" w:sz="4" w:space="0"/>
              <w:bottom w:val="single" w:color="auto" w:sz="4" w:space="0"/>
              <w:right w:val="single" w:color="auto" w:sz="4" w:space="0"/>
            </w:tcBorders>
            <w:vAlign w:val="center"/>
          </w:tcPr>
          <w:p w14:paraId="39F8CE78">
            <w:pPr>
              <w:jc w:val="center"/>
              <w:rPr>
                <w:color w:val="000000" w:themeColor="text1"/>
                <w:spacing w:val="20"/>
                <w:szCs w:val="21"/>
                <w14:textFill>
                  <w14:solidFill>
                    <w14:schemeClr w14:val="tx1"/>
                  </w14:solidFill>
                </w14:textFill>
              </w:rPr>
            </w:pPr>
          </w:p>
        </w:tc>
        <w:tc>
          <w:tcPr>
            <w:tcW w:w="1585" w:type="dxa"/>
            <w:tcBorders>
              <w:top w:val="single" w:color="auto" w:sz="4" w:space="0"/>
              <w:left w:val="single" w:color="auto" w:sz="4" w:space="0"/>
              <w:bottom w:val="single" w:color="auto" w:sz="4" w:space="0"/>
              <w:right w:val="single" w:color="auto" w:sz="4" w:space="0"/>
            </w:tcBorders>
            <w:vAlign w:val="center"/>
          </w:tcPr>
          <w:p w14:paraId="19159435">
            <w:pPr>
              <w:jc w:val="center"/>
              <w:rPr>
                <w:color w:val="000000" w:themeColor="text1"/>
                <w:spacing w:val="20"/>
                <w:szCs w:val="21"/>
                <w14:textFill>
                  <w14:solidFill>
                    <w14:schemeClr w14:val="tx1"/>
                  </w14:solidFill>
                </w14:textFill>
              </w:rPr>
            </w:pPr>
          </w:p>
        </w:tc>
      </w:tr>
      <w:tr w14:paraId="4FD03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10F5DFEC">
            <w:pPr>
              <w:jc w:val="center"/>
              <w:rPr>
                <w:color w:val="000000" w:themeColor="text1"/>
                <w:spacing w:val="20"/>
                <w:szCs w:val="21"/>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vAlign w:val="center"/>
          </w:tcPr>
          <w:p w14:paraId="439C2DFC">
            <w:pPr>
              <w:jc w:val="center"/>
              <w:rPr>
                <w:color w:val="000000" w:themeColor="text1"/>
                <w:spacing w:val="20"/>
                <w:szCs w:val="21"/>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vAlign w:val="center"/>
          </w:tcPr>
          <w:p w14:paraId="599D00CD">
            <w:pPr>
              <w:jc w:val="center"/>
              <w:rPr>
                <w:color w:val="000000" w:themeColor="text1"/>
                <w:spacing w:val="20"/>
                <w:szCs w:val="21"/>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vAlign w:val="center"/>
          </w:tcPr>
          <w:p w14:paraId="773493A8">
            <w:pPr>
              <w:jc w:val="center"/>
              <w:rPr>
                <w:color w:val="000000" w:themeColor="text1"/>
                <w:spacing w:val="20"/>
                <w:szCs w:val="21"/>
                <w14:textFill>
                  <w14:solidFill>
                    <w14:schemeClr w14:val="tx1"/>
                  </w14:solidFill>
                </w14:textFill>
              </w:rPr>
            </w:pPr>
          </w:p>
        </w:tc>
        <w:tc>
          <w:tcPr>
            <w:tcW w:w="1387" w:type="dxa"/>
            <w:tcBorders>
              <w:top w:val="single" w:color="auto" w:sz="4" w:space="0"/>
              <w:left w:val="single" w:color="auto" w:sz="4" w:space="0"/>
              <w:bottom w:val="single" w:color="auto" w:sz="4" w:space="0"/>
              <w:right w:val="single" w:color="auto" w:sz="4" w:space="0"/>
            </w:tcBorders>
            <w:vAlign w:val="center"/>
          </w:tcPr>
          <w:p w14:paraId="37119668">
            <w:pPr>
              <w:jc w:val="center"/>
              <w:rPr>
                <w:color w:val="000000" w:themeColor="text1"/>
                <w:spacing w:val="20"/>
                <w:szCs w:val="21"/>
                <w14:textFill>
                  <w14:solidFill>
                    <w14:schemeClr w14:val="tx1"/>
                  </w14:solidFill>
                </w14:textFill>
              </w:rPr>
            </w:pPr>
          </w:p>
        </w:tc>
        <w:tc>
          <w:tcPr>
            <w:tcW w:w="1585" w:type="dxa"/>
            <w:tcBorders>
              <w:top w:val="single" w:color="auto" w:sz="4" w:space="0"/>
              <w:left w:val="single" w:color="auto" w:sz="4" w:space="0"/>
              <w:bottom w:val="single" w:color="auto" w:sz="4" w:space="0"/>
              <w:right w:val="single" w:color="auto" w:sz="4" w:space="0"/>
            </w:tcBorders>
            <w:vAlign w:val="center"/>
          </w:tcPr>
          <w:p w14:paraId="38C3EFB8">
            <w:pPr>
              <w:jc w:val="center"/>
              <w:rPr>
                <w:color w:val="000000" w:themeColor="text1"/>
                <w:spacing w:val="20"/>
                <w:szCs w:val="21"/>
                <w14:textFill>
                  <w14:solidFill>
                    <w14:schemeClr w14:val="tx1"/>
                  </w14:solidFill>
                </w14:textFill>
              </w:rPr>
            </w:pPr>
          </w:p>
        </w:tc>
      </w:tr>
      <w:tr w14:paraId="5BFC1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026D16A8">
            <w:pPr>
              <w:jc w:val="center"/>
              <w:rPr>
                <w:color w:val="000000" w:themeColor="text1"/>
                <w:spacing w:val="20"/>
                <w:szCs w:val="21"/>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vAlign w:val="center"/>
          </w:tcPr>
          <w:p w14:paraId="2E0ADD62">
            <w:pPr>
              <w:jc w:val="center"/>
              <w:rPr>
                <w:color w:val="000000" w:themeColor="text1"/>
                <w:spacing w:val="20"/>
                <w:szCs w:val="21"/>
                <w14:textFill>
                  <w14:solidFill>
                    <w14:schemeClr w14:val="tx1"/>
                  </w14:solidFill>
                </w14:textFill>
              </w:rPr>
            </w:pPr>
            <w:r>
              <w:rPr>
                <w:color w:val="000000" w:themeColor="text1"/>
                <w:spacing w:val="20"/>
                <w:szCs w:val="21"/>
                <w14:textFill>
                  <w14:solidFill>
                    <w14:schemeClr w14:val="tx1"/>
                  </w14:solidFill>
                </w14:textFill>
              </w:rPr>
              <w:t>……</w:t>
            </w:r>
          </w:p>
        </w:tc>
        <w:tc>
          <w:tcPr>
            <w:tcW w:w="1189" w:type="dxa"/>
            <w:tcBorders>
              <w:top w:val="single" w:color="auto" w:sz="4" w:space="0"/>
              <w:left w:val="single" w:color="auto" w:sz="4" w:space="0"/>
              <w:bottom w:val="single" w:color="auto" w:sz="4" w:space="0"/>
              <w:right w:val="single" w:color="auto" w:sz="4" w:space="0"/>
            </w:tcBorders>
            <w:vAlign w:val="center"/>
          </w:tcPr>
          <w:p w14:paraId="71DBD4D7">
            <w:pPr>
              <w:jc w:val="center"/>
              <w:rPr>
                <w:color w:val="000000" w:themeColor="text1"/>
                <w:spacing w:val="20"/>
                <w:szCs w:val="21"/>
                <w14:textFill>
                  <w14:solidFill>
                    <w14:schemeClr w14:val="tx1"/>
                  </w14:solidFill>
                </w14:textFill>
              </w:rPr>
            </w:pPr>
          </w:p>
        </w:tc>
        <w:tc>
          <w:tcPr>
            <w:tcW w:w="1783" w:type="dxa"/>
            <w:tcBorders>
              <w:top w:val="single" w:color="auto" w:sz="4" w:space="0"/>
              <w:left w:val="single" w:color="auto" w:sz="4" w:space="0"/>
              <w:bottom w:val="single" w:color="auto" w:sz="4" w:space="0"/>
              <w:right w:val="single" w:color="auto" w:sz="4" w:space="0"/>
            </w:tcBorders>
            <w:vAlign w:val="center"/>
          </w:tcPr>
          <w:p w14:paraId="19811D97">
            <w:pPr>
              <w:jc w:val="center"/>
              <w:rPr>
                <w:color w:val="000000" w:themeColor="text1"/>
                <w:spacing w:val="20"/>
                <w:szCs w:val="21"/>
                <w14:textFill>
                  <w14:solidFill>
                    <w14:schemeClr w14:val="tx1"/>
                  </w14:solidFill>
                </w14:textFill>
              </w:rPr>
            </w:pPr>
          </w:p>
        </w:tc>
        <w:tc>
          <w:tcPr>
            <w:tcW w:w="1387" w:type="dxa"/>
            <w:tcBorders>
              <w:top w:val="single" w:color="auto" w:sz="4" w:space="0"/>
              <w:left w:val="single" w:color="auto" w:sz="4" w:space="0"/>
              <w:bottom w:val="single" w:color="auto" w:sz="4" w:space="0"/>
              <w:right w:val="single" w:color="auto" w:sz="4" w:space="0"/>
            </w:tcBorders>
            <w:vAlign w:val="center"/>
          </w:tcPr>
          <w:p w14:paraId="0958E979">
            <w:pPr>
              <w:jc w:val="center"/>
              <w:rPr>
                <w:color w:val="000000" w:themeColor="text1"/>
                <w:spacing w:val="20"/>
                <w:szCs w:val="21"/>
                <w14:textFill>
                  <w14:solidFill>
                    <w14:schemeClr w14:val="tx1"/>
                  </w14:solidFill>
                </w14:textFill>
              </w:rPr>
            </w:pPr>
          </w:p>
        </w:tc>
        <w:tc>
          <w:tcPr>
            <w:tcW w:w="1585" w:type="dxa"/>
            <w:tcBorders>
              <w:top w:val="single" w:color="auto" w:sz="4" w:space="0"/>
              <w:left w:val="single" w:color="auto" w:sz="4" w:space="0"/>
              <w:bottom w:val="single" w:color="auto" w:sz="4" w:space="0"/>
              <w:right w:val="single" w:color="auto" w:sz="4" w:space="0"/>
            </w:tcBorders>
            <w:vAlign w:val="center"/>
          </w:tcPr>
          <w:p w14:paraId="3301829A">
            <w:pPr>
              <w:jc w:val="center"/>
              <w:rPr>
                <w:color w:val="000000" w:themeColor="text1"/>
                <w:spacing w:val="20"/>
                <w:szCs w:val="21"/>
                <w14:textFill>
                  <w14:solidFill>
                    <w14:schemeClr w14:val="tx1"/>
                  </w14:solidFill>
                </w14:textFill>
              </w:rPr>
            </w:pPr>
          </w:p>
        </w:tc>
      </w:tr>
    </w:tbl>
    <w:p w14:paraId="712DB71B">
      <w:pPr>
        <w:rPr>
          <w:color w:val="000000" w:themeColor="text1"/>
          <w:spacing w:val="20"/>
          <w:szCs w:val="21"/>
          <w:u w:val="single"/>
          <w14:textFill>
            <w14:solidFill>
              <w14:schemeClr w14:val="tx1"/>
            </w14:solidFill>
          </w14:textFill>
        </w:rPr>
      </w:pPr>
    </w:p>
    <w:p w14:paraId="01D67DE0">
      <w:pPr>
        <w:spacing w:line="360" w:lineRule="auto"/>
        <w:rPr>
          <w:color w:val="000000" w:themeColor="text1"/>
          <w:spacing w:val="20"/>
          <w:szCs w:val="21"/>
          <w14:textFill>
            <w14:solidFill>
              <w14:schemeClr w14:val="tx1"/>
            </w14:solidFill>
          </w14:textFill>
        </w:rPr>
      </w:pPr>
    </w:p>
    <w:p w14:paraId="1CA79F9E">
      <w:pPr>
        <w:pStyle w:val="17"/>
        <w:rPr>
          <w:color w:val="000000" w:themeColor="text1"/>
          <w14:textFill>
            <w14:solidFill>
              <w14:schemeClr w14:val="tx1"/>
            </w14:solidFill>
          </w14:textFill>
        </w:rPr>
      </w:pPr>
      <w:r>
        <w:rPr>
          <w:color w:val="000000" w:themeColor="text1"/>
          <w:szCs w:val="21"/>
          <w14:textFill>
            <w14:solidFill>
              <w14:schemeClr w14:val="tx1"/>
            </w14:solidFill>
          </w14:textFill>
        </w:rPr>
        <w:t>注：本表如</w:t>
      </w:r>
      <w:r>
        <w:rPr>
          <w:color w:val="000000" w:themeColor="text1"/>
          <w14:textFill>
            <w14:solidFill>
              <w14:schemeClr w14:val="tx1"/>
            </w14:solidFill>
          </w14:textFill>
        </w:rPr>
        <w:t>与</w:t>
      </w:r>
      <w:r>
        <w:rPr>
          <w:color w:val="000000" w:themeColor="text1"/>
          <w:szCs w:val="21"/>
          <w14:textFill>
            <w14:solidFill>
              <w14:schemeClr w14:val="tx1"/>
            </w14:solidFill>
          </w14:textFill>
        </w:rPr>
        <w:t>广西政府采购云平台</w:t>
      </w:r>
      <w:r>
        <w:rPr>
          <w:color w:val="000000" w:themeColor="text1"/>
          <w14:textFill>
            <w14:solidFill>
              <w14:schemeClr w14:val="tx1"/>
            </w14:solidFill>
          </w14:textFill>
        </w:rPr>
        <w:t>不一致的，以</w:t>
      </w:r>
      <w:r>
        <w:rPr>
          <w:color w:val="000000" w:themeColor="text1"/>
          <w:szCs w:val="21"/>
          <w14:textFill>
            <w14:solidFill>
              <w14:schemeClr w14:val="tx1"/>
            </w14:solidFill>
          </w14:textFill>
        </w:rPr>
        <w:t>广西政府采购云平台</w:t>
      </w:r>
      <w:r>
        <w:rPr>
          <w:color w:val="000000" w:themeColor="text1"/>
          <w14:textFill>
            <w14:solidFill>
              <w14:schemeClr w14:val="tx1"/>
            </w14:solidFill>
          </w14:textFill>
        </w:rPr>
        <w:t>为准。</w:t>
      </w:r>
    </w:p>
    <w:p w14:paraId="65A32E70">
      <w:pPr>
        <w:jc w:val="left"/>
        <w:rPr>
          <w:color w:val="000000" w:themeColor="text1"/>
          <w:szCs w:val="21"/>
          <w14:textFill>
            <w14:solidFill>
              <w14:schemeClr w14:val="tx1"/>
            </w14:solidFill>
          </w14:textFill>
        </w:rPr>
      </w:pPr>
    </w:p>
    <w:p w14:paraId="40397ED1">
      <w:pPr>
        <w:spacing w:line="360" w:lineRule="auto"/>
        <w:rPr>
          <w:color w:val="000000" w:themeColor="text1"/>
          <w:spacing w:val="20"/>
          <w:szCs w:val="21"/>
          <w14:textFill>
            <w14:solidFill>
              <w14:schemeClr w14:val="tx1"/>
            </w14:solidFill>
          </w14:textFill>
        </w:rPr>
      </w:pPr>
    </w:p>
    <w:p w14:paraId="78C2E2A0">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供应商名称（电子签章）：</w:t>
      </w:r>
      <w:r>
        <w:rPr>
          <w:color w:val="000000" w:themeColor="text1"/>
          <w:szCs w:val="21"/>
          <w:u w:val="single"/>
          <w14:textFill>
            <w14:solidFill>
              <w14:schemeClr w14:val="tx1"/>
            </w14:solidFill>
          </w14:textFill>
        </w:rPr>
        <w:t xml:space="preserve">                          </w:t>
      </w:r>
    </w:p>
    <w:p w14:paraId="677D17FF">
      <w:pPr>
        <w:spacing w:line="360" w:lineRule="auto"/>
        <w:rPr>
          <w:color w:val="000000" w:themeColor="text1"/>
          <w:spacing w:val="20"/>
          <w:szCs w:val="21"/>
          <w:u w:val="single"/>
          <w14:textFill>
            <w14:solidFill>
              <w14:schemeClr w14:val="tx1"/>
            </w14:solidFill>
          </w14:textFill>
        </w:rPr>
      </w:pPr>
      <w:r>
        <w:rPr>
          <w:color w:val="000000" w:themeColor="text1"/>
          <w:szCs w:val="21"/>
          <w14:textFill>
            <w14:solidFill>
              <w14:schemeClr w14:val="tx1"/>
            </w14:solidFill>
          </w14:textFill>
        </w:rPr>
        <w:t>日  期：：</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日 </w:t>
      </w:r>
    </w:p>
    <w:p w14:paraId="450E85DA">
      <w:pPr>
        <w:snapToGrid w:val="0"/>
        <w:spacing w:before="50" w:after="120" w:afterLines="50"/>
        <w:jc w:val="left"/>
        <w:rPr>
          <w:b/>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bookmarkStart w:id="101" w:name="_Hlk60649458"/>
    </w:p>
    <w:bookmarkEnd w:id="101"/>
    <w:p w14:paraId="5931CB78">
      <w:pPr>
        <w:widowControl/>
        <w:jc w:val="left"/>
        <w:outlineLvl w:val="1"/>
        <w:rPr>
          <w:color w:val="000000" w:themeColor="text1"/>
          <w:szCs w:val="21"/>
          <w14:textFill>
            <w14:solidFill>
              <w14:schemeClr w14:val="tx1"/>
            </w14:solidFill>
          </w14:textFill>
        </w:rPr>
      </w:pPr>
      <w:bookmarkStart w:id="102" w:name="_Hlk65852042"/>
      <w:r>
        <w:rPr>
          <w:color w:val="000000" w:themeColor="text1"/>
          <w:szCs w:val="21"/>
          <w14:textFill>
            <w14:solidFill>
              <w14:schemeClr w14:val="tx1"/>
            </w14:solidFill>
          </w14:textFill>
        </w:rPr>
        <w:t>开标一览表</w:t>
      </w:r>
    </w:p>
    <w:p w14:paraId="66579B2D">
      <w:pPr>
        <w:widowControl/>
        <w:jc w:val="left"/>
        <w:rPr>
          <w:color w:val="000000" w:themeColor="text1"/>
          <w:szCs w:val="21"/>
          <w14:textFill>
            <w14:solidFill>
              <w14:schemeClr w14:val="tx1"/>
            </w14:solidFill>
          </w14:textFill>
        </w:rPr>
      </w:pPr>
    </w:p>
    <w:p w14:paraId="49E8EC5B">
      <w:pPr>
        <w:widowControl/>
        <w:jc w:val="left"/>
        <w:rPr>
          <w:color w:val="000000" w:themeColor="text1"/>
          <w:szCs w:val="21"/>
          <w14:textFill>
            <w14:solidFill>
              <w14:schemeClr w14:val="tx1"/>
            </w14:solidFill>
          </w14:textFill>
        </w:rPr>
      </w:pPr>
    </w:p>
    <w:p w14:paraId="07C04531">
      <w:pPr>
        <w:widowControl/>
        <w:jc w:val="left"/>
        <w:rPr>
          <w:color w:val="000000" w:themeColor="text1"/>
          <w:szCs w:val="21"/>
          <w14:textFill>
            <w14:solidFill>
              <w14:schemeClr w14:val="tx1"/>
            </w14:solidFill>
          </w14:textFill>
        </w:rPr>
      </w:pPr>
    </w:p>
    <w:p w14:paraId="762B0C04">
      <w:pPr>
        <w:rPr>
          <w:b/>
          <w:color w:val="000000" w:themeColor="text1"/>
          <w:szCs w:val="21"/>
          <w14:textFill>
            <w14:solidFill>
              <w14:schemeClr w14:val="tx1"/>
            </w14:solidFill>
          </w14:textFill>
        </w:rPr>
      </w:pPr>
    </w:p>
    <w:p w14:paraId="6C78DD87">
      <w:pPr>
        <w:rPr>
          <w:b/>
          <w:color w:val="000000" w:themeColor="text1"/>
          <w:szCs w:val="21"/>
          <w14:textFill>
            <w14:solidFill>
              <w14:schemeClr w14:val="tx1"/>
            </w14:solidFill>
          </w14:textFill>
        </w:rPr>
      </w:pPr>
    </w:p>
    <w:p w14:paraId="73D7696B">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格式详见广西政府采购云平台，且仅在广西政府采购云平台填写即可。</w:t>
      </w:r>
    </w:p>
    <w:p w14:paraId="29F424EF">
      <w:pPr>
        <w:widowControl/>
        <w:jc w:val="left"/>
        <w:rPr>
          <w:color w:val="000000" w:themeColor="text1"/>
          <w:szCs w:val="21"/>
          <w14:textFill>
            <w14:solidFill>
              <w14:schemeClr w14:val="tx1"/>
            </w14:solidFill>
          </w14:textFill>
        </w:rPr>
      </w:pPr>
    </w:p>
    <w:bookmarkEnd w:id="102"/>
    <w:p w14:paraId="1639B06E">
      <w:pPr>
        <w:spacing w:line="360" w:lineRule="auto"/>
        <w:ind w:firstLine="420"/>
        <w:rPr>
          <w:color w:val="000000" w:themeColor="text1"/>
          <w:szCs w:val="21"/>
          <w14:textFill>
            <w14:solidFill>
              <w14:schemeClr w14:val="tx1"/>
            </w14:solidFill>
          </w14:textFill>
        </w:rPr>
      </w:pPr>
    </w:p>
    <w:p w14:paraId="3E322A01">
      <w:pPr>
        <w:snapToGrid w:val="0"/>
        <w:spacing w:before="120" w:beforeLines="50" w:after="50" w:line="440" w:lineRule="exact"/>
        <w:jc w:val="left"/>
        <w:outlineLvl w:val="1"/>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 </w:t>
      </w:r>
    </w:p>
    <w:sectPr>
      <w:pgSz w:w="11906" w:h="16838"/>
      <w:pgMar w:top="1418" w:right="1133" w:bottom="1246" w:left="141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25A1">
    <w:pPr>
      <w:pStyle w:val="3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C1657">
    <w:pPr>
      <w:pStyle w:val="32"/>
      <w:framePr w:wrap="around" w:vAnchor="text" w:hAnchor="margin" w:xAlign="center" w:y="1"/>
      <w:rPr>
        <w:rStyle w:val="57"/>
      </w:rPr>
    </w:pPr>
    <w:r>
      <w:fldChar w:fldCharType="begin"/>
    </w:r>
    <w:r>
      <w:rPr>
        <w:rStyle w:val="57"/>
      </w:rPr>
      <w:instrText xml:space="preserve">PAGE  </w:instrText>
    </w:r>
    <w:r>
      <w:fldChar w:fldCharType="end"/>
    </w:r>
  </w:p>
  <w:p w14:paraId="54B1B0BD">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509B1">
    <w:pPr>
      <w:pStyle w:val="32"/>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A5A22">
    <w:pPr>
      <w:pStyle w:val="32"/>
      <w:framePr w:wrap="around" w:vAnchor="text" w:hAnchor="margin" w:xAlign="center" w:y="1"/>
      <w:rPr>
        <w:rStyle w:val="57"/>
      </w:rPr>
    </w:pPr>
    <w:r>
      <w:fldChar w:fldCharType="begin"/>
    </w:r>
    <w:r>
      <w:rPr>
        <w:rStyle w:val="57"/>
      </w:rPr>
      <w:instrText xml:space="preserve">PAGE  </w:instrText>
    </w:r>
    <w:r>
      <w:fldChar w:fldCharType="separate"/>
    </w:r>
    <w:r>
      <w:rPr>
        <w:rStyle w:val="57"/>
      </w:rPr>
      <w:t>8</w:t>
    </w:r>
    <w:r>
      <w:fldChar w:fldCharType="end"/>
    </w:r>
  </w:p>
  <w:p w14:paraId="17709A74">
    <w:pPr>
      <w:pStyle w:val="32"/>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F2A77">
    <w:pPr>
      <w:pStyle w:val="32"/>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74E6B">
    <w:pPr>
      <w:pStyle w:val="32"/>
      <w:jc w:val="center"/>
    </w:pPr>
    <w:r>
      <w:fldChar w:fldCharType="begin"/>
    </w:r>
    <w:r>
      <w:instrText xml:space="preserve">PAGE   \* MERGEFORMAT</w:instrText>
    </w:r>
    <w:r>
      <w:fldChar w:fldCharType="separate"/>
    </w:r>
    <w:r>
      <w:rPr>
        <w:lang w:val="zh-CN"/>
      </w:rPr>
      <w:t>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8FFAA">
    <w:pPr>
      <w:pStyle w:val="32"/>
      <w:framePr w:wrap="around" w:vAnchor="text" w:hAnchor="margin" w:xAlign="center" w:y="1"/>
      <w:rPr>
        <w:rStyle w:val="57"/>
      </w:rPr>
    </w:pPr>
    <w:r>
      <w:fldChar w:fldCharType="begin"/>
    </w:r>
    <w:r>
      <w:rPr>
        <w:rStyle w:val="57"/>
      </w:rPr>
      <w:instrText xml:space="preserve">PAGE  </w:instrText>
    </w:r>
    <w:r>
      <w:fldChar w:fldCharType="separate"/>
    </w:r>
    <w:r>
      <w:rPr>
        <w:rStyle w:val="57"/>
      </w:rPr>
      <w:t>57</w:t>
    </w:r>
    <w:r>
      <w:fldChar w:fldCharType="end"/>
    </w:r>
  </w:p>
  <w:p w14:paraId="2F74DA93">
    <w:pPr>
      <w:pStyle w:val="32"/>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7ABAE">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AB08D">
    <w:pPr>
      <w:pStyle w:val="33"/>
      <w:jc w:val="left"/>
    </w:pPr>
    <w:r>
      <w:rPr>
        <w:rFonts w:hint="eastAsia"/>
      </w:rPr>
      <w:t xml:space="preserve">广西机电设备招标有限公司采购文件                                                               </w:t>
    </w:r>
  </w:p>
  <w:p w14:paraId="00940571">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3ACBE">
    <w:pPr>
      <w:pStyle w:val="33"/>
      <w:jc w:val="left"/>
    </w:pPr>
    <w:r>
      <w:rPr>
        <w:rFonts w:hint="eastAsia"/>
      </w:rPr>
      <w:t xml:space="preserve">广西机电设备招标有限公司采购文件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ADAA2">
    <w:pPr>
      <w:pStyle w:val="33"/>
      <w:jc w:val="left"/>
    </w:pPr>
    <w:r>
      <w:rPr>
        <w:rFonts w:hint="eastAsia"/>
      </w:rPr>
      <w:t xml:space="preserve">广西机电设备招标有限公司采购文件                                                         </w:t>
    </w:r>
  </w:p>
  <w:p w14:paraId="57522B34">
    <w:pPr>
      <w:pStyle w:val="33"/>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D8BC8">
    <w:pPr>
      <w:pStyle w:val="33"/>
      <w:pBdr>
        <w:bottom w:val="single" w:color="auto" w:sz="6" w:space="0"/>
      </w:pBdr>
      <w:jc w:val="left"/>
    </w:pPr>
    <w:r>
      <w:rPr>
        <w:rFonts w:hint="eastAsia"/>
      </w:rPr>
      <w:t xml:space="preserve">广西机电设备招标有限公司采购文件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04A91">
    <w:pPr>
      <w:pStyle w:val="33"/>
      <w:pBdr>
        <w:bottom w:val="single" w:color="auto" w:sz="6" w:space="0"/>
      </w:pBdr>
      <w:jc w:val="left"/>
    </w:pPr>
    <w:r>
      <w:rPr>
        <w:rFonts w:hint="eastAsia"/>
      </w:rPr>
      <w:t xml:space="preserve">广西机电设备招标有限公司采购文件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F2AEE">
    <w:pPr>
      <w:pStyle w:val="33"/>
      <w:jc w:val="left"/>
    </w:pPr>
    <w:r>
      <w:rPr>
        <w:rFonts w:hint="eastAsia"/>
      </w:rPr>
      <w:t xml:space="preserve">广西机电设备招标有限公司采购文件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7554">
    <w:pPr>
      <w:rPr>
        <w:sz w:val="18"/>
        <w:szCs w:val="18"/>
      </w:rPr>
    </w:pPr>
    <w:r>
      <w:rPr>
        <w:rFonts w:hint="eastAsia"/>
        <w:sz w:val="18"/>
        <w:szCs w:val="18"/>
        <w:u w:val="single"/>
      </w:rPr>
      <w:t xml:space="preserve">广西机电设备招标有限公司采购文件                       </w:t>
    </w:r>
    <w:r>
      <w:rPr>
        <w:rFonts w:hint="eastAsia"/>
        <w:sz w:val="18"/>
        <w:szCs w:val="18"/>
      </w:rPr>
      <w:t xml:space="preserve">                                    </w:t>
    </w:r>
    <w:r>
      <w:rPr>
        <w:sz w:val="18"/>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41E24">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EF"/>
    <w:rsid w:val="000005B6"/>
    <w:rsid w:val="0000091B"/>
    <w:rsid w:val="00000D0A"/>
    <w:rsid w:val="00000D19"/>
    <w:rsid w:val="00000E1A"/>
    <w:rsid w:val="0000104A"/>
    <w:rsid w:val="000014EC"/>
    <w:rsid w:val="000016CE"/>
    <w:rsid w:val="00001B3E"/>
    <w:rsid w:val="00001CD6"/>
    <w:rsid w:val="00001D90"/>
    <w:rsid w:val="0000215C"/>
    <w:rsid w:val="00002584"/>
    <w:rsid w:val="00002A53"/>
    <w:rsid w:val="00002DDA"/>
    <w:rsid w:val="00003DAE"/>
    <w:rsid w:val="00004272"/>
    <w:rsid w:val="000055EE"/>
    <w:rsid w:val="000058D7"/>
    <w:rsid w:val="00005E55"/>
    <w:rsid w:val="000067B7"/>
    <w:rsid w:val="00006D0B"/>
    <w:rsid w:val="00006E2C"/>
    <w:rsid w:val="000074D7"/>
    <w:rsid w:val="000079FF"/>
    <w:rsid w:val="00007B0D"/>
    <w:rsid w:val="000102A9"/>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C31"/>
    <w:rsid w:val="00020BB1"/>
    <w:rsid w:val="00020BF0"/>
    <w:rsid w:val="000215B7"/>
    <w:rsid w:val="000217BF"/>
    <w:rsid w:val="00021C98"/>
    <w:rsid w:val="00021CCD"/>
    <w:rsid w:val="00021EE3"/>
    <w:rsid w:val="00022368"/>
    <w:rsid w:val="000228AB"/>
    <w:rsid w:val="000233CA"/>
    <w:rsid w:val="00023652"/>
    <w:rsid w:val="00024633"/>
    <w:rsid w:val="00024B6F"/>
    <w:rsid w:val="00024F95"/>
    <w:rsid w:val="0002560A"/>
    <w:rsid w:val="000256C1"/>
    <w:rsid w:val="00025CAB"/>
    <w:rsid w:val="00025DA0"/>
    <w:rsid w:val="0002696D"/>
    <w:rsid w:val="0002754D"/>
    <w:rsid w:val="00027666"/>
    <w:rsid w:val="000276B2"/>
    <w:rsid w:val="00027A46"/>
    <w:rsid w:val="00027AF3"/>
    <w:rsid w:val="00030024"/>
    <w:rsid w:val="00030124"/>
    <w:rsid w:val="000305FD"/>
    <w:rsid w:val="0003084F"/>
    <w:rsid w:val="00030C2F"/>
    <w:rsid w:val="00030D48"/>
    <w:rsid w:val="000311F9"/>
    <w:rsid w:val="00031757"/>
    <w:rsid w:val="00032533"/>
    <w:rsid w:val="00032686"/>
    <w:rsid w:val="0003274B"/>
    <w:rsid w:val="00032AD8"/>
    <w:rsid w:val="000331CC"/>
    <w:rsid w:val="0003322E"/>
    <w:rsid w:val="00033927"/>
    <w:rsid w:val="00035840"/>
    <w:rsid w:val="00035844"/>
    <w:rsid w:val="00036BAA"/>
    <w:rsid w:val="0003738D"/>
    <w:rsid w:val="00037C63"/>
    <w:rsid w:val="00037CE4"/>
    <w:rsid w:val="00040187"/>
    <w:rsid w:val="00040AC1"/>
    <w:rsid w:val="000418B1"/>
    <w:rsid w:val="00041BFC"/>
    <w:rsid w:val="00042BF9"/>
    <w:rsid w:val="00042F4A"/>
    <w:rsid w:val="00043295"/>
    <w:rsid w:val="00043829"/>
    <w:rsid w:val="000441ED"/>
    <w:rsid w:val="00044EE7"/>
    <w:rsid w:val="00045069"/>
    <w:rsid w:val="00045828"/>
    <w:rsid w:val="00045947"/>
    <w:rsid w:val="00045977"/>
    <w:rsid w:val="000462A8"/>
    <w:rsid w:val="00046360"/>
    <w:rsid w:val="0004653D"/>
    <w:rsid w:val="000465AB"/>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E6D"/>
    <w:rsid w:val="00055FFC"/>
    <w:rsid w:val="0005625F"/>
    <w:rsid w:val="0005649E"/>
    <w:rsid w:val="00056597"/>
    <w:rsid w:val="0005700C"/>
    <w:rsid w:val="00057393"/>
    <w:rsid w:val="00057629"/>
    <w:rsid w:val="00057E45"/>
    <w:rsid w:val="000606B6"/>
    <w:rsid w:val="00060F97"/>
    <w:rsid w:val="0006104F"/>
    <w:rsid w:val="00062637"/>
    <w:rsid w:val="000631AC"/>
    <w:rsid w:val="000631B7"/>
    <w:rsid w:val="000637FF"/>
    <w:rsid w:val="000639D4"/>
    <w:rsid w:val="00063D47"/>
    <w:rsid w:val="00064A48"/>
    <w:rsid w:val="00064C80"/>
    <w:rsid w:val="000655D7"/>
    <w:rsid w:val="00065AB7"/>
    <w:rsid w:val="00065D71"/>
    <w:rsid w:val="000667DB"/>
    <w:rsid w:val="000673D8"/>
    <w:rsid w:val="00067B14"/>
    <w:rsid w:val="00067DE7"/>
    <w:rsid w:val="000706AC"/>
    <w:rsid w:val="00070950"/>
    <w:rsid w:val="000709D3"/>
    <w:rsid w:val="000712F8"/>
    <w:rsid w:val="00071309"/>
    <w:rsid w:val="00071A6A"/>
    <w:rsid w:val="00071C95"/>
    <w:rsid w:val="00071F14"/>
    <w:rsid w:val="00072A95"/>
    <w:rsid w:val="00072E1C"/>
    <w:rsid w:val="00072E6E"/>
    <w:rsid w:val="00074923"/>
    <w:rsid w:val="00074FED"/>
    <w:rsid w:val="000750EA"/>
    <w:rsid w:val="00075286"/>
    <w:rsid w:val="00076417"/>
    <w:rsid w:val="00077698"/>
    <w:rsid w:val="00077733"/>
    <w:rsid w:val="00077891"/>
    <w:rsid w:val="000778ED"/>
    <w:rsid w:val="0007791D"/>
    <w:rsid w:val="0007797E"/>
    <w:rsid w:val="0008017C"/>
    <w:rsid w:val="00080AA6"/>
    <w:rsid w:val="0008186A"/>
    <w:rsid w:val="00081C1C"/>
    <w:rsid w:val="000822F0"/>
    <w:rsid w:val="00082611"/>
    <w:rsid w:val="0008264F"/>
    <w:rsid w:val="0008278B"/>
    <w:rsid w:val="00082EFD"/>
    <w:rsid w:val="0008372E"/>
    <w:rsid w:val="000839ED"/>
    <w:rsid w:val="00083A64"/>
    <w:rsid w:val="00083B97"/>
    <w:rsid w:val="00083DE9"/>
    <w:rsid w:val="0008480B"/>
    <w:rsid w:val="00084DAF"/>
    <w:rsid w:val="000856A1"/>
    <w:rsid w:val="0008572C"/>
    <w:rsid w:val="000859E6"/>
    <w:rsid w:val="00085F62"/>
    <w:rsid w:val="00085FB6"/>
    <w:rsid w:val="000866A9"/>
    <w:rsid w:val="00086C00"/>
    <w:rsid w:val="00086EC2"/>
    <w:rsid w:val="00087358"/>
    <w:rsid w:val="000873F5"/>
    <w:rsid w:val="00087AF8"/>
    <w:rsid w:val="00087E3D"/>
    <w:rsid w:val="000900DF"/>
    <w:rsid w:val="00090193"/>
    <w:rsid w:val="0009021F"/>
    <w:rsid w:val="00090373"/>
    <w:rsid w:val="00090FAF"/>
    <w:rsid w:val="00091375"/>
    <w:rsid w:val="00091B1D"/>
    <w:rsid w:val="00091D8D"/>
    <w:rsid w:val="0009229B"/>
    <w:rsid w:val="00093DF8"/>
    <w:rsid w:val="0009419D"/>
    <w:rsid w:val="000941F6"/>
    <w:rsid w:val="000945C5"/>
    <w:rsid w:val="000947F1"/>
    <w:rsid w:val="00094ECF"/>
    <w:rsid w:val="00094F56"/>
    <w:rsid w:val="0009592E"/>
    <w:rsid w:val="00095D1D"/>
    <w:rsid w:val="000961F5"/>
    <w:rsid w:val="00096B35"/>
    <w:rsid w:val="00096DFE"/>
    <w:rsid w:val="0009715C"/>
    <w:rsid w:val="000973E6"/>
    <w:rsid w:val="000A0155"/>
    <w:rsid w:val="000A0DB9"/>
    <w:rsid w:val="000A10DB"/>
    <w:rsid w:val="000A1466"/>
    <w:rsid w:val="000A1F25"/>
    <w:rsid w:val="000A2968"/>
    <w:rsid w:val="000A2985"/>
    <w:rsid w:val="000A346E"/>
    <w:rsid w:val="000A3515"/>
    <w:rsid w:val="000A3518"/>
    <w:rsid w:val="000A3AAA"/>
    <w:rsid w:val="000A3F79"/>
    <w:rsid w:val="000A5540"/>
    <w:rsid w:val="000A59B9"/>
    <w:rsid w:val="000A59BF"/>
    <w:rsid w:val="000A5CFB"/>
    <w:rsid w:val="000A66A7"/>
    <w:rsid w:val="000A6F1D"/>
    <w:rsid w:val="000A70C7"/>
    <w:rsid w:val="000A7238"/>
    <w:rsid w:val="000A791D"/>
    <w:rsid w:val="000B09FE"/>
    <w:rsid w:val="000B0EFF"/>
    <w:rsid w:val="000B15EF"/>
    <w:rsid w:val="000B2225"/>
    <w:rsid w:val="000B26D6"/>
    <w:rsid w:val="000B316D"/>
    <w:rsid w:val="000B3194"/>
    <w:rsid w:val="000B3741"/>
    <w:rsid w:val="000B3CFE"/>
    <w:rsid w:val="000B42D5"/>
    <w:rsid w:val="000B4EF3"/>
    <w:rsid w:val="000B522C"/>
    <w:rsid w:val="000B554C"/>
    <w:rsid w:val="000B588F"/>
    <w:rsid w:val="000B5D87"/>
    <w:rsid w:val="000B67AE"/>
    <w:rsid w:val="000B6F18"/>
    <w:rsid w:val="000B7189"/>
    <w:rsid w:val="000B7E6D"/>
    <w:rsid w:val="000C11FD"/>
    <w:rsid w:val="000C31BE"/>
    <w:rsid w:val="000C350A"/>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38A6"/>
    <w:rsid w:val="000D3ABB"/>
    <w:rsid w:val="000D3E1B"/>
    <w:rsid w:val="000D4061"/>
    <w:rsid w:val="000D4860"/>
    <w:rsid w:val="000D48FB"/>
    <w:rsid w:val="000D4B4F"/>
    <w:rsid w:val="000D4C66"/>
    <w:rsid w:val="000D4EC1"/>
    <w:rsid w:val="000D549B"/>
    <w:rsid w:val="000D55FD"/>
    <w:rsid w:val="000D5634"/>
    <w:rsid w:val="000D574F"/>
    <w:rsid w:val="000D5E20"/>
    <w:rsid w:val="000D6768"/>
    <w:rsid w:val="000D79DC"/>
    <w:rsid w:val="000E01DF"/>
    <w:rsid w:val="000E0FA4"/>
    <w:rsid w:val="000E1C04"/>
    <w:rsid w:val="000E2AD1"/>
    <w:rsid w:val="000E2BA6"/>
    <w:rsid w:val="000E32C9"/>
    <w:rsid w:val="000E3D2F"/>
    <w:rsid w:val="000E4340"/>
    <w:rsid w:val="000E4712"/>
    <w:rsid w:val="000E4718"/>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4B3A"/>
    <w:rsid w:val="000F4EDD"/>
    <w:rsid w:val="000F5331"/>
    <w:rsid w:val="000F55C9"/>
    <w:rsid w:val="000F5E8B"/>
    <w:rsid w:val="000F6242"/>
    <w:rsid w:val="000F6F32"/>
    <w:rsid w:val="000F70F9"/>
    <w:rsid w:val="000F75A8"/>
    <w:rsid w:val="000F76E0"/>
    <w:rsid w:val="000F77B4"/>
    <w:rsid w:val="00100331"/>
    <w:rsid w:val="00100546"/>
    <w:rsid w:val="00101255"/>
    <w:rsid w:val="001016BB"/>
    <w:rsid w:val="0010251A"/>
    <w:rsid w:val="00102BC3"/>
    <w:rsid w:val="00103458"/>
    <w:rsid w:val="001037F3"/>
    <w:rsid w:val="00104AFF"/>
    <w:rsid w:val="001054B0"/>
    <w:rsid w:val="00105A06"/>
    <w:rsid w:val="00105B2E"/>
    <w:rsid w:val="00106E1D"/>
    <w:rsid w:val="00107326"/>
    <w:rsid w:val="001078F4"/>
    <w:rsid w:val="00110797"/>
    <w:rsid w:val="00111ECD"/>
    <w:rsid w:val="001121DD"/>
    <w:rsid w:val="0011227C"/>
    <w:rsid w:val="00112DBF"/>
    <w:rsid w:val="00113646"/>
    <w:rsid w:val="00113992"/>
    <w:rsid w:val="0011487E"/>
    <w:rsid w:val="001149C5"/>
    <w:rsid w:val="0011539F"/>
    <w:rsid w:val="00116015"/>
    <w:rsid w:val="00116258"/>
    <w:rsid w:val="00116781"/>
    <w:rsid w:val="00117559"/>
    <w:rsid w:val="0012026D"/>
    <w:rsid w:val="00120457"/>
    <w:rsid w:val="001204EB"/>
    <w:rsid w:val="0012077F"/>
    <w:rsid w:val="00120813"/>
    <w:rsid w:val="0012099E"/>
    <w:rsid w:val="00120E60"/>
    <w:rsid w:val="0012130E"/>
    <w:rsid w:val="001213B0"/>
    <w:rsid w:val="00121741"/>
    <w:rsid w:val="00121832"/>
    <w:rsid w:val="0012235C"/>
    <w:rsid w:val="00122A75"/>
    <w:rsid w:val="001241D1"/>
    <w:rsid w:val="00124985"/>
    <w:rsid w:val="00125609"/>
    <w:rsid w:val="00125FC1"/>
    <w:rsid w:val="00126655"/>
    <w:rsid w:val="00126707"/>
    <w:rsid w:val="001269E0"/>
    <w:rsid w:val="00126C18"/>
    <w:rsid w:val="00126EBE"/>
    <w:rsid w:val="0012725A"/>
    <w:rsid w:val="00127E1B"/>
    <w:rsid w:val="00127FC8"/>
    <w:rsid w:val="001318F4"/>
    <w:rsid w:val="0013190A"/>
    <w:rsid w:val="00131945"/>
    <w:rsid w:val="00131C94"/>
    <w:rsid w:val="00131DE6"/>
    <w:rsid w:val="001326DF"/>
    <w:rsid w:val="00132AD8"/>
    <w:rsid w:val="00132CCE"/>
    <w:rsid w:val="00133038"/>
    <w:rsid w:val="00133D01"/>
    <w:rsid w:val="00134510"/>
    <w:rsid w:val="00135A65"/>
    <w:rsid w:val="00136073"/>
    <w:rsid w:val="001361F7"/>
    <w:rsid w:val="001364D5"/>
    <w:rsid w:val="00136606"/>
    <w:rsid w:val="00136806"/>
    <w:rsid w:val="001369A6"/>
    <w:rsid w:val="00136A93"/>
    <w:rsid w:val="00136BD6"/>
    <w:rsid w:val="00136DBC"/>
    <w:rsid w:val="00136F77"/>
    <w:rsid w:val="00136FA8"/>
    <w:rsid w:val="00137856"/>
    <w:rsid w:val="00137AF6"/>
    <w:rsid w:val="00137BD8"/>
    <w:rsid w:val="00140291"/>
    <w:rsid w:val="001404CD"/>
    <w:rsid w:val="00140BCF"/>
    <w:rsid w:val="00141AA7"/>
    <w:rsid w:val="00141AE5"/>
    <w:rsid w:val="00141E8C"/>
    <w:rsid w:val="001422D4"/>
    <w:rsid w:val="00142890"/>
    <w:rsid w:val="00143335"/>
    <w:rsid w:val="00143DF9"/>
    <w:rsid w:val="001442C2"/>
    <w:rsid w:val="001449E1"/>
    <w:rsid w:val="00144D5F"/>
    <w:rsid w:val="00145054"/>
    <w:rsid w:val="00145135"/>
    <w:rsid w:val="00145F55"/>
    <w:rsid w:val="0014647C"/>
    <w:rsid w:val="00146B6F"/>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BED"/>
    <w:rsid w:val="00154304"/>
    <w:rsid w:val="001546D6"/>
    <w:rsid w:val="0015477A"/>
    <w:rsid w:val="001549D0"/>
    <w:rsid w:val="00154F0A"/>
    <w:rsid w:val="0015563E"/>
    <w:rsid w:val="0015652A"/>
    <w:rsid w:val="00156891"/>
    <w:rsid w:val="00156958"/>
    <w:rsid w:val="00156BA3"/>
    <w:rsid w:val="00157320"/>
    <w:rsid w:val="001579B9"/>
    <w:rsid w:val="00157CBD"/>
    <w:rsid w:val="001602EB"/>
    <w:rsid w:val="00160757"/>
    <w:rsid w:val="001610EB"/>
    <w:rsid w:val="00161C1F"/>
    <w:rsid w:val="00161C2F"/>
    <w:rsid w:val="00162013"/>
    <w:rsid w:val="001620B6"/>
    <w:rsid w:val="00162664"/>
    <w:rsid w:val="00162995"/>
    <w:rsid w:val="00163194"/>
    <w:rsid w:val="0016397B"/>
    <w:rsid w:val="00163DB9"/>
    <w:rsid w:val="001641BB"/>
    <w:rsid w:val="00164A8F"/>
    <w:rsid w:val="00164E8A"/>
    <w:rsid w:val="00164F8F"/>
    <w:rsid w:val="001650BB"/>
    <w:rsid w:val="0016529F"/>
    <w:rsid w:val="001658F5"/>
    <w:rsid w:val="00165C38"/>
    <w:rsid w:val="00165F38"/>
    <w:rsid w:val="001661B8"/>
    <w:rsid w:val="00166237"/>
    <w:rsid w:val="00166416"/>
    <w:rsid w:val="0016644D"/>
    <w:rsid w:val="00166EE6"/>
    <w:rsid w:val="001672AF"/>
    <w:rsid w:val="00167629"/>
    <w:rsid w:val="0016783A"/>
    <w:rsid w:val="00170740"/>
    <w:rsid w:val="00170A14"/>
    <w:rsid w:val="0017112B"/>
    <w:rsid w:val="001726CF"/>
    <w:rsid w:val="00172A27"/>
    <w:rsid w:val="00172BAF"/>
    <w:rsid w:val="00172EC0"/>
    <w:rsid w:val="00173191"/>
    <w:rsid w:val="001733CB"/>
    <w:rsid w:val="001737FE"/>
    <w:rsid w:val="00173FF0"/>
    <w:rsid w:val="0017426E"/>
    <w:rsid w:val="00174E71"/>
    <w:rsid w:val="00176E50"/>
    <w:rsid w:val="0017723E"/>
    <w:rsid w:val="001772FF"/>
    <w:rsid w:val="001775DA"/>
    <w:rsid w:val="00177AD0"/>
    <w:rsid w:val="00177BF4"/>
    <w:rsid w:val="001808E8"/>
    <w:rsid w:val="00180AE0"/>
    <w:rsid w:val="00181135"/>
    <w:rsid w:val="00181C0B"/>
    <w:rsid w:val="00182382"/>
    <w:rsid w:val="00182878"/>
    <w:rsid w:val="00182A1C"/>
    <w:rsid w:val="00182DF8"/>
    <w:rsid w:val="00183951"/>
    <w:rsid w:val="00183CB0"/>
    <w:rsid w:val="00183CC7"/>
    <w:rsid w:val="001842FD"/>
    <w:rsid w:val="00185DB6"/>
    <w:rsid w:val="00186AE7"/>
    <w:rsid w:val="00187892"/>
    <w:rsid w:val="00187948"/>
    <w:rsid w:val="001879F2"/>
    <w:rsid w:val="00187DFB"/>
    <w:rsid w:val="001900A7"/>
    <w:rsid w:val="00190463"/>
    <w:rsid w:val="001913D1"/>
    <w:rsid w:val="00191435"/>
    <w:rsid w:val="00191F8F"/>
    <w:rsid w:val="00192213"/>
    <w:rsid w:val="001927A2"/>
    <w:rsid w:val="001927AF"/>
    <w:rsid w:val="00192C5B"/>
    <w:rsid w:val="001930B3"/>
    <w:rsid w:val="00193169"/>
    <w:rsid w:val="0019335B"/>
    <w:rsid w:val="0019394C"/>
    <w:rsid w:val="00193CA3"/>
    <w:rsid w:val="00193D49"/>
    <w:rsid w:val="0019423A"/>
    <w:rsid w:val="00195648"/>
    <w:rsid w:val="00195773"/>
    <w:rsid w:val="001959DC"/>
    <w:rsid w:val="00195F44"/>
    <w:rsid w:val="00195F61"/>
    <w:rsid w:val="00196019"/>
    <w:rsid w:val="00196A3F"/>
    <w:rsid w:val="00196B94"/>
    <w:rsid w:val="00196C83"/>
    <w:rsid w:val="00196E92"/>
    <w:rsid w:val="00197C8C"/>
    <w:rsid w:val="001A0614"/>
    <w:rsid w:val="001A0896"/>
    <w:rsid w:val="001A168C"/>
    <w:rsid w:val="001A1F4F"/>
    <w:rsid w:val="001A315B"/>
    <w:rsid w:val="001A3856"/>
    <w:rsid w:val="001A3F6D"/>
    <w:rsid w:val="001A4029"/>
    <w:rsid w:val="001A4A30"/>
    <w:rsid w:val="001A4C94"/>
    <w:rsid w:val="001A5DA1"/>
    <w:rsid w:val="001A636F"/>
    <w:rsid w:val="001A6601"/>
    <w:rsid w:val="001A775C"/>
    <w:rsid w:val="001A7CBA"/>
    <w:rsid w:val="001B064E"/>
    <w:rsid w:val="001B0A5F"/>
    <w:rsid w:val="001B1736"/>
    <w:rsid w:val="001B18AC"/>
    <w:rsid w:val="001B1AE6"/>
    <w:rsid w:val="001B1CC4"/>
    <w:rsid w:val="001B2033"/>
    <w:rsid w:val="001B32D3"/>
    <w:rsid w:val="001B32E4"/>
    <w:rsid w:val="001B3383"/>
    <w:rsid w:val="001B3778"/>
    <w:rsid w:val="001B3DDF"/>
    <w:rsid w:val="001B3E30"/>
    <w:rsid w:val="001B3F9E"/>
    <w:rsid w:val="001B4ED3"/>
    <w:rsid w:val="001B50CC"/>
    <w:rsid w:val="001B5234"/>
    <w:rsid w:val="001B5355"/>
    <w:rsid w:val="001B6049"/>
    <w:rsid w:val="001B60D4"/>
    <w:rsid w:val="001B6482"/>
    <w:rsid w:val="001B6B84"/>
    <w:rsid w:val="001B7014"/>
    <w:rsid w:val="001B7C32"/>
    <w:rsid w:val="001B7CBF"/>
    <w:rsid w:val="001C0BBE"/>
    <w:rsid w:val="001C0FC6"/>
    <w:rsid w:val="001C148A"/>
    <w:rsid w:val="001C15DB"/>
    <w:rsid w:val="001C1814"/>
    <w:rsid w:val="001C1F9F"/>
    <w:rsid w:val="001C1FAC"/>
    <w:rsid w:val="001C21B9"/>
    <w:rsid w:val="001C3D80"/>
    <w:rsid w:val="001C4361"/>
    <w:rsid w:val="001C51A3"/>
    <w:rsid w:val="001C5358"/>
    <w:rsid w:val="001C56D1"/>
    <w:rsid w:val="001C5E07"/>
    <w:rsid w:val="001C7792"/>
    <w:rsid w:val="001C7A8C"/>
    <w:rsid w:val="001D05FE"/>
    <w:rsid w:val="001D07C6"/>
    <w:rsid w:val="001D15D9"/>
    <w:rsid w:val="001D1747"/>
    <w:rsid w:val="001D2019"/>
    <w:rsid w:val="001D23EF"/>
    <w:rsid w:val="001D2B65"/>
    <w:rsid w:val="001D3185"/>
    <w:rsid w:val="001D3534"/>
    <w:rsid w:val="001D42DA"/>
    <w:rsid w:val="001D537F"/>
    <w:rsid w:val="001D547D"/>
    <w:rsid w:val="001D6E58"/>
    <w:rsid w:val="001D723E"/>
    <w:rsid w:val="001D7681"/>
    <w:rsid w:val="001D7E8C"/>
    <w:rsid w:val="001E0CA5"/>
    <w:rsid w:val="001E131D"/>
    <w:rsid w:val="001E1F74"/>
    <w:rsid w:val="001E1FA3"/>
    <w:rsid w:val="001E20BB"/>
    <w:rsid w:val="001E21AC"/>
    <w:rsid w:val="001E24A4"/>
    <w:rsid w:val="001E2798"/>
    <w:rsid w:val="001E28CC"/>
    <w:rsid w:val="001E321D"/>
    <w:rsid w:val="001E38B1"/>
    <w:rsid w:val="001E40F5"/>
    <w:rsid w:val="001E478C"/>
    <w:rsid w:val="001E4865"/>
    <w:rsid w:val="001E4C00"/>
    <w:rsid w:val="001E4D12"/>
    <w:rsid w:val="001E4D56"/>
    <w:rsid w:val="001E60F0"/>
    <w:rsid w:val="001E6214"/>
    <w:rsid w:val="001E7179"/>
    <w:rsid w:val="001E71E6"/>
    <w:rsid w:val="001E72E0"/>
    <w:rsid w:val="001E7B04"/>
    <w:rsid w:val="001E7B1B"/>
    <w:rsid w:val="001F0064"/>
    <w:rsid w:val="001F1396"/>
    <w:rsid w:val="001F16DF"/>
    <w:rsid w:val="001F1960"/>
    <w:rsid w:val="001F2EB1"/>
    <w:rsid w:val="001F3105"/>
    <w:rsid w:val="001F3DAE"/>
    <w:rsid w:val="001F40B0"/>
    <w:rsid w:val="001F4A98"/>
    <w:rsid w:val="001F4E02"/>
    <w:rsid w:val="001F5AB2"/>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B3F"/>
    <w:rsid w:val="002048AD"/>
    <w:rsid w:val="002051F7"/>
    <w:rsid w:val="0020531C"/>
    <w:rsid w:val="002067D2"/>
    <w:rsid w:val="0020695B"/>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5DB4"/>
    <w:rsid w:val="00216B19"/>
    <w:rsid w:val="00216B94"/>
    <w:rsid w:val="00216CCC"/>
    <w:rsid w:val="00216E16"/>
    <w:rsid w:val="00217250"/>
    <w:rsid w:val="0021738B"/>
    <w:rsid w:val="002175E6"/>
    <w:rsid w:val="00217F25"/>
    <w:rsid w:val="00220082"/>
    <w:rsid w:val="002203BD"/>
    <w:rsid w:val="00220630"/>
    <w:rsid w:val="00220776"/>
    <w:rsid w:val="002210C8"/>
    <w:rsid w:val="002221C3"/>
    <w:rsid w:val="002223BA"/>
    <w:rsid w:val="00222572"/>
    <w:rsid w:val="0022299A"/>
    <w:rsid w:val="00222B91"/>
    <w:rsid w:val="00222C26"/>
    <w:rsid w:val="002230FD"/>
    <w:rsid w:val="002232B3"/>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71F"/>
    <w:rsid w:val="00231B36"/>
    <w:rsid w:val="00231F9E"/>
    <w:rsid w:val="00232498"/>
    <w:rsid w:val="0023254E"/>
    <w:rsid w:val="00232733"/>
    <w:rsid w:val="00232785"/>
    <w:rsid w:val="00232918"/>
    <w:rsid w:val="0023350C"/>
    <w:rsid w:val="002337A4"/>
    <w:rsid w:val="00233E70"/>
    <w:rsid w:val="00234281"/>
    <w:rsid w:val="00234FD3"/>
    <w:rsid w:val="00235E3F"/>
    <w:rsid w:val="00236A66"/>
    <w:rsid w:val="00236B90"/>
    <w:rsid w:val="002371BF"/>
    <w:rsid w:val="00237427"/>
    <w:rsid w:val="002376E3"/>
    <w:rsid w:val="00237820"/>
    <w:rsid w:val="00237A87"/>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3BB5"/>
    <w:rsid w:val="0024400C"/>
    <w:rsid w:val="002440B2"/>
    <w:rsid w:val="002458CE"/>
    <w:rsid w:val="00246513"/>
    <w:rsid w:val="00246B1D"/>
    <w:rsid w:val="00246D6B"/>
    <w:rsid w:val="00247BDE"/>
    <w:rsid w:val="00247CEA"/>
    <w:rsid w:val="00250B11"/>
    <w:rsid w:val="00251EB3"/>
    <w:rsid w:val="00252472"/>
    <w:rsid w:val="002525A9"/>
    <w:rsid w:val="0025329B"/>
    <w:rsid w:val="002538BA"/>
    <w:rsid w:val="00253ABF"/>
    <w:rsid w:val="00253EC4"/>
    <w:rsid w:val="0025418A"/>
    <w:rsid w:val="00254240"/>
    <w:rsid w:val="00254266"/>
    <w:rsid w:val="00255BC2"/>
    <w:rsid w:val="002561BF"/>
    <w:rsid w:val="00256539"/>
    <w:rsid w:val="00256DEA"/>
    <w:rsid w:val="002572EB"/>
    <w:rsid w:val="00257C49"/>
    <w:rsid w:val="00257C4C"/>
    <w:rsid w:val="002602B8"/>
    <w:rsid w:val="0026072F"/>
    <w:rsid w:val="00260952"/>
    <w:rsid w:val="00260A98"/>
    <w:rsid w:val="00261192"/>
    <w:rsid w:val="00261A11"/>
    <w:rsid w:val="00261CB5"/>
    <w:rsid w:val="0026202B"/>
    <w:rsid w:val="002625F2"/>
    <w:rsid w:val="00262869"/>
    <w:rsid w:val="00263268"/>
    <w:rsid w:val="00263413"/>
    <w:rsid w:val="002635F3"/>
    <w:rsid w:val="0026431A"/>
    <w:rsid w:val="002644A4"/>
    <w:rsid w:val="0026495A"/>
    <w:rsid w:val="00265066"/>
    <w:rsid w:val="00265C93"/>
    <w:rsid w:val="00266300"/>
    <w:rsid w:val="0026640E"/>
    <w:rsid w:val="002664CA"/>
    <w:rsid w:val="00271150"/>
    <w:rsid w:val="00271B87"/>
    <w:rsid w:val="00271C7B"/>
    <w:rsid w:val="00271D11"/>
    <w:rsid w:val="0027296D"/>
    <w:rsid w:val="00272D84"/>
    <w:rsid w:val="002735DD"/>
    <w:rsid w:val="00273892"/>
    <w:rsid w:val="002747CC"/>
    <w:rsid w:val="00274830"/>
    <w:rsid w:val="0027494B"/>
    <w:rsid w:val="00274DF9"/>
    <w:rsid w:val="00275170"/>
    <w:rsid w:val="00275D77"/>
    <w:rsid w:val="002778F2"/>
    <w:rsid w:val="00277F52"/>
    <w:rsid w:val="002809A3"/>
    <w:rsid w:val="00281979"/>
    <w:rsid w:val="00281E85"/>
    <w:rsid w:val="002837F8"/>
    <w:rsid w:val="00283978"/>
    <w:rsid w:val="00283ACF"/>
    <w:rsid w:val="00283C0D"/>
    <w:rsid w:val="00283C99"/>
    <w:rsid w:val="0028473D"/>
    <w:rsid w:val="00284850"/>
    <w:rsid w:val="00284D22"/>
    <w:rsid w:val="00285326"/>
    <w:rsid w:val="00285DE8"/>
    <w:rsid w:val="002866E2"/>
    <w:rsid w:val="00290891"/>
    <w:rsid w:val="0029132B"/>
    <w:rsid w:val="00291DA9"/>
    <w:rsid w:val="00292773"/>
    <w:rsid w:val="002927AC"/>
    <w:rsid w:val="00292A11"/>
    <w:rsid w:val="002934DF"/>
    <w:rsid w:val="0029469F"/>
    <w:rsid w:val="00294A5F"/>
    <w:rsid w:val="0029506F"/>
    <w:rsid w:val="00295405"/>
    <w:rsid w:val="002954FB"/>
    <w:rsid w:val="0029618D"/>
    <w:rsid w:val="002964D9"/>
    <w:rsid w:val="002965BA"/>
    <w:rsid w:val="00296814"/>
    <w:rsid w:val="0029716C"/>
    <w:rsid w:val="0029798E"/>
    <w:rsid w:val="002A0DD4"/>
    <w:rsid w:val="002A2537"/>
    <w:rsid w:val="002A2AB8"/>
    <w:rsid w:val="002A2B8E"/>
    <w:rsid w:val="002A2EC1"/>
    <w:rsid w:val="002A4B29"/>
    <w:rsid w:val="002A5126"/>
    <w:rsid w:val="002A52B9"/>
    <w:rsid w:val="002A5948"/>
    <w:rsid w:val="002A5DE9"/>
    <w:rsid w:val="002A64F2"/>
    <w:rsid w:val="002A6590"/>
    <w:rsid w:val="002A7478"/>
    <w:rsid w:val="002A74AA"/>
    <w:rsid w:val="002A787E"/>
    <w:rsid w:val="002A7B26"/>
    <w:rsid w:val="002B01AD"/>
    <w:rsid w:val="002B047F"/>
    <w:rsid w:val="002B11A6"/>
    <w:rsid w:val="002B1ACA"/>
    <w:rsid w:val="002B1C6E"/>
    <w:rsid w:val="002B2D78"/>
    <w:rsid w:val="002B32C9"/>
    <w:rsid w:val="002B3736"/>
    <w:rsid w:val="002B4054"/>
    <w:rsid w:val="002B4621"/>
    <w:rsid w:val="002B46FF"/>
    <w:rsid w:val="002B48A7"/>
    <w:rsid w:val="002B497D"/>
    <w:rsid w:val="002B4A29"/>
    <w:rsid w:val="002B4D0E"/>
    <w:rsid w:val="002B4F7B"/>
    <w:rsid w:val="002B5236"/>
    <w:rsid w:val="002B542A"/>
    <w:rsid w:val="002B5495"/>
    <w:rsid w:val="002B54C5"/>
    <w:rsid w:val="002B55E5"/>
    <w:rsid w:val="002B653E"/>
    <w:rsid w:val="002B6703"/>
    <w:rsid w:val="002B6BCB"/>
    <w:rsid w:val="002B6BE8"/>
    <w:rsid w:val="002B6D69"/>
    <w:rsid w:val="002B6F67"/>
    <w:rsid w:val="002B7411"/>
    <w:rsid w:val="002B7D02"/>
    <w:rsid w:val="002B7F1B"/>
    <w:rsid w:val="002C0083"/>
    <w:rsid w:val="002C00C0"/>
    <w:rsid w:val="002C032E"/>
    <w:rsid w:val="002C081A"/>
    <w:rsid w:val="002C108A"/>
    <w:rsid w:val="002C1553"/>
    <w:rsid w:val="002C1875"/>
    <w:rsid w:val="002C1F27"/>
    <w:rsid w:val="002C2CCD"/>
    <w:rsid w:val="002C2DA8"/>
    <w:rsid w:val="002C2E7C"/>
    <w:rsid w:val="002C2E96"/>
    <w:rsid w:val="002C2F7F"/>
    <w:rsid w:val="002C2FB4"/>
    <w:rsid w:val="002C2FD3"/>
    <w:rsid w:val="002C3683"/>
    <w:rsid w:val="002C3B38"/>
    <w:rsid w:val="002C5319"/>
    <w:rsid w:val="002C6DC2"/>
    <w:rsid w:val="002C6DDA"/>
    <w:rsid w:val="002C713E"/>
    <w:rsid w:val="002C7335"/>
    <w:rsid w:val="002C79CC"/>
    <w:rsid w:val="002D053D"/>
    <w:rsid w:val="002D0B99"/>
    <w:rsid w:val="002D0D30"/>
    <w:rsid w:val="002D134A"/>
    <w:rsid w:val="002D1936"/>
    <w:rsid w:val="002D1CE8"/>
    <w:rsid w:val="002D2FB2"/>
    <w:rsid w:val="002D3782"/>
    <w:rsid w:val="002D3A97"/>
    <w:rsid w:val="002D458B"/>
    <w:rsid w:val="002D48E6"/>
    <w:rsid w:val="002D499B"/>
    <w:rsid w:val="002D5010"/>
    <w:rsid w:val="002D5B16"/>
    <w:rsid w:val="002D5BA1"/>
    <w:rsid w:val="002D613A"/>
    <w:rsid w:val="002D62D2"/>
    <w:rsid w:val="002D769A"/>
    <w:rsid w:val="002D7789"/>
    <w:rsid w:val="002D77B7"/>
    <w:rsid w:val="002D7CC4"/>
    <w:rsid w:val="002D7DBC"/>
    <w:rsid w:val="002E02AA"/>
    <w:rsid w:val="002E0C21"/>
    <w:rsid w:val="002E0E96"/>
    <w:rsid w:val="002E1616"/>
    <w:rsid w:val="002E192A"/>
    <w:rsid w:val="002E2471"/>
    <w:rsid w:val="002E2B84"/>
    <w:rsid w:val="002E300A"/>
    <w:rsid w:val="002E3092"/>
    <w:rsid w:val="002E3543"/>
    <w:rsid w:val="002E3B82"/>
    <w:rsid w:val="002E3C95"/>
    <w:rsid w:val="002E40D7"/>
    <w:rsid w:val="002E474C"/>
    <w:rsid w:val="002E4BB3"/>
    <w:rsid w:val="002E5F0D"/>
    <w:rsid w:val="002E6D33"/>
    <w:rsid w:val="002E6EE7"/>
    <w:rsid w:val="002F0C6B"/>
    <w:rsid w:val="002F1194"/>
    <w:rsid w:val="002F1CD0"/>
    <w:rsid w:val="002F1D5C"/>
    <w:rsid w:val="002F207F"/>
    <w:rsid w:val="002F24AF"/>
    <w:rsid w:val="002F32ED"/>
    <w:rsid w:val="002F3799"/>
    <w:rsid w:val="002F3869"/>
    <w:rsid w:val="002F43B6"/>
    <w:rsid w:val="002F49F9"/>
    <w:rsid w:val="002F515D"/>
    <w:rsid w:val="002F56DE"/>
    <w:rsid w:val="002F6673"/>
    <w:rsid w:val="002F66DB"/>
    <w:rsid w:val="002F6B16"/>
    <w:rsid w:val="002F6D83"/>
    <w:rsid w:val="002F7EB8"/>
    <w:rsid w:val="003000D8"/>
    <w:rsid w:val="00300191"/>
    <w:rsid w:val="0030086D"/>
    <w:rsid w:val="00300D86"/>
    <w:rsid w:val="003017E1"/>
    <w:rsid w:val="00302676"/>
    <w:rsid w:val="00302F6A"/>
    <w:rsid w:val="003040C0"/>
    <w:rsid w:val="003049FE"/>
    <w:rsid w:val="00304B0A"/>
    <w:rsid w:val="00305CC7"/>
    <w:rsid w:val="00305EB6"/>
    <w:rsid w:val="00305F62"/>
    <w:rsid w:val="0030652B"/>
    <w:rsid w:val="0030688B"/>
    <w:rsid w:val="003070FF"/>
    <w:rsid w:val="003074FD"/>
    <w:rsid w:val="00307A2D"/>
    <w:rsid w:val="00307E65"/>
    <w:rsid w:val="00310204"/>
    <w:rsid w:val="00310272"/>
    <w:rsid w:val="00310D86"/>
    <w:rsid w:val="00310F34"/>
    <w:rsid w:val="00311088"/>
    <w:rsid w:val="00311327"/>
    <w:rsid w:val="003115FC"/>
    <w:rsid w:val="00312462"/>
    <w:rsid w:val="00312AF6"/>
    <w:rsid w:val="00312CB7"/>
    <w:rsid w:val="00312E68"/>
    <w:rsid w:val="0031351A"/>
    <w:rsid w:val="003140C5"/>
    <w:rsid w:val="0031499C"/>
    <w:rsid w:val="00315C3A"/>
    <w:rsid w:val="003161E5"/>
    <w:rsid w:val="00316413"/>
    <w:rsid w:val="00316C18"/>
    <w:rsid w:val="00316DE4"/>
    <w:rsid w:val="00317071"/>
    <w:rsid w:val="003170F2"/>
    <w:rsid w:val="0032030A"/>
    <w:rsid w:val="003204DA"/>
    <w:rsid w:val="00320582"/>
    <w:rsid w:val="00321282"/>
    <w:rsid w:val="0032130E"/>
    <w:rsid w:val="0032187E"/>
    <w:rsid w:val="003218EA"/>
    <w:rsid w:val="00321F93"/>
    <w:rsid w:val="0032278A"/>
    <w:rsid w:val="0032279E"/>
    <w:rsid w:val="00322912"/>
    <w:rsid w:val="00322A25"/>
    <w:rsid w:val="00322EDB"/>
    <w:rsid w:val="00322F01"/>
    <w:rsid w:val="0032318E"/>
    <w:rsid w:val="00324A14"/>
    <w:rsid w:val="00325668"/>
    <w:rsid w:val="00325798"/>
    <w:rsid w:val="003262AB"/>
    <w:rsid w:val="0032659C"/>
    <w:rsid w:val="00327292"/>
    <w:rsid w:val="003272FD"/>
    <w:rsid w:val="0032744E"/>
    <w:rsid w:val="00327480"/>
    <w:rsid w:val="00330290"/>
    <w:rsid w:val="00330A37"/>
    <w:rsid w:val="00330B81"/>
    <w:rsid w:val="00330BA9"/>
    <w:rsid w:val="00331E93"/>
    <w:rsid w:val="00333A15"/>
    <w:rsid w:val="00333A6D"/>
    <w:rsid w:val="00333F1D"/>
    <w:rsid w:val="00334239"/>
    <w:rsid w:val="00335776"/>
    <w:rsid w:val="00335E73"/>
    <w:rsid w:val="00336075"/>
    <w:rsid w:val="0033621C"/>
    <w:rsid w:val="00336705"/>
    <w:rsid w:val="00336C5F"/>
    <w:rsid w:val="00336E5A"/>
    <w:rsid w:val="00336ED2"/>
    <w:rsid w:val="003374B9"/>
    <w:rsid w:val="003375AB"/>
    <w:rsid w:val="003378B1"/>
    <w:rsid w:val="003404C5"/>
    <w:rsid w:val="003408E2"/>
    <w:rsid w:val="003415A2"/>
    <w:rsid w:val="00342528"/>
    <w:rsid w:val="0034312D"/>
    <w:rsid w:val="0034330F"/>
    <w:rsid w:val="003434B6"/>
    <w:rsid w:val="00343669"/>
    <w:rsid w:val="00343C67"/>
    <w:rsid w:val="0034413A"/>
    <w:rsid w:val="00344BA3"/>
    <w:rsid w:val="00344BDC"/>
    <w:rsid w:val="00344D5E"/>
    <w:rsid w:val="003450B4"/>
    <w:rsid w:val="00345475"/>
    <w:rsid w:val="00345EEC"/>
    <w:rsid w:val="0034641D"/>
    <w:rsid w:val="00346AE5"/>
    <w:rsid w:val="00346C56"/>
    <w:rsid w:val="00347782"/>
    <w:rsid w:val="00347D51"/>
    <w:rsid w:val="00347E11"/>
    <w:rsid w:val="00350195"/>
    <w:rsid w:val="003501EB"/>
    <w:rsid w:val="00350268"/>
    <w:rsid w:val="00350594"/>
    <w:rsid w:val="003518DC"/>
    <w:rsid w:val="0035214B"/>
    <w:rsid w:val="00352542"/>
    <w:rsid w:val="0035298B"/>
    <w:rsid w:val="0035326A"/>
    <w:rsid w:val="0035327A"/>
    <w:rsid w:val="003533C8"/>
    <w:rsid w:val="003534CB"/>
    <w:rsid w:val="00353A8C"/>
    <w:rsid w:val="00353FC5"/>
    <w:rsid w:val="00354407"/>
    <w:rsid w:val="00354730"/>
    <w:rsid w:val="00354B00"/>
    <w:rsid w:val="0035557E"/>
    <w:rsid w:val="003555CF"/>
    <w:rsid w:val="00355B59"/>
    <w:rsid w:val="00355B62"/>
    <w:rsid w:val="0035620E"/>
    <w:rsid w:val="00356219"/>
    <w:rsid w:val="003564B6"/>
    <w:rsid w:val="0035669E"/>
    <w:rsid w:val="00356AAB"/>
    <w:rsid w:val="0035738B"/>
    <w:rsid w:val="003574FA"/>
    <w:rsid w:val="00357563"/>
    <w:rsid w:val="00357C05"/>
    <w:rsid w:val="00357DE5"/>
    <w:rsid w:val="00357DE6"/>
    <w:rsid w:val="003601F2"/>
    <w:rsid w:val="003603EA"/>
    <w:rsid w:val="0036071E"/>
    <w:rsid w:val="00361429"/>
    <w:rsid w:val="003618B0"/>
    <w:rsid w:val="00362E06"/>
    <w:rsid w:val="00363B12"/>
    <w:rsid w:val="0036423C"/>
    <w:rsid w:val="003648BB"/>
    <w:rsid w:val="003649AE"/>
    <w:rsid w:val="00364B4A"/>
    <w:rsid w:val="00364D59"/>
    <w:rsid w:val="003654BE"/>
    <w:rsid w:val="003654DD"/>
    <w:rsid w:val="00365D2E"/>
    <w:rsid w:val="00365DBB"/>
    <w:rsid w:val="00365ECB"/>
    <w:rsid w:val="00366F81"/>
    <w:rsid w:val="003673E6"/>
    <w:rsid w:val="003675F0"/>
    <w:rsid w:val="00367A90"/>
    <w:rsid w:val="00367EE6"/>
    <w:rsid w:val="00370104"/>
    <w:rsid w:val="003701AB"/>
    <w:rsid w:val="003703EC"/>
    <w:rsid w:val="00370963"/>
    <w:rsid w:val="00371009"/>
    <w:rsid w:val="00371BC4"/>
    <w:rsid w:val="003722E8"/>
    <w:rsid w:val="00372733"/>
    <w:rsid w:val="0037280D"/>
    <w:rsid w:val="003728E1"/>
    <w:rsid w:val="00372C4C"/>
    <w:rsid w:val="00372D31"/>
    <w:rsid w:val="00373B9D"/>
    <w:rsid w:val="00374100"/>
    <w:rsid w:val="003745D0"/>
    <w:rsid w:val="00375B8A"/>
    <w:rsid w:val="00375BB2"/>
    <w:rsid w:val="00375C42"/>
    <w:rsid w:val="00375E04"/>
    <w:rsid w:val="00375E62"/>
    <w:rsid w:val="0037642E"/>
    <w:rsid w:val="00377B1C"/>
    <w:rsid w:val="00377D45"/>
    <w:rsid w:val="003801DC"/>
    <w:rsid w:val="00380E15"/>
    <w:rsid w:val="00380F51"/>
    <w:rsid w:val="00381070"/>
    <w:rsid w:val="00381993"/>
    <w:rsid w:val="00381B3A"/>
    <w:rsid w:val="00381F75"/>
    <w:rsid w:val="0038248C"/>
    <w:rsid w:val="00383E24"/>
    <w:rsid w:val="00383F41"/>
    <w:rsid w:val="00384000"/>
    <w:rsid w:val="003847DB"/>
    <w:rsid w:val="00384837"/>
    <w:rsid w:val="00384F69"/>
    <w:rsid w:val="00385085"/>
    <w:rsid w:val="003852B0"/>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C1"/>
    <w:rsid w:val="00391B2B"/>
    <w:rsid w:val="003923E6"/>
    <w:rsid w:val="00393FE9"/>
    <w:rsid w:val="0039476B"/>
    <w:rsid w:val="00395BEC"/>
    <w:rsid w:val="00396113"/>
    <w:rsid w:val="00396F26"/>
    <w:rsid w:val="003973FD"/>
    <w:rsid w:val="00397413"/>
    <w:rsid w:val="00397491"/>
    <w:rsid w:val="0039760C"/>
    <w:rsid w:val="003976E4"/>
    <w:rsid w:val="00397B53"/>
    <w:rsid w:val="00397C51"/>
    <w:rsid w:val="00397E21"/>
    <w:rsid w:val="00397FDC"/>
    <w:rsid w:val="003A04AE"/>
    <w:rsid w:val="003A0667"/>
    <w:rsid w:val="003A19D6"/>
    <w:rsid w:val="003A2372"/>
    <w:rsid w:val="003A2C9B"/>
    <w:rsid w:val="003A2D4E"/>
    <w:rsid w:val="003A3999"/>
    <w:rsid w:val="003A4462"/>
    <w:rsid w:val="003A4663"/>
    <w:rsid w:val="003A4BFF"/>
    <w:rsid w:val="003A4F4E"/>
    <w:rsid w:val="003A5D90"/>
    <w:rsid w:val="003A62DA"/>
    <w:rsid w:val="003A6C23"/>
    <w:rsid w:val="003A72DF"/>
    <w:rsid w:val="003A7532"/>
    <w:rsid w:val="003A759F"/>
    <w:rsid w:val="003A7B14"/>
    <w:rsid w:val="003A7B7B"/>
    <w:rsid w:val="003A7D2A"/>
    <w:rsid w:val="003A7D38"/>
    <w:rsid w:val="003B08CD"/>
    <w:rsid w:val="003B14FD"/>
    <w:rsid w:val="003B2427"/>
    <w:rsid w:val="003B2835"/>
    <w:rsid w:val="003B2D7D"/>
    <w:rsid w:val="003B2F1D"/>
    <w:rsid w:val="003B3257"/>
    <w:rsid w:val="003B35E1"/>
    <w:rsid w:val="003B3AC6"/>
    <w:rsid w:val="003B3C63"/>
    <w:rsid w:val="003B3E12"/>
    <w:rsid w:val="003B3FEB"/>
    <w:rsid w:val="003B4696"/>
    <w:rsid w:val="003B46D9"/>
    <w:rsid w:val="003B4E65"/>
    <w:rsid w:val="003B4EB6"/>
    <w:rsid w:val="003B5400"/>
    <w:rsid w:val="003B577B"/>
    <w:rsid w:val="003B6031"/>
    <w:rsid w:val="003B6599"/>
    <w:rsid w:val="003B6E81"/>
    <w:rsid w:val="003B7A2A"/>
    <w:rsid w:val="003B7E05"/>
    <w:rsid w:val="003C052A"/>
    <w:rsid w:val="003C131E"/>
    <w:rsid w:val="003C19A5"/>
    <w:rsid w:val="003C1C85"/>
    <w:rsid w:val="003C1F69"/>
    <w:rsid w:val="003C2434"/>
    <w:rsid w:val="003C3037"/>
    <w:rsid w:val="003C323F"/>
    <w:rsid w:val="003C324C"/>
    <w:rsid w:val="003C3A2A"/>
    <w:rsid w:val="003C3E7F"/>
    <w:rsid w:val="003C3FF9"/>
    <w:rsid w:val="003C4482"/>
    <w:rsid w:val="003C5260"/>
    <w:rsid w:val="003C574F"/>
    <w:rsid w:val="003C612F"/>
    <w:rsid w:val="003C6468"/>
    <w:rsid w:val="003C7B0C"/>
    <w:rsid w:val="003D0AF6"/>
    <w:rsid w:val="003D0BFD"/>
    <w:rsid w:val="003D0DB4"/>
    <w:rsid w:val="003D100B"/>
    <w:rsid w:val="003D11D9"/>
    <w:rsid w:val="003D1E5A"/>
    <w:rsid w:val="003D27A0"/>
    <w:rsid w:val="003D3990"/>
    <w:rsid w:val="003D42B5"/>
    <w:rsid w:val="003D42CB"/>
    <w:rsid w:val="003D43E2"/>
    <w:rsid w:val="003D461B"/>
    <w:rsid w:val="003D4B62"/>
    <w:rsid w:val="003D4E9A"/>
    <w:rsid w:val="003D5189"/>
    <w:rsid w:val="003D51F4"/>
    <w:rsid w:val="003D52CB"/>
    <w:rsid w:val="003D555D"/>
    <w:rsid w:val="003D5811"/>
    <w:rsid w:val="003D58C5"/>
    <w:rsid w:val="003D5FB3"/>
    <w:rsid w:val="003D63A9"/>
    <w:rsid w:val="003D6638"/>
    <w:rsid w:val="003D7667"/>
    <w:rsid w:val="003D7786"/>
    <w:rsid w:val="003D7FC4"/>
    <w:rsid w:val="003E0354"/>
    <w:rsid w:val="003E08DC"/>
    <w:rsid w:val="003E17CF"/>
    <w:rsid w:val="003E184A"/>
    <w:rsid w:val="003E1887"/>
    <w:rsid w:val="003E18C9"/>
    <w:rsid w:val="003E19E2"/>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5D0"/>
    <w:rsid w:val="003F0D94"/>
    <w:rsid w:val="003F101F"/>
    <w:rsid w:val="003F1622"/>
    <w:rsid w:val="003F1AA3"/>
    <w:rsid w:val="003F2005"/>
    <w:rsid w:val="003F207C"/>
    <w:rsid w:val="003F25B7"/>
    <w:rsid w:val="003F25EF"/>
    <w:rsid w:val="003F289B"/>
    <w:rsid w:val="003F3277"/>
    <w:rsid w:val="003F3928"/>
    <w:rsid w:val="003F3FC1"/>
    <w:rsid w:val="003F48C4"/>
    <w:rsid w:val="003F4C79"/>
    <w:rsid w:val="003F4E06"/>
    <w:rsid w:val="003F4EA8"/>
    <w:rsid w:val="003F525C"/>
    <w:rsid w:val="003F5E3F"/>
    <w:rsid w:val="003F5F6E"/>
    <w:rsid w:val="003F67CB"/>
    <w:rsid w:val="003F70AA"/>
    <w:rsid w:val="003F71FE"/>
    <w:rsid w:val="003F759C"/>
    <w:rsid w:val="00400A20"/>
    <w:rsid w:val="00400AEC"/>
    <w:rsid w:val="00401210"/>
    <w:rsid w:val="00401241"/>
    <w:rsid w:val="00401CD0"/>
    <w:rsid w:val="004024AD"/>
    <w:rsid w:val="00402608"/>
    <w:rsid w:val="00402764"/>
    <w:rsid w:val="004029C9"/>
    <w:rsid w:val="00403542"/>
    <w:rsid w:val="00403A15"/>
    <w:rsid w:val="00403A3E"/>
    <w:rsid w:val="00403DBE"/>
    <w:rsid w:val="00405461"/>
    <w:rsid w:val="00405477"/>
    <w:rsid w:val="0040566B"/>
    <w:rsid w:val="00405B56"/>
    <w:rsid w:val="004067F1"/>
    <w:rsid w:val="00406C91"/>
    <w:rsid w:val="00407403"/>
    <w:rsid w:val="00407639"/>
    <w:rsid w:val="00410441"/>
    <w:rsid w:val="0041078F"/>
    <w:rsid w:val="004108AD"/>
    <w:rsid w:val="004109ED"/>
    <w:rsid w:val="00410B78"/>
    <w:rsid w:val="00410FE6"/>
    <w:rsid w:val="0041102C"/>
    <w:rsid w:val="00411154"/>
    <w:rsid w:val="0041161B"/>
    <w:rsid w:val="004121CD"/>
    <w:rsid w:val="004127F4"/>
    <w:rsid w:val="00412BDE"/>
    <w:rsid w:val="00413364"/>
    <w:rsid w:val="0041351D"/>
    <w:rsid w:val="00413FDE"/>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27DB2"/>
    <w:rsid w:val="004305C5"/>
    <w:rsid w:val="00430984"/>
    <w:rsid w:val="004318F9"/>
    <w:rsid w:val="0043244C"/>
    <w:rsid w:val="00432621"/>
    <w:rsid w:val="004326EF"/>
    <w:rsid w:val="004328FB"/>
    <w:rsid w:val="00432B9E"/>
    <w:rsid w:val="00432EAC"/>
    <w:rsid w:val="00433584"/>
    <w:rsid w:val="004342CB"/>
    <w:rsid w:val="00434374"/>
    <w:rsid w:val="00434954"/>
    <w:rsid w:val="00435197"/>
    <w:rsid w:val="004363D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35F6"/>
    <w:rsid w:val="00444188"/>
    <w:rsid w:val="00444473"/>
    <w:rsid w:val="0044482D"/>
    <w:rsid w:val="00444927"/>
    <w:rsid w:val="00444FEA"/>
    <w:rsid w:val="004458AB"/>
    <w:rsid w:val="00445C9F"/>
    <w:rsid w:val="0044668C"/>
    <w:rsid w:val="00446D64"/>
    <w:rsid w:val="004479C3"/>
    <w:rsid w:val="004503A1"/>
    <w:rsid w:val="00450674"/>
    <w:rsid w:val="00450BE0"/>
    <w:rsid w:val="00450D8E"/>
    <w:rsid w:val="0045100A"/>
    <w:rsid w:val="0045201A"/>
    <w:rsid w:val="004526C7"/>
    <w:rsid w:val="00452BE5"/>
    <w:rsid w:val="00453DB3"/>
    <w:rsid w:val="00454B8F"/>
    <w:rsid w:val="00454C20"/>
    <w:rsid w:val="004558FA"/>
    <w:rsid w:val="00455AB8"/>
    <w:rsid w:val="00455CAE"/>
    <w:rsid w:val="00455E9B"/>
    <w:rsid w:val="0045645F"/>
    <w:rsid w:val="00456D15"/>
    <w:rsid w:val="004578E3"/>
    <w:rsid w:val="00460244"/>
    <w:rsid w:val="004602D4"/>
    <w:rsid w:val="00460529"/>
    <w:rsid w:val="00460847"/>
    <w:rsid w:val="00460A4B"/>
    <w:rsid w:val="00461074"/>
    <w:rsid w:val="00461252"/>
    <w:rsid w:val="0046159B"/>
    <w:rsid w:val="00461A84"/>
    <w:rsid w:val="00462286"/>
    <w:rsid w:val="00462F25"/>
    <w:rsid w:val="004631A1"/>
    <w:rsid w:val="0046330C"/>
    <w:rsid w:val="00463717"/>
    <w:rsid w:val="00463754"/>
    <w:rsid w:val="004637CD"/>
    <w:rsid w:val="004642AE"/>
    <w:rsid w:val="004653AD"/>
    <w:rsid w:val="00465498"/>
    <w:rsid w:val="00465A3C"/>
    <w:rsid w:val="00465F55"/>
    <w:rsid w:val="0046615C"/>
    <w:rsid w:val="00466414"/>
    <w:rsid w:val="0046650F"/>
    <w:rsid w:val="00466742"/>
    <w:rsid w:val="00466925"/>
    <w:rsid w:val="00466AE4"/>
    <w:rsid w:val="0046713B"/>
    <w:rsid w:val="004673C5"/>
    <w:rsid w:val="0046756D"/>
    <w:rsid w:val="00467B68"/>
    <w:rsid w:val="00470EB0"/>
    <w:rsid w:val="00470ED5"/>
    <w:rsid w:val="00471361"/>
    <w:rsid w:val="00471B51"/>
    <w:rsid w:val="00471F60"/>
    <w:rsid w:val="00472834"/>
    <w:rsid w:val="00472ADA"/>
    <w:rsid w:val="00472AF9"/>
    <w:rsid w:val="00472E55"/>
    <w:rsid w:val="00472E87"/>
    <w:rsid w:val="004740ED"/>
    <w:rsid w:val="00474322"/>
    <w:rsid w:val="00474620"/>
    <w:rsid w:val="004750C4"/>
    <w:rsid w:val="0047548C"/>
    <w:rsid w:val="00476446"/>
    <w:rsid w:val="00477320"/>
    <w:rsid w:val="004779AB"/>
    <w:rsid w:val="004779CC"/>
    <w:rsid w:val="00477DAB"/>
    <w:rsid w:val="00477FA2"/>
    <w:rsid w:val="004801BA"/>
    <w:rsid w:val="0048028B"/>
    <w:rsid w:val="00480E5A"/>
    <w:rsid w:val="00481C87"/>
    <w:rsid w:val="004824B9"/>
    <w:rsid w:val="004828B4"/>
    <w:rsid w:val="00482E73"/>
    <w:rsid w:val="00482F94"/>
    <w:rsid w:val="0048345A"/>
    <w:rsid w:val="00483AF5"/>
    <w:rsid w:val="00483FBD"/>
    <w:rsid w:val="004840B7"/>
    <w:rsid w:val="00484204"/>
    <w:rsid w:val="00484850"/>
    <w:rsid w:val="00485352"/>
    <w:rsid w:val="00485E18"/>
    <w:rsid w:val="0048614C"/>
    <w:rsid w:val="0048639E"/>
    <w:rsid w:val="00487507"/>
    <w:rsid w:val="004876C2"/>
    <w:rsid w:val="004878B6"/>
    <w:rsid w:val="00487CD9"/>
    <w:rsid w:val="00490724"/>
    <w:rsid w:val="00490831"/>
    <w:rsid w:val="00491095"/>
    <w:rsid w:val="004918B1"/>
    <w:rsid w:val="00492611"/>
    <w:rsid w:val="00492C56"/>
    <w:rsid w:val="00492EFA"/>
    <w:rsid w:val="00492F1A"/>
    <w:rsid w:val="0049339A"/>
    <w:rsid w:val="00493782"/>
    <w:rsid w:val="00493CF5"/>
    <w:rsid w:val="00493E2D"/>
    <w:rsid w:val="00494B2E"/>
    <w:rsid w:val="00494B32"/>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5D9"/>
    <w:rsid w:val="004A399B"/>
    <w:rsid w:val="004A3F18"/>
    <w:rsid w:val="004A4D06"/>
    <w:rsid w:val="004A4FC8"/>
    <w:rsid w:val="004A5232"/>
    <w:rsid w:val="004A55FF"/>
    <w:rsid w:val="004A61A6"/>
    <w:rsid w:val="004A6C65"/>
    <w:rsid w:val="004A76F0"/>
    <w:rsid w:val="004A7B7A"/>
    <w:rsid w:val="004B007C"/>
    <w:rsid w:val="004B0A5F"/>
    <w:rsid w:val="004B0C40"/>
    <w:rsid w:val="004B11AD"/>
    <w:rsid w:val="004B15CE"/>
    <w:rsid w:val="004B2630"/>
    <w:rsid w:val="004B34B8"/>
    <w:rsid w:val="004B3F15"/>
    <w:rsid w:val="004B51A3"/>
    <w:rsid w:val="004B534E"/>
    <w:rsid w:val="004B59CB"/>
    <w:rsid w:val="004B5E9F"/>
    <w:rsid w:val="004B6901"/>
    <w:rsid w:val="004B6F05"/>
    <w:rsid w:val="004C0712"/>
    <w:rsid w:val="004C0F0D"/>
    <w:rsid w:val="004C1838"/>
    <w:rsid w:val="004C1CE3"/>
    <w:rsid w:val="004C33F7"/>
    <w:rsid w:val="004C3BD1"/>
    <w:rsid w:val="004C3FD7"/>
    <w:rsid w:val="004C5715"/>
    <w:rsid w:val="004C5AA1"/>
    <w:rsid w:val="004C600D"/>
    <w:rsid w:val="004C6374"/>
    <w:rsid w:val="004C64D0"/>
    <w:rsid w:val="004C683A"/>
    <w:rsid w:val="004C6B4F"/>
    <w:rsid w:val="004C6D63"/>
    <w:rsid w:val="004C6DF5"/>
    <w:rsid w:val="004C6F27"/>
    <w:rsid w:val="004C79D9"/>
    <w:rsid w:val="004C7B20"/>
    <w:rsid w:val="004D25E2"/>
    <w:rsid w:val="004D2D35"/>
    <w:rsid w:val="004D3A17"/>
    <w:rsid w:val="004D3C27"/>
    <w:rsid w:val="004D4AC2"/>
    <w:rsid w:val="004D5038"/>
    <w:rsid w:val="004D525C"/>
    <w:rsid w:val="004D53FD"/>
    <w:rsid w:val="004D5EBD"/>
    <w:rsid w:val="004D6314"/>
    <w:rsid w:val="004D6A67"/>
    <w:rsid w:val="004D71AA"/>
    <w:rsid w:val="004D7312"/>
    <w:rsid w:val="004D736E"/>
    <w:rsid w:val="004D7420"/>
    <w:rsid w:val="004E054D"/>
    <w:rsid w:val="004E07DA"/>
    <w:rsid w:val="004E1454"/>
    <w:rsid w:val="004E234B"/>
    <w:rsid w:val="004E2921"/>
    <w:rsid w:val="004E2BC5"/>
    <w:rsid w:val="004E305F"/>
    <w:rsid w:val="004E3C85"/>
    <w:rsid w:val="004E3CCC"/>
    <w:rsid w:val="004E3FB6"/>
    <w:rsid w:val="004E41AF"/>
    <w:rsid w:val="004E4277"/>
    <w:rsid w:val="004E45CE"/>
    <w:rsid w:val="004E4F95"/>
    <w:rsid w:val="004E500F"/>
    <w:rsid w:val="004E53FC"/>
    <w:rsid w:val="004E578F"/>
    <w:rsid w:val="004E5A25"/>
    <w:rsid w:val="004E5CF5"/>
    <w:rsid w:val="004E5E88"/>
    <w:rsid w:val="004E67EA"/>
    <w:rsid w:val="004E7113"/>
    <w:rsid w:val="004E7540"/>
    <w:rsid w:val="004E76AF"/>
    <w:rsid w:val="004E7FC0"/>
    <w:rsid w:val="004F05B8"/>
    <w:rsid w:val="004F1A7E"/>
    <w:rsid w:val="004F1EEE"/>
    <w:rsid w:val="004F2C3F"/>
    <w:rsid w:val="004F2F35"/>
    <w:rsid w:val="004F3434"/>
    <w:rsid w:val="004F3BE6"/>
    <w:rsid w:val="004F3D20"/>
    <w:rsid w:val="004F4978"/>
    <w:rsid w:val="004F4F47"/>
    <w:rsid w:val="004F56ED"/>
    <w:rsid w:val="004F5D56"/>
    <w:rsid w:val="004F5FA0"/>
    <w:rsid w:val="004F6045"/>
    <w:rsid w:val="004F6147"/>
    <w:rsid w:val="004F614F"/>
    <w:rsid w:val="004F663C"/>
    <w:rsid w:val="004F69FE"/>
    <w:rsid w:val="004F752A"/>
    <w:rsid w:val="004F781C"/>
    <w:rsid w:val="004F7918"/>
    <w:rsid w:val="0050098F"/>
    <w:rsid w:val="00500B7B"/>
    <w:rsid w:val="00500BA2"/>
    <w:rsid w:val="00500C74"/>
    <w:rsid w:val="00500CC6"/>
    <w:rsid w:val="0050145C"/>
    <w:rsid w:val="00502649"/>
    <w:rsid w:val="0050280C"/>
    <w:rsid w:val="00502E30"/>
    <w:rsid w:val="005030DB"/>
    <w:rsid w:val="00503797"/>
    <w:rsid w:val="0050398F"/>
    <w:rsid w:val="00503F6D"/>
    <w:rsid w:val="00505B35"/>
    <w:rsid w:val="005067EB"/>
    <w:rsid w:val="00506B64"/>
    <w:rsid w:val="0050788C"/>
    <w:rsid w:val="005111E1"/>
    <w:rsid w:val="005114FE"/>
    <w:rsid w:val="00511E0D"/>
    <w:rsid w:val="0051227C"/>
    <w:rsid w:val="0051254F"/>
    <w:rsid w:val="005130A1"/>
    <w:rsid w:val="00513D82"/>
    <w:rsid w:val="00513E25"/>
    <w:rsid w:val="005140F2"/>
    <w:rsid w:val="0051430B"/>
    <w:rsid w:val="005144B5"/>
    <w:rsid w:val="00514710"/>
    <w:rsid w:val="00515376"/>
    <w:rsid w:val="005162F1"/>
    <w:rsid w:val="00516603"/>
    <w:rsid w:val="005172C1"/>
    <w:rsid w:val="0051788F"/>
    <w:rsid w:val="00520235"/>
    <w:rsid w:val="005219BF"/>
    <w:rsid w:val="00522FBE"/>
    <w:rsid w:val="005234BC"/>
    <w:rsid w:val="00523817"/>
    <w:rsid w:val="00523D53"/>
    <w:rsid w:val="00523F12"/>
    <w:rsid w:val="00523FCF"/>
    <w:rsid w:val="005241B4"/>
    <w:rsid w:val="00524E47"/>
    <w:rsid w:val="00525285"/>
    <w:rsid w:val="0052553B"/>
    <w:rsid w:val="00525BBB"/>
    <w:rsid w:val="00525C00"/>
    <w:rsid w:val="00526118"/>
    <w:rsid w:val="005263EB"/>
    <w:rsid w:val="0052699C"/>
    <w:rsid w:val="0052700A"/>
    <w:rsid w:val="005273BC"/>
    <w:rsid w:val="00527A5E"/>
    <w:rsid w:val="00527BA9"/>
    <w:rsid w:val="00530166"/>
    <w:rsid w:val="00530771"/>
    <w:rsid w:val="00530783"/>
    <w:rsid w:val="00530833"/>
    <w:rsid w:val="00530DE9"/>
    <w:rsid w:val="00531B21"/>
    <w:rsid w:val="005320EA"/>
    <w:rsid w:val="00532601"/>
    <w:rsid w:val="0053625D"/>
    <w:rsid w:val="00536F59"/>
    <w:rsid w:val="00537507"/>
    <w:rsid w:val="00537A32"/>
    <w:rsid w:val="0054077E"/>
    <w:rsid w:val="00540889"/>
    <w:rsid w:val="005408E9"/>
    <w:rsid w:val="00540997"/>
    <w:rsid w:val="005412F3"/>
    <w:rsid w:val="00541413"/>
    <w:rsid w:val="005421D1"/>
    <w:rsid w:val="005431C5"/>
    <w:rsid w:val="005431F0"/>
    <w:rsid w:val="005431FC"/>
    <w:rsid w:val="00543446"/>
    <w:rsid w:val="005439F9"/>
    <w:rsid w:val="00544329"/>
    <w:rsid w:val="00544453"/>
    <w:rsid w:val="005446AA"/>
    <w:rsid w:val="00544D2B"/>
    <w:rsid w:val="005450A6"/>
    <w:rsid w:val="005451B1"/>
    <w:rsid w:val="005463FC"/>
    <w:rsid w:val="0054766B"/>
    <w:rsid w:val="005477A6"/>
    <w:rsid w:val="005477C1"/>
    <w:rsid w:val="00550AA6"/>
    <w:rsid w:val="005516BD"/>
    <w:rsid w:val="005527AC"/>
    <w:rsid w:val="005530E3"/>
    <w:rsid w:val="00553457"/>
    <w:rsid w:val="005539EC"/>
    <w:rsid w:val="00553A0B"/>
    <w:rsid w:val="00553BDC"/>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9DD"/>
    <w:rsid w:val="00560C38"/>
    <w:rsid w:val="00560DE2"/>
    <w:rsid w:val="00560FAC"/>
    <w:rsid w:val="005612D4"/>
    <w:rsid w:val="005613A3"/>
    <w:rsid w:val="005613A7"/>
    <w:rsid w:val="005619B7"/>
    <w:rsid w:val="00561C1C"/>
    <w:rsid w:val="005620C0"/>
    <w:rsid w:val="00562E3D"/>
    <w:rsid w:val="00563700"/>
    <w:rsid w:val="0056385C"/>
    <w:rsid w:val="00563ADB"/>
    <w:rsid w:val="00563F75"/>
    <w:rsid w:val="005640EB"/>
    <w:rsid w:val="00565514"/>
    <w:rsid w:val="00565567"/>
    <w:rsid w:val="00565788"/>
    <w:rsid w:val="005658D3"/>
    <w:rsid w:val="00565A55"/>
    <w:rsid w:val="00566000"/>
    <w:rsid w:val="00566845"/>
    <w:rsid w:val="00567EF7"/>
    <w:rsid w:val="0057034F"/>
    <w:rsid w:val="005704AC"/>
    <w:rsid w:val="00570584"/>
    <w:rsid w:val="005712D6"/>
    <w:rsid w:val="00571812"/>
    <w:rsid w:val="00571DCD"/>
    <w:rsid w:val="0057218C"/>
    <w:rsid w:val="00572C81"/>
    <w:rsid w:val="00572E70"/>
    <w:rsid w:val="00573369"/>
    <w:rsid w:val="005735D0"/>
    <w:rsid w:val="00573C20"/>
    <w:rsid w:val="0057418A"/>
    <w:rsid w:val="00574923"/>
    <w:rsid w:val="00574D59"/>
    <w:rsid w:val="00574E6D"/>
    <w:rsid w:val="00575302"/>
    <w:rsid w:val="005759DD"/>
    <w:rsid w:val="00575C24"/>
    <w:rsid w:val="00576226"/>
    <w:rsid w:val="005762EA"/>
    <w:rsid w:val="005767AE"/>
    <w:rsid w:val="00576F1E"/>
    <w:rsid w:val="00580390"/>
    <w:rsid w:val="005803B4"/>
    <w:rsid w:val="00580B47"/>
    <w:rsid w:val="00580E2B"/>
    <w:rsid w:val="005817B2"/>
    <w:rsid w:val="005819F7"/>
    <w:rsid w:val="00581C35"/>
    <w:rsid w:val="005824C6"/>
    <w:rsid w:val="00582674"/>
    <w:rsid w:val="0058271E"/>
    <w:rsid w:val="0058283F"/>
    <w:rsid w:val="00583930"/>
    <w:rsid w:val="00583BFE"/>
    <w:rsid w:val="00583D8A"/>
    <w:rsid w:val="00583FED"/>
    <w:rsid w:val="005840EF"/>
    <w:rsid w:val="005845A3"/>
    <w:rsid w:val="005848F8"/>
    <w:rsid w:val="00584E2F"/>
    <w:rsid w:val="00585151"/>
    <w:rsid w:val="0058525B"/>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5156"/>
    <w:rsid w:val="005957B9"/>
    <w:rsid w:val="005959DB"/>
    <w:rsid w:val="00596832"/>
    <w:rsid w:val="00596CCB"/>
    <w:rsid w:val="00596DB6"/>
    <w:rsid w:val="005973C3"/>
    <w:rsid w:val="00597753"/>
    <w:rsid w:val="005977BB"/>
    <w:rsid w:val="00597E6F"/>
    <w:rsid w:val="005A0203"/>
    <w:rsid w:val="005A052F"/>
    <w:rsid w:val="005A0EFC"/>
    <w:rsid w:val="005A1018"/>
    <w:rsid w:val="005A1099"/>
    <w:rsid w:val="005A12EF"/>
    <w:rsid w:val="005A1980"/>
    <w:rsid w:val="005A1A26"/>
    <w:rsid w:val="005A1DAB"/>
    <w:rsid w:val="005A1F74"/>
    <w:rsid w:val="005A22F7"/>
    <w:rsid w:val="005A2593"/>
    <w:rsid w:val="005A3196"/>
    <w:rsid w:val="005A339E"/>
    <w:rsid w:val="005A3561"/>
    <w:rsid w:val="005A3757"/>
    <w:rsid w:val="005A3FD0"/>
    <w:rsid w:val="005A408B"/>
    <w:rsid w:val="005A4B38"/>
    <w:rsid w:val="005A4CE3"/>
    <w:rsid w:val="005A566A"/>
    <w:rsid w:val="005A61CD"/>
    <w:rsid w:val="005A6F80"/>
    <w:rsid w:val="005A7215"/>
    <w:rsid w:val="005A726F"/>
    <w:rsid w:val="005A7601"/>
    <w:rsid w:val="005A782E"/>
    <w:rsid w:val="005A793B"/>
    <w:rsid w:val="005A7949"/>
    <w:rsid w:val="005A79AE"/>
    <w:rsid w:val="005B1142"/>
    <w:rsid w:val="005B1546"/>
    <w:rsid w:val="005B1E57"/>
    <w:rsid w:val="005B2054"/>
    <w:rsid w:val="005B2607"/>
    <w:rsid w:val="005B26FD"/>
    <w:rsid w:val="005B363D"/>
    <w:rsid w:val="005B429E"/>
    <w:rsid w:val="005B44D0"/>
    <w:rsid w:val="005B4C55"/>
    <w:rsid w:val="005B4CD8"/>
    <w:rsid w:val="005B5B11"/>
    <w:rsid w:val="005B5C20"/>
    <w:rsid w:val="005B60BD"/>
    <w:rsid w:val="005B6837"/>
    <w:rsid w:val="005B730E"/>
    <w:rsid w:val="005B7879"/>
    <w:rsid w:val="005B78D4"/>
    <w:rsid w:val="005C00A0"/>
    <w:rsid w:val="005C0607"/>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5A4"/>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2C71"/>
    <w:rsid w:val="005D3109"/>
    <w:rsid w:val="005D3E97"/>
    <w:rsid w:val="005D4095"/>
    <w:rsid w:val="005D4641"/>
    <w:rsid w:val="005D49FF"/>
    <w:rsid w:val="005D4D0A"/>
    <w:rsid w:val="005D5695"/>
    <w:rsid w:val="005D63D6"/>
    <w:rsid w:val="005D7ED3"/>
    <w:rsid w:val="005D7FAA"/>
    <w:rsid w:val="005E0862"/>
    <w:rsid w:val="005E0CC0"/>
    <w:rsid w:val="005E0DC8"/>
    <w:rsid w:val="005E1375"/>
    <w:rsid w:val="005E147F"/>
    <w:rsid w:val="005E1CEB"/>
    <w:rsid w:val="005E2A30"/>
    <w:rsid w:val="005E2FF1"/>
    <w:rsid w:val="005E3850"/>
    <w:rsid w:val="005E3DEF"/>
    <w:rsid w:val="005E4E79"/>
    <w:rsid w:val="005E4E97"/>
    <w:rsid w:val="005E5C65"/>
    <w:rsid w:val="005E5DFA"/>
    <w:rsid w:val="005E682E"/>
    <w:rsid w:val="005E6F86"/>
    <w:rsid w:val="005E7479"/>
    <w:rsid w:val="005E75A1"/>
    <w:rsid w:val="005E7892"/>
    <w:rsid w:val="005E79F9"/>
    <w:rsid w:val="005E7A45"/>
    <w:rsid w:val="005E7E04"/>
    <w:rsid w:val="005F0245"/>
    <w:rsid w:val="005F0652"/>
    <w:rsid w:val="005F07BE"/>
    <w:rsid w:val="005F0AF1"/>
    <w:rsid w:val="005F0FCE"/>
    <w:rsid w:val="005F1146"/>
    <w:rsid w:val="005F17F5"/>
    <w:rsid w:val="005F3411"/>
    <w:rsid w:val="005F3CEA"/>
    <w:rsid w:val="005F4A97"/>
    <w:rsid w:val="005F4E44"/>
    <w:rsid w:val="005F4E85"/>
    <w:rsid w:val="005F546F"/>
    <w:rsid w:val="005F5479"/>
    <w:rsid w:val="005F5B32"/>
    <w:rsid w:val="005F66DC"/>
    <w:rsid w:val="005F6868"/>
    <w:rsid w:val="005F6E3E"/>
    <w:rsid w:val="005F731B"/>
    <w:rsid w:val="006002D9"/>
    <w:rsid w:val="006005D1"/>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E4D"/>
    <w:rsid w:val="00606458"/>
    <w:rsid w:val="00606CC5"/>
    <w:rsid w:val="00606F86"/>
    <w:rsid w:val="00607141"/>
    <w:rsid w:val="00607B23"/>
    <w:rsid w:val="00607E93"/>
    <w:rsid w:val="0061023E"/>
    <w:rsid w:val="0061061E"/>
    <w:rsid w:val="0061066B"/>
    <w:rsid w:val="00610EB2"/>
    <w:rsid w:val="00611189"/>
    <w:rsid w:val="00611AD0"/>
    <w:rsid w:val="006125C5"/>
    <w:rsid w:val="0061278B"/>
    <w:rsid w:val="00613E2B"/>
    <w:rsid w:val="006144BB"/>
    <w:rsid w:val="00615CB3"/>
    <w:rsid w:val="00616900"/>
    <w:rsid w:val="00616ACC"/>
    <w:rsid w:val="00616B2A"/>
    <w:rsid w:val="006173B8"/>
    <w:rsid w:val="0061744E"/>
    <w:rsid w:val="0061799E"/>
    <w:rsid w:val="00617CDA"/>
    <w:rsid w:val="00620356"/>
    <w:rsid w:val="006204AA"/>
    <w:rsid w:val="006204D9"/>
    <w:rsid w:val="006205AD"/>
    <w:rsid w:val="00621323"/>
    <w:rsid w:val="00621934"/>
    <w:rsid w:val="00622007"/>
    <w:rsid w:val="00622D41"/>
    <w:rsid w:val="006232EA"/>
    <w:rsid w:val="00623D94"/>
    <w:rsid w:val="00623F1D"/>
    <w:rsid w:val="00624D93"/>
    <w:rsid w:val="006254B1"/>
    <w:rsid w:val="00626034"/>
    <w:rsid w:val="00627058"/>
    <w:rsid w:val="00630007"/>
    <w:rsid w:val="006305AE"/>
    <w:rsid w:val="00630928"/>
    <w:rsid w:val="00630940"/>
    <w:rsid w:val="00630B6A"/>
    <w:rsid w:val="006312F7"/>
    <w:rsid w:val="0063144C"/>
    <w:rsid w:val="00631F4C"/>
    <w:rsid w:val="006320CB"/>
    <w:rsid w:val="0063238E"/>
    <w:rsid w:val="00632656"/>
    <w:rsid w:val="00632CD4"/>
    <w:rsid w:val="00632EDC"/>
    <w:rsid w:val="00632F67"/>
    <w:rsid w:val="0063315B"/>
    <w:rsid w:val="00633602"/>
    <w:rsid w:val="006345ED"/>
    <w:rsid w:val="006345EE"/>
    <w:rsid w:val="00634903"/>
    <w:rsid w:val="00634D1D"/>
    <w:rsid w:val="00635040"/>
    <w:rsid w:val="00635117"/>
    <w:rsid w:val="0063522E"/>
    <w:rsid w:val="0063559F"/>
    <w:rsid w:val="006356A0"/>
    <w:rsid w:val="00636403"/>
    <w:rsid w:val="00637324"/>
    <w:rsid w:val="00640005"/>
    <w:rsid w:val="0064043A"/>
    <w:rsid w:val="0064099A"/>
    <w:rsid w:val="00641758"/>
    <w:rsid w:val="00641DF1"/>
    <w:rsid w:val="00642146"/>
    <w:rsid w:val="0064243B"/>
    <w:rsid w:val="00642B83"/>
    <w:rsid w:val="0064341D"/>
    <w:rsid w:val="006450A9"/>
    <w:rsid w:val="00645164"/>
    <w:rsid w:val="00646330"/>
    <w:rsid w:val="006469A2"/>
    <w:rsid w:val="00646AB8"/>
    <w:rsid w:val="00646D0D"/>
    <w:rsid w:val="006471F9"/>
    <w:rsid w:val="0064782E"/>
    <w:rsid w:val="00650691"/>
    <w:rsid w:val="006507E9"/>
    <w:rsid w:val="00650822"/>
    <w:rsid w:val="00650A98"/>
    <w:rsid w:val="00651C2B"/>
    <w:rsid w:val="00652786"/>
    <w:rsid w:val="00652863"/>
    <w:rsid w:val="0065290E"/>
    <w:rsid w:val="00652921"/>
    <w:rsid w:val="006529EE"/>
    <w:rsid w:val="006534BA"/>
    <w:rsid w:val="00653829"/>
    <w:rsid w:val="00653C4B"/>
    <w:rsid w:val="00653D6D"/>
    <w:rsid w:val="00654978"/>
    <w:rsid w:val="00654B18"/>
    <w:rsid w:val="006560A2"/>
    <w:rsid w:val="00656401"/>
    <w:rsid w:val="00656957"/>
    <w:rsid w:val="00656989"/>
    <w:rsid w:val="00656F93"/>
    <w:rsid w:val="006572C7"/>
    <w:rsid w:val="006578FA"/>
    <w:rsid w:val="0066025F"/>
    <w:rsid w:val="0066047B"/>
    <w:rsid w:val="00660524"/>
    <w:rsid w:val="00660E13"/>
    <w:rsid w:val="0066141F"/>
    <w:rsid w:val="00661731"/>
    <w:rsid w:val="00661B9D"/>
    <w:rsid w:val="006626DD"/>
    <w:rsid w:val="00662B82"/>
    <w:rsid w:val="00662E8A"/>
    <w:rsid w:val="00663136"/>
    <w:rsid w:val="00663BB8"/>
    <w:rsid w:val="00663F9C"/>
    <w:rsid w:val="00664085"/>
    <w:rsid w:val="0066419D"/>
    <w:rsid w:val="0066434A"/>
    <w:rsid w:val="006655C3"/>
    <w:rsid w:val="006661AE"/>
    <w:rsid w:val="006661E7"/>
    <w:rsid w:val="00666401"/>
    <w:rsid w:val="006667CC"/>
    <w:rsid w:val="00666C8C"/>
    <w:rsid w:val="0066711D"/>
    <w:rsid w:val="006674AF"/>
    <w:rsid w:val="00667861"/>
    <w:rsid w:val="00667DED"/>
    <w:rsid w:val="00667EF3"/>
    <w:rsid w:val="00667FEE"/>
    <w:rsid w:val="006701A1"/>
    <w:rsid w:val="006707CC"/>
    <w:rsid w:val="00670B0B"/>
    <w:rsid w:val="00670BA3"/>
    <w:rsid w:val="00670CAA"/>
    <w:rsid w:val="00670E7B"/>
    <w:rsid w:val="00670ECD"/>
    <w:rsid w:val="006711C8"/>
    <w:rsid w:val="006712AB"/>
    <w:rsid w:val="00671EB9"/>
    <w:rsid w:val="00672242"/>
    <w:rsid w:val="00672482"/>
    <w:rsid w:val="0067279A"/>
    <w:rsid w:val="00673BEE"/>
    <w:rsid w:val="006740EF"/>
    <w:rsid w:val="0067429C"/>
    <w:rsid w:val="006746D0"/>
    <w:rsid w:val="0067478F"/>
    <w:rsid w:val="00675115"/>
    <w:rsid w:val="00675C2E"/>
    <w:rsid w:val="00675FA0"/>
    <w:rsid w:val="00677520"/>
    <w:rsid w:val="006777A9"/>
    <w:rsid w:val="00677A56"/>
    <w:rsid w:val="00677B79"/>
    <w:rsid w:val="00677D36"/>
    <w:rsid w:val="00677FAC"/>
    <w:rsid w:val="00680770"/>
    <w:rsid w:val="00680A37"/>
    <w:rsid w:val="00680B1F"/>
    <w:rsid w:val="00680E20"/>
    <w:rsid w:val="00681CEB"/>
    <w:rsid w:val="00681D97"/>
    <w:rsid w:val="00681F24"/>
    <w:rsid w:val="006826D6"/>
    <w:rsid w:val="00682EDE"/>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87F94"/>
    <w:rsid w:val="0069098B"/>
    <w:rsid w:val="006914F0"/>
    <w:rsid w:val="00691625"/>
    <w:rsid w:val="0069302C"/>
    <w:rsid w:val="006930F8"/>
    <w:rsid w:val="00693912"/>
    <w:rsid w:val="00693BDB"/>
    <w:rsid w:val="006940D3"/>
    <w:rsid w:val="006940F0"/>
    <w:rsid w:val="00694113"/>
    <w:rsid w:val="006949CD"/>
    <w:rsid w:val="0069551F"/>
    <w:rsid w:val="006957DC"/>
    <w:rsid w:val="00695B1A"/>
    <w:rsid w:val="00695C9D"/>
    <w:rsid w:val="006966DF"/>
    <w:rsid w:val="00697D3C"/>
    <w:rsid w:val="006A0747"/>
    <w:rsid w:val="006A0F53"/>
    <w:rsid w:val="006A18E6"/>
    <w:rsid w:val="006A1DBF"/>
    <w:rsid w:val="006A29F8"/>
    <w:rsid w:val="006A3D1B"/>
    <w:rsid w:val="006A414B"/>
    <w:rsid w:val="006A4D96"/>
    <w:rsid w:val="006A55B0"/>
    <w:rsid w:val="006A6C1F"/>
    <w:rsid w:val="006A77AB"/>
    <w:rsid w:val="006A7D09"/>
    <w:rsid w:val="006B0723"/>
    <w:rsid w:val="006B0794"/>
    <w:rsid w:val="006B0B8C"/>
    <w:rsid w:val="006B14B4"/>
    <w:rsid w:val="006B1692"/>
    <w:rsid w:val="006B199B"/>
    <w:rsid w:val="006B1ACD"/>
    <w:rsid w:val="006B1B0F"/>
    <w:rsid w:val="006B1E28"/>
    <w:rsid w:val="006B25B8"/>
    <w:rsid w:val="006B2652"/>
    <w:rsid w:val="006B3E1A"/>
    <w:rsid w:val="006B3F37"/>
    <w:rsid w:val="006B4EB7"/>
    <w:rsid w:val="006B51B9"/>
    <w:rsid w:val="006B75B6"/>
    <w:rsid w:val="006B7772"/>
    <w:rsid w:val="006B7B40"/>
    <w:rsid w:val="006C0484"/>
    <w:rsid w:val="006C05A9"/>
    <w:rsid w:val="006C0734"/>
    <w:rsid w:val="006C1643"/>
    <w:rsid w:val="006C178D"/>
    <w:rsid w:val="006C179E"/>
    <w:rsid w:val="006C183B"/>
    <w:rsid w:val="006C1850"/>
    <w:rsid w:val="006C3887"/>
    <w:rsid w:val="006C3AB5"/>
    <w:rsid w:val="006C4A96"/>
    <w:rsid w:val="006C562C"/>
    <w:rsid w:val="006C61A8"/>
    <w:rsid w:val="006C65A0"/>
    <w:rsid w:val="006C690B"/>
    <w:rsid w:val="006C6934"/>
    <w:rsid w:val="006C6E7A"/>
    <w:rsid w:val="006C6E9F"/>
    <w:rsid w:val="006C76C7"/>
    <w:rsid w:val="006C7EC3"/>
    <w:rsid w:val="006D0603"/>
    <w:rsid w:val="006D0793"/>
    <w:rsid w:val="006D0F97"/>
    <w:rsid w:val="006D1A08"/>
    <w:rsid w:val="006D1FBD"/>
    <w:rsid w:val="006D2AB1"/>
    <w:rsid w:val="006D2EBB"/>
    <w:rsid w:val="006D348B"/>
    <w:rsid w:val="006D3522"/>
    <w:rsid w:val="006D3530"/>
    <w:rsid w:val="006D3751"/>
    <w:rsid w:val="006D3870"/>
    <w:rsid w:val="006D4415"/>
    <w:rsid w:val="006D47F4"/>
    <w:rsid w:val="006D4A1D"/>
    <w:rsid w:val="006D5683"/>
    <w:rsid w:val="006D60C9"/>
    <w:rsid w:val="006D7B59"/>
    <w:rsid w:val="006D7EAC"/>
    <w:rsid w:val="006E046B"/>
    <w:rsid w:val="006E0E44"/>
    <w:rsid w:val="006E17E8"/>
    <w:rsid w:val="006E1A47"/>
    <w:rsid w:val="006E2B76"/>
    <w:rsid w:val="006E37B2"/>
    <w:rsid w:val="006E3F38"/>
    <w:rsid w:val="006E54D2"/>
    <w:rsid w:val="006E566E"/>
    <w:rsid w:val="006E630E"/>
    <w:rsid w:val="006E6A5B"/>
    <w:rsid w:val="006E6B34"/>
    <w:rsid w:val="006E737E"/>
    <w:rsid w:val="006E7887"/>
    <w:rsid w:val="006E7CBD"/>
    <w:rsid w:val="006F003B"/>
    <w:rsid w:val="006F0301"/>
    <w:rsid w:val="006F15A9"/>
    <w:rsid w:val="006F17E8"/>
    <w:rsid w:val="006F27E3"/>
    <w:rsid w:val="006F2896"/>
    <w:rsid w:val="006F28FB"/>
    <w:rsid w:val="006F316D"/>
    <w:rsid w:val="006F39CD"/>
    <w:rsid w:val="006F3DAA"/>
    <w:rsid w:val="006F3E1E"/>
    <w:rsid w:val="006F50BC"/>
    <w:rsid w:val="006F5642"/>
    <w:rsid w:val="006F63EF"/>
    <w:rsid w:val="006F647C"/>
    <w:rsid w:val="006F6796"/>
    <w:rsid w:val="006F6DAF"/>
    <w:rsid w:val="006F7DDF"/>
    <w:rsid w:val="00700123"/>
    <w:rsid w:val="007004A0"/>
    <w:rsid w:val="007004CE"/>
    <w:rsid w:val="00700D03"/>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583"/>
    <w:rsid w:val="00704A0E"/>
    <w:rsid w:val="00705495"/>
    <w:rsid w:val="007055DE"/>
    <w:rsid w:val="007056E8"/>
    <w:rsid w:val="0070698D"/>
    <w:rsid w:val="00706A57"/>
    <w:rsid w:val="00706F45"/>
    <w:rsid w:val="00706FCE"/>
    <w:rsid w:val="00707892"/>
    <w:rsid w:val="007103E2"/>
    <w:rsid w:val="007104DD"/>
    <w:rsid w:val="00710889"/>
    <w:rsid w:val="00710B4F"/>
    <w:rsid w:val="00711196"/>
    <w:rsid w:val="00711B3F"/>
    <w:rsid w:val="007121B4"/>
    <w:rsid w:val="007125D5"/>
    <w:rsid w:val="00712886"/>
    <w:rsid w:val="00712D7E"/>
    <w:rsid w:val="007132A9"/>
    <w:rsid w:val="0071424A"/>
    <w:rsid w:val="00714306"/>
    <w:rsid w:val="007150D4"/>
    <w:rsid w:val="00716ECD"/>
    <w:rsid w:val="00717844"/>
    <w:rsid w:val="0071786A"/>
    <w:rsid w:val="00717B75"/>
    <w:rsid w:val="00717ECB"/>
    <w:rsid w:val="00717FE8"/>
    <w:rsid w:val="00720220"/>
    <w:rsid w:val="007203E3"/>
    <w:rsid w:val="00720C72"/>
    <w:rsid w:val="007213E4"/>
    <w:rsid w:val="0072163E"/>
    <w:rsid w:val="00721B12"/>
    <w:rsid w:val="007239F9"/>
    <w:rsid w:val="00723F70"/>
    <w:rsid w:val="007240B7"/>
    <w:rsid w:val="0072492D"/>
    <w:rsid w:val="00724F6C"/>
    <w:rsid w:val="007253C7"/>
    <w:rsid w:val="0072578A"/>
    <w:rsid w:val="0072662E"/>
    <w:rsid w:val="00726866"/>
    <w:rsid w:val="00726CC5"/>
    <w:rsid w:val="00726F7A"/>
    <w:rsid w:val="0072750D"/>
    <w:rsid w:val="00727BEF"/>
    <w:rsid w:val="00730355"/>
    <w:rsid w:val="0073158E"/>
    <w:rsid w:val="0073172A"/>
    <w:rsid w:val="00731C19"/>
    <w:rsid w:val="00732705"/>
    <w:rsid w:val="00732773"/>
    <w:rsid w:val="00732EBC"/>
    <w:rsid w:val="00733465"/>
    <w:rsid w:val="00733672"/>
    <w:rsid w:val="0073379C"/>
    <w:rsid w:val="00733A82"/>
    <w:rsid w:val="00733E3B"/>
    <w:rsid w:val="00733FFC"/>
    <w:rsid w:val="00734118"/>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35B1"/>
    <w:rsid w:val="00743ADC"/>
    <w:rsid w:val="00744416"/>
    <w:rsid w:val="00744493"/>
    <w:rsid w:val="00744C97"/>
    <w:rsid w:val="007456EB"/>
    <w:rsid w:val="00745A19"/>
    <w:rsid w:val="007462EC"/>
    <w:rsid w:val="00746589"/>
    <w:rsid w:val="0074663B"/>
    <w:rsid w:val="007479E0"/>
    <w:rsid w:val="007500E5"/>
    <w:rsid w:val="0075090A"/>
    <w:rsid w:val="00750B94"/>
    <w:rsid w:val="00750F63"/>
    <w:rsid w:val="00751195"/>
    <w:rsid w:val="007522AF"/>
    <w:rsid w:val="007533C9"/>
    <w:rsid w:val="007539CB"/>
    <w:rsid w:val="0075437B"/>
    <w:rsid w:val="007544A9"/>
    <w:rsid w:val="007549F4"/>
    <w:rsid w:val="00755D9A"/>
    <w:rsid w:val="007564C4"/>
    <w:rsid w:val="00756B31"/>
    <w:rsid w:val="00757425"/>
    <w:rsid w:val="007605E5"/>
    <w:rsid w:val="007615F8"/>
    <w:rsid w:val="00761AC8"/>
    <w:rsid w:val="0076206F"/>
    <w:rsid w:val="00762CF0"/>
    <w:rsid w:val="007632E0"/>
    <w:rsid w:val="0076362F"/>
    <w:rsid w:val="00763C1F"/>
    <w:rsid w:val="00763DE9"/>
    <w:rsid w:val="00764453"/>
    <w:rsid w:val="00764801"/>
    <w:rsid w:val="00764C4A"/>
    <w:rsid w:val="0076515D"/>
    <w:rsid w:val="007655FA"/>
    <w:rsid w:val="007658E5"/>
    <w:rsid w:val="00765AA7"/>
    <w:rsid w:val="00766DC3"/>
    <w:rsid w:val="007679EB"/>
    <w:rsid w:val="00770D94"/>
    <w:rsid w:val="00771631"/>
    <w:rsid w:val="00771A6B"/>
    <w:rsid w:val="00771F9B"/>
    <w:rsid w:val="0077261D"/>
    <w:rsid w:val="0077271B"/>
    <w:rsid w:val="00772ADE"/>
    <w:rsid w:val="0077338B"/>
    <w:rsid w:val="00773552"/>
    <w:rsid w:val="007755CC"/>
    <w:rsid w:val="007755CD"/>
    <w:rsid w:val="00775E74"/>
    <w:rsid w:val="00775F75"/>
    <w:rsid w:val="007762CD"/>
    <w:rsid w:val="0077650F"/>
    <w:rsid w:val="007765E0"/>
    <w:rsid w:val="00777290"/>
    <w:rsid w:val="007777F7"/>
    <w:rsid w:val="00777920"/>
    <w:rsid w:val="00780273"/>
    <w:rsid w:val="007802A6"/>
    <w:rsid w:val="00780956"/>
    <w:rsid w:val="0078233F"/>
    <w:rsid w:val="00782630"/>
    <w:rsid w:val="00782D8F"/>
    <w:rsid w:val="00782F00"/>
    <w:rsid w:val="00782FC5"/>
    <w:rsid w:val="0078357E"/>
    <w:rsid w:val="0078385A"/>
    <w:rsid w:val="007839E7"/>
    <w:rsid w:val="007841FF"/>
    <w:rsid w:val="007846C1"/>
    <w:rsid w:val="00784CBB"/>
    <w:rsid w:val="00785009"/>
    <w:rsid w:val="00785621"/>
    <w:rsid w:val="00785E26"/>
    <w:rsid w:val="00785EFF"/>
    <w:rsid w:val="007864E5"/>
    <w:rsid w:val="00786824"/>
    <w:rsid w:val="0078724C"/>
    <w:rsid w:val="00787C9D"/>
    <w:rsid w:val="007906CA"/>
    <w:rsid w:val="007910B0"/>
    <w:rsid w:val="00791503"/>
    <w:rsid w:val="0079220D"/>
    <w:rsid w:val="00792A53"/>
    <w:rsid w:val="007934D4"/>
    <w:rsid w:val="0079374C"/>
    <w:rsid w:val="007938D1"/>
    <w:rsid w:val="007939BD"/>
    <w:rsid w:val="00793C16"/>
    <w:rsid w:val="00793F4D"/>
    <w:rsid w:val="00793FBD"/>
    <w:rsid w:val="00795610"/>
    <w:rsid w:val="00795792"/>
    <w:rsid w:val="00796016"/>
    <w:rsid w:val="00796287"/>
    <w:rsid w:val="00796366"/>
    <w:rsid w:val="00796AC3"/>
    <w:rsid w:val="00796C5E"/>
    <w:rsid w:val="0079775B"/>
    <w:rsid w:val="007A015F"/>
    <w:rsid w:val="007A0692"/>
    <w:rsid w:val="007A0B62"/>
    <w:rsid w:val="007A0C5A"/>
    <w:rsid w:val="007A11B0"/>
    <w:rsid w:val="007A1236"/>
    <w:rsid w:val="007A1266"/>
    <w:rsid w:val="007A1D32"/>
    <w:rsid w:val="007A1D50"/>
    <w:rsid w:val="007A2091"/>
    <w:rsid w:val="007A21A0"/>
    <w:rsid w:val="007A22B8"/>
    <w:rsid w:val="007A25B2"/>
    <w:rsid w:val="007A2A69"/>
    <w:rsid w:val="007A2A6F"/>
    <w:rsid w:val="007A39D3"/>
    <w:rsid w:val="007A3BDD"/>
    <w:rsid w:val="007A3E20"/>
    <w:rsid w:val="007A3E4D"/>
    <w:rsid w:val="007A4506"/>
    <w:rsid w:val="007A538A"/>
    <w:rsid w:val="007A57AE"/>
    <w:rsid w:val="007A6E20"/>
    <w:rsid w:val="007A73DA"/>
    <w:rsid w:val="007A74B2"/>
    <w:rsid w:val="007B07C4"/>
    <w:rsid w:val="007B0856"/>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0832"/>
    <w:rsid w:val="007C123C"/>
    <w:rsid w:val="007C1DC9"/>
    <w:rsid w:val="007C20FE"/>
    <w:rsid w:val="007C2678"/>
    <w:rsid w:val="007C298F"/>
    <w:rsid w:val="007C2C41"/>
    <w:rsid w:val="007C2FF2"/>
    <w:rsid w:val="007C3435"/>
    <w:rsid w:val="007C376A"/>
    <w:rsid w:val="007C3888"/>
    <w:rsid w:val="007C3E04"/>
    <w:rsid w:val="007C456F"/>
    <w:rsid w:val="007C4A77"/>
    <w:rsid w:val="007C53A3"/>
    <w:rsid w:val="007C54E9"/>
    <w:rsid w:val="007C55BE"/>
    <w:rsid w:val="007C5AB5"/>
    <w:rsid w:val="007C7119"/>
    <w:rsid w:val="007C766F"/>
    <w:rsid w:val="007C7AD6"/>
    <w:rsid w:val="007C7C59"/>
    <w:rsid w:val="007C7DC7"/>
    <w:rsid w:val="007D0F59"/>
    <w:rsid w:val="007D1E09"/>
    <w:rsid w:val="007D35A0"/>
    <w:rsid w:val="007D40F5"/>
    <w:rsid w:val="007D46D8"/>
    <w:rsid w:val="007D4892"/>
    <w:rsid w:val="007D48E9"/>
    <w:rsid w:val="007D53CB"/>
    <w:rsid w:val="007D5857"/>
    <w:rsid w:val="007D5E14"/>
    <w:rsid w:val="007D6F86"/>
    <w:rsid w:val="007D713E"/>
    <w:rsid w:val="007D72EB"/>
    <w:rsid w:val="007D7CD6"/>
    <w:rsid w:val="007E0F8F"/>
    <w:rsid w:val="007E14A4"/>
    <w:rsid w:val="007E1C37"/>
    <w:rsid w:val="007E28AE"/>
    <w:rsid w:val="007E2F83"/>
    <w:rsid w:val="007E317C"/>
    <w:rsid w:val="007E3562"/>
    <w:rsid w:val="007E3E82"/>
    <w:rsid w:val="007E44F9"/>
    <w:rsid w:val="007E51B7"/>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137F"/>
    <w:rsid w:val="007F1391"/>
    <w:rsid w:val="007F219A"/>
    <w:rsid w:val="007F23E8"/>
    <w:rsid w:val="007F2ED6"/>
    <w:rsid w:val="007F385C"/>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515"/>
    <w:rsid w:val="00802AA7"/>
    <w:rsid w:val="00802B6F"/>
    <w:rsid w:val="00802C08"/>
    <w:rsid w:val="00802C7C"/>
    <w:rsid w:val="00802F9C"/>
    <w:rsid w:val="00803108"/>
    <w:rsid w:val="008039D0"/>
    <w:rsid w:val="00803ACE"/>
    <w:rsid w:val="00803EB7"/>
    <w:rsid w:val="008040BB"/>
    <w:rsid w:val="008041C2"/>
    <w:rsid w:val="008046E2"/>
    <w:rsid w:val="00804E5D"/>
    <w:rsid w:val="008054B3"/>
    <w:rsid w:val="00805B99"/>
    <w:rsid w:val="00806E9B"/>
    <w:rsid w:val="00807090"/>
    <w:rsid w:val="0080733C"/>
    <w:rsid w:val="00807926"/>
    <w:rsid w:val="00807A15"/>
    <w:rsid w:val="00807A2C"/>
    <w:rsid w:val="00807AB5"/>
    <w:rsid w:val="00807EEA"/>
    <w:rsid w:val="008100A2"/>
    <w:rsid w:val="008107F5"/>
    <w:rsid w:val="00810E30"/>
    <w:rsid w:val="00810ED7"/>
    <w:rsid w:val="008138D8"/>
    <w:rsid w:val="00813AEB"/>
    <w:rsid w:val="00814CAD"/>
    <w:rsid w:val="00815424"/>
    <w:rsid w:val="0081587D"/>
    <w:rsid w:val="00815AAF"/>
    <w:rsid w:val="00815AF2"/>
    <w:rsid w:val="00816320"/>
    <w:rsid w:val="008163C7"/>
    <w:rsid w:val="008171B1"/>
    <w:rsid w:val="00817D96"/>
    <w:rsid w:val="00817F9A"/>
    <w:rsid w:val="00820CCC"/>
    <w:rsid w:val="008227FA"/>
    <w:rsid w:val="008229A2"/>
    <w:rsid w:val="00822A4A"/>
    <w:rsid w:val="00823667"/>
    <w:rsid w:val="00823C3A"/>
    <w:rsid w:val="0082443D"/>
    <w:rsid w:val="008246FE"/>
    <w:rsid w:val="00824792"/>
    <w:rsid w:val="00824A9E"/>
    <w:rsid w:val="00825EA0"/>
    <w:rsid w:val="00825F58"/>
    <w:rsid w:val="008268CF"/>
    <w:rsid w:val="00826F8E"/>
    <w:rsid w:val="008270EE"/>
    <w:rsid w:val="00827497"/>
    <w:rsid w:val="00827D53"/>
    <w:rsid w:val="0083026B"/>
    <w:rsid w:val="00831472"/>
    <w:rsid w:val="00831612"/>
    <w:rsid w:val="00831789"/>
    <w:rsid w:val="00831EC1"/>
    <w:rsid w:val="00832696"/>
    <w:rsid w:val="008326A2"/>
    <w:rsid w:val="00832832"/>
    <w:rsid w:val="008329F4"/>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16E5"/>
    <w:rsid w:val="0084210C"/>
    <w:rsid w:val="00842AD4"/>
    <w:rsid w:val="00842BBA"/>
    <w:rsid w:val="00842D41"/>
    <w:rsid w:val="00843029"/>
    <w:rsid w:val="008430CB"/>
    <w:rsid w:val="00843420"/>
    <w:rsid w:val="00843B5D"/>
    <w:rsid w:val="008447C7"/>
    <w:rsid w:val="008447D4"/>
    <w:rsid w:val="00844FEB"/>
    <w:rsid w:val="0084506C"/>
    <w:rsid w:val="008454BD"/>
    <w:rsid w:val="0084562F"/>
    <w:rsid w:val="00845BE7"/>
    <w:rsid w:val="008462BA"/>
    <w:rsid w:val="008463F3"/>
    <w:rsid w:val="00846D76"/>
    <w:rsid w:val="008471B2"/>
    <w:rsid w:val="0085005F"/>
    <w:rsid w:val="0085062F"/>
    <w:rsid w:val="00851307"/>
    <w:rsid w:val="008515B1"/>
    <w:rsid w:val="00851789"/>
    <w:rsid w:val="00851F92"/>
    <w:rsid w:val="00852508"/>
    <w:rsid w:val="00852E5B"/>
    <w:rsid w:val="00853498"/>
    <w:rsid w:val="00853677"/>
    <w:rsid w:val="008537EC"/>
    <w:rsid w:val="00853ACD"/>
    <w:rsid w:val="00853ACF"/>
    <w:rsid w:val="00853F1F"/>
    <w:rsid w:val="008544D3"/>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5AA3"/>
    <w:rsid w:val="00866618"/>
    <w:rsid w:val="00866858"/>
    <w:rsid w:val="00866DF4"/>
    <w:rsid w:val="00867B6B"/>
    <w:rsid w:val="00870AFC"/>
    <w:rsid w:val="00870AFD"/>
    <w:rsid w:val="00871452"/>
    <w:rsid w:val="008715CC"/>
    <w:rsid w:val="00871FA5"/>
    <w:rsid w:val="00872589"/>
    <w:rsid w:val="00872770"/>
    <w:rsid w:val="008729A0"/>
    <w:rsid w:val="00873754"/>
    <w:rsid w:val="00873814"/>
    <w:rsid w:val="00874D06"/>
    <w:rsid w:val="00875138"/>
    <w:rsid w:val="008752FC"/>
    <w:rsid w:val="00875E56"/>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51BE"/>
    <w:rsid w:val="00885538"/>
    <w:rsid w:val="00885A92"/>
    <w:rsid w:val="00885CA8"/>
    <w:rsid w:val="00886188"/>
    <w:rsid w:val="00887063"/>
    <w:rsid w:val="00887908"/>
    <w:rsid w:val="00887BD8"/>
    <w:rsid w:val="00887F1B"/>
    <w:rsid w:val="008900CF"/>
    <w:rsid w:val="00891602"/>
    <w:rsid w:val="00892011"/>
    <w:rsid w:val="008922CF"/>
    <w:rsid w:val="008923D1"/>
    <w:rsid w:val="008925B9"/>
    <w:rsid w:val="008928F3"/>
    <w:rsid w:val="008931AA"/>
    <w:rsid w:val="008937CB"/>
    <w:rsid w:val="0089427B"/>
    <w:rsid w:val="0089483C"/>
    <w:rsid w:val="00894A6B"/>
    <w:rsid w:val="00894A7F"/>
    <w:rsid w:val="00895922"/>
    <w:rsid w:val="00895E5A"/>
    <w:rsid w:val="0089601F"/>
    <w:rsid w:val="008960C3"/>
    <w:rsid w:val="00897502"/>
    <w:rsid w:val="00897855"/>
    <w:rsid w:val="008A0E63"/>
    <w:rsid w:val="008A1450"/>
    <w:rsid w:val="008A15A7"/>
    <w:rsid w:val="008A173F"/>
    <w:rsid w:val="008A1EFD"/>
    <w:rsid w:val="008A2340"/>
    <w:rsid w:val="008A238A"/>
    <w:rsid w:val="008A2783"/>
    <w:rsid w:val="008A2790"/>
    <w:rsid w:val="008A2C5D"/>
    <w:rsid w:val="008A33B4"/>
    <w:rsid w:val="008A3B87"/>
    <w:rsid w:val="008A3C32"/>
    <w:rsid w:val="008A3EE7"/>
    <w:rsid w:val="008A42CE"/>
    <w:rsid w:val="008A4680"/>
    <w:rsid w:val="008A473D"/>
    <w:rsid w:val="008A4F57"/>
    <w:rsid w:val="008A52CE"/>
    <w:rsid w:val="008A5312"/>
    <w:rsid w:val="008A574C"/>
    <w:rsid w:val="008A6A25"/>
    <w:rsid w:val="008A70F7"/>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1779"/>
    <w:rsid w:val="008C196C"/>
    <w:rsid w:val="008C1C57"/>
    <w:rsid w:val="008C1DC1"/>
    <w:rsid w:val="008C28B3"/>
    <w:rsid w:val="008C2A2B"/>
    <w:rsid w:val="008C3591"/>
    <w:rsid w:val="008C3A88"/>
    <w:rsid w:val="008C3AC1"/>
    <w:rsid w:val="008C3C11"/>
    <w:rsid w:val="008C4EB8"/>
    <w:rsid w:val="008C4FAA"/>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C13"/>
    <w:rsid w:val="008D3FE4"/>
    <w:rsid w:val="008D415F"/>
    <w:rsid w:val="008D499F"/>
    <w:rsid w:val="008D4DF4"/>
    <w:rsid w:val="008D547C"/>
    <w:rsid w:val="008D5506"/>
    <w:rsid w:val="008D5DAB"/>
    <w:rsid w:val="008D6164"/>
    <w:rsid w:val="008D650A"/>
    <w:rsid w:val="008D6641"/>
    <w:rsid w:val="008D67EC"/>
    <w:rsid w:val="008D6847"/>
    <w:rsid w:val="008D688E"/>
    <w:rsid w:val="008D6968"/>
    <w:rsid w:val="008D6C68"/>
    <w:rsid w:val="008D71F3"/>
    <w:rsid w:val="008D7AFD"/>
    <w:rsid w:val="008D7BE6"/>
    <w:rsid w:val="008D7E3E"/>
    <w:rsid w:val="008D7EA6"/>
    <w:rsid w:val="008E0029"/>
    <w:rsid w:val="008E01BA"/>
    <w:rsid w:val="008E0219"/>
    <w:rsid w:val="008E0386"/>
    <w:rsid w:val="008E0DE2"/>
    <w:rsid w:val="008E16A9"/>
    <w:rsid w:val="008E16F9"/>
    <w:rsid w:val="008E1CA4"/>
    <w:rsid w:val="008E2294"/>
    <w:rsid w:val="008E2BCC"/>
    <w:rsid w:val="008E2D38"/>
    <w:rsid w:val="008E2ED0"/>
    <w:rsid w:val="008E38C7"/>
    <w:rsid w:val="008E489A"/>
    <w:rsid w:val="008E4C7D"/>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932"/>
    <w:rsid w:val="008F0A62"/>
    <w:rsid w:val="008F0EF5"/>
    <w:rsid w:val="008F1238"/>
    <w:rsid w:val="008F1892"/>
    <w:rsid w:val="008F257A"/>
    <w:rsid w:val="008F2D79"/>
    <w:rsid w:val="008F35D9"/>
    <w:rsid w:val="008F3793"/>
    <w:rsid w:val="008F438C"/>
    <w:rsid w:val="008F525C"/>
    <w:rsid w:val="008F540C"/>
    <w:rsid w:val="008F6060"/>
    <w:rsid w:val="008F6320"/>
    <w:rsid w:val="008F6426"/>
    <w:rsid w:val="008F6B8B"/>
    <w:rsid w:val="00900178"/>
    <w:rsid w:val="00900731"/>
    <w:rsid w:val="0090146E"/>
    <w:rsid w:val="009014C6"/>
    <w:rsid w:val="00901E4D"/>
    <w:rsid w:val="009030CA"/>
    <w:rsid w:val="00903424"/>
    <w:rsid w:val="00903F71"/>
    <w:rsid w:val="00904173"/>
    <w:rsid w:val="00904206"/>
    <w:rsid w:val="00904BDA"/>
    <w:rsid w:val="00904CF7"/>
    <w:rsid w:val="00905456"/>
    <w:rsid w:val="00905829"/>
    <w:rsid w:val="00905F98"/>
    <w:rsid w:val="0090621C"/>
    <w:rsid w:val="00906618"/>
    <w:rsid w:val="00906B8C"/>
    <w:rsid w:val="00906C4A"/>
    <w:rsid w:val="00907FD2"/>
    <w:rsid w:val="009100B1"/>
    <w:rsid w:val="009104A4"/>
    <w:rsid w:val="00910866"/>
    <w:rsid w:val="0091103D"/>
    <w:rsid w:val="009110AD"/>
    <w:rsid w:val="009111CC"/>
    <w:rsid w:val="009114FF"/>
    <w:rsid w:val="00911A79"/>
    <w:rsid w:val="00911B90"/>
    <w:rsid w:val="00911C5C"/>
    <w:rsid w:val="00911D8B"/>
    <w:rsid w:val="009122F3"/>
    <w:rsid w:val="009127CC"/>
    <w:rsid w:val="00912AAF"/>
    <w:rsid w:val="00912B65"/>
    <w:rsid w:val="00912BC1"/>
    <w:rsid w:val="00914D40"/>
    <w:rsid w:val="009158B9"/>
    <w:rsid w:val="0091620A"/>
    <w:rsid w:val="00916863"/>
    <w:rsid w:val="0091728E"/>
    <w:rsid w:val="00917458"/>
    <w:rsid w:val="009176C9"/>
    <w:rsid w:val="0092096D"/>
    <w:rsid w:val="009214DE"/>
    <w:rsid w:val="00921B1B"/>
    <w:rsid w:val="00921E56"/>
    <w:rsid w:val="009221ED"/>
    <w:rsid w:val="0092259C"/>
    <w:rsid w:val="00922B73"/>
    <w:rsid w:val="00922F30"/>
    <w:rsid w:val="009231A0"/>
    <w:rsid w:val="009235C9"/>
    <w:rsid w:val="009235EC"/>
    <w:rsid w:val="00926F12"/>
    <w:rsid w:val="009271CC"/>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85B"/>
    <w:rsid w:val="00933CB4"/>
    <w:rsid w:val="00934790"/>
    <w:rsid w:val="009352C5"/>
    <w:rsid w:val="00935534"/>
    <w:rsid w:val="0093562F"/>
    <w:rsid w:val="00935978"/>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E52"/>
    <w:rsid w:val="00960F7E"/>
    <w:rsid w:val="009611A5"/>
    <w:rsid w:val="009614BD"/>
    <w:rsid w:val="0096193B"/>
    <w:rsid w:val="00961ABC"/>
    <w:rsid w:val="00962E6A"/>
    <w:rsid w:val="00963188"/>
    <w:rsid w:val="00963240"/>
    <w:rsid w:val="00963440"/>
    <w:rsid w:val="00963B82"/>
    <w:rsid w:val="00964475"/>
    <w:rsid w:val="00964A6E"/>
    <w:rsid w:val="00964FB4"/>
    <w:rsid w:val="009666BD"/>
    <w:rsid w:val="00966AC9"/>
    <w:rsid w:val="00966BFB"/>
    <w:rsid w:val="0096720E"/>
    <w:rsid w:val="00967CDA"/>
    <w:rsid w:val="00970048"/>
    <w:rsid w:val="00970278"/>
    <w:rsid w:val="00970847"/>
    <w:rsid w:val="00970858"/>
    <w:rsid w:val="00971831"/>
    <w:rsid w:val="00971B0F"/>
    <w:rsid w:val="0097216D"/>
    <w:rsid w:val="00972486"/>
    <w:rsid w:val="00972D8F"/>
    <w:rsid w:val="00973339"/>
    <w:rsid w:val="009735A7"/>
    <w:rsid w:val="00973C2B"/>
    <w:rsid w:val="0097437B"/>
    <w:rsid w:val="0097441E"/>
    <w:rsid w:val="0097517A"/>
    <w:rsid w:val="00975AEC"/>
    <w:rsid w:val="00975FB0"/>
    <w:rsid w:val="009762C7"/>
    <w:rsid w:val="0097670F"/>
    <w:rsid w:val="00976C61"/>
    <w:rsid w:val="00976ECA"/>
    <w:rsid w:val="00977532"/>
    <w:rsid w:val="009803EC"/>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572B"/>
    <w:rsid w:val="00985CDA"/>
    <w:rsid w:val="0098603A"/>
    <w:rsid w:val="00986137"/>
    <w:rsid w:val="00986B96"/>
    <w:rsid w:val="0098740B"/>
    <w:rsid w:val="00987B9A"/>
    <w:rsid w:val="00987C6F"/>
    <w:rsid w:val="0099018C"/>
    <w:rsid w:val="00990549"/>
    <w:rsid w:val="00990708"/>
    <w:rsid w:val="0099078A"/>
    <w:rsid w:val="00990A3C"/>
    <w:rsid w:val="00990B18"/>
    <w:rsid w:val="00990C3D"/>
    <w:rsid w:val="00991603"/>
    <w:rsid w:val="0099199D"/>
    <w:rsid w:val="00991B9A"/>
    <w:rsid w:val="00991C09"/>
    <w:rsid w:val="00992EA9"/>
    <w:rsid w:val="00993499"/>
    <w:rsid w:val="009934DB"/>
    <w:rsid w:val="00993889"/>
    <w:rsid w:val="009939CB"/>
    <w:rsid w:val="00993D95"/>
    <w:rsid w:val="00994664"/>
    <w:rsid w:val="009948FE"/>
    <w:rsid w:val="009956CC"/>
    <w:rsid w:val="00995756"/>
    <w:rsid w:val="00997125"/>
    <w:rsid w:val="00997582"/>
    <w:rsid w:val="009A0208"/>
    <w:rsid w:val="009A05D0"/>
    <w:rsid w:val="009A0648"/>
    <w:rsid w:val="009A0B05"/>
    <w:rsid w:val="009A0B1A"/>
    <w:rsid w:val="009A1B80"/>
    <w:rsid w:val="009A21EE"/>
    <w:rsid w:val="009A253B"/>
    <w:rsid w:val="009A3C6E"/>
    <w:rsid w:val="009A4973"/>
    <w:rsid w:val="009A640C"/>
    <w:rsid w:val="009A6698"/>
    <w:rsid w:val="009A68E7"/>
    <w:rsid w:val="009A6A04"/>
    <w:rsid w:val="009A6A34"/>
    <w:rsid w:val="009A78A6"/>
    <w:rsid w:val="009A7B46"/>
    <w:rsid w:val="009B01AE"/>
    <w:rsid w:val="009B04F2"/>
    <w:rsid w:val="009B0A43"/>
    <w:rsid w:val="009B0EEC"/>
    <w:rsid w:val="009B123D"/>
    <w:rsid w:val="009B1323"/>
    <w:rsid w:val="009B1676"/>
    <w:rsid w:val="009B1C1B"/>
    <w:rsid w:val="009B1E55"/>
    <w:rsid w:val="009B2E60"/>
    <w:rsid w:val="009B35BF"/>
    <w:rsid w:val="009B4C3E"/>
    <w:rsid w:val="009B4D2F"/>
    <w:rsid w:val="009B4F88"/>
    <w:rsid w:val="009B5038"/>
    <w:rsid w:val="009B503C"/>
    <w:rsid w:val="009B5157"/>
    <w:rsid w:val="009B5248"/>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ADB"/>
    <w:rsid w:val="009C37BF"/>
    <w:rsid w:val="009C398A"/>
    <w:rsid w:val="009C4676"/>
    <w:rsid w:val="009C4FAC"/>
    <w:rsid w:val="009C5CCF"/>
    <w:rsid w:val="009C5E7B"/>
    <w:rsid w:val="009C5FC3"/>
    <w:rsid w:val="009C60E9"/>
    <w:rsid w:val="009C6629"/>
    <w:rsid w:val="009C71F3"/>
    <w:rsid w:val="009C7896"/>
    <w:rsid w:val="009D0292"/>
    <w:rsid w:val="009D0530"/>
    <w:rsid w:val="009D095C"/>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4FDA"/>
    <w:rsid w:val="009D645F"/>
    <w:rsid w:val="009D6D3F"/>
    <w:rsid w:val="009D7410"/>
    <w:rsid w:val="009D7601"/>
    <w:rsid w:val="009D7622"/>
    <w:rsid w:val="009E075E"/>
    <w:rsid w:val="009E1788"/>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F0"/>
    <w:rsid w:val="009E664F"/>
    <w:rsid w:val="009E6D28"/>
    <w:rsid w:val="009E7BCD"/>
    <w:rsid w:val="009F012F"/>
    <w:rsid w:val="009F0316"/>
    <w:rsid w:val="009F05AC"/>
    <w:rsid w:val="009F086C"/>
    <w:rsid w:val="009F0EA6"/>
    <w:rsid w:val="009F1387"/>
    <w:rsid w:val="009F1443"/>
    <w:rsid w:val="009F14F3"/>
    <w:rsid w:val="009F1778"/>
    <w:rsid w:val="009F1EEE"/>
    <w:rsid w:val="009F1FA6"/>
    <w:rsid w:val="009F239C"/>
    <w:rsid w:val="009F2E88"/>
    <w:rsid w:val="009F3A8F"/>
    <w:rsid w:val="009F4825"/>
    <w:rsid w:val="009F49FF"/>
    <w:rsid w:val="009F4D3A"/>
    <w:rsid w:val="009F4E76"/>
    <w:rsid w:val="009F584C"/>
    <w:rsid w:val="009F5BD7"/>
    <w:rsid w:val="009F5CE6"/>
    <w:rsid w:val="009F60E0"/>
    <w:rsid w:val="009F68A3"/>
    <w:rsid w:val="009F6B75"/>
    <w:rsid w:val="009F6C90"/>
    <w:rsid w:val="009F7297"/>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3066"/>
    <w:rsid w:val="00A0310F"/>
    <w:rsid w:val="00A03652"/>
    <w:rsid w:val="00A03A2A"/>
    <w:rsid w:val="00A0480E"/>
    <w:rsid w:val="00A04844"/>
    <w:rsid w:val="00A06BD6"/>
    <w:rsid w:val="00A06ED8"/>
    <w:rsid w:val="00A07147"/>
    <w:rsid w:val="00A07570"/>
    <w:rsid w:val="00A10103"/>
    <w:rsid w:val="00A1073A"/>
    <w:rsid w:val="00A11137"/>
    <w:rsid w:val="00A111EA"/>
    <w:rsid w:val="00A1135E"/>
    <w:rsid w:val="00A11447"/>
    <w:rsid w:val="00A11B67"/>
    <w:rsid w:val="00A11DEE"/>
    <w:rsid w:val="00A12405"/>
    <w:rsid w:val="00A12B28"/>
    <w:rsid w:val="00A12C5B"/>
    <w:rsid w:val="00A12DF2"/>
    <w:rsid w:val="00A13EAB"/>
    <w:rsid w:val="00A162DF"/>
    <w:rsid w:val="00A16324"/>
    <w:rsid w:val="00A17013"/>
    <w:rsid w:val="00A17AF1"/>
    <w:rsid w:val="00A17B4D"/>
    <w:rsid w:val="00A17B91"/>
    <w:rsid w:val="00A20220"/>
    <w:rsid w:val="00A20CAE"/>
    <w:rsid w:val="00A2107F"/>
    <w:rsid w:val="00A2146D"/>
    <w:rsid w:val="00A216BF"/>
    <w:rsid w:val="00A21C7C"/>
    <w:rsid w:val="00A231ED"/>
    <w:rsid w:val="00A23269"/>
    <w:rsid w:val="00A233B1"/>
    <w:rsid w:val="00A23F95"/>
    <w:rsid w:val="00A2457D"/>
    <w:rsid w:val="00A24E61"/>
    <w:rsid w:val="00A25E6E"/>
    <w:rsid w:val="00A26462"/>
    <w:rsid w:val="00A26700"/>
    <w:rsid w:val="00A2670F"/>
    <w:rsid w:val="00A26B21"/>
    <w:rsid w:val="00A274E2"/>
    <w:rsid w:val="00A309AC"/>
    <w:rsid w:val="00A30B97"/>
    <w:rsid w:val="00A30BDB"/>
    <w:rsid w:val="00A31193"/>
    <w:rsid w:val="00A3128B"/>
    <w:rsid w:val="00A312FC"/>
    <w:rsid w:val="00A31579"/>
    <w:rsid w:val="00A31B3A"/>
    <w:rsid w:val="00A31F4F"/>
    <w:rsid w:val="00A31F9A"/>
    <w:rsid w:val="00A3288D"/>
    <w:rsid w:val="00A3307A"/>
    <w:rsid w:val="00A33F89"/>
    <w:rsid w:val="00A3466E"/>
    <w:rsid w:val="00A34B67"/>
    <w:rsid w:val="00A34BDA"/>
    <w:rsid w:val="00A34F8F"/>
    <w:rsid w:val="00A352BD"/>
    <w:rsid w:val="00A358DC"/>
    <w:rsid w:val="00A362FE"/>
    <w:rsid w:val="00A36A2B"/>
    <w:rsid w:val="00A40342"/>
    <w:rsid w:val="00A4164A"/>
    <w:rsid w:val="00A417B2"/>
    <w:rsid w:val="00A4189A"/>
    <w:rsid w:val="00A41C3D"/>
    <w:rsid w:val="00A41F2E"/>
    <w:rsid w:val="00A42159"/>
    <w:rsid w:val="00A422F5"/>
    <w:rsid w:val="00A42416"/>
    <w:rsid w:val="00A42DF3"/>
    <w:rsid w:val="00A432A0"/>
    <w:rsid w:val="00A4354B"/>
    <w:rsid w:val="00A4377A"/>
    <w:rsid w:val="00A43E26"/>
    <w:rsid w:val="00A43EC3"/>
    <w:rsid w:val="00A43F0A"/>
    <w:rsid w:val="00A43FF9"/>
    <w:rsid w:val="00A44220"/>
    <w:rsid w:val="00A454CD"/>
    <w:rsid w:val="00A46541"/>
    <w:rsid w:val="00A465E9"/>
    <w:rsid w:val="00A46A4B"/>
    <w:rsid w:val="00A47774"/>
    <w:rsid w:val="00A47BC1"/>
    <w:rsid w:val="00A50899"/>
    <w:rsid w:val="00A512A2"/>
    <w:rsid w:val="00A5216F"/>
    <w:rsid w:val="00A52254"/>
    <w:rsid w:val="00A52401"/>
    <w:rsid w:val="00A52622"/>
    <w:rsid w:val="00A5287D"/>
    <w:rsid w:val="00A52F83"/>
    <w:rsid w:val="00A53729"/>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6D9"/>
    <w:rsid w:val="00A62AC5"/>
    <w:rsid w:val="00A63037"/>
    <w:rsid w:val="00A6323E"/>
    <w:rsid w:val="00A63478"/>
    <w:rsid w:val="00A63AAC"/>
    <w:rsid w:val="00A63AF3"/>
    <w:rsid w:val="00A63D28"/>
    <w:rsid w:val="00A6419E"/>
    <w:rsid w:val="00A64B15"/>
    <w:rsid w:val="00A64E8C"/>
    <w:rsid w:val="00A64EF8"/>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CC1"/>
    <w:rsid w:val="00A74D4E"/>
    <w:rsid w:val="00A75204"/>
    <w:rsid w:val="00A753BD"/>
    <w:rsid w:val="00A761EE"/>
    <w:rsid w:val="00A767D8"/>
    <w:rsid w:val="00A76B33"/>
    <w:rsid w:val="00A76D4A"/>
    <w:rsid w:val="00A76F54"/>
    <w:rsid w:val="00A77933"/>
    <w:rsid w:val="00A77BEC"/>
    <w:rsid w:val="00A77F98"/>
    <w:rsid w:val="00A80343"/>
    <w:rsid w:val="00A80813"/>
    <w:rsid w:val="00A80B2E"/>
    <w:rsid w:val="00A80EA4"/>
    <w:rsid w:val="00A81536"/>
    <w:rsid w:val="00A819DD"/>
    <w:rsid w:val="00A81C95"/>
    <w:rsid w:val="00A822D7"/>
    <w:rsid w:val="00A83768"/>
    <w:rsid w:val="00A83A16"/>
    <w:rsid w:val="00A83CA5"/>
    <w:rsid w:val="00A84336"/>
    <w:rsid w:val="00A84863"/>
    <w:rsid w:val="00A84EBD"/>
    <w:rsid w:val="00A84EDD"/>
    <w:rsid w:val="00A84F34"/>
    <w:rsid w:val="00A8542C"/>
    <w:rsid w:val="00A8620E"/>
    <w:rsid w:val="00A864E9"/>
    <w:rsid w:val="00A86CC9"/>
    <w:rsid w:val="00A87906"/>
    <w:rsid w:val="00A87958"/>
    <w:rsid w:val="00A87D0C"/>
    <w:rsid w:val="00A87E9E"/>
    <w:rsid w:val="00A901BE"/>
    <w:rsid w:val="00A904E2"/>
    <w:rsid w:val="00A90D2E"/>
    <w:rsid w:val="00A912E7"/>
    <w:rsid w:val="00A91E97"/>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A9F"/>
    <w:rsid w:val="00AB2483"/>
    <w:rsid w:val="00AB2641"/>
    <w:rsid w:val="00AB3037"/>
    <w:rsid w:val="00AB3184"/>
    <w:rsid w:val="00AB33F9"/>
    <w:rsid w:val="00AB3CEC"/>
    <w:rsid w:val="00AB3E8B"/>
    <w:rsid w:val="00AB4AFF"/>
    <w:rsid w:val="00AB537C"/>
    <w:rsid w:val="00AB5887"/>
    <w:rsid w:val="00AB5B81"/>
    <w:rsid w:val="00AB5C13"/>
    <w:rsid w:val="00AB5D24"/>
    <w:rsid w:val="00AB64E5"/>
    <w:rsid w:val="00AB6C31"/>
    <w:rsid w:val="00AB7213"/>
    <w:rsid w:val="00AB7442"/>
    <w:rsid w:val="00AB7888"/>
    <w:rsid w:val="00AC0BBF"/>
    <w:rsid w:val="00AC1226"/>
    <w:rsid w:val="00AC1686"/>
    <w:rsid w:val="00AC179A"/>
    <w:rsid w:val="00AC2484"/>
    <w:rsid w:val="00AC24F6"/>
    <w:rsid w:val="00AC299E"/>
    <w:rsid w:val="00AC2BAB"/>
    <w:rsid w:val="00AC2CC9"/>
    <w:rsid w:val="00AC2F23"/>
    <w:rsid w:val="00AC318F"/>
    <w:rsid w:val="00AC3535"/>
    <w:rsid w:val="00AC449D"/>
    <w:rsid w:val="00AC55C2"/>
    <w:rsid w:val="00AC5C6A"/>
    <w:rsid w:val="00AC5D05"/>
    <w:rsid w:val="00AC65AF"/>
    <w:rsid w:val="00AC7052"/>
    <w:rsid w:val="00AC70AF"/>
    <w:rsid w:val="00AC7703"/>
    <w:rsid w:val="00AC7736"/>
    <w:rsid w:val="00AC7E57"/>
    <w:rsid w:val="00AD0508"/>
    <w:rsid w:val="00AD0558"/>
    <w:rsid w:val="00AD05B2"/>
    <w:rsid w:val="00AD0DCF"/>
    <w:rsid w:val="00AD10E5"/>
    <w:rsid w:val="00AD1DF3"/>
    <w:rsid w:val="00AD1FF4"/>
    <w:rsid w:val="00AD2362"/>
    <w:rsid w:val="00AD23CC"/>
    <w:rsid w:val="00AD31EC"/>
    <w:rsid w:val="00AD3498"/>
    <w:rsid w:val="00AD35A4"/>
    <w:rsid w:val="00AD37F0"/>
    <w:rsid w:val="00AD3C2A"/>
    <w:rsid w:val="00AD3E6B"/>
    <w:rsid w:val="00AD4379"/>
    <w:rsid w:val="00AD49B2"/>
    <w:rsid w:val="00AD4E47"/>
    <w:rsid w:val="00AD4F62"/>
    <w:rsid w:val="00AD5D9A"/>
    <w:rsid w:val="00AD6676"/>
    <w:rsid w:val="00AD6833"/>
    <w:rsid w:val="00AD715B"/>
    <w:rsid w:val="00AD77FA"/>
    <w:rsid w:val="00AE0323"/>
    <w:rsid w:val="00AE1923"/>
    <w:rsid w:val="00AE1D4C"/>
    <w:rsid w:val="00AE2457"/>
    <w:rsid w:val="00AE252A"/>
    <w:rsid w:val="00AE2565"/>
    <w:rsid w:val="00AE2BAC"/>
    <w:rsid w:val="00AE3B43"/>
    <w:rsid w:val="00AE48A4"/>
    <w:rsid w:val="00AE4F38"/>
    <w:rsid w:val="00AE507F"/>
    <w:rsid w:val="00AE5427"/>
    <w:rsid w:val="00AE67C4"/>
    <w:rsid w:val="00AE6873"/>
    <w:rsid w:val="00AE6D21"/>
    <w:rsid w:val="00AE70EF"/>
    <w:rsid w:val="00AE7169"/>
    <w:rsid w:val="00AE7523"/>
    <w:rsid w:val="00AE7F9B"/>
    <w:rsid w:val="00AF0D16"/>
    <w:rsid w:val="00AF134E"/>
    <w:rsid w:val="00AF1732"/>
    <w:rsid w:val="00AF1DE2"/>
    <w:rsid w:val="00AF2806"/>
    <w:rsid w:val="00AF2A30"/>
    <w:rsid w:val="00AF3B76"/>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AEC"/>
    <w:rsid w:val="00AF6B59"/>
    <w:rsid w:val="00AF7341"/>
    <w:rsid w:val="00AF7D80"/>
    <w:rsid w:val="00B0063B"/>
    <w:rsid w:val="00B00F17"/>
    <w:rsid w:val="00B019D4"/>
    <w:rsid w:val="00B01DB9"/>
    <w:rsid w:val="00B01E36"/>
    <w:rsid w:val="00B03A09"/>
    <w:rsid w:val="00B03B4D"/>
    <w:rsid w:val="00B04293"/>
    <w:rsid w:val="00B04643"/>
    <w:rsid w:val="00B04C10"/>
    <w:rsid w:val="00B055B1"/>
    <w:rsid w:val="00B0575B"/>
    <w:rsid w:val="00B05779"/>
    <w:rsid w:val="00B068E4"/>
    <w:rsid w:val="00B068FF"/>
    <w:rsid w:val="00B06BA0"/>
    <w:rsid w:val="00B06EA8"/>
    <w:rsid w:val="00B115ED"/>
    <w:rsid w:val="00B117CB"/>
    <w:rsid w:val="00B117D7"/>
    <w:rsid w:val="00B11972"/>
    <w:rsid w:val="00B12516"/>
    <w:rsid w:val="00B12732"/>
    <w:rsid w:val="00B13785"/>
    <w:rsid w:val="00B13B8E"/>
    <w:rsid w:val="00B142E0"/>
    <w:rsid w:val="00B14312"/>
    <w:rsid w:val="00B14CF7"/>
    <w:rsid w:val="00B15237"/>
    <w:rsid w:val="00B154C1"/>
    <w:rsid w:val="00B16DFF"/>
    <w:rsid w:val="00B17266"/>
    <w:rsid w:val="00B17485"/>
    <w:rsid w:val="00B22822"/>
    <w:rsid w:val="00B22EBA"/>
    <w:rsid w:val="00B231BC"/>
    <w:rsid w:val="00B23278"/>
    <w:rsid w:val="00B23573"/>
    <w:rsid w:val="00B23ABE"/>
    <w:rsid w:val="00B23B67"/>
    <w:rsid w:val="00B24B78"/>
    <w:rsid w:val="00B24E97"/>
    <w:rsid w:val="00B25FEF"/>
    <w:rsid w:val="00B26303"/>
    <w:rsid w:val="00B26797"/>
    <w:rsid w:val="00B26BE1"/>
    <w:rsid w:val="00B26C98"/>
    <w:rsid w:val="00B26E4F"/>
    <w:rsid w:val="00B271E8"/>
    <w:rsid w:val="00B275D8"/>
    <w:rsid w:val="00B27680"/>
    <w:rsid w:val="00B27DA7"/>
    <w:rsid w:val="00B313F6"/>
    <w:rsid w:val="00B323E3"/>
    <w:rsid w:val="00B32506"/>
    <w:rsid w:val="00B32BF9"/>
    <w:rsid w:val="00B32F66"/>
    <w:rsid w:val="00B3325C"/>
    <w:rsid w:val="00B33364"/>
    <w:rsid w:val="00B33678"/>
    <w:rsid w:val="00B33DDF"/>
    <w:rsid w:val="00B33FD6"/>
    <w:rsid w:val="00B34406"/>
    <w:rsid w:val="00B3463B"/>
    <w:rsid w:val="00B34827"/>
    <w:rsid w:val="00B34AFD"/>
    <w:rsid w:val="00B3512D"/>
    <w:rsid w:val="00B354E2"/>
    <w:rsid w:val="00B358C1"/>
    <w:rsid w:val="00B3652D"/>
    <w:rsid w:val="00B36705"/>
    <w:rsid w:val="00B36BE2"/>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91E"/>
    <w:rsid w:val="00B45A65"/>
    <w:rsid w:val="00B45BBA"/>
    <w:rsid w:val="00B462D8"/>
    <w:rsid w:val="00B46347"/>
    <w:rsid w:val="00B46444"/>
    <w:rsid w:val="00B46E16"/>
    <w:rsid w:val="00B4762E"/>
    <w:rsid w:val="00B47DE4"/>
    <w:rsid w:val="00B507E3"/>
    <w:rsid w:val="00B50958"/>
    <w:rsid w:val="00B51909"/>
    <w:rsid w:val="00B51CE3"/>
    <w:rsid w:val="00B52EAD"/>
    <w:rsid w:val="00B52F36"/>
    <w:rsid w:val="00B531A4"/>
    <w:rsid w:val="00B53A39"/>
    <w:rsid w:val="00B53E30"/>
    <w:rsid w:val="00B5474A"/>
    <w:rsid w:val="00B549A7"/>
    <w:rsid w:val="00B54B97"/>
    <w:rsid w:val="00B55825"/>
    <w:rsid w:val="00B558AD"/>
    <w:rsid w:val="00B55D4F"/>
    <w:rsid w:val="00B55E9E"/>
    <w:rsid w:val="00B56591"/>
    <w:rsid w:val="00B56ACA"/>
    <w:rsid w:val="00B57320"/>
    <w:rsid w:val="00B574FC"/>
    <w:rsid w:val="00B5752D"/>
    <w:rsid w:val="00B577AE"/>
    <w:rsid w:val="00B57AC2"/>
    <w:rsid w:val="00B60A5C"/>
    <w:rsid w:val="00B60E24"/>
    <w:rsid w:val="00B61068"/>
    <w:rsid w:val="00B6118D"/>
    <w:rsid w:val="00B61533"/>
    <w:rsid w:val="00B62C41"/>
    <w:rsid w:val="00B64054"/>
    <w:rsid w:val="00B64A9A"/>
    <w:rsid w:val="00B652B3"/>
    <w:rsid w:val="00B666F5"/>
    <w:rsid w:val="00B66A53"/>
    <w:rsid w:val="00B66C43"/>
    <w:rsid w:val="00B6706A"/>
    <w:rsid w:val="00B670B4"/>
    <w:rsid w:val="00B6718B"/>
    <w:rsid w:val="00B6739C"/>
    <w:rsid w:val="00B674BE"/>
    <w:rsid w:val="00B67A5D"/>
    <w:rsid w:val="00B67BF5"/>
    <w:rsid w:val="00B70240"/>
    <w:rsid w:val="00B706E0"/>
    <w:rsid w:val="00B70E68"/>
    <w:rsid w:val="00B7111B"/>
    <w:rsid w:val="00B71BEA"/>
    <w:rsid w:val="00B71D0E"/>
    <w:rsid w:val="00B71D2A"/>
    <w:rsid w:val="00B71D57"/>
    <w:rsid w:val="00B71DE3"/>
    <w:rsid w:val="00B72616"/>
    <w:rsid w:val="00B7351F"/>
    <w:rsid w:val="00B743DF"/>
    <w:rsid w:val="00B74B6F"/>
    <w:rsid w:val="00B752A3"/>
    <w:rsid w:val="00B75640"/>
    <w:rsid w:val="00B75690"/>
    <w:rsid w:val="00B75D5A"/>
    <w:rsid w:val="00B76433"/>
    <w:rsid w:val="00B76743"/>
    <w:rsid w:val="00B76EBE"/>
    <w:rsid w:val="00B77355"/>
    <w:rsid w:val="00B77E94"/>
    <w:rsid w:val="00B80321"/>
    <w:rsid w:val="00B81700"/>
    <w:rsid w:val="00B81B04"/>
    <w:rsid w:val="00B825F4"/>
    <w:rsid w:val="00B82AE5"/>
    <w:rsid w:val="00B82D16"/>
    <w:rsid w:val="00B838E8"/>
    <w:rsid w:val="00B847A7"/>
    <w:rsid w:val="00B84EB3"/>
    <w:rsid w:val="00B85541"/>
    <w:rsid w:val="00B85FEE"/>
    <w:rsid w:val="00B863E7"/>
    <w:rsid w:val="00B8778B"/>
    <w:rsid w:val="00B87C95"/>
    <w:rsid w:val="00B9031C"/>
    <w:rsid w:val="00B905C3"/>
    <w:rsid w:val="00B90653"/>
    <w:rsid w:val="00B91213"/>
    <w:rsid w:val="00B925DB"/>
    <w:rsid w:val="00B9333B"/>
    <w:rsid w:val="00B934DE"/>
    <w:rsid w:val="00B938E4"/>
    <w:rsid w:val="00B9404C"/>
    <w:rsid w:val="00B94269"/>
    <w:rsid w:val="00B947BF"/>
    <w:rsid w:val="00B94A1E"/>
    <w:rsid w:val="00B94B69"/>
    <w:rsid w:val="00B94E55"/>
    <w:rsid w:val="00B94F87"/>
    <w:rsid w:val="00B951C1"/>
    <w:rsid w:val="00B9556E"/>
    <w:rsid w:val="00B95A50"/>
    <w:rsid w:val="00B95D2C"/>
    <w:rsid w:val="00B95DC7"/>
    <w:rsid w:val="00B963A6"/>
    <w:rsid w:val="00B96C52"/>
    <w:rsid w:val="00B96C53"/>
    <w:rsid w:val="00B96E50"/>
    <w:rsid w:val="00B973D0"/>
    <w:rsid w:val="00B975CF"/>
    <w:rsid w:val="00B97A2C"/>
    <w:rsid w:val="00BA0F89"/>
    <w:rsid w:val="00BA1049"/>
    <w:rsid w:val="00BA179D"/>
    <w:rsid w:val="00BA1AFD"/>
    <w:rsid w:val="00BA217B"/>
    <w:rsid w:val="00BA2A85"/>
    <w:rsid w:val="00BA30B0"/>
    <w:rsid w:val="00BA4380"/>
    <w:rsid w:val="00BA4525"/>
    <w:rsid w:val="00BA475F"/>
    <w:rsid w:val="00BA4BFB"/>
    <w:rsid w:val="00BA510A"/>
    <w:rsid w:val="00BA51F6"/>
    <w:rsid w:val="00BA5B47"/>
    <w:rsid w:val="00BA5ED6"/>
    <w:rsid w:val="00BA62EF"/>
    <w:rsid w:val="00BA648B"/>
    <w:rsid w:val="00BA6818"/>
    <w:rsid w:val="00BA77DE"/>
    <w:rsid w:val="00BA782E"/>
    <w:rsid w:val="00BA7A25"/>
    <w:rsid w:val="00BA7B21"/>
    <w:rsid w:val="00BA7F1B"/>
    <w:rsid w:val="00BB05F4"/>
    <w:rsid w:val="00BB0630"/>
    <w:rsid w:val="00BB0CA5"/>
    <w:rsid w:val="00BB0F61"/>
    <w:rsid w:val="00BB12F6"/>
    <w:rsid w:val="00BB13AC"/>
    <w:rsid w:val="00BB14DD"/>
    <w:rsid w:val="00BB174C"/>
    <w:rsid w:val="00BB2A76"/>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144"/>
    <w:rsid w:val="00BB772D"/>
    <w:rsid w:val="00BB7A21"/>
    <w:rsid w:val="00BB7DB2"/>
    <w:rsid w:val="00BC062E"/>
    <w:rsid w:val="00BC091B"/>
    <w:rsid w:val="00BC13E1"/>
    <w:rsid w:val="00BC14C0"/>
    <w:rsid w:val="00BC23C0"/>
    <w:rsid w:val="00BC265E"/>
    <w:rsid w:val="00BC2978"/>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283C"/>
    <w:rsid w:val="00BD35F1"/>
    <w:rsid w:val="00BD37BA"/>
    <w:rsid w:val="00BD383C"/>
    <w:rsid w:val="00BD4B63"/>
    <w:rsid w:val="00BD4CCC"/>
    <w:rsid w:val="00BD5031"/>
    <w:rsid w:val="00BD541B"/>
    <w:rsid w:val="00BD601C"/>
    <w:rsid w:val="00BD70AE"/>
    <w:rsid w:val="00BD7218"/>
    <w:rsid w:val="00BE0DCB"/>
    <w:rsid w:val="00BE1859"/>
    <w:rsid w:val="00BE24E9"/>
    <w:rsid w:val="00BE2D0C"/>
    <w:rsid w:val="00BE3892"/>
    <w:rsid w:val="00BE422F"/>
    <w:rsid w:val="00BE4477"/>
    <w:rsid w:val="00BE4B93"/>
    <w:rsid w:val="00BE538C"/>
    <w:rsid w:val="00BE6738"/>
    <w:rsid w:val="00BE756C"/>
    <w:rsid w:val="00BE7822"/>
    <w:rsid w:val="00BE7934"/>
    <w:rsid w:val="00BE7AC2"/>
    <w:rsid w:val="00BF01F1"/>
    <w:rsid w:val="00BF04AD"/>
    <w:rsid w:val="00BF07D6"/>
    <w:rsid w:val="00BF0A42"/>
    <w:rsid w:val="00BF108F"/>
    <w:rsid w:val="00BF1740"/>
    <w:rsid w:val="00BF2184"/>
    <w:rsid w:val="00BF2F32"/>
    <w:rsid w:val="00BF381C"/>
    <w:rsid w:val="00BF4607"/>
    <w:rsid w:val="00BF4733"/>
    <w:rsid w:val="00BF498B"/>
    <w:rsid w:val="00BF4EB8"/>
    <w:rsid w:val="00BF5363"/>
    <w:rsid w:val="00BF5D42"/>
    <w:rsid w:val="00BF60CD"/>
    <w:rsid w:val="00BF6690"/>
    <w:rsid w:val="00BF66A0"/>
    <w:rsid w:val="00BF74EB"/>
    <w:rsid w:val="00BF786E"/>
    <w:rsid w:val="00BF7E99"/>
    <w:rsid w:val="00C0040C"/>
    <w:rsid w:val="00C00469"/>
    <w:rsid w:val="00C0047B"/>
    <w:rsid w:val="00C010FA"/>
    <w:rsid w:val="00C01B68"/>
    <w:rsid w:val="00C01BB0"/>
    <w:rsid w:val="00C0279B"/>
    <w:rsid w:val="00C02F70"/>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9C1"/>
    <w:rsid w:val="00C13EC6"/>
    <w:rsid w:val="00C14064"/>
    <w:rsid w:val="00C14145"/>
    <w:rsid w:val="00C14D49"/>
    <w:rsid w:val="00C15346"/>
    <w:rsid w:val="00C15E18"/>
    <w:rsid w:val="00C16DA8"/>
    <w:rsid w:val="00C17CD2"/>
    <w:rsid w:val="00C17D16"/>
    <w:rsid w:val="00C17EC4"/>
    <w:rsid w:val="00C202DC"/>
    <w:rsid w:val="00C20431"/>
    <w:rsid w:val="00C20D32"/>
    <w:rsid w:val="00C20DA8"/>
    <w:rsid w:val="00C20DF3"/>
    <w:rsid w:val="00C2106D"/>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74B"/>
    <w:rsid w:val="00C30904"/>
    <w:rsid w:val="00C310EC"/>
    <w:rsid w:val="00C318AF"/>
    <w:rsid w:val="00C31D26"/>
    <w:rsid w:val="00C321FC"/>
    <w:rsid w:val="00C324F0"/>
    <w:rsid w:val="00C3267E"/>
    <w:rsid w:val="00C327BC"/>
    <w:rsid w:val="00C33435"/>
    <w:rsid w:val="00C3360B"/>
    <w:rsid w:val="00C3385B"/>
    <w:rsid w:val="00C34193"/>
    <w:rsid w:val="00C35323"/>
    <w:rsid w:val="00C35747"/>
    <w:rsid w:val="00C35A2D"/>
    <w:rsid w:val="00C3671C"/>
    <w:rsid w:val="00C3678C"/>
    <w:rsid w:val="00C368B2"/>
    <w:rsid w:val="00C36FB7"/>
    <w:rsid w:val="00C37102"/>
    <w:rsid w:val="00C37435"/>
    <w:rsid w:val="00C37A49"/>
    <w:rsid w:val="00C4227F"/>
    <w:rsid w:val="00C42302"/>
    <w:rsid w:val="00C43770"/>
    <w:rsid w:val="00C43DB2"/>
    <w:rsid w:val="00C43F3C"/>
    <w:rsid w:val="00C44B2F"/>
    <w:rsid w:val="00C44BB5"/>
    <w:rsid w:val="00C4508E"/>
    <w:rsid w:val="00C45463"/>
    <w:rsid w:val="00C46905"/>
    <w:rsid w:val="00C4786D"/>
    <w:rsid w:val="00C47DE2"/>
    <w:rsid w:val="00C50543"/>
    <w:rsid w:val="00C505BA"/>
    <w:rsid w:val="00C50835"/>
    <w:rsid w:val="00C5157D"/>
    <w:rsid w:val="00C52726"/>
    <w:rsid w:val="00C52A31"/>
    <w:rsid w:val="00C52CEE"/>
    <w:rsid w:val="00C530B7"/>
    <w:rsid w:val="00C531DE"/>
    <w:rsid w:val="00C53869"/>
    <w:rsid w:val="00C53C97"/>
    <w:rsid w:val="00C56DA7"/>
    <w:rsid w:val="00C56EA1"/>
    <w:rsid w:val="00C57277"/>
    <w:rsid w:val="00C57319"/>
    <w:rsid w:val="00C57A60"/>
    <w:rsid w:val="00C57C31"/>
    <w:rsid w:val="00C60E54"/>
    <w:rsid w:val="00C60ED4"/>
    <w:rsid w:val="00C61032"/>
    <w:rsid w:val="00C61102"/>
    <w:rsid w:val="00C61BD1"/>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112E"/>
    <w:rsid w:val="00C71336"/>
    <w:rsid w:val="00C71A7E"/>
    <w:rsid w:val="00C71B29"/>
    <w:rsid w:val="00C71C06"/>
    <w:rsid w:val="00C71F20"/>
    <w:rsid w:val="00C71FAC"/>
    <w:rsid w:val="00C7234C"/>
    <w:rsid w:val="00C7346A"/>
    <w:rsid w:val="00C736A6"/>
    <w:rsid w:val="00C737B3"/>
    <w:rsid w:val="00C73BEB"/>
    <w:rsid w:val="00C73F09"/>
    <w:rsid w:val="00C744C0"/>
    <w:rsid w:val="00C74D6B"/>
    <w:rsid w:val="00C7524C"/>
    <w:rsid w:val="00C75AA9"/>
    <w:rsid w:val="00C766FC"/>
    <w:rsid w:val="00C76D6D"/>
    <w:rsid w:val="00C776FD"/>
    <w:rsid w:val="00C7774B"/>
    <w:rsid w:val="00C77879"/>
    <w:rsid w:val="00C77DF2"/>
    <w:rsid w:val="00C8020F"/>
    <w:rsid w:val="00C804E2"/>
    <w:rsid w:val="00C81842"/>
    <w:rsid w:val="00C8201D"/>
    <w:rsid w:val="00C8225E"/>
    <w:rsid w:val="00C82DF5"/>
    <w:rsid w:val="00C83948"/>
    <w:rsid w:val="00C83FC0"/>
    <w:rsid w:val="00C84351"/>
    <w:rsid w:val="00C84552"/>
    <w:rsid w:val="00C848BA"/>
    <w:rsid w:val="00C84F98"/>
    <w:rsid w:val="00C852CD"/>
    <w:rsid w:val="00C857E4"/>
    <w:rsid w:val="00C85810"/>
    <w:rsid w:val="00C86A07"/>
    <w:rsid w:val="00C87468"/>
    <w:rsid w:val="00C8799A"/>
    <w:rsid w:val="00C87FF5"/>
    <w:rsid w:val="00C901F4"/>
    <w:rsid w:val="00C903B9"/>
    <w:rsid w:val="00C90800"/>
    <w:rsid w:val="00C90877"/>
    <w:rsid w:val="00C91534"/>
    <w:rsid w:val="00C91770"/>
    <w:rsid w:val="00C91C46"/>
    <w:rsid w:val="00C91E35"/>
    <w:rsid w:val="00C921B9"/>
    <w:rsid w:val="00C92C54"/>
    <w:rsid w:val="00C93087"/>
    <w:rsid w:val="00C93165"/>
    <w:rsid w:val="00C93944"/>
    <w:rsid w:val="00C9424C"/>
    <w:rsid w:val="00C94297"/>
    <w:rsid w:val="00C94660"/>
    <w:rsid w:val="00C94796"/>
    <w:rsid w:val="00C94C8D"/>
    <w:rsid w:val="00C9533D"/>
    <w:rsid w:val="00C95384"/>
    <w:rsid w:val="00C953FB"/>
    <w:rsid w:val="00C95411"/>
    <w:rsid w:val="00C955AD"/>
    <w:rsid w:val="00C955D7"/>
    <w:rsid w:val="00C95F4E"/>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4552"/>
    <w:rsid w:val="00CA46A4"/>
    <w:rsid w:val="00CA4B8E"/>
    <w:rsid w:val="00CA4CB1"/>
    <w:rsid w:val="00CA52BC"/>
    <w:rsid w:val="00CA5A78"/>
    <w:rsid w:val="00CA5BD2"/>
    <w:rsid w:val="00CA6039"/>
    <w:rsid w:val="00CA6484"/>
    <w:rsid w:val="00CA68D4"/>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5A3"/>
    <w:rsid w:val="00CB68A2"/>
    <w:rsid w:val="00CB731B"/>
    <w:rsid w:val="00CB74A7"/>
    <w:rsid w:val="00CB7F3B"/>
    <w:rsid w:val="00CC01EB"/>
    <w:rsid w:val="00CC0A7F"/>
    <w:rsid w:val="00CC0E97"/>
    <w:rsid w:val="00CC150E"/>
    <w:rsid w:val="00CC158F"/>
    <w:rsid w:val="00CC1F66"/>
    <w:rsid w:val="00CC25FD"/>
    <w:rsid w:val="00CC290C"/>
    <w:rsid w:val="00CC2932"/>
    <w:rsid w:val="00CC2CA2"/>
    <w:rsid w:val="00CC2E62"/>
    <w:rsid w:val="00CC2FBC"/>
    <w:rsid w:val="00CC30CE"/>
    <w:rsid w:val="00CC327F"/>
    <w:rsid w:val="00CC3624"/>
    <w:rsid w:val="00CC474A"/>
    <w:rsid w:val="00CC4BE7"/>
    <w:rsid w:val="00CC4C03"/>
    <w:rsid w:val="00CC4C62"/>
    <w:rsid w:val="00CC4D1A"/>
    <w:rsid w:val="00CC4EF2"/>
    <w:rsid w:val="00CC56A1"/>
    <w:rsid w:val="00CC61AA"/>
    <w:rsid w:val="00CC6875"/>
    <w:rsid w:val="00CC6F35"/>
    <w:rsid w:val="00CC71A0"/>
    <w:rsid w:val="00CC75C2"/>
    <w:rsid w:val="00CC778A"/>
    <w:rsid w:val="00CC7F41"/>
    <w:rsid w:val="00CD0246"/>
    <w:rsid w:val="00CD03CF"/>
    <w:rsid w:val="00CD0842"/>
    <w:rsid w:val="00CD157B"/>
    <w:rsid w:val="00CD1B67"/>
    <w:rsid w:val="00CD1FE9"/>
    <w:rsid w:val="00CD21FE"/>
    <w:rsid w:val="00CD23D6"/>
    <w:rsid w:val="00CD2656"/>
    <w:rsid w:val="00CD365A"/>
    <w:rsid w:val="00CD3911"/>
    <w:rsid w:val="00CD3912"/>
    <w:rsid w:val="00CD3F18"/>
    <w:rsid w:val="00CD45E3"/>
    <w:rsid w:val="00CD4B8D"/>
    <w:rsid w:val="00CD5618"/>
    <w:rsid w:val="00CD5857"/>
    <w:rsid w:val="00CD5FFD"/>
    <w:rsid w:val="00CD688F"/>
    <w:rsid w:val="00CD6ACE"/>
    <w:rsid w:val="00CD7CCB"/>
    <w:rsid w:val="00CE02E6"/>
    <w:rsid w:val="00CE1043"/>
    <w:rsid w:val="00CE1B0F"/>
    <w:rsid w:val="00CE1F2E"/>
    <w:rsid w:val="00CE1F54"/>
    <w:rsid w:val="00CE31E5"/>
    <w:rsid w:val="00CE344C"/>
    <w:rsid w:val="00CE3564"/>
    <w:rsid w:val="00CE383A"/>
    <w:rsid w:val="00CE3ADC"/>
    <w:rsid w:val="00CE419A"/>
    <w:rsid w:val="00CE5D82"/>
    <w:rsid w:val="00CE642B"/>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176A"/>
    <w:rsid w:val="00CF20CC"/>
    <w:rsid w:val="00CF2344"/>
    <w:rsid w:val="00CF28EE"/>
    <w:rsid w:val="00CF2E9D"/>
    <w:rsid w:val="00CF3159"/>
    <w:rsid w:val="00CF3471"/>
    <w:rsid w:val="00CF347A"/>
    <w:rsid w:val="00CF402D"/>
    <w:rsid w:val="00CF431B"/>
    <w:rsid w:val="00CF5577"/>
    <w:rsid w:val="00CF62A8"/>
    <w:rsid w:val="00CF67BC"/>
    <w:rsid w:val="00CF6D2B"/>
    <w:rsid w:val="00CF6DF4"/>
    <w:rsid w:val="00CF6EA7"/>
    <w:rsid w:val="00CF6EFA"/>
    <w:rsid w:val="00CF75DB"/>
    <w:rsid w:val="00CF7684"/>
    <w:rsid w:val="00D0024E"/>
    <w:rsid w:val="00D00F0F"/>
    <w:rsid w:val="00D00FC1"/>
    <w:rsid w:val="00D00FC7"/>
    <w:rsid w:val="00D0212E"/>
    <w:rsid w:val="00D02668"/>
    <w:rsid w:val="00D03892"/>
    <w:rsid w:val="00D04A80"/>
    <w:rsid w:val="00D04F7B"/>
    <w:rsid w:val="00D050A6"/>
    <w:rsid w:val="00D0512C"/>
    <w:rsid w:val="00D06211"/>
    <w:rsid w:val="00D06E9F"/>
    <w:rsid w:val="00D06FFF"/>
    <w:rsid w:val="00D0785D"/>
    <w:rsid w:val="00D07B7D"/>
    <w:rsid w:val="00D113E7"/>
    <w:rsid w:val="00D116F0"/>
    <w:rsid w:val="00D1180E"/>
    <w:rsid w:val="00D119B8"/>
    <w:rsid w:val="00D11B26"/>
    <w:rsid w:val="00D122BD"/>
    <w:rsid w:val="00D12A77"/>
    <w:rsid w:val="00D12E24"/>
    <w:rsid w:val="00D12E4D"/>
    <w:rsid w:val="00D13CD4"/>
    <w:rsid w:val="00D14332"/>
    <w:rsid w:val="00D15178"/>
    <w:rsid w:val="00D1522A"/>
    <w:rsid w:val="00D15901"/>
    <w:rsid w:val="00D15B0C"/>
    <w:rsid w:val="00D167E6"/>
    <w:rsid w:val="00D16F7A"/>
    <w:rsid w:val="00D16F9B"/>
    <w:rsid w:val="00D17457"/>
    <w:rsid w:val="00D17611"/>
    <w:rsid w:val="00D17E36"/>
    <w:rsid w:val="00D20677"/>
    <w:rsid w:val="00D21A5A"/>
    <w:rsid w:val="00D21BA4"/>
    <w:rsid w:val="00D22863"/>
    <w:rsid w:val="00D22A36"/>
    <w:rsid w:val="00D23502"/>
    <w:rsid w:val="00D24778"/>
    <w:rsid w:val="00D25ADF"/>
    <w:rsid w:val="00D25BE6"/>
    <w:rsid w:val="00D25C2E"/>
    <w:rsid w:val="00D25FFA"/>
    <w:rsid w:val="00D264A4"/>
    <w:rsid w:val="00D26C79"/>
    <w:rsid w:val="00D26DF4"/>
    <w:rsid w:val="00D26E87"/>
    <w:rsid w:val="00D27086"/>
    <w:rsid w:val="00D27CDB"/>
    <w:rsid w:val="00D30458"/>
    <w:rsid w:val="00D30B67"/>
    <w:rsid w:val="00D30BE1"/>
    <w:rsid w:val="00D30D2F"/>
    <w:rsid w:val="00D31529"/>
    <w:rsid w:val="00D3190D"/>
    <w:rsid w:val="00D3320D"/>
    <w:rsid w:val="00D3345B"/>
    <w:rsid w:val="00D33974"/>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7048"/>
    <w:rsid w:val="00D474B0"/>
    <w:rsid w:val="00D47580"/>
    <w:rsid w:val="00D508A2"/>
    <w:rsid w:val="00D50DFF"/>
    <w:rsid w:val="00D512A4"/>
    <w:rsid w:val="00D5138A"/>
    <w:rsid w:val="00D51A7A"/>
    <w:rsid w:val="00D521C2"/>
    <w:rsid w:val="00D53401"/>
    <w:rsid w:val="00D5370C"/>
    <w:rsid w:val="00D53A72"/>
    <w:rsid w:val="00D54213"/>
    <w:rsid w:val="00D5481A"/>
    <w:rsid w:val="00D54F96"/>
    <w:rsid w:val="00D5509A"/>
    <w:rsid w:val="00D5522D"/>
    <w:rsid w:val="00D56D31"/>
    <w:rsid w:val="00D56D7F"/>
    <w:rsid w:val="00D56F5A"/>
    <w:rsid w:val="00D57027"/>
    <w:rsid w:val="00D570F3"/>
    <w:rsid w:val="00D57379"/>
    <w:rsid w:val="00D578DF"/>
    <w:rsid w:val="00D60147"/>
    <w:rsid w:val="00D6064B"/>
    <w:rsid w:val="00D608CE"/>
    <w:rsid w:val="00D609B2"/>
    <w:rsid w:val="00D609BF"/>
    <w:rsid w:val="00D60C25"/>
    <w:rsid w:val="00D60DEF"/>
    <w:rsid w:val="00D61D9D"/>
    <w:rsid w:val="00D62119"/>
    <w:rsid w:val="00D6217D"/>
    <w:rsid w:val="00D6231B"/>
    <w:rsid w:val="00D62DFA"/>
    <w:rsid w:val="00D63ACC"/>
    <w:rsid w:val="00D640F3"/>
    <w:rsid w:val="00D6542B"/>
    <w:rsid w:val="00D65E2D"/>
    <w:rsid w:val="00D664AA"/>
    <w:rsid w:val="00D66949"/>
    <w:rsid w:val="00D67A60"/>
    <w:rsid w:val="00D70016"/>
    <w:rsid w:val="00D70178"/>
    <w:rsid w:val="00D701D4"/>
    <w:rsid w:val="00D703F6"/>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4D4E"/>
    <w:rsid w:val="00D7519D"/>
    <w:rsid w:val="00D75281"/>
    <w:rsid w:val="00D75B25"/>
    <w:rsid w:val="00D7657C"/>
    <w:rsid w:val="00D76BAD"/>
    <w:rsid w:val="00D76E8B"/>
    <w:rsid w:val="00D76F16"/>
    <w:rsid w:val="00D7706C"/>
    <w:rsid w:val="00D772AA"/>
    <w:rsid w:val="00D77433"/>
    <w:rsid w:val="00D80A82"/>
    <w:rsid w:val="00D80F0E"/>
    <w:rsid w:val="00D810BB"/>
    <w:rsid w:val="00D814EC"/>
    <w:rsid w:val="00D81801"/>
    <w:rsid w:val="00D8205D"/>
    <w:rsid w:val="00D825C5"/>
    <w:rsid w:val="00D82A69"/>
    <w:rsid w:val="00D82E60"/>
    <w:rsid w:val="00D82FCF"/>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51D"/>
    <w:rsid w:val="00D90A77"/>
    <w:rsid w:val="00D90BA1"/>
    <w:rsid w:val="00D91893"/>
    <w:rsid w:val="00D91911"/>
    <w:rsid w:val="00D91B8A"/>
    <w:rsid w:val="00D9376B"/>
    <w:rsid w:val="00D93E53"/>
    <w:rsid w:val="00D9449B"/>
    <w:rsid w:val="00D94A33"/>
    <w:rsid w:val="00D95349"/>
    <w:rsid w:val="00D967F6"/>
    <w:rsid w:val="00D97CB3"/>
    <w:rsid w:val="00DA018F"/>
    <w:rsid w:val="00DA037D"/>
    <w:rsid w:val="00DA0A8E"/>
    <w:rsid w:val="00DA0ADB"/>
    <w:rsid w:val="00DA182E"/>
    <w:rsid w:val="00DA1E23"/>
    <w:rsid w:val="00DA32AF"/>
    <w:rsid w:val="00DA33EF"/>
    <w:rsid w:val="00DA35AD"/>
    <w:rsid w:val="00DA3EAD"/>
    <w:rsid w:val="00DA3EE9"/>
    <w:rsid w:val="00DA4317"/>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950"/>
    <w:rsid w:val="00DB2032"/>
    <w:rsid w:val="00DB2A7D"/>
    <w:rsid w:val="00DB30F4"/>
    <w:rsid w:val="00DB39E2"/>
    <w:rsid w:val="00DB3A12"/>
    <w:rsid w:val="00DB3D95"/>
    <w:rsid w:val="00DB3E37"/>
    <w:rsid w:val="00DB3EE0"/>
    <w:rsid w:val="00DB49CD"/>
    <w:rsid w:val="00DB4D2C"/>
    <w:rsid w:val="00DB4E7F"/>
    <w:rsid w:val="00DB4FAD"/>
    <w:rsid w:val="00DB59FC"/>
    <w:rsid w:val="00DB5AB4"/>
    <w:rsid w:val="00DB6E07"/>
    <w:rsid w:val="00DB73D7"/>
    <w:rsid w:val="00DB7541"/>
    <w:rsid w:val="00DB7D54"/>
    <w:rsid w:val="00DB7ED2"/>
    <w:rsid w:val="00DC0D2B"/>
    <w:rsid w:val="00DC0E44"/>
    <w:rsid w:val="00DC17AE"/>
    <w:rsid w:val="00DC1926"/>
    <w:rsid w:val="00DC1C01"/>
    <w:rsid w:val="00DC1E36"/>
    <w:rsid w:val="00DC2670"/>
    <w:rsid w:val="00DC2886"/>
    <w:rsid w:val="00DC2A62"/>
    <w:rsid w:val="00DC2C50"/>
    <w:rsid w:val="00DC30EE"/>
    <w:rsid w:val="00DC390F"/>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3E9"/>
    <w:rsid w:val="00DD3791"/>
    <w:rsid w:val="00DD3A1E"/>
    <w:rsid w:val="00DD470E"/>
    <w:rsid w:val="00DD4752"/>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EB4"/>
    <w:rsid w:val="00DE34E7"/>
    <w:rsid w:val="00DE357C"/>
    <w:rsid w:val="00DE37AE"/>
    <w:rsid w:val="00DE38E9"/>
    <w:rsid w:val="00DE3A21"/>
    <w:rsid w:val="00DE3CCD"/>
    <w:rsid w:val="00DE3CE5"/>
    <w:rsid w:val="00DE4063"/>
    <w:rsid w:val="00DE472C"/>
    <w:rsid w:val="00DE49EE"/>
    <w:rsid w:val="00DE51CE"/>
    <w:rsid w:val="00DE5E6C"/>
    <w:rsid w:val="00DE6425"/>
    <w:rsid w:val="00DE6EB9"/>
    <w:rsid w:val="00DE77FF"/>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2FC6"/>
    <w:rsid w:val="00DF3158"/>
    <w:rsid w:val="00DF3219"/>
    <w:rsid w:val="00DF3DA5"/>
    <w:rsid w:val="00DF4435"/>
    <w:rsid w:val="00DF467D"/>
    <w:rsid w:val="00DF47F8"/>
    <w:rsid w:val="00DF4FB9"/>
    <w:rsid w:val="00DF6037"/>
    <w:rsid w:val="00DF60F3"/>
    <w:rsid w:val="00DF775D"/>
    <w:rsid w:val="00DF7942"/>
    <w:rsid w:val="00DF7C09"/>
    <w:rsid w:val="00E001D0"/>
    <w:rsid w:val="00E00419"/>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687"/>
    <w:rsid w:val="00E12CBB"/>
    <w:rsid w:val="00E12D6C"/>
    <w:rsid w:val="00E12EDF"/>
    <w:rsid w:val="00E132F3"/>
    <w:rsid w:val="00E13E81"/>
    <w:rsid w:val="00E1448C"/>
    <w:rsid w:val="00E14B7B"/>
    <w:rsid w:val="00E14D04"/>
    <w:rsid w:val="00E1520B"/>
    <w:rsid w:val="00E15B3A"/>
    <w:rsid w:val="00E15B76"/>
    <w:rsid w:val="00E16380"/>
    <w:rsid w:val="00E16B28"/>
    <w:rsid w:val="00E16D2F"/>
    <w:rsid w:val="00E17206"/>
    <w:rsid w:val="00E1720E"/>
    <w:rsid w:val="00E17B40"/>
    <w:rsid w:val="00E17D6E"/>
    <w:rsid w:val="00E17F71"/>
    <w:rsid w:val="00E17F89"/>
    <w:rsid w:val="00E21224"/>
    <w:rsid w:val="00E22E87"/>
    <w:rsid w:val="00E2360B"/>
    <w:rsid w:val="00E23C52"/>
    <w:rsid w:val="00E23C67"/>
    <w:rsid w:val="00E23CEF"/>
    <w:rsid w:val="00E2446C"/>
    <w:rsid w:val="00E25014"/>
    <w:rsid w:val="00E25696"/>
    <w:rsid w:val="00E25709"/>
    <w:rsid w:val="00E2631F"/>
    <w:rsid w:val="00E265C0"/>
    <w:rsid w:val="00E2684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737C"/>
    <w:rsid w:val="00E37667"/>
    <w:rsid w:val="00E406DA"/>
    <w:rsid w:val="00E40850"/>
    <w:rsid w:val="00E4085B"/>
    <w:rsid w:val="00E40ADA"/>
    <w:rsid w:val="00E415FC"/>
    <w:rsid w:val="00E4170E"/>
    <w:rsid w:val="00E41943"/>
    <w:rsid w:val="00E4199C"/>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EA9"/>
    <w:rsid w:val="00E51829"/>
    <w:rsid w:val="00E51E48"/>
    <w:rsid w:val="00E5324B"/>
    <w:rsid w:val="00E538FD"/>
    <w:rsid w:val="00E54291"/>
    <w:rsid w:val="00E5459C"/>
    <w:rsid w:val="00E549C2"/>
    <w:rsid w:val="00E557B5"/>
    <w:rsid w:val="00E56BD8"/>
    <w:rsid w:val="00E56F3C"/>
    <w:rsid w:val="00E57B6A"/>
    <w:rsid w:val="00E6036F"/>
    <w:rsid w:val="00E607D4"/>
    <w:rsid w:val="00E60952"/>
    <w:rsid w:val="00E60D85"/>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9D5"/>
    <w:rsid w:val="00E67497"/>
    <w:rsid w:val="00E676F9"/>
    <w:rsid w:val="00E7057D"/>
    <w:rsid w:val="00E714F7"/>
    <w:rsid w:val="00E71702"/>
    <w:rsid w:val="00E719D3"/>
    <w:rsid w:val="00E720FD"/>
    <w:rsid w:val="00E720FE"/>
    <w:rsid w:val="00E72A86"/>
    <w:rsid w:val="00E72C29"/>
    <w:rsid w:val="00E73583"/>
    <w:rsid w:val="00E73BE1"/>
    <w:rsid w:val="00E74EE7"/>
    <w:rsid w:val="00E758E0"/>
    <w:rsid w:val="00E76052"/>
    <w:rsid w:val="00E76782"/>
    <w:rsid w:val="00E76956"/>
    <w:rsid w:val="00E77030"/>
    <w:rsid w:val="00E779CB"/>
    <w:rsid w:val="00E77C4F"/>
    <w:rsid w:val="00E77C8B"/>
    <w:rsid w:val="00E80B80"/>
    <w:rsid w:val="00E814BC"/>
    <w:rsid w:val="00E81603"/>
    <w:rsid w:val="00E81A4E"/>
    <w:rsid w:val="00E81FCA"/>
    <w:rsid w:val="00E83CFF"/>
    <w:rsid w:val="00E83D1B"/>
    <w:rsid w:val="00E84AB4"/>
    <w:rsid w:val="00E84B48"/>
    <w:rsid w:val="00E84EBF"/>
    <w:rsid w:val="00E8590A"/>
    <w:rsid w:val="00E85F07"/>
    <w:rsid w:val="00E85F38"/>
    <w:rsid w:val="00E85FC0"/>
    <w:rsid w:val="00E861A8"/>
    <w:rsid w:val="00E86ED2"/>
    <w:rsid w:val="00E87629"/>
    <w:rsid w:val="00E87846"/>
    <w:rsid w:val="00E87853"/>
    <w:rsid w:val="00E90346"/>
    <w:rsid w:val="00E90402"/>
    <w:rsid w:val="00E90423"/>
    <w:rsid w:val="00E9047F"/>
    <w:rsid w:val="00E90630"/>
    <w:rsid w:val="00E912CC"/>
    <w:rsid w:val="00E91621"/>
    <w:rsid w:val="00E91C47"/>
    <w:rsid w:val="00E91D47"/>
    <w:rsid w:val="00E92935"/>
    <w:rsid w:val="00E9342F"/>
    <w:rsid w:val="00E935D9"/>
    <w:rsid w:val="00E949D3"/>
    <w:rsid w:val="00E95493"/>
    <w:rsid w:val="00E96473"/>
    <w:rsid w:val="00E967B0"/>
    <w:rsid w:val="00E9686D"/>
    <w:rsid w:val="00E97928"/>
    <w:rsid w:val="00E97A5E"/>
    <w:rsid w:val="00EA02A4"/>
    <w:rsid w:val="00EA04A2"/>
    <w:rsid w:val="00EA0BD4"/>
    <w:rsid w:val="00EA0D57"/>
    <w:rsid w:val="00EA0E45"/>
    <w:rsid w:val="00EA1848"/>
    <w:rsid w:val="00EA1EAD"/>
    <w:rsid w:val="00EA205B"/>
    <w:rsid w:val="00EA3D6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A0F"/>
    <w:rsid w:val="00EB04B5"/>
    <w:rsid w:val="00EB09CB"/>
    <w:rsid w:val="00EB1073"/>
    <w:rsid w:val="00EB199B"/>
    <w:rsid w:val="00EB1D24"/>
    <w:rsid w:val="00EB1DFC"/>
    <w:rsid w:val="00EB210B"/>
    <w:rsid w:val="00EB269D"/>
    <w:rsid w:val="00EB2979"/>
    <w:rsid w:val="00EB39F9"/>
    <w:rsid w:val="00EB3BCE"/>
    <w:rsid w:val="00EB3CC7"/>
    <w:rsid w:val="00EB47E5"/>
    <w:rsid w:val="00EB5877"/>
    <w:rsid w:val="00EB5CAD"/>
    <w:rsid w:val="00EB5CE3"/>
    <w:rsid w:val="00EB5D52"/>
    <w:rsid w:val="00EB6195"/>
    <w:rsid w:val="00EB621E"/>
    <w:rsid w:val="00EB65A1"/>
    <w:rsid w:val="00EB6633"/>
    <w:rsid w:val="00EB684B"/>
    <w:rsid w:val="00EB7584"/>
    <w:rsid w:val="00EB7939"/>
    <w:rsid w:val="00EB7C89"/>
    <w:rsid w:val="00EC0683"/>
    <w:rsid w:val="00EC0698"/>
    <w:rsid w:val="00EC0BF9"/>
    <w:rsid w:val="00EC0DD2"/>
    <w:rsid w:val="00EC0E14"/>
    <w:rsid w:val="00EC0E73"/>
    <w:rsid w:val="00EC13D5"/>
    <w:rsid w:val="00EC1543"/>
    <w:rsid w:val="00EC1BC1"/>
    <w:rsid w:val="00EC23B5"/>
    <w:rsid w:val="00EC25EB"/>
    <w:rsid w:val="00EC2961"/>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EB7"/>
    <w:rsid w:val="00ED053F"/>
    <w:rsid w:val="00ED1071"/>
    <w:rsid w:val="00ED1A2D"/>
    <w:rsid w:val="00ED1DB4"/>
    <w:rsid w:val="00ED241C"/>
    <w:rsid w:val="00ED246C"/>
    <w:rsid w:val="00ED28D4"/>
    <w:rsid w:val="00ED291F"/>
    <w:rsid w:val="00ED2936"/>
    <w:rsid w:val="00ED2F2E"/>
    <w:rsid w:val="00ED35C0"/>
    <w:rsid w:val="00ED3A50"/>
    <w:rsid w:val="00ED46D7"/>
    <w:rsid w:val="00ED4A0D"/>
    <w:rsid w:val="00ED542F"/>
    <w:rsid w:val="00ED5977"/>
    <w:rsid w:val="00ED6A8D"/>
    <w:rsid w:val="00ED6B2E"/>
    <w:rsid w:val="00ED6F52"/>
    <w:rsid w:val="00ED710B"/>
    <w:rsid w:val="00ED7133"/>
    <w:rsid w:val="00EE11F8"/>
    <w:rsid w:val="00EE1486"/>
    <w:rsid w:val="00EE27E2"/>
    <w:rsid w:val="00EE2819"/>
    <w:rsid w:val="00EE2900"/>
    <w:rsid w:val="00EE2EC4"/>
    <w:rsid w:val="00EE3409"/>
    <w:rsid w:val="00EE38B4"/>
    <w:rsid w:val="00EE392A"/>
    <w:rsid w:val="00EE3F23"/>
    <w:rsid w:val="00EE4383"/>
    <w:rsid w:val="00EE59ED"/>
    <w:rsid w:val="00EE5E14"/>
    <w:rsid w:val="00EE6168"/>
    <w:rsid w:val="00EE6853"/>
    <w:rsid w:val="00EE6C9F"/>
    <w:rsid w:val="00EE7E5F"/>
    <w:rsid w:val="00EF04B9"/>
    <w:rsid w:val="00EF067D"/>
    <w:rsid w:val="00EF0DBF"/>
    <w:rsid w:val="00EF102C"/>
    <w:rsid w:val="00EF105D"/>
    <w:rsid w:val="00EF155A"/>
    <w:rsid w:val="00EF176F"/>
    <w:rsid w:val="00EF1978"/>
    <w:rsid w:val="00EF24F5"/>
    <w:rsid w:val="00EF2565"/>
    <w:rsid w:val="00EF27D0"/>
    <w:rsid w:val="00EF28B1"/>
    <w:rsid w:val="00EF2C82"/>
    <w:rsid w:val="00EF2DE8"/>
    <w:rsid w:val="00EF32F6"/>
    <w:rsid w:val="00EF34F8"/>
    <w:rsid w:val="00EF4580"/>
    <w:rsid w:val="00EF539F"/>
    <w:rsid w:val="00EF5632"/>
    <w:rsid w:val="00EF5EAC"/>
    <w:rsid w:val="00EF662C"/>
    <w:rsid w:val="00EF6928"/>
    <w:rsid w:val="00EF6E11"/>
    <w:rsid w:val="00EF6E56"/>
    <w:rsid w:val="00EF75DC"/>
    <w:rsid w:val="00F0129A"/>
    <w:rsid w:val="00F016E4"/>
    <w:rsid w:val="00F019E4"/>
    <w:rsid w:val="00F03A7D"/>
    <w:rsid w:val="00F03C06"/>
    <w:rsid w:val="00F04097"/>
    <w:rsid w:val="00F045E2"/>
    <w:rsid w:val="00F04724"/>
    <w:rsid w:val="00F05409"/>
    <w:rsid w:val="00F05F94"/>
    <w:rsid w:val="00F0689B"/>
    <w:rsid w:val="00F06945"/>
    <w:rsid w:val="00F06A9B"/>
    <w:rsid w:val="00F06E52"/>
    <w:rsid w:val="00F06E7C"/>
    <w:rsid w:val="00F06F62"/>
    <w:rsid w:val="00F078FD"/>
    <w:rsid w:val="00F079EC"/>
    <w:rsid w:val="00F07EC3"/>
    <w:rsid w:val="00F100E0"/>
    <w:rsid w:val="00F10625"/>
    <w:rsid w:val="00F1079D"/>
    <w:rsid w:val="00F10F97"/>
    <w:rsid w:val="00F11209"/>
    <w:rsid w:val="00F1134A"/>
    <w:rsid w:val="00F11A83"/>
    <w:rsid w:val="00F11C39"/>
    <w:rsid w:val="00F11CEB"/>
    <w:rsid w:val="00F12388"/>
    <w:rsid w:val="00F1248F"/>
    <w:rsid w:val="00F1264C"/>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35F"/>
    <w:rsid w:val="00F21AEF"/>
    <w:rsid w:val="00F21EEB"/>
    <w:rsid w:val="00F22157"/>
    <w:rsid w:val="00F229C9"/>
    <w:rsid w:val="00F23077"/>
    <w:rsid w:val="00F234F2"/>
    <w:rsid w:val="00F23A16"/>
    <w:rsid w:val="00F2578C"/>
    <w:rsid w:val="00F25F15"/>
    <w:rsid w:val="00F26758"/>
    <w:rsid w:val="00F26877"/>
    <w:rsid w:val="00F2691D"/>
    <w:rsid w:val="00F26B08"/>
    <w:rsid w:val="00F27C7B"/>
    <w:rsid w:val="00F30562"/>
    <w:rsid w:val="00F30CB3"/>
    <w:rsid w:val="00F3163A"/>
    <w:rsid w:val="00F31A97"/>
    <w:rsid w:val="00F31CDB"/>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CFF"/>
    <w:rsid w:val="00F4243B"/>
    <w:rsid w:val="00F42646"/>
    <w:rsid w:val="00F42EA6"/>
    <w:rsid w:val="00F43598"/>
    <w:rsid w:val="00F43A0D"/>
    <w:rsid w:val="00F44755"/>
    <w:rsid w:val="00F46613"/>
    <w:rsid w:val="00F4667C"/>
    <w:rsid w:val="00F46963"/>
    <w:rsid w:val="00F46D0D"/>
    <w:rsid w:val="00F47047"/>
    <w:rsid w:val="00F4798F"/>
    <w:rsid w:val="00F47D8C"/>
    <w:rsid w:val="00F50392"/>
    <w:rsid w:val="00F503C5"/>
    <w:rsid w:val="00F50828"/>
    <w:rsid w:val="00F50AA7"/>
    <w:rsid w:val="00F53002"/>
    <w:rsid w:val="00F531AB"/>
    <w:rsid w:val="00F5331C"/>
    <w:rsid w:val="00F533B5"/>
    <w:rsid w:val="00F535A3"/>
    <w:rsid w:val="00F53913"/>
    <w:rsid w:val="00F539C7"/>
    <w:rsid w:val="00F5410C"/>
    <w:rsid w:val="00F54455"/>
    <w:rsid w:val="00F54714"/>
    <w:rsid w:val="00F54865"/>
    <w:rsid w:val="00F54BA2"/>
    <w:rsid w:val="00F54EB1"/>
    <w:rsid w:val="00F558D4"/>
    <w:rsid w:val="00F55913"/>
    <w:rsid w:val="00F55FFC"/>
    <w:rsid w:val="00F56709"/>
    <w:rsid w:val="00F56DAD"/>
    <w:rsid w:val="00F56F60"/>
    <w:rsid w:val="00F577C6"/>
    <w:rsid w:val="00F57800"/>
    <w:rsid w:val="00F578F4"/>
    <w:rsid w:val="00F57A73"/>
    <w:rsid w:val="00F603F5"/>
    <w:rsid w:val="00F6085D"/>
    <w:rsid w:val="00F6185D"/>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224"/>
    <w:rsid w:val="00F669B5"/>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FA0"/>
    <w:rsid w:val="00F75320"/>
    <w:rsid w:val="00F75913"/>
    <w:rsid w:val="00F76222"/>
    <w:rsid w:val="00F76D63"/>
    <w:rsid w:val="00F77748"/>
    <w:rsid w:val="00F77E2A"/>
    <w:rsid w:val="00F8050A"/>
    <w:rsid w:val="00F80C8A"/>
    <w:rsid w:val="00F81169"/>
    <w:rsid w:val="00F82251"/>
    <w:rsid w:val="00F82462"/>
    <w:rsid w:val="00F83339"/>
    <w:rsid w:val="00F83355"/>
    <w:rsid w:val="00F83651"/>
    <w:rsid w:val="00F83EA1"/>
    <w:rsid w:val="00F84C88"/>
    <w:rsid w:val="00F84CA9"/>
    <w:rsid w:val="00F854D4"/>
    <w:rsid w:val="00F85A8A"/>
    <w:rsid w:val="00F85C4B"/>
    <w:rsid w:val="00F85E5F"/>
    <w:rsid w:val="00F85FCB"/>
    <w:rsid w:val="00F8681C"/>
    <w:rsid w:val="00F86C07"/>
    <w:rsid w:val="00F87A7C"/>
    <w:rsid w:val="00F87D3C"/>
    <w:rsid w:val="00F90299"/>
    <w:rsid w:val="00F9075E"/>
    <w:rsid w:val="00F912FF"/>
    <w:rsid w:val="00F9195B"/>
    <w:rsid w:val="00F92E46"/>
    <w:rsid w:val="00F92F04"/>
    <w:rsid w:val="00F93617"/>
    <w:rsid w:val="00F9431A"/>
    <w:rsid w:val="00F946AF"/>
    <w:rsid w:val="00F94CF3"/>
    <w:rsid w:val="00F957C9"/>
    <w:rsid w:val="00F96182"/>
    <w:rsid w:val="00F963DA"/>
    <w:rsid w:val="00F9643D"/>
    <w:rsid w:val="00F967F7"/>
    <w:rsid w:val="00F975C7"/>
    <w:rsid w:val="00F97A20"/>
    <w:rsid w:val="00F97D21"/>
    <w:rsid w:val="00FA106A"/>
    <w:rsid w:val="00FA2240"/>
    <w:rsid w:val="00FA27B3"/>
    <w:rsid w:val="00FA4EBE"/>
    <w:rsid w:val="00FA5B44"/>
    <w:rsid w:val="00FA68B5"/>
    <w:rsid w:val="00FA6D91"/>
    <w:rsid w:val="00FA745F"/>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B4"/>
    <w:rsid w:val="00FB502D"/>
    <w:rsid w:val="00FB5111"/>
    <w:rsid w:val="00FB5254"/>
    <w:rsid w:val="00FB57A2"/>
    <w:rsid w:val="00FB636E"/>
    <w:rsid w:val="00FB6773"/>
    <w:rsid w:val="00FB75DE"/>
    <w:rsid w:val="00FB791F"/>
    <w:rsid w:val="00FB7943"/>
    <w:rsid w:val="00FB7C6D"/>
    <w:rsid w:val="00FB7F47"/>
    <w:rsid w:val="00FC01A7"/>
    <w:rsid w:val="00FC0644"/>
    <w:rsid w:val="00FC109F"/>
    <w:rsid w:val="00FC1B2C"/>
    <w:rsid w:val="00FC2034"/>
    <w:rsid w:val="00FC247E"/>
    <w:rsid w:val="00FC2DF9"/>
    <w:rsid w:val="00FC317E"/>
    <w:rsid w:val="00FC36C0"/>
    <w:rsid w:val="00FC3C1A"/>
    <w:rsid w:val="00FC3FA0"/>
    <w:rsid w:val="00FC49E2"/>
    <w:rsid w:val="00FC4ED3"/>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1FEB"/>
    <w:rsid w:val="00FD30CE"/>
    <w:rsid w:val="00FD36F8"/>
    <w:rsid w:val="00FD3EA0"/>
    <w:rsid w:val="00FD4189"/>
    <w:rsid w:val="00FD4326"/>
    <w:rsid w:val="00FD4789"/>
    <w:rsid w:val="00FD4BC6"/>
    <w:rsid w:val="00FD53A3"/>
    <w:rsid w:val="00FD5C7D"/>
    <w:rsid w:val="00FD5EAE"/>
    <w:rsid w:val="00FD6286"/>
    <w:rsid w:val="00FD6A99"/>
    <w:rsid w:val="00FE064B"/>
    <w:rsid w:val="00FE098C"/>
    <w:rsid w:val="00FE0AF5"/>
    <w:rsid w:val="00FE0D21"/>
    <w:rsid w:val="00FE162B"/>
    <w:rsid w:val="00FE21E9"/>
    <w:rsid w:val="00FE2D16"/>
    <w:rsid w:val="00FE3123"/>
    <w:rsid w:val="00FE31B2"/>
    <w:rsid w:val="00FE3716"/>
    <w:rsid w:val="00FE4D74"/>
    <w:rsid w:val="00FE559F"/>
    <w:rsid w:val="00FE6AAF"/>
    <w:rsid w:val="00FE6DAE"/>
    <w:rsid w:val="00FE6E03"/>
    <w:rsid w:val="00FE7473"/>
    <w:rsid w:val="00FF0CD1"/>
    <w:rsid w:val="00FF0F4C"/>
    <w:rsid w:val="00FF1245"/>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653B"/>
    <w:rsid w:val="00FF70B5"/>
    <w:rsid w:val="00FF7189"/>
    <w:rsid w:val="00FF7717"/>
    <w:rsid w:val="00FF7721"/>
    <w:rsid w:val="00FF7F30"/>
    <w:rsid w:val="011A11A4"/>
    <w:rsid w:val="014B5B44"/>
    <w:rsid w:val="018C5F7F"/>
    <w:rsid w:val="01BE4069"/>
    <w:rsid w:val="01BE5800"/>
    <w:rsid w:val="01E46F65"/>
    <w:rsid w:val="024144A6"/>
    <w:rsid w:val="02E536DD"/>
    <w:rsid w:val="03F06C42"/>
    <w:rsid w:val="041B3357"/>
    <w:rsid w:val="049F025D"/>
    <w:rsid w:val="04C34346"/>
    <w:rsid w:val="04E30437"/>
    <w:rsid w:val="059160E1"/>
    <w:rsid w:val="05F41FAA"/>
    <w:rsid w:val="063B78DC"/>
    <w:rsid w:val="076E0F6D"/>
    <w:rsid w:val="07E84F31"/>
    <w:rsid w:val="0839529D"/>
    <w:rsid w:val="097640A4"/>
    <w:rsid w:val="09974C33"/>
    <w:rsid w:val="09B82947"/>
    <w:rsid w:val="0BF958C7"/>
    <w:rsid w:val="0C3F3332"/>
    <w:rsid w:val="0C5A09A9"/>
    <w:rsid w:val="0CDB719E"/>
    <w:rsid w:val="0E0812B7"/>
    <w:rsid w:val="0E2E7579"/>
    <w:rsid w:val="0EAB6A73"/>
    <w:rsid w:val="0ED72541"/>
    <w:rsid w:val="0F4D0707"/>
    <w:rsid w:val="0FBA2A45"/>
    <w:rsid w:val="0FC41654"/>
    <w:rsid w:val="0FDE7285"/>
    <w:rsid w:val="118C2ED5"/>
    <w:rsid w:val="11B83D31"/>
    <w:rsid w:val="12795B29"/>
    <w:rsid w:val="12F62B63"/>
    <w:rsid w:val="135A6E08"/>
    <w:rsid w:val="13696837"/>
    <w:rsid w:val="13B31AEC"/>
    <w:rsid w:val="13FE3FBA"/>
    <w:rsid w:val="140E1568"/>
    <w:rsid w:val="14404369"/>
    <w:rsid w:val="165DB696"/>
    <w:rsid w:val="16BF46FB"/>
    <w:rsid w:val="175D674F"/>
    <w:rsid w:val="17CD2550"/>
    <w:rsid w:val="18114189"/>
    <w:rsid w:val="18F06F2D"/>
    <w:rsid w:val="19223571"/>
    <w:rsid w:val="19AD7F51"/>
    <w:rsid w:val="1BA50D14"/>
    <w:rsid w:val="1BA677E7"/>
    <w:rsid w:val="1C625D30"/>
    <w:rsid w:val="1C7671E3"/>
    <w:rsid w:val="1C777601"/>
    <w:rsid w:val="1C8A493E"/>
    <w:rsid w:val="1CB11B53"/>
    <w:rsid w:val="1CCB6998"/>
    <w:rsid w:val="1CD6623F"/>
    <w:rsid w:val="1CF90898"/>
    <w:rsid w:val="1CFA0FE7"/>
    <w:rsid w:val="1D8C69C4"/>
    <w:rsid w:val="1E1C7C6C"/>
    <w:rsid w:val="1E786F00"/>
    <w:rsid w:val="1EC93A19"/>
    <w:rsid w:val="1F1F65F5"/>
    <w:rsid w:val="1F343C02"/>
    <w:rsid w:val="1FAC7E53"/>
    <w:rsid w:val="20517FE3"/>
    <w:rsid w:val="20CE2C18"/>
    <w:rsid w:val="211A16EC"/>
    <w:rsid w:val="217C1DAF"/>
    <w:rsid w:val="218220DE"/>
    <w:rsid w:val="222C76C6"/>
    <w:rsid w:val="22466CF3"/>
    <w:rsid w:val="22A344E7"/>
    <w:rsid w:val="22DE3197"/>
    <w:rsid w:val="22F42D37"/>
    <w:rsid w:val="230E0741"/>
    <w:rsid w:val="23F63E16"/>
    <w:rsid w:val="243A32C2"/>
    <w:rsid w:val="25093A3B"/>
    <w:rsid w:val="25236D0D"/>
    <w:rsid w:val="252F645D"/>
    <w:rsid w:val="258858A9"/>
    <w:rsid w:val="25A7119C"/>
    <w:rsid w:val="26757E2C"/>
    <w:rsid w:val="26790701"/>
    <w:rsid w:val="273508EE"/>
    <w:rsid w:val="27483692"/>
    <w:rsid w:val="276F6E45"/>
    <w:rsid w:val="278066D7"/>
    <w:rsid w:val="27827B0F"/>
    <w:rsid w:val="27886287"/>
    <w:rsid w:val="27F53526"/>
    <w:rsid w:val="27FA5E76"/>
    <w:rsid w:val="28690FE5"/>
    <w:rsid w:val="288E2BD2"/>
    <w:rsid w:val="28DC50AB"/>
    <w:rsid w:val="28E55271"/>
    <w:rsid w:val="2923374B"/>
    <w:rsid w:val="29BD796F"/>
    <w:rsid w:val="2AAC3644"/>
    <w:rsid w:val="2B8946FF"/>
    <w:rsid w:val="2C0A4741"/>
    <w:rsid w:val="2CA61832"/>
    <w:rsid w:val="2CF86E08"/>
    <w:rsid w:val="2D9B15EF"/>
    <w:rsid w:val="2E304308"/>
    <w:rsid w:val="2E5F4C31"/>
    <w:rsid w:val="2E6F7E34"/>
    <w:rsid w:val="2EB26D79"/>
    <w:rsid w:val="2F7145F4"/>
    <w:rsid w:val="30580298"/>
    <w:rsid w:val="30646F90"/>
    <w:rsid w:val="30CB0402"/>
    <w:rsid w:val="31B66D5F"/>
    <w:rsid w:val="324D2681"/>
    <w:rsid w:val="34457450"/>
    <w:rsid w:val="34FD4189"/>
    <w:rsid w:val="35373F98"/>
    <w:rsid w:val="35E1219E"/>
    <w:rsid w:val="363B7932"/>
    <w:rsid w:val="36D15C2A"/>
    <w:rsid w:val="36FA4BBC"/>
    <w:rsid w:val="371D61FE"/>
    <w:rsid w:val="374B5AC3"/>
    <w:rsid w:val="38187E4F"/>
    <w:rsid w:val="3820445B"/>
    <w:rsid w:val="38210467"/>
    <w:rsid w:val="38401B73"/>
    <w:rsid w:val="384B1D2A"/>
    <w:rsid w:val="39780BBB"/>
    <w:rsid w:val="39D617F2"/>
    <w:rsid w:val="3A242E79"/>
    <w:rsid w:val="3B610C15"/>
    <w:rsid w:val="3B731AB5"/>
    <w:rsid w:val="3B833738"/>
    <w:rsid w:val="3B874762"/>
    <w:rsid w:val="3C2527C5"/>
    <w:rsid w:val="3D6F75C9"/>
    <w:rsid w:val="3DE90F01"/>
    <w:rsid w:val="3E266E35"/>
    <w:rsid w:val="3F592D90"/>
    <w:rsid w:val="3F7F04D5"/>
    <w:rsid w:val="40615707"/>
    <w:rsid w:val="40A005F0"/>
    <w:rsid w:val="414B5EF7"/>
    <w:rsid w:val="417E1386"/>
    <w:rsid w:val="422B6BF4"/>
    <w:rsid w:val="42347713"/>
    <w:rsid w:val="43B00A8F"/>
    <w:rsid w:val="45511B47"/>
    <w:rsid w:val="45A15DDB"/>
    <w:rsid w:val="45B22926"/>
    <w:rsid w:val="462E6F3B"/>
    <w:rsid w:val="4681712C"/>
    <w:rsid w:val="468B6718"/>
    <w:rsid w:val="473B23EB"/>
    <w:rsid w:val="47B32EAB"/>
    <w:rsid w:val="47C40E8C"/>
    <w:rsid w:val="48201667"/>
    <w:rsid w:val="48B1218F"/>
    <w:rsid w:val="48B14AB0"/>
    <w:rsid w:val="48D6123C"/>
    <w:rsid w:val="49150F51"/>
    <w:rsid w:val="49480BD4"/>
    <w:rsid w:val="499F04DF"/>
    <w:rsid w:val="49CB3BFF"/>
    <w:rsid w:val="4AA4619B"/>
    <w:rsid w:val="4B284D77"/>
    <w:rsid w:val="4BEC1507"/>
    <w:rsid w:val="4CD363C9"/>
    <w:rsid w:val="4D7F6702"/>
    <w:rsid w:val="4DAA2A72"/>
    <w:rsid w:val="4F123950"/>
    <w:rsid w:val="4F134C73"/>
    <w:rsid w:val="4FBA240D"/>
    <w:rsid w:val="50607291"/>
    <w:rsid w:val="507519D9"/>
    <w:rsid w:val="50EC442B"/>
    <w:rsid w:val="52127D7D"/>
    <w:rsid w:val="52412A63"/>
    <w:rsid w:val="53763D4D"/>
    <w:rsid w:val="538D45BD"/>
    <w:rsid w:val="54135280"/>
    <w:rsid w:val="5526139C"/>
    <w:rsid w:val="552B2D26"/>
    <w:rsid w:val="554E1470"/>
    <w:rsid w:val="55986D51"/>
    <w:rsid w:val="55D42624"/>
    <w:rsid w:val="56133CA0"/>
    <w:rsid w:val="569914FD"/>
    <w:rsid w:val="56DD4ABD"/>
    <w:rsid w:val="5703231E"/>
    <w:rsid w:val="57116442"/>
    <w:rsid w:val="578D3493"/>
    <w:rsid w:val="5857652F"/>
    <w:rsid w:val="586A7A45"/>
    <w:rsid w:val="58914C8B"/>
    <w:rsid w:val="58E3423E"/>
    <w:rsid w:val="58F23ED5"/>
    <w:rsid w:val="5956205C"/>
    <w:rsid w:val="599E6CB8"/>
    <w:rsid w:val="59E031E2"/>
    <w:rsid w:val="5AA974E8"/>
    <w:rsid w:val="5AD424FD"/>
    <w:rsid w:val="5B8340E7"/>
    <w:rsid w:val="5B8D0599"/>
    <w:rsid w:val="5B937814"/>
    <w:rsid w:val="5BA627EA"/>
    <w:rsid w:val="5BAA125C"/>
    <w:rsid w:val="5C06784E"/>
    <w:rsid w:val="5C6E79F1"/>
    <w:rsid w:val="5C8657B1"/>
    <w:rsid w:val="5CA73484"/>
    <w:rsid w:val="5CE5499C"/>
    <w:rsid w:val="5D77243C"/>
    <w:rsid w:val="5D822C9D"/>
    <w:rsid w:val="5E2F13E4"/>
    <w:rsid w:val="5EC546B7"/>
    <w:rsid w:val="5EE01513"/>
    <w:rsid w:val="5FA9036D"/>
    <w:rsid w:val="5FE20A6A"/>
    <w:rsid w:val="5FE80DF1"/>
    <w:rsid w:val="60394F33"/>
    <w:rsid w:val="607A028C"/>
    <w:rsid w:val="60C761CB"/>
    <w:rsid w:val="61904268"/>
    <w:rsid w:val="61922827"/>
    <w:rsid w:val="61985AAE"/>
    <w:rsid w:val="619B21A0"/>
    <w:rsid w:val="61C95215"/>
    <w:rsid w:val="620863D2"/>
    <w:rsid w:val="626058BD"/>
    <w:rsid w:val="62D70238"/>
    <w:rsid w:val="634E5810"/>
    <w:rsid w:val="63A81226"/>
    <w:rsid w:val="650A079C"/>
    <w:rsid w:val="65E5355A"/>
    <w:rsid w:val="674A3D4F"/>
    <w:rsid w:val="679006E0"/>
    <w:rsid w:val="6864772D"/>
    <w:rsid w:val="68BC6A3B"/>
    <w:rsid w:val="68D26F09"/>
    <w:rsid w:val="6A121AD7"/>
    <w:rsid w:val="6A3C248C"/>
    <w:rsid w:val="6AD23B35"/>
    <w:rsid w:val="6C3226C6"/>
    <w:rsid w:val="6C545FF5"/>
    <w:rsid w:val="6C591BE2"/>
    <w:rsid w:val="6E0A4A26"/>
    <w:rsid w:val="6E113896"/>
    <w:rsid w:val="6E5E1B6C"/>
    <w:rsid w:val="6EB57A17"/>
    <w:rsid w:val="6EEF71D1"/>
    <w:rsid w:val="6F021A16"/>
    <w:rsid w:val="6F1D40CE"/>
    <w:rsid w:val="7051517A"/>
    <w:rsid w:val="70D85BD1"/>
    <w:rsid w:val="71207702"/>
    <w:rsid w:val="715B338A"/>
    <w:rsid w:val="716A7ADC"/>
    <w:rsid w:val="71DE2E53"/>
    <w:rsid w:val="721F39FF"/>
    <w:rsid w:val="729E121E"/>
    <w:rsid w:val="72E23A7A"/>
    <w:rsid w:val="72F6179B"/>
    <w:rsid w:val="738003CA"/>
    <w:rsid w:val="73C56EED"/>
    <w:rsid w:val="758D4AB4"/>
    <w:rsid w:val="75D12961"/>
    <w:rsid w:val="765941C5"/>
    <w:rsid w:val="767F9185"/>
    <w:rsid w:val="773B6CD4"/>
    <w:rsid w:val="77E30949"/>
    <w:rsid w:val="77F16A53"/>
    <w:rsid w:val="783525A0"/>
    <w:rsid w:val="786F12BD"/>
    <w:rsid w:val="786F1AA9"/>
    <w:rsid w:val="7872551D"/>
    <w:rsid w:val="7920071D"/>
    <w:rsid w:val="79C52BC7"/>
    <w:rsid w:val="79C747F6"/>
    <w:rsid w:val="7A36659D"/>
    <w:rsid w:val="7A6027C1"/>
    <w:rsid w:val="7A854A12"/>
    <w:rsid w:val="7B237820"/>
    <w:rsid w:val="7B974622"/>
    <w:rsid w:val="7BFFB727"/>
    <w:rsid w:val="7C366BE3"/>
    <w:rsid w:val="7D4E72F0"/>
    <w:rsid w:val="7E9219F9"/>
    <w:rsid w:val="7EF87B3E"/>
    <w:rsid w:val="7F924DA0"/>
    <w:rsid w:val="7FF42F14"/>
    <w:rsid w:val="7FF46C92"/>
    <w:rsid w:val="DEBC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62"/>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3"/>
    <w:qFormat/>
    <w:uiPriority w:val="0"/>
    <w:pPr>
      <w:keepNext/>
      <w:keepLines/>
      <w:spacing w:before="260" w:after="260" w:line="413" w:lineRule="auto"/>
      <w:outlineLvl w:val="2"/>
    </w:pPr>
    <w:rPr>
      <w:b/>
      <w:bCs/>
      <w:sz w:val="32"/>
      <w:szCs w:val="32"/>
    </w:rPr>
  </w:style>
  <w:style w:type="paragraph" w:styleId="5">
    <w:name w:val="heading 4"/>
    <w:basedOn w:val="1"/>
    <w:next w:val="1"/>
    <w:link w:val="64"/>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65"/>
    <w:qFormat/>
    <w:uiPriority w:val="0"/>
    <w:pPr>
      <w:keepNext/>
      <w:keepLines/>
      <w:spacing w:before="280" w:after="290" w:line="372" w:lineRule="auto"/>
      <w:outlineLvl w:val="4"/>
    </w:pPr>
    <w:rPr>
      <w:b/>
      <w:sz w:val="28"/>
    </w:rPr>
  </w:style>
  <w:style w:type="paragraph" w:styleId="8">
    <w:name w:val="heading 6"/>
    <w:basedOn w:val="1"/>
    <w:next w:val="7"/>
    <w:link w:val="66"/>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67"/>
    <w:qFormat/>
    <w:uiPriority w:val="0"/>
    <w:pPr>
      <w:keepNext/>
      <w:keepLines/>
      <w:spacing w:before="240" w:after="64" w:line="317" w:lineRule="auto"/>
      <w:outlineLvl w:val="6"/>
    </w:pPr>
    <w:rPr>
      <w:b/>
      <w:sz w:val="24"/>
    </w:rPr>
  </w:style>
  <w:style w:type="paragraph" w:styleId="10">
    <w:name w:val="heading 8"/>
    <w:basedOn w:val="1"/>
    <w:next w:val="7"/>
    <w:link w:val="68"/>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69"/>
    <w:qFormat/>
    <w:uiPriority w:val="0"/>
    <w:pPr>
      <w:keepNext/>
      <w:keepLines/>
      <w:spacing w:before="240" w:after="64" w:line="317"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pPr>
    <w:rPr>
      <w:rFonts w:ascii="Arial" w:hAnsi="Arial" w:eastAsia="黑体" w:cs="Arial"/>
      <w:sz w:val="20"/>
      <w:szCs w:val="20"/>
    </w:rPr>
  </w:style>
  <w:style w:type="paragraph" w:styleId="16">
    <w:name w:val="Document Map"/>
    <w:basedOn w:val="1"/>
    <w:link w:val="70"/>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71"/>
    <w:qFormat/>
    <w:uiPriority w:val="0"/>
    <w:pPr>
      <w:jc w:val="left"/>
    </w:pPr>
  </w:style>
  <w:style w:type="paragraph" w:styleId="18">
    <w:name w:val="Body Text 3"/>
    <w:basedOn w:val="1"/>
    <w:link w:val="72"/>
    <w:qFormat/>
    <w:uiPriority w:val="0"/>
    <w:pPr>
      <w:spacing w:line="500" w:lineRule="exact"/>
    </w:pPr>
    <w:rPr>
      <w:b/>
      <w:bCs/>
      <w:sz w:val="24"/>
    </w:rPr>
  </w:style>
  <w:style w:type="paragraph" w:styleId="19">
    <w:name w:val="Body Text"/>
    <w:basedOn w:val="1"/>
    <w:link w:val="73"/>
    <w:qFormat/>
    <w:uiPriority w:val="99"/>
    <w:pPr>
      <w:spacing w:line="380" w:lineRule="exact"/>
    </w:pPr>
    <w:rPr>
      <w:sz w:val="24"/>
    </w:rPr>
  </w:style>
  <w:style w:type="paragraph" w:styleId="20">
    <w:name w:val="Body Text Indent"/>
    <w:basedOn w:val="1"/>
    <w:link w:val="74"/>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75"/>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76"/>
    <w:qFormat/>
    <w:uiPriority w:val="0"/>
    <w:pPr>
      <w:ind w:left="100" w:leftChars="2500"/>
    </w:pPr>
    <w:rPr>
      <w:rFonts w:ascii="宋体" w:hAnsi="Courier New"/>
      <w:szCs w:val="21"/>
    </w:rPr>
  </w:style>
  <w:style w:type="paragraph" w:styleId="29">
    <w:name w:val="Body Text Indent 2"/>
    <w:basedOn w:val="1"/>
    <w:link w:val="77"/>
    <w:qFormat/>
    <w:uiPriority w:val="0"/>
    <w:pPr>
      <w:ind w:firstLine="630"/>
    </w:pPr>
    <w:rPr>
      <w:sz w:val="32"/>
      <w:szCs w:val="20"/>
    </w:rPr>
  </w:style>
  <w:style w:type="paragraph" w:styleId="30">
    <w:name w:val="endnote text"/>
    <w:basedOn w:val="1"/>
    <w:link w:val="216"/>
    <w:qFormat/>
    <w:uiPriority w:val="0"/>
    <w:pPr>
      <w:snapToGrid w:val="0"/>
      <w:jc w:val="left"/>
    </w:pPr>
  </w:style>
  <w:style w:type="paragraph" w:styleId="31">
    <w:name w:val="Balloon Text"/>
    <w:basedOn w:val="1"/>
    <w:link w:val="78"/>
    <w:qFormat/>
    <w:uiPriority w:val="0"/>
    <w:rPr>
      <w:sz w:val="18"/>
      <w:szCs w:val="18"/>
    </w:rPr>
  </w:style>
  <w:style w:type="paragraph" w:styleId="32">
    <w:name w:val="footer"/>
    <w:basedOn w:val="1"/>
    <w:link w:val="79"/>
    <w:qFormat/>
    <w:uiPriority w:val="0"/>
    <w:pPr>
      <w:tabs>
        <w:tab w:val="center" w:pos="4153"/>
        <w:tab w:val="right" w:pos="8306"/>
      </w:tabs>
      <w:snapToGrid w:val="0"/>
      <w:jc w:val="left"/>
    </w:pPr>
    <w:rPr>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81"/>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82"/>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link w:val="84"/>
    <w:qFormat/>
    <w:uiPriority w:val="0"/>
    <w:pPr>
      <w:jc w:val="center"/>
    </w:pPr>
    <w:rPr>
      <w:sz w:val="30"/>
    </w:rPr>
  </w:style>
  <w:style w:type="paragraph" w:styleId="49">
    <w:name w:val="annotation subject"/>
    <w:basedOn w:val="17"/>
    <w:next w:val="17"/>
    <w:link w:val="85"/>
    <w:qFormat/>
    <w:uiPriority w:val="0"/>
    <w:rPr>
      <w:b/>
      <w:bCs/>
    </w:rPr>
  </w:style>
  <w:style w:type="paragraph" w:styleId="50">
    <w:name w:val="Body Text First Indent"/>
    <w:basedOn w:val="19"/>
    <w:link w:val="86"/>
    <w:qFormat/>
    <w:uiPriority w:val="0"/>
    <w:pPr>
      <w:spacing w:after="120" w:line="240" w:lineRule="auto"/>
      <w:ind w:firstLine="420" w:firstLineChars="100"/>
    </w:pPr>
    <w:rPr>
      <w:sz w:val="21"/>
    </w:rPr>
  </w:style>
  <w:style w:type="paragraph" w:styleId="51">
    <w:name w:val="Body Text First Indent 2"/>
    <w:basedOn w:val="20"/>
    <w:link w:val="87"/>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endnote reference"/>
    <w:basedOn w:val="54"/>
    <w:qFormat/>
    <w:uiPriority w:val="0"/>
    <w:rPr>
      <w:vertAlign w:val="superscript"/>
    </w:rPr>
  </w:style>
  <w:style w:type="character" w:styleId="57">
    <w:name w:val="page number"/>
    <w:qFormat/>
    <w:uiPriority w:val="0"/>
  </w:style>
  <w:style w:type="character" w:styleId="58">
    <w:name w:val="FollowedHyperlink"/>
    <w:qFormat/>
    <w:uiPriority w:val="99"/>
    <w:rPr>
      <w:color w:val="800080"/>
      <w:u w:val="single"/>
    </w:rPr>
  </w:style>
  <w:style w:type="character" w:styleId="59">
    <w:name w:val="Hyperlink"/>
    <w:qFormat/>
    <w:uiPriority w:val="99"/>
    <w:rPr>
      <w:color w:val="0000FF"/>
      <w:u w:val="single"/>
    </w:rPr>
  </w:style>
  <w:style w:type="character" w:styleId="60">
    <w:name w:val="annotation reference"/>
    <w:qFormat/>
    <w:uiPriority w:val="0"/>
    <w:rPr>
      <w:sz w:val="21"/>
      <w:szCs w:val="21"/>
    </w:rPr>
  </w:style>
  <w:style w:type="character" w:customStyle="1" w:styleId="61">
    <w:name w:val="标题 1 字符"/>
    <w:link w:val="2"/>
    <w:qFormat/>
    <w:uiPriority w:val="9"/>
    <w:rPr>
      <w:rFonts w:eastAsia="宋体"/>
      <w:b/>
      <w:bCs/>
      <w:kern w:val="44"/>
      <w:sz w:val="44"/>
      <w:szCs w:val="44"/>
      <w:lang w:val="en-US" w:eastAsia="zh-CN" w:bidi="ar-SA"/>
    </w:rPr>
  </w:style>
  <w:style w:type="character" w:customStyle="1" w:styleId="62">
    <w:name w:val="标题 2 字符"/>
    <w:link w:val="3"/>
    <w:qFormat/>
    <w:uiPriority w:val="0"/>
    <w:rPr>
      <w:rFonts w:ascii="Arial" w:hAnsi="Arial" w:eastAsia="黑体"/>
      <w:b/>
      <w:bCs/>
      <w:kern w:val="2"/>
      <w:sz w:val="32"/>
      <w:szCs w:val="32"/>
    </w:rPr>
  </w:style>
  <w:style w:type="character" w:customStyle="1" w:styleId="63">
    <w:name w:val="标题 3 字符"/>
    <w:link w:val="4"/>
    <w:qFormat/>
    <w:uiPriority w:val="0"/>
    <w:rPr>
      <w:b/>
      <w:bCs/>
      <w:kern w:val="2"/>
      <w:sz w:val="32"/>
      <w:szCs w:val="32"/>
    </w:rPr>
  </w:style>
  <w:style w:type="character" w:customStyle="1" w:styleId="64">
    <w:name w:val="标题 4 字符"/>
    <w:link w:val="5"/>
    <w:qFormat/>
    <w:uiPriority w:val="0"/>
    <w:rPr>
      <w:rFonts w:ascii="Arial" w:hAnsi="Arial" w:eastAsia="黑体"/>
      <w:sz w:val="28"/>
    </w:rPr>
  </w:style>
  <w:style w:type="character" w:customStyle="1" w:styleId="65">
    <w:name w:val="标题 5 字符"/>
    <w:link w:val="6"/>
    <w:qFormat/>
    <w:uiPriority w:val="0"/>
    <w:rPr>
      <w:b/>
      <w:kern w:val="2"/>
      <w:sz w:val="28"/>
      <w:szCs w:val="24"/>
    </w:rPr>
  </w:style>
  <w:style w:type="character" w:customStyle="1" w:styleId="66">
    <w:name w:val="标题 6 字符"/>
    <w:link w:val="8"/>
    <w:qFormat/>
    <w:uiPriority w:val="0"/>
    <w:rPr>
      <w:rFonts w:ascii="Arial" w:hAnsi="Arial" w:eastAsia="黑体"/>
      <w:b/>
      <w:kern w:val="2"/>
      <w:sz w:val="24"/>
      <w:szCs w:val="24"/>
    </w:rPr>
  </w:style>
  <w:style w:type="character" w:customStyle="1" w:styleId="67">
    <w:name w:val="标题 7 字符"/>
    <w:link w:val="9"/>
    <w:qFormat/>
    <w:uiPriority w:val="0"/>
    <w:rPr>
      <w:b/>
      <w:kern w:val="2"/>
      <w:sz w:val="24"/>
      <w:szCs w:val="24"/>
    </w:rPr>
  </w:style>
  <w:style w:type="character" w:customStyle="1" w:styleId="68">
    <w:name w:val="标题 8 字符"/>
    <w:link w:val="10"/>
    <w:qFormat/>
    <w:uiPriority w:val="0"/>
    <w:rPr>
      <w:rFonts w:ascii="Arial" w:hAnsi="Arial" w:eastAsia="黑体"/>
      <w:kern w:val="2"/>
      <w:sz w:val="24"/>
      <w:szCs w:val="24"/>
    </w:rPr>
  </w:style>
  <w:style w:type="character" w:customStyle="1" w:styleId="69">
    <w:name w:val="标题 9 字符"/>
    <w:link w:val="11"/>
    <w:qFormat/>
    <w:uiPriority w:val="0"/>
    <w:rPr>
      <w:rFonts w:ascii="Arial" w:hAnsi="Arial" w:eastAsia="黑体"/>
      <w:kern w:val="2"/>
      <w:sz w:val="21"/>
      <w:szCs w:val="24"/>
    </w:rPr>
  </w:style>
  <w:style w:type="character" w:customStyle="1" w:styleId="70">
    <w:name w:val="文档结构图 字符"/>
    <w:link w:val="16"/>
    <w:qFormat/>
    <w:uiPriority w:val="0"/>
    <w:rPr>
      <w:sz w:val="21"/>
      <w:shd w:val="clear" w:color="auto" w:fill="000080"/>
    </w:rPr>
  </w:style>
  <w:style w:type="character" w:customStyle="1" w:styleId="71">
    <w:name w:val="批注文字 字符"/>
    <w:link w:val="17"/>
    <w:qFormat/>
    <w:uiPriority w:val="0"/>
    <w:rPr>
      <w:kern w:val="2"/>
      <w:sz w:val="21"/>
      <w:szCs w:val="24"/>
    </w:rPr>
  </w:style>
  <w:style w:type="character" w:customStyle="1" w:styleId="72">
    <w:name w:val="正文文本 3 字符"/>
    <w:link w:val="18"/>
    <w:qFormat/>
    <w:uiPriority w:val="0"/>
    <w:rPr>
      <w:b/>
      <w:bCs/>
      <w:kern w:val="2"/>
      <w:sz w:val="24"/>
      <w:szCs w:val="24"/>
    </w:rPr>
  </w:style>
  <w:style w:type="character" w:customStyle="1" w:styleId="73">
    <w:name w:val="正文文本 字符"/>
    <w:link w:val="19"/>
    <w:qFormat/>
    <w:uiPriority w:val="99"/>
    <w:rPr>
      <w:kern w:val="2"/>
      <w:sz w:val="24"/>
      <w:szCs w:val="24"/>
    </w:rPr>
  </w:style>
  <w:style w:type="character" w:customStyle="1" w:styleId="74">
    <w:name w:val="正文文本缩进 字符"/>
    <w:link w:val="20"/>
    <w:qFormat/>
    <w:uiPriority w:val="99"/>
    <w:rPr>
      <w:rFonts w:ascii="仿宋_GB2312" w:eastAsia="仿宋_GB2312"/>
      <w:kern w:val="2"/>
      <w:sz w:val="32"/>
    </w:rPr>
  </w:style>
  <w:style w:type="character" w:customStyle="1" w:styleId="75">
    <w:name w:val="纯文本 字符"/>
    <w:link w:val="26"/>
    <w:qFormat/>
    <w:uiPriority w:val="99"/>
    <w:rPr>
      <w:rFonts w:ascii="宋体" w:hAnsi="Courier New" w:eastAsia="宋体" w:cs="Courier New"/>
      <w:kern w:val="2"/>
      <w:sz w:val="21"/>
      <w:szCs w:val="21"/>
      <w:lang w:val="en-US" w:eastAsia="zh-CN" w:bidi="ar-SA"/>
    </w:rPr>
  </w:style>
  <w:style w:type="character" w:customStyle="1" w:styleId="76">
    <w:name w:val="日期 字符"/>
    <w:link w:val="28"/>
    <w:qFormat/>
    <w:uiPriority w:val="0"/>
    <w:rPr>
      <w:rFonts w:ascii="宋体" w:hAnsi="Courier New" w:cs="Courier New"/>
      <w:kern w:val="2"/>
      <w:sz w:val="21"/>
      <w:szCs w:val="21"/>
    </w:rPr>
  </w:style>
  <w:style w:type="character" w:customStyle="1" w:styleId="77">
    <w:name w:val="正文文本缩进 2 字符"/>
    <w:link w:val="29"/>
    <w:qFormat/>
    <w:uiPriority w:val="0"/>
    <w:rPr>
      <w:kern w:val="2"/>
      <w:sz w:val="32"/>
    </w:rPr>
  </w:style>
  <w:style w:type="character" w:customStyle="1" w:styleId="78">
    <w:name w:val="批注框文本 字符"/>
    <w:link w:val="31"/>
    <w:qFormat/>
    <w:uiPriority w:val="0"/>
    <w:rPr>
      <w:kern w:val="2"/>
      <w:sz w:val="18"/>
      <w:szCs w:val="18"/>
    </w:rPr>
  </w:style>
  <w:style w:type="character" w:customStyle="1" w:styleId="79">
    <w:name w:val="页脚 字符"/>
    <w:link w:val="32"/>
    <w:qFormat/>
    <w:uiPriority w:val="0"/>
    <w:rPr>
      <w:kern w:val="2"/>
      <w:sz w:val="18"/>
      <w:szCs w:val="18"/>
    </w:rPr>
  </w:style>
  <w:style w:type="character" w:customStyle="1" w:styleId="80">
    <w:name w:val="页眉 字符"/>
    <w:link w:val="33"/>
    <w:qFormat/>
    <w:uiPriority w:val="99"/>
    <w:rPr>
      <w:kern w:val="2"/>
      <w:sz w:val="18"/>
      <w:szCs w:val="18"/>
    </w:rPr>
  </w:style>
  <w:style w:type="character" w:customStyle="1" w:styleId="81">
    <w:name w:val="正文文本缩进 3 字符"/>
    <w:link w:val="39"/>
    <w:qFormat/>
    <w:uiPriority w:val="0"/>
    <w:rPr>
      <w:kern w:val="2"/>
      <w:sz w:val="16"/>
      <w:szCs w:val="16"/>
    </w:rPr>
  </w:style>
  <w:style w:type="character" w:customStyle="1" w:styleId="82">
    <w:name w:val="正文文本 2 字符"/>
    <w:link w:val="42"/>
    <w:qFormat/>
    <w:uiPriority w:val="0"/>
    <w:rPr>
      <w:kern w:val="2"/>
      <w:sz w:val="21"/>
      <w:szCs w:val="24"/>
    </w:rPr>
  </w:style>
  <w:style w:type="character" w:customStyle="1" w:styleId="83">
    <w:name w:val="HTML 预设格式 字符"/>
    <w:link w:val="45"/>
    <w:qFormat/>
    <w:uiPriority w:val="0"/>
    <w:rPr>
      <w:rFonts w:ascii="黑体" w:hAnsi="Courier New" w:eastAsia="黑体" w:cs="Courier New"/>
    </w:rPr>
  </w:style>
  <w:style w:type="character" w:customStyle="1" w:styleId="84">
    <w:name w:val="标题 字符"/>
    <w:link w:val="48"/>
    <w:qFormat/>
    <w:uiPriority w:val="0"/>
    <w:rPr>
      <w:kern w:val="2"/>
      <w:sz w:val="30"/>
      <w:szCs w:val="24"/>
    </w:rPr>
  </w:style>
  <w:style w:type="character" w:customStyle="1" w:styleId="85">
    <w:name w:val="批注主题 字符"/>
    <w:link w:val="49"/>
    <w:qFormat/>
    <w:uiPriority w:val="0"/>
    <w:rPr>
      <w:b/>
      <w:bCs/>
      <w:kern w:val="2"/>
      <w:sz w:val="21"/>
      <w:szCs w:val="24"/>
    </w:rPr>
  </w:style>
  <w:style w:type="character" w:customStyle="1" w:styleId="86">
    <w:name w:val="正文文本首行缩进 字符"/>
    <w:link w:val="50"/>
    <w:qFormat/>
    <w:uiPriority w:val="0"/>
    <w:rPr>
      <w:kern w:val="2"/>
      <w:sz w:val="21"/>
      <w:szCs w:val="24"/>
    </w:rPr>
  </w:style>
  <w:style w:type="character" w:customStyle="1" w:styleId="87">
    <w:name w:val="正文文本首行缩进 2 字符"/>
    <w:link w:val="51"/>
    <w:qFormat/>
    <w:uiPriority w:val="0"/>
    <w:rPr>
      <w:kern w:val="2"/>
      <w:sz w:val="21"/>
      <w:szCs w:val="24"/>
    </w:rPr>
  </w:style>
  <w:style w:type="character" w:customStyle="1" w:styleId="88">
    <w:name w:val="style11"/>
    <w:qFormat/>
    <w:uiPriority w:val="0"/>
    <w:rPr>
      <w:rFonts w:hint="default" w:ascii="Arial" w:hAnsi="Arial" w:cs="Arial"/>
    </w:rPr>
  </w:style>
  <w:style w:type="character" w:customStyle="1" w:styleId="89">
    <w:name w:val="short_text1"/>
    <w:qFormat/>
    <w:uiPriority w:val="0"/>
    <w:rPr>
      <w:sz w:val="26"/>
    </w:rPr>
  </w:style>
  <w:style w:type="character" w:customStyle="1" w:styleId="90">
    <w:name w:val="white"/>
    <w:qFormat/>
    <w:uiPriority w:val="0"/>
  </w:style>
  <w:style w:type="character" w:customStyle="1" w:styleId="91">
    <w:name w:val="text11"/>
    <w:qFormat/>
    <w:uiPriority w:val="0"/>
    <w:rPr>
      <w:rFonts w:hint="default" w:ascii="Verdana" w:hAnsi="Verdana"/>
      <w:color w:val="4E4E4E"/>
      <w:sz w:val="18"/>
      <w:szCs w:val="18"/>
    </w:rPr>
  </w:style>
  <w:style w:type="character" w:customStyle="1" w:styleId="92">
    <w:name w:val="mark8"/>
    <w:qFormat/>
    <w:uiPriority w:val="0"/>
    <w:rPr>
      <w:b/>
      <w:bCs/>
      <w:sz w:val="21"/>
      <w:szCs w:val="21"/>
    </w:rPr>
  </w:style>
  <w:style w:type="character" w:customStyle="1" w:styleId="93">
    <w:name w:val="纯文本 Char1"/>
    <w:qFormat/>
    <w:uiPriority w:val="0"/>
    <w:rPr>
      <w:rFonts w:ascii="宋体" w:hAnsi="Courier New" w:eastAsia="宋体" w:cs="Courier New"/>
      <w:kern w:val="2"/>
      <w:sz w:val="21"/>
      <w:szCs w:val="21"/>
      <w:lang w:val="en-US" w:eastAsia="zh-CN" w:bidi="ar-SA"/>
    </w:rPr>
  </w:style>
  <w:style w:type="character" w:customStyle="1" w:styleId="94">
    <w:name w:val="f151"/>
    <w:qFormat/>
    <w:uiPriority w:val="0"/>
    <w:rPr>
      <w:sz w:val="23"/>
      <w:szCs w:val="23"/>
    </w:rPr>
  </w:style>
  <w:style w:type="character" w:customStyle="1" w:styleId="95">
    <w:name w:val="062"/>
    <w:qFormat/>
    <w:uiPriority w:val="0"/>
    <w:rPr>
      <w:rFonts w:ascii="宋体" w:hAnsi="宋体"/>
      <w:b/>
      <w:bCs/>
      <w:sz w:val="32"/>
    </w:rPr>
  </w:style>
  <w:style w:type="character" w:customStyle="1" w:styleId="96">
    <w:name w:val="gray12"/>
    <w:qFormat/>
    <w:uiPriority w:val="0"/>
  </w:style>
  <w:style w:type="character" w:customStyle="1" w:styleId="97">
    <w:name w:val="1ji Char"/>
    <w:link w:val="98"/>
    <w:qFormat/>
    <w:uiPriority w:val="0"/>
    <w:rPr>
      <w:rFonts w:ascii="宋体" w:hAnsi="宋体" w:eastAsia="宋体"/>
      <w:b/>
      <w:bCs/>
      <w:kern w:val="44"/>
      <w:sz w:val="36"/>
      <w:szCs w:val="44"/>
      <w:lang w:val="en-US" w:eastAsia="zh-CN" w:bidi="ar-SA"/>
    </w:rPr>
  </w:style>
  <w:style w:type="paragraph" w:customStyle="1" w:styleId="98">
    <w:name w:val="1ji"/>
    <w:basedOn w:val="2"/>
    <w:link w:val="97"/>
    <w:qFormat/>
    <w:uiPriority w:val="0"/>
    <w:pPr>
      <w:keepLines w:val="0"/>
      <w:widowControl/>
      <w:spacing w:before="0" w:after="0" w:line="240" w:lineRule="auto"/>
      <w:jc w:val="center"/>
    </w:pPr>
    <w:rPr>
      <w:rFonts w:ascii="宋体" w:hAnsi="宋体"/>
      <w:sz w:val="36"/>
    </w:rPr>
  </w:style>
  <w:style w:type="character" w:customStyle="1" w:styleId="99">
    <w:name w:val="font01"/>
    <w:qFormat/>
    <w:uiPriority w:val="0"/>
    <w:rPr>
      <w:rFonts w:hint="eastAsia" w:ascii="宋体" w:hAnsi="宋体" w:eastAsia="宋体"/>
      <w:color w:val="000000"/>
      <w:sz w:val="22"/>
      <w:szCs w:val="22"/>
      <w:u w:val="none"/>
    </w:rPr>
  </w:style>
  <w:style w:type="character" w:customStyle="1" w:styleId="100">
    <w:name w:val="small"/>
    <w:qFormat/>
    <w:uiPriority w:val="0"/>
  </w:style>
  <w:style w:type="character" w:customStyle="1" w:styleId="101">
    <w:name w:val="apple-converted-space"/>
    <w:qFormat/>
    <w:uiPriority w:val="0"/>
  </w:style>
  <w:style w:type="character" w:customStyle="1" w:styleId="102">
    <w:name w:val="case31"/>
    <w:qFormat/>
    <w:uiPriority w:val="0"/>
    <w:rPr>
      <w:rFonts w:hint="default"/>
      <w:sz w:val="21"/>
      <w:szCs w:val="21"/>
    </w:rPr>
  </w:style>
  <w:style w:type="character" w:customStyle="1" w:styleId="103">
    <w:name w:val="graytext1"/>
    <w:qFormat/>
    <w:uiPriority w:val="0"/>
    <w:rPr>
      <w:color w:val="666666"/>
    </w:rPr>
  </w:style>
  <w:style w:type="character" w:customStyle="1" w:styleId="104">
    <w:name w:val="标题3 Char"/>
    <w:link w:val="105"/>
    <w:qFormat/>
    <w:uiPriority w:val="0"/>
    <w:rPr>
      <w:rFonts w:ascii="宋体" w:hAnsi="宋体"/>
      <w:b/>
      <w:bCs/>
      <w:kern w:val="44"/>
      <w:sz w:val="24"/>
      <w:szCs w:val="24"/>
    </w:rPr>
  </w:style>
  <w:style w:type="paragraph" w:customStyle="1" w:styleId="105">
    <w:name w:val="标题3"/>
    <w:basedOn w:val="2"/>
    <w:link w:val="104"/>
    <w:qFormat/>
    <w:uiPriority w:val="0"/>
    <w:pPr>
      <w:spacing w:before="0" w:beforeLines="50" w:after="0" w:afterLines="50" w:line="400" w:lineRule="exact"/>
    </w:pPr>
    <w:rPr>
      <w:rFonts w:ascii="宋体" w:hAnsi="宋体"/>
      <w:sz w:val="24"/>
      <w:szCs w:val="24"/>
    </w:rPr>
  </w:style>
  <w:style w:type="character" w:customStyle="1" w:styleId="106">
    <w:name w:val="1051"/>
    <w:qFormat/>
    <w:uiPriority w:val="0"/>
    <w:rPr>
      <w:sz w:val="21"/>
      <w:szCs w:val="21"/>
    </w:rPr>
  </w:style>
  <w:style w:type="character" w:customStyle="1" w:styleId="107">
    <w:name w:val="content2"/>
    <w:qFormat/>
    <w:uiPriority w:val="0"/>
  </w:style>
  <w:style w:type="character" w:customStyle="1" w:styleId="108">
    <w:name w:val="z-窗体顶端 字符"/>
    <w:link w:val="109"/>
    <w:qFormat/>
    <w:uiPriority w:val="0"/>
    <w:rPr>
      <w:rFonts w:ascii="Arial"/>
      <w:vanish/>
      <w:kern w:val="2"/>
      <w:sz w:val="16"/>
      <w:szCs w:val="24"/>
    </w:rPr>
  </w:style>
  <w:style w:type="paragraph" w:customStyle="1" w:styleId="109">
    <w:name w:val="z-窗体顶端1"/>
    <w:basedOn w:val="1"/>
    <w:next w:val="1"/>
    <w:link w:val="108"/>
    <w:qFormat/>
    <w:uiPriority w:val="0"/>
    <w:pPr>
      <w:pBdr>
        <w:bottom w:val="single" w:color="auto" w:sz="6" w:space="1"/>
      </w:pBdr>
      <w:jc w:val="center"/>
    </w:pPr>
    <w:rPr>
      <w:rFonts w:ascii="Arial"/>
      <w:vanish/>
      <w:sz w:val="16"/>
    </w:rPr>
  </w:style>
  <w:style w:type="character" w:customStyle="1" w:styleId="110">
    <w:name w:val="unnamed3"/>
    <w:qFormat/>
    <w:uiPriority w:val="0"/>
  </w:style>
  <w:style w:type="character" w:customStyle="1" w:styleId="111">
    <w:name w:val="批注文字 Char2"/>
    <w:qFormat/>
    <w:uiPriority w:val="0"/>
    <w:rPr>
      <w:kern w:val="2"/>
      <w:sz w:val="21"/>
      <w:szCs w:val="24"/>
      <w:lang w:bidi="ar-SA"/>
    </w:rPr>
  </w:style>
  <w:style w:type="character" w:customStyle="1" w:styleId="112">
    <w:name w:val="style21"/>
    <w:qFormat/>
    <w:uiPriority w:val="0"/>
    <w:rPr>
      <w:sz w:val="17"/>
      <w:szCs w:val="17"/>
    </w:rPr>
  </w:style>
  <w:style w:type="paragraph" w:customStyle="1" w:styleId="11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4">
    <w:name w:val="Char1"/>
    <w:basedOn w:val="1"/>
    <w:qFormat/>
    <w:uiPriority w:val="0"/>
    <w:rPr>
      <w:szCs w:val="21"/>
    </w:rPr>
  </w:style>
  <w:style w:type="paragraph" w:customStyle="1" w:styleId="115">
    <w:name w:val="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16">
    <w:name w:val="Char Char Char 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17">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8">
    <w:name w:val="List Paragraph1"/>
    <w:basedOn w:val="1"/>
    <w:qFormat/>
    <w:uiPriority w:val="0"/>
    <w:pPr>
      <w:ind w:firstLine="420" w:firstLineChars="200"/>
    </w:pPr>
    <w:rPr>
      <w:rFonts w:ascii="Calibri" w:hAnsi="Calibri"/>
      <w:szCs w:val="22"/>
    </w:rPr>
  </w:style>
  <w:style w:type="paragraph" w:styleId="119">
    <w:name w:val="List Paragraph"/>
    <w:basedOn w:val="1"/>
    <w:qFormat/>
    <w:uiPriority w:val="34"/>
    <w:pPr>
      <w:ind w:firstLine="420" w:firstLineChars="200"/>
    </w:pPr>
    <w:rPr>
      <w:rFonts w:ascii="Calibri" w:hAnsi="Calibri"/>
      <w:szCs w:val="22"/>
    </w:rPr>
  </w:style>
  <w:style w:type="paragraph" w:customStyle="1" w:styleId="120">
    <w:name w:val="Char Char Char Char Char Char Char"/>
    <w:basedOn w:val="1"/>
    <w:qFormat/>
    <w:uiPriority w:val="0"/>
  </w:style>
  <w:style w:type="paragraph" w:customStyle="1" w:styleId="121">
    <w:name w:val="Char4"/>
    <w:basedOn w:val="1"/>
    <w:qFormat/>
    <w:uiPriority w:val="0"/>
    <w:pPr>
      <w:tabs>
        <w:tab w:val="left" w:pos="360"/>
      </w:tabs>
      <w:ind w:left="252" w:hanging="252" w:hangingChars="140"/>
    </w:pPr>
    <w:rPr>
      <w:rFonts w:ascii="宋体"/>
      <w:sz w:val="18"/>
      <w:szCs w:val="18"/>
    </w:rPr>
  </w:style>
  <w:style w:type="paragraph" w:customStyle="1" w:styleId="122">
    <w:name w:val="次小点说明 Char"/>
    <w:basedOn w:val="7"/>
    <w:qFormat/>
    <w:uiPriority w:val="0"/>
    <w:pPr>
      <w:ind w:firstLine="0"/>
    </w:pPr>
    <w:rPr>
      <w:sz w:val="24"/>
      <w:szCs w:val="24"/>
    </w:rPr>
  </w:style>
  <w:style w:type="paragraph" w:customStyle="1" w:styleId="123">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24">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25">
    <w:name w:val="五号正文（标准）"/>
    <w:basedOn w:val="1"/>
    <w:qFormat/>
    <w:uiPriority w:val="0"/>
    <w:pPr>
      <w:spacing w:line="360" w:lineRule="auto"/>
      <w:ind w:right="55" w:firstLine="560" w:firstLineChars="200"/>
    </w:pPr>
    <w:rPr>
      <w:rFonts w:eastAsia="仿宋_GB2312"/>
      <w:sz w:val="28"/>
      <w:szCs w:val="20"/>
    </w:rPr>
  </w:style>
  <w:style w:type="paragraph" w:customStyle="1" w:styleId="126">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默认段落字体 Para Char"/>
    <w:basedOn w:val="1"/>
    <w:qFormat/>
    <w:uiPriority w:val="0"/>
    <w:pPr>
      <w:adjustRightInd w:val="0"/>
      <w:spacing w:line="360" w:lineRule="auto"/>
    </w:pPr>
    <w:rPr>
      <w:kern w:val="0"/>
      <w:sz w:val="24"/>
      <w:szCs w:val="20"/>
    </w:rPr>
  </w:style>
  <w:style w:type="paragraph" w:customStyle="1" w:styleId="12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29">
    <w:name w:val="样式1"/>
    <w:basedOn w:val="1"/>
    <w:qFormat/>
    <w:uiPriority w:val="0"/>
    <w:pPr>
      <w:spacing w:before="120" w:after="120" w:line="300" w:lineRule="auto"/>
    </w:pPr>
    <w:rPr>
      <w:rFonts w:ascii="宋体" w:hAnsi="宋体"/>
      <w:b/>
      <w:sz w:val="24"/>
      <w:szCs w:val="20"/>
    </w:rPr>
  </w:style>
  <w:style w:type="paragraph" w:customStyle="1" w:styleId="130">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2">
    <w:name w:val="缺省文本"/>
    <w:basedOn w:val="1"/>
    <w:qFormat/>
    <w:uiPriority w:val="0"/>
    <w:pPr>
      <w:autoSpaceDE w:val="0"/>
      <w:autoSpaceDN w:val="0"/>
      <w:adjustRightInd w:val="0"/>
      <w:spacing w:line="360" w:lineRule="auto"/>
      <w:jc w:val="left"/>
    </w:pPr>
    <w:rPr>
      <w:kern w:val="0"/>
      <w:sz w:val="24"/>
      <w:szCs w:val="20"/>
    </w:rPr>
  </w:style>
  <w:style w:type="paragraph" w:customStyle="1" w:styleId="133">
    <w:name w:val="默认段落字体 Para Char1"/>
    <w:next w:val="1"/>
    <w:qFormat/>
    <w:uiPriority w:val="0"/>
    <w:pPr>
      <w:keepNext/>
      <w:keepLines/>
      <w:tabs>
        <w:tab w:val="left" w:pos="360"/>
      </w:tabs>
      <w:snapToGrid w:val="0"/>
      <w:spacing w:before="240" w:after="240" w:line="278" w:lineRule="auto"/>
      <w:outlineLvl w:val="7"/>
    </w:pPr>
    <w:rPr>
      <w:rFonts w:ascii="Arial" w:hAnsi="Arial" w:eastAsia="宋体" w:cs="Arial"/>
      <w:kern w:val="2"/>
      <w:lang w:val="en-US" w:eastAsia="zh-CN" w:bidi="ar-SA"/>
    </w:rPr>
  </w:style>
  <w:style w:type="paragraph" w:customStyle="1" w:styleId="134">
    <w:name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35">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3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3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38">
    <w:name w:val="正文首行缩进两字符"/>
    <w:basedOn w:val="1"/>
    <w:qFormat/>
    <w:uiPriority w:val="0"/>
    <w:pPr>
      <w:spacing w:line="360" w:lineRule="auto"/>
      <w:ind w:firstLine="200" w:firstLineChars="200"/>
    </w:pPr>
  </w:style>
  <w:style w:type="paragraph" w:customStyle="1" w:styleId="139">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4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42">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14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4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5">
    <w:name w:val="1"/>
    <w:basedOn w:val="1"/>
    <w:next w:val="26"/>
    <w:qFormat/>
    <w:uiPriority w:val="0"/>
    <w:rPr>
      <w:rFonts w:ascii="宋体" w:hAnsi="Courier New"/>
      <w:szCs w:val="20"/>
    </w:rPr>
  </w:style>
  <w:style w:type="paragraph" w:customStyle="1" w:styleId="146">
    <w:name w:val="Char2"/>
    <w:basedOn w:val="1"/>
    <w:qFormat/>
    <w:uiPriority w:val="0"/>
    <w:pPr>
      <w:widowControl/>
      <w:spacing w:line="240" w:lineRule="exact"/>
      <w:jc w:val="left"/>
    </w:pPr>
    <w:rPr>
      <w:rFonts w:ascii="Verdana" w:hAnsi="Verdana"/>
      <w:kern w:val="0"/>
      <w:szCs w:val="20"/>
      <w:lang w:eastAsia="en-US"/>
    </w:rPr>
  </w:style>
  <w:style w:type="paragraph" w:customStyle="1" w:styleId="147">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8">
    <w:name w:val="Char Char Char2"/>
    <w:basedOn w:val="1"/>
    <w:qFormat/>
    <w:uiPriority w:val="0"/>
    <w:rPr>
      <w:rFonts w:ascii="Tahoma" w:hAnsi="Tahoma"/>
      <w:sz w:val="24"/>
      <w:szCs w:val="20"/>
    </w:rPr>
  </w:style>
  <w:style w:type="paragraph" w:customStyle="1" w:styleId="149">
    <w:name w:val="样式"/>
    <w:qFormat/>
    <w:uiPriority w:val="0"/>
    <w:pPr>
      <w:widowControl w:val="0"/>
      <w:autoSpaceDE w:val="0"/>
      <w:autoSpaceDN w:val="0"/>
      <w:adjustRightInd w:val="0"/>
      <w:spacing w:after="160" w:line="278" w:lineRule="auto"/>
    </w:pPr>
    <w:rPr>
      <w:rFonts w:ascii="宋体" w:hAnsi="宋体" w:eastAsia="宋体" w:cs="宋体"/>
      <w:sz w:val="24"/>
      <w:szCs w:val="24"/>
      <w:lang w:val="en-US" w:eastAsia="zh-CN" w:bidi="ar-SA"/>
    </w:rPr>
  </w:style>
  <w:style w:type="paragraph" w:customStyle="1" w:styleId="150">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51">
    <w:name w:val="样式 首行缩进:  2 字符"/>
    <w:basedOn w:val="1"/>
    <w:qFormat/>
    <w:uiPriority w:val="0"/>
    <w:pPr>
      <w:spacing w:line="400" w:lineRule="exact"/>
      <w:ind w:firstLine="200" w:firstLineChars="200"/>
    </w:pPr>
    <w:rPr>
      <w:rFonts w:cs="宋体"/>
      <w:sz w:val="24"/>
    </w:rPr>
  </w:style>
  <w:style w:type="paragraph" w:customStyle="1" w:styleId="152">
    <w:name w:val="Char Char Char Char Char Char1 Char"/>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153">
    <w:name w:val="表格"/>
    <w:basedOn w:val="1"/>
    <w:qFormat/>
    <w:uiPriority w:val="0"/>
    <w:pPr>
      <w:spacing w:line="400" w:lineRule="exact"/>
    </w:pPr>
    <w:rPr>
      <w:sz w:val="24"/>
    </w:rPr>
  </w:style>
  <w:style w:type="paragraph" w:customStyle="1" w:styleId="154">
    <w:name w:val="默认段落字体 Para Char Char Char Char Char Char Char Char Char1 Char Char Char Char"/>
    <w:basedOn w:val="1"/>
    <w:qFormat/>
    <w:uiPriority w:val="0"/>
    <w:rPr>
      <w:rFonts w:ascii="Tahoma" w:hAnsi="Tahoma"/>
      <w:sz w:val="24"/>
      <w:szCs w:val="20"/>
    </w:rPr>
  </w:style>
  <w:style w:type="paragraph" w:customStyle="1" w:styleId="155">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156">
    <w:name w:val="Char Char Char Char Char Char Char1"/>
    <w:basedOn w:val="1"/>
    <w:qFormat/>
    <w:uiPriority w:val="0"/>
  </w:style>
  <w:style w:type="paragraph" w:customStyle="1" w:styleId="157">
    <w:name w:val="Char21"/>
    <w:basedOn w:val="1"/>
    <w:qFormat/>
    <w:uiPriority w:val="0"/>
    <w:pPr>
      <w:widowControl/>
      <w:spacing w:line="240" w:lineRule="exact"/>
      <w:jc w:val="left"/>
    </w:pPr>
    <w:rPr>
      <w:rFonts w:ascii="Verdana" w:hAnsi="Verdana"/>
      <w:kern w:val="0"/>
      <w:szCs w:val="20"/>
      <w:lang w:eastAsia="en-US"/>
    </w:rPr>
  </w:style>
  <w:style w:type="paragraph" w:customStyle="1" w:styleId="158">
    <w:name w:val="修订1"/>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59">
    <w:name w:val="F2"/>
    <w:basedOn w:val="1"/>
    <w:qFormat/>
    <w:uiPriority w:val="0"/>
    <w:pPr>
      <w:autoSpaceDE w:val="0"/>
      <w:autoSpaceDN w:val="0"/>
      <w:adjustRightInd w:val="0"/>
      <w:ind w:firstLine="601"/>
      <w:textAlignment w:val="baseline"/>
    </w:pPr>
    <w:rPr>
      <w:kern w:val="0"/>
      <w:sz w:val="24"/>
      <w:szCs w:val="20"/>
    </w:rPr>
  </w:style>
  <w:style w:type="paragraph" w:customStyle="1" w:styleId="160">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61">
    <w:name w:val="tgt1"/>
    <w:basedOn w:val="1"/>
    <w:qFormat/>
    <w:uiPriority w:val="0"/>
    <w:pPr>
      <w:widowControl/>
      <w:spacing w:after="150"/>
      <w:jc w:val="left"/>
    </w:pPr>
    <w:rPr>
      <w:rFonts w:ascii="宋体" w:hAnsi="宋体" w:cs="宋体"/>
      <w:kern w:val="0"/>
      <w:sz w:val="24"/>
    </w:rPr>
  </w:style>
  <w:style w:type="paragraph" w:customStyle="1" w:styleId="162">
    <w:name w:val="正文段"/>
    <w:basedOn w:val="1"/>
    <w:qFormat/>
    <w:uiPriority w:val="0"/>
    <w:pPr>
      <w:widowControl/>
      <w:snapToGrid w:val="0"/>
      <w:spacing w:after="156" w:afterLines="50"/>
      <w:ind w:firstLine="200" w:firstLineChars="200"/>
    </w:pPr>
    <w:rPr>
      <w:kern w:val="0"/>
      <w:sz w:val="24"/>
      <w:szCs w:val="20"/>
    </w:rPr>
  </w:style>
  <w:style w:type="paragraph" w:customStyle="1" w:styleId="163">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64">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5">
    <w:name w:val="Char Char Char Char Char Char1 Char1"/>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166">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67">
    <w:name w:val="444"/>
    <w:basedOn w:val="1"/>
    <w:qFormat/>
    <w:uiPriority w:val="0"/>
    <w:pPr>
      <w:adjustRightInd w:val="0"/>
      <w:spacing w:line="312" w:lineRule="atLeast"/>
      <w:jc w:val="center"/>
      <w:textAlignment w:val="baseline"/>
    </w:pPr>
    <w:rPr>
      <w:b/>
      <w:kern w:val="0"/>
      <w:sz w:val="36"/>
      <w:szCs w:val="36"/>
    </w:rPr>
  </w:style>
  <w:style w:type="paragraph" w:customStyle="1" w:styleId="168">
    <w:name w:val="Table Paragraph"/>
    <w:basedOn w:val="1"/>
    <w:qFormat/>
    <w:uiPriority w:val="1"/>
    <w:pPr>
      <w:autoSpaceDE w:val="0"/>
      <w:autoSpaceDN w:val="0"/>
      <w:adjustRightInd w:val="0"/>
      <w:jc w:val="left"/>
    </w:pPr>
    <w:rPr>
      <w:kern w:val="0"/>
      <w:sz w:val="24"/>
    </w:rPr>
  </w:style>
  <w:style w:type="character" w:customStyle="1" w:styleId="169">
    <w:name w:val="fd"/>
    <w:qFormat/>
    <w:uiPriority w:val="0"/>
  </w:style>
  <w:style w:type="paragraph" w:customStyle="1" w:styleId="170">
    <w:name w:val="paragraph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171">
    <w:name w:val="批注文字 字符1"/>
    <w:qFormat/>
    <w:uiPriority w:val="0"/>
    <w:rPr>
      <w:kern w:val="2"/>
      <w:sz w:val="21"/>
      <w:szCs w:val="24"/>
    </w:rPr>
  </w:style>
  <w:style w:type="character" w:customStyle="1" w:styleId="172">
    <w:name w:val="未处理的提及1"/>
    <w:unhideWhenUsed/>
    <w:qFormat/>
    <w:uiPriority w:val="99"/>
    <w:rPr>
      <w:color w:val="605E5C"/>
      <w:shd w:val="clear" w:color="auto" w:fill="E1DFDD"/>
    </w:rPr>
  </w:style>
  <w:style w:type="character" w:customStyle="1" w:styleId="173">
    <w:name w:val="纯文本 字符1"/>
    <w:qFormat/>
    <w:uiPriority w:val="99"/>
    <w:rPr>
      <w:rFonts w:ascii="宋体" w:hAnsi="Courier New" w:eastAsia="宋体" w:cs="Courier New"/>
      <w:kern w:val="2"/>
      <w:sz w:val="21"/>
      <w:szCs w:val="21"/>
      <w:lang w:val="en-US" w:eastAsia="zh-CN" w:bidi="ar-SA"/>
    </w:rPr>
  </w:style>
  <w:style w:type="character" w:customStyle="1" w:styleId="174">
    <w:name w:val="正文文本 字符1"/>
    <w:uiPriority w:val="99"/>
    <w:rPr>
      <w:kern w:val="2"/>
      <w:sz w:val="24"/>
      <w:szCs w:val="24"/>
    </w:rPr>
  </w:style>
  <w:style w:type="paragraph" w:customStyle="1" w:styleId="175">
    <w:name w:val="正文-2字符首行缩进"/>
    <w:basedOn w:val="1"/>
    <w:link w:val="176"/>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6">
    <w:name w:val="正文-2字符首行缩进 Char"/>
    <w:link w:val="175"/>
    <w:qFormat/>
    <w:uiPriority w:val="0"/>
    <w:rPr>
      <w:rFonts w:ascii="仿宋_GB2312" w:hAnsi="Calibri" w:eastAsia="仿宋_GB2312"/>
      <w:sz w:val="28"/>
      <w:szCs w:val="22"/>
    </w:rPr>
  </w:style>
  <w:style w:type="paragraph" w:customStyle="1" w:styleId="177">
    <w:name w:val="列出段落1"/>
    <w:basedOn w:val="1"/>
    <w:qFormat/>
    <w:uiPriority w:val="99"/>
    <w:pPr>
      <w:ind w:firstLine="420" w:firstLineChars="200"/>
    </w:pPr>
    <w:rPr>
      <w:rFonts w:ascii="等线" w:hAnsi="等线" w:eastAsia="等线"/>
    </w:rPr>
  </w:style>
  <w:style w:type="character" w:customStyle="1" w:styleId="178">
    <w:name w:val="纯文本 字符2"/>
    <w:qFormat/>
    <w:uiPriority w:val="99"/>
    <w:rPr>
      <w:rFonts w:ascii="宋体" w:hAnsi="Courier New" w:eastAsia="宋体" w:cs="Courier New"/>
      <w:kern w:val="2"/>
      <w:sz w:val="21"/>
      <w:szCs w:val="21"/>
      <w:lang w:val="en-US" w:eastAsia="zh-CN" w:bidi="ar-SA"/>
    </w:rPr>
  </w:style>
  <w:style w:type="character" w:customStyle="1" w:styleId="179">
    <w:name w:val="标题 3 Char"/>
    <w:qFormat/>
    <w:uiPriority w:val="0"/>
    <w:rPr>
      <w:b/>
      <w:bCs/>
      <w:kern w:val="2"/>
      <w:sz w:val="32"/>
      <w:szCs w:val="32"/>
    </w:rPr>
  </w:style>
  <w:style w:type="character" w:customStyle="1" w:styleId="180">
    <w:name w:val="标题 1 Char"/>
    <w:qFormat/>
    <w:uiPriority w:val="9"/>
    <w:rPr>
      <w:rFonts w:eastAsia="宋体"/>
      <w:b/>
      <w:bCs/>
      <w:kern w:val="44"/>
      <w:sz w:val="44"/>
      <w:szCs w:val="44"/>
      <w:lang w:val="en-US" w:eastAsia="zh-CN" w:bidi="ar-SA"/>
    </w:rPr>
  </w:style>
  <w:style w:type="character" w:customStyle="1" w:styleId="181">
    <w:name w:val="标题 2 Char"/>
    <w:qFormat/>
    <w:uiPriority w:val="0"/>
    <w:rPr>
      <w:rFonts w:ascii="Arial" w:hAnsi="Arial" w:eastAsia="黑体"/>
      <w:b/>
      <w:bCs/>
      <w:kern w:val="2"/>
      <w:sz w:val="32"/>
      <w:szCs w:val="32"/>
    </w:rPr>
  </w:style>
  <w:style w:type="character" w:customStyle="1" w:styleId="182">
    <w:name w:val="页眉 Char"/>
    <w:qFormat/>
    <w:uiPriority w:val="99"/>
    <w:rPr>
      <w:kern w:val="2"/>
      <w:sz w:val="18"/>
      <w:szCs w:val="18"/>
    </w:rPr>
  </w:style>
  <w:style w:type="character" w:customStyle="1" w:styleId="183">
    <w:name w:val="页脚 Char"/>
    <w:qFormat/>
    <w:uiPriority w:val="0"/>
    <w:rPr>
      <w:kern w:val="2"/>
      <w:sz w:val="18"/>
      <w:szCs w:val="18"/>
    </w:rPr>
  </w:style>
  <w:style w:type="character" w:customStyle="1" w:styleId="184">
    <w:name w:val="标题 Char"/>
    <w:qFormat/>
    <w:uiPriority w:val="0"/>
    <w:rPr>
      <w:kern w:val="2"/>
      <w:sz w:val="30"/>
      <w:szCs w:val="24"/>
    </w:rPr>
  </w:style>
  <w:style w:type="character" w:customStyle="1" w:styleId="185">
    <w:name w:val="日期 Char"/>
    <w:qFormat/>
    <w:uiPriority w:val="0"/>
    <w:rPr>
      <w:rFonts w:ascii="宋体" w:hAnsi="Courier New" w:cs="Courier New"/>
      <w:kern w:val="2"/>
      <w:sz w:val="21"/>
      <w:szCs w:val="21"/>
    </w:rPr>
  </w:style>
  <w:style w:type="character" w:customStyle="1" w:styleId="186">
    <w:name w:val="标题 7 Char"/>
    <w:qFormat/>
    <w:uiPriority w:val="0"/>
    <w:rPr>
      <w:b/>
      <w:kern w:val="2"/>
      <w:sz w:val="24"/>
      <w:szCs w:val="24"/>
    </w:rPr>
  </w:style>
  <w:style w:type="character" w:customStyle="1" w:styleId="187">
    <w:name w:val="标题 6 Char"/>
    <w:qFormat/>
    <w:uiPriority w:val="0"/>
    <w:rPr>
      <w:rFonts w:ascii="Arial" w:hAnsi="Arial" w:eastAsia="黑体"/>
      <w:b/>
      <w:kern w:val="2"/>
      <w:sz w:val="24"/>
      <w:szCs w:val="24"/>
    </w:rPr>
  </w:style>
  <w:style w:type="character" w:customStyle="1" w:styleId="188">
    <w:name w:val="批注主题 Char"/>
    <w:qFormat/>
    <w:uiPriority w:val="0"/>
    <w:rPr>
      <w:b/>
      <w:bCs/>
      <w:kern w:val="2"/>
      <w:sz w:val="21"/>
      <w:szCs w:val="24"/>
    </w:rPr>
  </w:style>
  <w:style w:type="character" w:customStyle="1" w:styleId="189">
    <w:name w:val="正文文本缩进 Char"/>
    <w:qFormat/>
    <w:uiPriority w:val="99"/>
    <w:rPr>
      <w:rFonts w:ascii="仿宋_GB2312" w:eastAsia="仿宋_GB2312"/>
      <w:kern w:val="2"/>
      <w:sz w:val="32"/>
    </w:rPr>
  </w:style>
  <w:style w:type="character" w:customStyle="1" w:styleId="190">
    <w:name w:val="正文文本 3 Char"/>
    <w:qFormat/>
    <w:uiPriority w:val="0"/>
    <w:rPr>
      <w:b/>
      <w:bCs/>
      <w:kern w:val="2"/>
      <w:sz w:val="24"/>
      <w:szCs w:val="24"/>
    </w:rPr>
  </w:style>
  <w:style w:type="character" w:customStyle="1" w:styleId="191">
    <w:name w:val="标题 8 Char"/>
    <w:qFormat/>
    <w:uiPriority w:val="0"/>
    <w:rPr>
      <w:rFonts w:ascii="Arial" w:hAnsi="Arial" w:eastAsia="黑体"/>
      <w:kern w:val="2"/>
      <w:sz w:val="24"/>
      <w:szCs w:val="24"/>
    </w:rPr>
  </w:style>
  <w:style w:type="character" w:customStyle="1" w:styleId="192">
    <w:name w:val="标题 9 Char"/>
    <w:qFormat/>
    <w:uiPriority w:val="0"/>
    <w:rPr>
      <w:rFonts w:ascii="Arial" w:hAnsi="Arial" w:eastAsia="黑体"/>
      <w:kern w:val="2"/>
      <w:sz w:val="21"/>
      <w:szCs w:val="24"/>
    </w:rPr>
  </w:style>
  <w:style w:type="character" w:customStyle="1" w:styleId="193">
    <w:name w:val="正文文本 2 Char"/>
    <w:qFormat/>
    <w:uiPriority w:val="0"/>
    <w:rPr>
      <w:kern w:val="2"/>
      <w:sz w:val="21"/>
      <w:szCs w:val="24"/>
    </w:rPr>
  </w:style>
  <w:style w:type="character" w:customStyle="1" w:styleId="194">
    <w:name w:val="正文文本缩进 3 Char"/>
    <w:qFormat/>
    <w:uiPriority w:val="0"/>
    <w:rPr>
      <w:kern w:val="2"/>
      <w:sz w:val="16"/>
      <w:szCs w:val="16"/>
    </w:rPr>
  </w:style>
  <w:style w:type="character" w:customStyle="1" w:styleId="195">
    <w:name w:val="HTML 预设格式 Char"/>
    <w:qFormat/>
    <w:uiPriority w:val="0"/>
    <w:rPr>
      <w:rFonts w:ascii="黑体" w:hAnsi="Courier New" w:eastAsia="黑体" w:cs="Courier New"/>
    </w:rPr>
  </w:style>
  <w:style w:type="character" w:customStyle="1" w:styleId="196">
    <w:name w:val="标题 5 Char"/>
    <w:qFormat/>
    <w:uiPriority w:val="0"/>
    <w:rPr>
      <w:b/>
      <w:kern w:val="2"/>
      <w:sz w:val="28"/>
      <w:szCs w:val="24"/>
    </w:rPr>
  </w:style>
  <w:style w:type="character" w:customStyle="1" w:styleId="197">
    <w:name w:val="标题 4 Char"/>
    <w:qFormat/>
    <w:uiPriority w:val="0"/>
    <w:rPr>
      <w:rFonts w:ascii="Arial" w:hAnsi="Arial" w:eastAsia="黑体"/>
      <w:sz w:val="28"/>
    </w:rPr>
  </w:style>
  <w:style w:type="character" w:customStyle="1" w:styleId="198">
    <w:name w:val="批注框文本 Char"/>
    <w:qFormat/>
    <w:uiPriority w:val="0"/>
    <w:rPr>
      <w:kern w:val="2"/>
      <w:sz w:val="18"/>
      <w:szCs w:val="18"/>
    </w:rPr>
  </w:style>
  <w:style w:type="character" w:customStyle="1" w:styleId="199">
    <w:name w:val="文档结构图 Char"/>
    <w:qFormat/>
    <w:uiPriority w:val="0"/>
    <w:rPr>
      <w:sz w:val="21"/>
      <w:shd w:val="clear" w:color="auto" w:fill="000080"/>
    </w:rPr>
  </w:style>
  <w:style w:type="character" w:customStyle="1" w:styleId="200">
    <w:name w:val="正文首行缩进 2 Char"/>
    <w:qFormat/>
    <w:uiPriority w:val="0"/>
    <w:rPr>
      <w:kern w:val="2"/>
      <w:sz w:val="21"/>
      <w:szCs w:val="24"/>
    </w:rPr>
  </w:style>
  <w:style w:type="character" w:customStyle="1" w:styleId="201">
    <w:name w:val="正文文本缩进 2 Char"/>
    <w:qFormat/>
    <w:uiPriority w:val="0"/>
    <w:rPr>
      <w:kern w:val="2"/>
      <w:sz w:val="32"/>
    </w:rPr>
  </w:style>
  <w:style w:type="character" w:customStyle="1" w:styleId="202">
    <w:name w:val="批注文字 Char"/>
    <w:qFormat/>
    <w:uiPriority w:val="0"/>
    <w:rPr>
      <w:kern w:val="2"/>
      <w:sz w:val="21"/>
      <w:szCs w:val="24"/>
    </w:rPr>
  </w:style>
  <w:style w:type="character" w:customStyle="1" w:styleId="203">
    <w:name w:val="纯文本 Char"/>
    <w:qFormat/>
    <w:uiPriority w:val="99"/>
    <w:rPr>
      <w:rFonts w:ascii="宋体" w:hAnsi="Courier New" w:eastAsia="宋体" w:cs="Courier New"/>
      <w:kern w:val="2"/>
      <w:sz w:val="21"/>
      <w:szCs w:val="21"/>
      <w:lang w:val="en-US" w:eastAsia="zh-CN" w:bidi="ar-SA"/>
    </w:rPr>
  </w:style>
  <w:style w:type="character" w:customStyle="1" w:styleId="204">
    <w:name w:val="z-窗体顶端 Char"/>
    <w:qFormat/>
    <w:uiPriority w:val="0"/>
    <w:rPr>
      <w:rFonts w:ascii="Arial"/>
      <w:vanish/>
      <w:kern w:val="2"/>
      <w:sz w:val="16"/>
      <w:szCs w:val="24"/>
    </w:rPr>
  </w:style>
  <w:style w:type="character" w:customStyle="1" w:styleId="205">
    <w:name w:val="正文文本 Char"/>
    <w:qFormat/>
    <w:uiPriority w:val="99"/>
    <w:rPr>
      <w:kern w:val="2"/>
      <w:sz w:val="24"/>
      <w:szCs w:val="24"/>
    </w:rPr>
  </w:style>
  <w:style w:type="character" w:customStyle="1" w:styleId="206">
    <w:name w:val="正文首行缩进 Char"/>
    <w:qFormat/>
    <w:uiPriority w:val="0"/>
    <w:rPr>
      <w:kern w:val="2"/>
      <w:sz w:val="21"/>
      <w:szCs w:val="24"/>
    </w:rPr>
  </w:style>
  <w:style w:type="paragraph" w:customStyle="1" w:styleId="207">
    <w:name w:val="Char Char Char Char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208">
    <w:name w:val="Char Char Char Char Char Char Char2"/>
    <w:basedOn w:val="1"/>
    <w:qFormat/>
    <w:uiPriority w:val="0"/>
  </w:style>
  <w:style w:type="paragraph" w:customStyle="1" w:styleId="209">
    <w:name w:val="Char5"/>
    <w:basedOn w:val="1"/>
    <w:qFormat/>
    <w:uiPriority w:val="0"/>
    <w:pPr>
      <w:tabs>
        <w:tab w:val="left" w:pos="360"/>
      </w:tabs>
      <w:ind w:left="252" w:hanging="252" w:hangingChars="140"/>
    </w:pPr>
    <w:rPr>
      <w:rFonts w:ascii="宋体"/>
      <w:sz w:val="18"/>
      <w:szCs w:val="18"/>
    </w:rPr>
  </w:style>
  <w:style w:type="paragraph" w:customStyle="1" w:styleId="210">
    <w:name w:val="Char Char Char3"/>
    <w:basedOn w:val="16"/>
    <w:qFormat/>
    <w:uiPriority w:val="0"/>
    <w:pPr>
      <w:adjustRightInd/>
      <w:spacing w:line="240" w:lineRule="auto"/>
      <w:textAlignment w:val="auto"/>
    </w:pPr>
    <w:rPr>
      <w:rFonts w:ascii="Tahoma" w:hAnsi="Tahoma"/>
      <w:kern w:val="2"/>
      <w:sz w:val="24"/>
      <w:szCs w:val="24"/>
    </w:rPr>
  </w:style>
  <w:style w:type="paragraph" w:customStyle="1" w:styleId="211">
    <w:name w:val="Char Char Char Char Char Char Char Char Char Char Char Char Char Char Char Char2"/>
    <w:basedOn w:val="1"/>
    <w:qFormat/>
    <w:uiPriority w:val="0"/>
    <w:pPr>
      <w:tabs>
        <w:tab w:val="left" w:pos="360"/>
      </w:tabs>
      <w:spacing w:line="360" w:lineRule="auto"/>
      <w:ind w:left="482" w:firstLine="200" w:firstLineChars="200"/>
    </w:pPr>
    <w:rPr>
      <w:rFonts w:ascii="宋体"/>
      <w:sz w:val="24"/>
    </w:rPr>
  </w:style>
  <w:style w:type="paragraph" w:customStyle="1" w:styleId="212">
    <w:name w:val="Char Char Char Char Char Char Char Char Char Char Char Char Char2"/>
    <w:basedOn w:val="16"/>
    <w:qFormat/>
    <w:uiPriority w:val="0"/>
    <w:pPr>
      <w:adjustRightInd/>
      <w:spacing w:line="240" w:lineRule="auto"/>
      <w:textAlignment w:val="auto"/>
    </w:pPr>
    <w:rPr>
      <w:rFonts w:ascii="Tahoma" w:hAnsi="Tahoma"/>
      <w:kern w:val="2"/>
      <w:sz w:val="24"/>
      <w:szCs w:val="24"/>
    </w:rPr>
  </w:style>
  <w:style w:type="paragraph" w:customStyle="1" w:styleId="213">
    <w:name w:val="Char Char Char Char Char Char1 Char2"/>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214">
    <w:name w:val="Char22"/>
    <w:basedOn w:val="1"/>
    <w:qFormat/>
    <w:uiPriority w:val="0"/>
    <w:pPr>
      <w:widowControl/>
      <w:spacing w:line="240" w:lineRule="exact"/>
      <w:jc w:val="left"/>
    </w:pPr>
    <w:rPr>
      <w:rFonts w:ascii="Verdana" w:hAnsi="Verdana"/>
      <w:kern w:val="0"/>
      <w:szCs w:val="20"/>
      <w:lang w:eastAsia="en-US"/>
    </w:rPr>
  </w:style>
  <w:style w:type="paragraph" w:customStyle="1" w:styleId="215">
    <w:name w:val="段"/>
    <w:next w:val="1"/>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character" w:customStyle="1" w:styleId="216">
    <w:name w:val="尾注文本 字符"/>
    <w:basedOn w:val="54"/>
    <w:link w:val="30"/>
    <w:qFormat/>
    <w:uiPriority w:val="0"/>
    <w:rPr>
      <w:kern w:val="2"/>
      <w:sz w:val="21"/>
      <w:szCs w:val="24"/>
    </w:rPr>
  </w:style>
  <w:style w:type="character" w:customStyle="1" w:styleId="217">
    <w:name w:val="Unresolved Mention"/>
    <w:basedOn w:val="5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emf"/><Relationship Id="rId21" Type="http://schemas.openxmlformats.org/officeDocument/2006/relationships/theme" Target="theme/theme1.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90</Pages>
  <Words>2450</Words>
  <Characters>2845</Characters>
  <Lines>62</Lines>
  <Paragraphs>112</Paragraphs>
  <TotalTime>346</TotalTime>
  <ScaleCrop>false</ScaleCrop>
  <LinksUpToDate>false</LinksUpToDate>
  <CharactersWithSpaces>2883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2025-04-17T16:34:00Z</dcterms:created>
  <dc:creator>微软用户</dc:creator>
  <cp:lastModifiedBy>P</cp:lastModifiedBy>
  <cp:lastPrinted>2016-03-23T15:52:00Z</cp:lastPrinted>
  <dcterms:modified xsi:type="dcterms:W3CDTF">2025-06-24T04:37:35Z</dcterms:modified>
  <dc:title>桂财采〔2009〕 号</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Subject">
    <vt:lpwstr/>
  </property>
  <property fmtid="{D5CDD505-2E9C-101B-9397-08002B2CF9AE}" pid="4" name="Keywords">
    <vt:lpwstr/>
  </property>
  <property fmtid="{D5CDD505-2E9C-101B-9397-08002B2CF9AE}" pid="5" name="_Author">
    <vt:lpwstr>΢û</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KSOTemplateDocerSaveRecord">
    <vt:lpwstr>eyJoZGlkIjoiNDM4OTgwY2E3MmQ1ZDQ1MDdjMWY3YjQ3YmM0NDFlMjgiLCJ1c2VySWQiOiIyNTkxNzcyMTIifQ==</vt:lpwstr>
  </property>
  <property fmtid="{D5CDD505-2E9C-101B-9397-08002B2CF9AE}" pid="14" name="ICV">
    <vt:lpwstr>72A455F2FA4D4D098125B7141680E940_12</vt:lpwstr>
  </property>
</Properties>
</file>